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DD" w:rsidRPr="00630406" w:rsidRDefault="00593ADD" w:rsidP="00BE55E6">
      <w:pPr>
        <w:spacing w:after="0" w:line="360" w:lineRule="auto"/>
        <w:jc w:val="center"/>
        <w:rPr>
          <w:rFonts w:ascii="Arial" w:hAnsi="Arial" w:cs="Arial"/>
          <w:szCs w:val="24"/>
          <w:lang w:val="fr-FR"/>
        </w:rPr>
      </w:pPr>
    </w:p>
    <w:p w:rsidR="008C1D5D" w:rsidRPr="0036756D" w:rsidRDefault="008C1D5D" w:rsidP="00AD187F">
      <w:pPr>
        <w:spacing w:after="0"/>
        <w:rPr>
          <w:rFonts w:ascii="Arial" w:hAnsi="Arial" w:cs="Arial"/>
          <w:b/>
        </w:rPr>
      </w:pPr>
      <w:r w:rsidRPr="0036756D">
        <w:rPr>
          <w:rFonts w:ascii="Arial" w:hAnsi="Arial" w:cs="Arial"/>
          <w:b/>
          <w:noProof/>
          <w:lang w:val="fr-FR" w:eastAsia="fr-FR"/>
        </w:rPr>
        <mc:AlternateContent>
          <mc:Choice Requires="wps">
            <w:drawing>
              <wp:anchor distT="0" distB="0" distL="114300" distR="114300" simplePos="0" relativeHeight="251657216" behindDoc="0" locked="0" layoutInCell="1" allowOverlap="1" wp14:anchorId="0ACB7938" wp14:editId="3AF61583">
                <wp:simplePos x="0" y="0"/>
                <wp:positionH relativeFrom="column">
                  <wp:posOffset>2645714</wp:posOffset>
                </wp:positionH>
                <wp:positionV relativeFrom="paragraph">
                  <wp:posOffset>-200660</wp:posOffset>
                </wp:positionV>
                <wp:extent cx="1296063" cy="1486894"/>
                <wp:effectExtent l="0" t="0" r="18415" b="18415"/>
                <wp:wrapNone/>
                <wp:docPr id="1116" name="Rectangle 1116"/>
                <wp:cNvGraphicFramePr/>
                <a:graphic xmlns:a="http://schemas.openxmlformats.org/drawingml/2006/main">
                  <a:graphicData uri="http://schemas.microsoft.com/office/word/2010/wordprocessingShape">
                    <wps:wsp>
                      <wps:cNvSpPr/>
                      <wps:spPr>
                        <a:xfrm>
                          <a:off x="0" y="0"/>
                          <a:ext cx="1296063" cy="148689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D00B51" w:rsidRDefault="00D00B51" w:rsidP="008C1D5D">
                            <w:pPr>
                              <w:jc w:val="center"/>
                            </w:pPr>
                            <w:bookmarkStart w:id="0" w:name="_GoBack"/>
                            <w:r w:rsidRPr="001977D4">
                              <w:rPr>
                                <w:rFonts w:ascii="Arial" w:hAnsi="Arial" w:cs="Arial"/>
                                <w:b/>
                                <w:noProof/>
                                <w:kern w:val="28"/>
                                <w:lang w:val="fr-FR" w:eastAsia="fr-FR"/>
                              </w:rPr>
                              <w:drawing>
                                <wp:inline distT="0" distB="0" distL="0" distR="0" wp14:anchorId="55BE4495" wp14:editId="7F59E111">
                                  <wp:extent cx="1009512" cy="961333"/>
                                  <wp:effectExtent l="0" t="0" r="635"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035304" cy="985894"/>
                                          </a:xfrm>
                                          <a:prstGeom prst="rect">
                                            <a:avLst/>
                                          </a:prstGeom>
                                          <a:noFill/>
                                          <a:ln w="9525">
                                            <a:noFill/>
                                            <a:miter lim="800000"/>
                                            <a:headEnd/>
                                            <a:tailEnd/>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ACB7938" id="Rectangle 1116" o:spid="_x0000_s1026" style="position:absolute;left:0;text-align:left;margin-left:208.3pt;margin-top:-15.8pt;width:102.05pt;height:117.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" fillcolor="white [3201]" strokecolor="white [3212]" strokeweight="1pt">
                <v:textbox>
                  <w:txbxContent>
                    <w:p w:rsidR="00D00B51" w:rsidRDefault="00D00B51" w:rsidP="008C1D5D">
                      <w:pPr>
                        <w:jc w:val="center"/>
                      </w:pPr>
                      <w:r w:rsidRPr="001977D4">
                        <w:rPr>
                          <w:rFonts w:ascii="Arial" w:hAnsi="Arial" w:cs="Arial"/>
                          <w:b/>
                          <w:noProof/>
                          <w:kern w:val="28"/>
                          <w:lang w:val="fr-FR" w:eastAsia="fr-FR"/>
                        </w:rPr>
                        <w:drawing>
                          <wp:inline distT="0" distB="0" distL="0" distR="0" wp14:anchorId="55BE4495" wp14:editId="7F59E111">
                            <wp:extent cx="1009512" cy="961333"/>
                            <wp:effectExtent l="0" t="0" r="635"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v:textbox>
              </v:rect>
            </w:pict>
          </mc:Fallback>
        </mc:AlternateContent>
      </w:r>
      <w:r w:rsidRPr="0036756D">
        <w:rPr>
          <w:rFonts w:ascii="Arial" w:hAnsi="Arial" w:cs="Arial"/>
          <w:b/>
        </w:rPr>
        <w:t xml:space="preserve">Ministère de l’Eau et de l’Assainissement                              </w:t>
      </w:r>
      <w:r>
        <w:rPr>
          <w:rFonts w:ascii="Arial" w:hAnsi="Arial" w:cs="Arial"/>
          <w:b/>
        </w:rPr>
        <w:t xml:space="preserve">  </w:t>
      </w:r>
      <w:r w:rsidRPr="0036756D">
        <w:rPr>
          <w:rFonts w:ascii="Arial" w:hAnsi="Arial" w:cs="Arial"/>
          <w:b/>
        </w:rPr>
        <w:t xml:space="preserve">BURKINA FASO </w:t>
      </w:r>
    </w:p>
    <w:p w:rsidR="008C1D5D" w:rsidRPr="0036756D" w:rsidRDefault="008C1D5D" w:rsidP="00AD187F">
      <w:pPr>
        <w:spacing w:after="0"/>
        <w:rPr>
          <w:rFonts w:ascii="Arial" w:hAnsi="Arial" w:cs="Arial"/>
          <w:b/>
        </w:rPr>
      </w:pPr>
      <w:r w:rsidRPr="0036756D">
        <w:rPr>
          <w:rFonts w:ascii="Arial" w:hAnsi="Arial" w:cs="Arial"/>
          <w:b/>
        </w:rPr>
        <w:t xml:space="preserve">                     =-=-=-=-=                                                            Unité – Progrès – Justice </w:t>
      </w:r>
    </w:p>
    <w:p w:rsidR="008C1D5D" w:rsidRPr="0036756D" w:rsidRDefault="008C1D5D" w:rsidP="00AD187F">
      <w:pPr>
        <w:spacing w:after="0"/>
        <w:rPr>
          <w:rFonts w:ascii="Arial" w:hAnsi="Arial" w:cs="Arial"/>
          <w:b/>
        </w:rPr>
      </w:pPr>
      <w:r w:rsidRPr="0036756D">
        <w:rPr>
          <w:rFonts w:ascii="Arial" w:hAnsi="Arial" w:cs="Arial"/>
          <w:b/>
        </w:rPr>
        <w:t xml:space="preserve">               </w:t>
      </w:r>
      <w:r>
        <w:rPr>
          <w:rFonts w:ascii="Arial" w:hAnsi="Arial" w:cs="Arial"/>
          <w:b/>
        </w:rPr>
        <w:t xml:space="preserve">      </w:t>
      </w:r>
      <w:r w:rsidR="00AD187F">
        <w:rPr>
          <w:rFonts w:ascii="Arial" w:hAnsi="Arial" w:cs="Arial"/>
          <w:b/>
        </w:rPr>
        <w:t xml:space="preserve"> </w:t>
      </w:r>
      <w:r>
        <w:rPr>
          <w:rFonts w:ascii="Arial" w:hAnsi="Arial" w:cs="Arial"/>
          <w:b/>
        </w:rPr>
        <w:t>Cabinet</w:t>
      </w:r>
      <w:r w:rsidRPr="0036756D">
        <w:rPr>
          <w:rFonts w:ascii="Arial" w:hAnsi="Arial" w:cs="Arial"/>
          <w:b/>
        </w:rPr>
        <w:t xml:space="preserve">                                                           </w:t>
      </w:r>
      <w:r>
        <w:rPr>
          <w:rFonts w:ascii="Arial" w:hAnsi="Arial" w:cs="Arial"/>
          <w:b/>
        </w:rPr>
        <w:t xml:space="preserve">              </w:t>
      </w:r>
      <w:r w:rsidRPr="0036756D">
        <w:rPr>
          <w:rFonts w:ascii="Arial" w:hAnsi="Arial" w:cs="Arial"/>
          <w:b/>
        </w:rPr>
        <w:t xml:space="preserve"> =-=-=-=-=</w:t>
      </w:r>
    </w:p>
    <w:p w:rsidR="008C1D5D" w:rsidRPr="0036756D" w:rsidRDefault="008C1D5D" w:rsidP="00BE55E6">
      <w:pPr>
        <w:shd w:val="clear" w:color="auto" w:fill="FFFFFF"/>
        <w:spacing w:line="360" w:lineRule="auto"/>
        <w:jc w:val="center"/>
        <w:rPr>
          <w:rFonts w:ascii="Arial" w:hAnsi="Arial" w:cs="Arial"/>
          <w:b/>
          <w:smallCaps/>
          <w:noProof/>
        </w:rPr>
      </w:pPr>
    </w:p>
    <w:p w:rsidR="008C1D5D" w:rsidRPr="00CA7399" w:rsidRDefault="008C1D5D" w:rsidP="00BE55E6">
      <w:pPr>
        <w:spacing w:after="0" w:line="360" w:lineRule="auto"/>
        <w:jc w:val="center"/>
        <w:rPr>
          <w:rFonts w:ascii="Arial" w:hAnsi="Arial" w:cs="Arial"/>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AD187F">
      <w:pPr>
        <w:pBdr>
          <w:top w:val="thinThickSmallGap" w:sz="24" w:space="1" w:color="auto"/>
          <w:bottom w:val="thickThinSmallGap" w:sz="24" w:space="1" w:color="auto"/>
        </w:pBdr>
        <w:spacing w:before="120"/>
        <w:jc w:val="center"/>
        <w:rPr>
          <w:rFonts w:ascii="Arial" w:hAnsi="Arial" w:cs="Arial"/>
          <w:b/>
          <w:caps/>
          <w:sz w:val="32"/>
          <w:szCs w:val="28"/>
        </w:rPr>
      </w:pPr>
    </w:p>
    <w:p w:rsidR="008C1D5D" w:rsidRPr="006F4CBC" w:rsidRDefault="008C1D5D" w:rsidP="00AD187F">
      <w:pPr>
        <w:pBdr>
          <w:top w:val="thinThickSmallGap" w:sz="24" w:space="1" w:color="auto"/>
          <w:bottom w:val="thickThinSmallGap" w:sz="24" w:space="1" w:color="auto"/>
        </w:pBdr>
        <w:spacing w:before="120"/>
        <w:jc w:val="center"/>
        <w:rPr>
          <w:rFonts w:ascii="Arial" w:hAnsi="Arial" w:cs="Arial"/>
          <w:b/>
          <w:caps/>
          <w:sz w:val="36"/>
          <w:szCs w:val="28"/>
        </w:rPr>
      </w:pPr>
      <w:r w:rsidRPr="006F4CBC">
        <w:rPr>
          <w:rFonts w:ascii="Arial" w:hAnsi="Arial" w:cs="Arial"/>
          <w:b/>
          <w:caps/>
          <w:sz w:val="36"/>
          <w:szCs w:val="28"/>
        </w:rPr>
        <w:t xml:space="preserve">programme </w:t>
      </w:r>
      <w:r>
        <w:rPr>
          <w:rFonts w:ascii="Arial" w:hAnsi="Arial" w:cs="Arial"/>
          <w:b/>
          <w:caps/>
          <w:sz w:val="36"/>
          <w:szCs w:val="28"/>
        </w:rPr>
        <w:t xml:space="preserve">GOUVERNANCE DU SECTEUR DE </w:t>
      </w:r>
      <w:r w:rsidRPr="006F4CBC">
        <w:rPr>
          <w:rFonts w:ascii="Arial" w:hAnsi="Arial" w:cs="Arial"/>
          <w:b/>
          <w:caps/>
          <w:sz w:val="36"/>
          <w:szCs w:val="28"/>
        </w:rPr>
        <w:t xml:space="preserve"> </w:t>
      </w:r>
      <w:r>
        <w:rPr>
          <w:rFonts w:ascii="Arial" w:hAnsi="Arial" w:cs="Arial"/>
          <w:b/>
          <w:caps/>
          <w:sz w:val="36"/>
          <w:szCs w:val="28"/>
        </w:rPr>
        <w:t>L’</w:t>
      </w:r>
      <w:r w:rsidRPr="006F4CBC">
        <w:rPr>
          <w:rFonts w:ascii="Arial" w:hAnsi="Arial" w:cs="Arial"/>
          <w:b/>
          <w:caps/>
          <w:sz w:val="36"/>
          <w:szCs w:val="28"/>
        </w:rPr>
        <w:t xml:space="preserve">eau </w:t>
      </w:r>
      <w:r>
        <w:rPr>
          <w:rFonts w:ascii="Arial" w:hAnsi="Arial" w:cs="Arial"/>
          <w:b/>
          <w:caps/>
          <w:sz w:val="36"/>
          <w:szCs w:val="28"/>
        </w:rPr>
        <w:t xml:space="preserve">ET DE L’ASSAINISSEMENT </w:t>
      </w:r>
      <w:r w:rsidRPr="006F4CBC">
        <w:rPr>
          <w:rFonts w:ascii="Arial" w:hAnsi="Arial" w:cs="Arial"/>
          <w:b/>
          <w:caps/>
          <w:sz w:val="36"/>
          <w:szCs w:val="28"/>
        </w:rPr>
        <w:t>20</w:t>
      </w:r>
      <w:r>
        <w:rPr>
          <w:rFonts w:ascii="Arial" w:hAnsi="Arial" w:cs="Arial"/>
          <w:b/>
          <w:caps/>
          <w:sz w:val="36"/>
          <w:szCs w:val="28"/>
        </w:rPr>
        <w:t>1</w:t>
      </w:r>
      <w:r w:rsidRPr="006F4CBC">
        <w:rPr>
          <w:rFonts w:ascii="Arial" w:hAnsi="Arial" w:cs="Arial"/>
          <w:b/>
          <w:caps/>
          <w:sz w:val="36"/>
          <w:szCs w:val="28"/>
        </w:rPr>
        <w:t>6 – 20</w:t>
      </w:r>
      <w:r>
        <w:rPr>
          <w:rFonts w:ascii="Arial" w:hAnsi="Arial" w:cs="Arial"/>
          <w:b/>
          <w:caps/>
          <w:sz w:val="36"/>
          <w:szCs w:val="28"/>
        </w:rPr>
        <w:t>3</w:t>
      </w:r>
      <w:r w:rsidRPr="006F4CBC">
        <w:rPr>
          <w:rFonts w:ascii="Arial" w:hAnsi="Arial" w:cs="Arial"/>
          <w:b/>
          <w:caps/>
          <w:sz w:val="36"/>
          <w:szCs w:val="28"/>
        </w:rPr>
        <w:t xml:space="preserve">0 </w:t>
      </w:r>
    </w:p>
    <w:p w:rsidR="008C1D5D" w:rsidRPr="002712AA" w:rsidRDefault="008C1D5D" w:rsidP="00AD187F">
      <w:pPr>
        <w:pBdr>
          <w:top w:val="thinThickSmallGap" w:sz="24" w:space="1" w:color="auto"/>
          <w:bottom w:val="thickThinSmallGap" w:sz="24" w:space="1" w:color="auto"/>
        </w:pBdr>
        <w:spacing w:before="120"/>
        <w:jc w:val="center"/>
        <w:rPr>
          <w:rFonts w:ascii="Arial" w:hAnsi="Arial" w:cs="Arial"/>
          <w:b/>
          <w:caps/>
          <w:szCs w:val="28"/>
        </w:rPr>
      </w:pPr>
    </w:p>
    <w:p w:rsidR="008C1D5D" w:rsidRPr="009F6550" w:rsidRDefault="008C1D5D" w:rsidP="00BE55E6">
      <w:pPr>
        <w:spacing w:before="120" w:line="360" w:lineRule="auto"/>
        <w:jc w:val="center"/>
        <w:rPr>
          <w:rFonts w:ascii="Arial" w:hAnsi="Arial" w:cs="Arial"/>
          <w:i/>
        </w:rPr>
      </w:pPr>
      <w:r w:rsidRPr="009F6550">
        <w:rPr>
          <w:rFonts w:ascii="Arial" w:hAnsi="Arial" w:cs="Arial"/>
          <w:i/>
        </w:rPr>
        <w:t>[</w:t>
      </w:r>
      <w:r>
        <w:rPr>
          <w:rFonts w:ascii="Arial" w:hAnsi="Arial" w:cs="Arial"/>
          <w:i/>
        </w:rPr>
        <w:t xml:space="preserve">Version </w:t>
      </w:r>
      <w:r w:rsidR="00BE55E6">
        <w:rPr>
          <w:rFonts w:ascii="Arial" w:hAnsi="Arial" w:cs="Arial"/>
          <w:i/>
        </w:rPr>
        <w:t>définitive</w:t>
      </w:r>
      <w:r w:rsidRPr="009F6550">
        <w:rPr>
          <w:rFonts w:ascii="Arial" w:hAnsi="Arial" w:cs="Arial"/>
          <w:i/>
        </w:rPr>
        <w:t>]</w:t>
      </w: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BE55E6" w:rsidRDefault="00BE55E6"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jc w:val="center"/>
        <w:rPr>
          <w:rFonts w:ascii="Arial" w:hAnsi="Arial" w:cs="Arial"/>
          <w:b/>
          <w:szCs w:val="24"/>
        </w:rPr>
      </w:pPr>
    </w:p>
    <w:p w:rsidR="008C1D5D" w:rsidRDefault="008C1D5D" w:rsidP="00BE55E6">
      <w:pPr>
        <w:spacing w:after="0" w:line="360" w:lineRule="auto"/>
        <w:ind w:left="6480"/>
        <w:rPr>
          <w:rFonts w:ascii="Arial" w:hAnsi="Arial" w:cs="Arial"/>
          <w:b/>
          <w:szCs w:val="24"/>
        </w:rPr>
      </w:pPr>
      <w:r>
        <w:rPr>
          <w:rFonts w:ascii="Arial" w:hAnsi="Arial" w:cs="Arial"/>
          <w:b/>
          <w:szCs w:val="24"/>
        </w:rPr>
        <w:t xml:space="preserve">                                                                                                </w:t>
      </w:r>
      <w:r w:rsidR="00CE13D2">
        <w:rPr>
          <w:rFonts w:ascii="Arial" w:hAnsi="Arial" w:cs="Arial"/>
          <w:b/>
          <w:szCs w:val="24"/>
        </w:rPr>
        <w:t xml:space="preserve">                          </w:t>
      </w:r>
      <w:r w:rsidR="00BE55E6">
        <w:rPr>
          <w:rFonts w:ascii="Arial" w:hAnsi="Arial" w:cs="Arial"/>
          <w:b/>
          <w:szCs w:val="24"/>
        </w:rPr>
        <w:t>Novembre</w:t>
      </w:r>
      <w:r>
        <w:rPr>
          <w:rFonts w:ascii="Arial" w:hAnsi="Arial" w:cs="Arial"/>
          <w:b/>
          <w:szCs w:val="24"/>
        </w:rPr>
        <w:t xml:space="preserve"> 2017</w:t>
      </w:r>
    </w:p>
    <w:p w:rsidR="008C1D5D" w:rsidRPr="00CA7399" w:rsidRDefault="008C1D5D" w:rsidP="00BE55E6">
      <w:pPr>
        <w:spacing w:after="0" w:line="360" w:lineRule="auto"/>
        <w:jc w:val="center"/>
        <w:rPr>
          <w:rFonts w:ascii="Arial" w:hAnsi="Arial" w:cs="Arial"/>
          <w:b/>
          <w:szCs w:val="24"/>
        </w:rPr>
        <w:sectPr w:rsidR="008C1D5D" w:rsidRPr="00CA7399" w:rsidSect="009C0A5D">
          <w:footerReference w:type="default" r:id="rId11"/>
          <w:pgSz w:w="11906" w:h="16838" w:code="9"/>
          <w:pgMar w:top="1418" w:right="1134" w:bottom="1418" w:left="1418" w:header="709" w:footer="709" w:gutter="0"/>
          <w:cols w:space="708"/>
          <w:titlePg/>
          <w:docGrid w:linePitch="360"/>
        </w:sectPr>
      </w:pPr>
    </w:p>
    <w:p w:rsidR="00D00B51" w:rsidRDefault="00D00B51" w:rsidP="00D00B51">
      <w:pPr>
        <w:pBdr>
          <w:bottom w:val="single" w:sz="12" w:space="1" w:color="auto"/>
        </w:pBdr>
        <w:spacing w:after="160" w:line="360" w:lineRule="auto"/>
        <w:jc w:val="center"/>
        <w:rPr>
          <w:rFonts w:ascii="Arial" w:hAnsi="Arial" w:cs="Arial"/>
          <w:sz w:val="44"/>
        </w:rPr>
      </w:pPr>
      <w:bookmarkStart w:id="1" w:name="_Toc420313549"/>
      <w:bookmarkStart w:id="2" w:name="_Toc418428708"/>
      <w:bookmarkStart w:id="3" w:name="_Toc418428529"/>
      <w:bookmarkStart w:id="4" w:name="_Toc418021093"/>
      <w:r w:rsidRPr="00D00B51">
        <w:rPr>
          <w:rFonts w:ascii="Arial" w:hAnsi="Arial" w:cs="Arial"/>
          <w:sz w:val="44"/>
        </w:rPr>
        <w:lastRenderedPageBreak/>
        <w:t xml:space="preserve">Table des matières </w:t>
      </w:r>
    </w:p>
    <w:p w:rsidR="00D00B51" w:rsidRPr="00D00B51" w:rsidRDefault="00D00B51" w:rsidP="00D00B51">
      <w:pPr>
        <w:pStyle w:val="TM1"/>
        <w:tabs>
          <w:tab w:val="right" w:leader="underscore" w:pos="8828"/>
        </w:tabs>
        <w:spacing w:before="480" w:line="360" w:lineRule="auto"/>
        <w:rPr>
          <w:rFonts w:eastAsiaTheme="minorEastAsia" w:cstheme="minorBidi"/>
          <w:b w:val="0"/>
          <w:bCs w:val="0"/>
          <w:i w:val="0"/>
          <w:iCs w:val="0"/>
          <w:noProof/>
          <w:sz w:val="22"/>
          <w:szCs w:val="22"/>
          <w:lang w:val="fr-FR" w:eastAsia="fr-FR"/>
        </w:rPr>
      </w:pPr>
      <w:r w:rsidRPr="00D00B51">
        <w:rPr>
          <w:rFonts w:ascii="Arial" w:hAnsi="Arial" w:cs="Arial"/>
          <w:b w:val="0"/>
          <w:i w:val="0"/>
          <w:sz w:val="44"/>
        </w:rPr>
        <w:fldChar w:fldCharType="begin"/>
      </w:r>
      <w:r w:rsidRPr="00D00B51">
        <w:rPr>
          <w:rFonts w:ascii="Arial" w:hAnsi="Arial" w:cs="Arial"/>
          <w:b w:val="0"/>
          <w:i w:val="0"/>
          <w:sz w:val="44"/>
        </w:rPr>
        <w:instrText xml:space="preserve"> TOC \o "1-4" \h \z \u </w:instrText>
      </w:r>
      <w:r w:rsidRPr="00D00B51">
        <w:rPr>
          <w:rFonts w:ascii="Arial" w:hAnsi="Arial" w:cs="Arial"/>
          <w:b w:val="0"/>
          <w:i w:val="0"/>
          <w:sz w:val="44"/>
        </w:rPr>
        <w:fldChar w:fldCharType="separate"/>
      </w:r>
      <w:hyperlink w:anchor="_Toc497944063" w:history="1">
        <w:r w:rsidRPr="00D00B51">
          <w:rPr>
            <w:rStyle w:val="Lienhypertexte"/>
            <w:rFonts w:ascii="Arial" w:hAnsi="Arial" w:cs="Arial"/>
            <w:b w:val="0"/>
            <w:i w:val="0"/>
            <w:noProof/>
          </w:rPr>
          <w:t>LISTE DES TABLEAUX</w:t>
        </w:r>
        <w:r w:rsidRPr="00D00B51">
          <w:rPr>
            <w:b w:val="0"/>
            <w:i w:val="0"/>
            <w:noProof/>
            <w:webHidden/>
          </w:rPr>
          <w:tab/>
        </w:r>
        <w:r w:rsidRPr="00D00B51">
          <w:rPr>
            <w:b w:val="0"/>
            <w:i w:val="0"/>
            <w:noProof/>
            <w:webHidden/>
          </w:rPr>
          <w:fldChar w:fldCharType="begin"/>
        </w:r>
        <w:r w:rsidRPr="00D00B51">
          <w:rPr>
            <w:b w:val="0"/>
            <w:i w:val="0"/>
            <w:noProof/>
            <w:webHidden/>
          </w:rPr>
          <w:instrText xml:space="preserve"> PAGEREF _Toc497944063 \h </w:instrText>
        </w:r>
        <w:r w:rsidRPr="00D00B51">
          <w:rPr>
            <w:b w:val="0"/>
            <w:i w:val="0"/>
            <w:noProof/>
            <w:webHidden/>
          </w:rPr>
        </w:r>
        <w:r w:rsidRPr="00D00B51">
          <w:rPr>
            <w:b w:val="0"/>
            <w:i w:val="0"/>
            <w:noProof/>
            <w:webHidden/>
          </w:rPr>
          <w:fldChar w:fldCharType="separate"/>
        </w:r>
        <w:r w:rsidR="008711AD">
          <w:rPr>
            <w:b w:val="0"/>
            <w:i w:val="0"/>
            <w:noProof/>
            <w:webHidden/>
          </w:rPr>
          <w:t>iii</w:t>
        </w:r>
        <w:r w:rsidRPr="00D00B51">
          <w:rPr>
            <w:b w:val="0"/>
            <w:i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64" w:history="1">
        <w:r w:rsidR="00D00B51" w:rsidRPr="00D00B51">
          <w:rPr>
            <w:rStyle w:val="Lienhypertexte"/>
            <w:rFonts w:ascii="Arial" w:hAnsi="Arial" w:cs="Arial"/>
            <w:b w:val="0"/>
            <w:i w:val="0"/>
            <w:noProof/>
          </w:rPr>
          <w:t>LISTE DES ILLUSTRATIONS</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_Toc497944064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iv</w:t>
        </w:r>
        <w:r w:rsidR="00D00B51" w:rsidRPr="00D00B51">
          <w:rPr>
            <w:b w:val="0"/>
            <w:i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65" w:history="1">
        <w:r w:rsidR="00D00B51" w:rsidRPr="00D00B51">
          <w:rPr>
            <w:rStyle w:val="Lienhypertexte"/>
            <w:rFonts w:ascii="Arial" w:hAnsi="Arial" w:cs="Arial"/>
            <w:b w:val="0"/>
            <w:i w:val="0"/>
            <w:noProof/>
          </w:rPr>
          <w:t>SIGLES ET ABRÉVIATIONS</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_Toc497944065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v</w:t>
        </w:r>
        <w:r w:rsidR="00D00B51" w:rsidRPr="00D00B51">
          <w:rPr>
            <w:b w:val="0"/>
            <w:i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66" w:history="1">
        <w:r w:rsidR="00D00B51" w:rsidRPr="00D00B51">
          <w:rPr>
            <w:rStyle w:val="Lienhypertexte"/>
            <w:rFonts w:ascii="Arial" w:hAnsi="Arial" w:cs="Arial"/>
            <w:b w:val="0"/>
            <w:i w:val="0"/>
            <w:noProof/>
          </w:rPr>
          <w:t>RESUME DU PROGRAMME GOUVERNANCE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_Toc497944066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ix</w:t>
        </w:r>
        <w:r w:rsidR="00D00B51" w:rsidRPr="00D00B51">
          <w:rPr>
            <w:b w:val="0"/>
            <w:i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67" w:history="1">
        <w:r w:rsidR="00D00B51" w:rsidRPr="00D00B51">
          <w:rPr>
            <w:rStyle w:val="Lienhypertexte"/>
            <w:rFonts w:ascii="Arial" w:hAnsi="Arial" w:cs="Arial"/>
            <w:b w:val="0"/>
            <w:i w:val="0"/>
            <w:noProof/>
          </w:rPr>
          <w:t>1</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INTRODUCTION</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_Toc497944067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1</w:t>
        </w:r>
        <w:r w:rsidR="00D00B51" w:rsidRPr="00D00B51">
          <w:rPr>
            <w:b w:val="0"/>
            <w:i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68" w:history="1">
        <w:r w:rsidR="00D00B51" w:rsidRPr="00D00B51">
          <w:rPr>
            <w:rStyle w:val="Lienhypertexte"/>
            <w:rFonts w:ascii="Arial" w:hAnsi="Arial" w:cs="Arial"/>
            <w:b w:val="0"/>
            <w:i w:val="0"/>
            <w:noProof/>
          </w:rPr>
          <w:t>2</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CADRE DE REFERENCE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_Toc497944068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2</w:t>
        </w:r>
        <w:r w:rsidR="00D00B51" w:rsidRPr="00D00B51">
          <w:rPr>
            <w:b w:val="0"/>
            <w:i w:val="0"/>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69" w:history="1">
        <w:r w:rsidR="00D00B51" w:rsidRPr="00D00B51">
          <w:rPr>
            <w:rStyle w:val="Lienhypertexte"/>
            <w:rFonts w:ascii="Arial" w:hAnsi="Arial" w:cs="Arial"/>
            <w:b w:val="0"/>
            <w:noProof/>
            <w:lang w:val="fr-FR"/>
          </w:rPr>
          <w:t>2.1</w:t>
        </w:r>
        <w:r w:rsidR="00D00B51" w:rsidRPr="00D00B51">
          <w:rPr>
            <w:rFonts w:eastAsiaTheme="minorEastAsia" w:cstheme="minorBidi"/>
            <w:b w:val="0"/>
            <w:bCs w:val="0"/>
            <w:noProof/>
            <w:lang w:val="fr-FR" w:eastAsia="fr-FR"/>
          </w:rPr>
          <w:tab/>
        </w:r>
        <w:r w:rsidR="00D00B51" w:rsidRPr="00D00B51">
          <w:rPr>
            <w:rStyle w:val="Lienhypertexte"/>
            <w:rFonts w:ascii="Arial" w:hAnsi="Arial" w:cs="Arial"/>
            <w:b w:val="0"/>
            <w:noProof/>
            <w:lang w:val="fr-FR"/>
          </w:rPr>
          <w:t>Cadre national de référence</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_Toc497944069 \h </w:instrText>
        </w:r>
        <w:r w:rsidR="00D00B51" w:rsidRPr="00D00B51">
          <w:rPr>
            <w:b w:val="0"/>
            <w:noProof/>
            <w:webHidden/>
          </w:rPr>
        </w:r>
        <w:r w:rsidR="00D00B51" w:rsidRPr="00D00B51">
          <w:rPr>
            <w:b w:val="0"/>
            <w:noProof/>
            <w:webHidden/>
          </w:rPr>
          <w:fldChar w:fldCharType="separate"/>
        </w:r>
        <w:r w:rsidR="008711AD">
          <w:rPr>
            <w:b w:val="0"/>
            <w:noProof/>
            <w:webHidden/>
          </w:rPr>
          <w:t>2</w:t>
        </w:r>
        <w:r w:rsidR="00D00B51" w:rsidRPr="00D00B51">
          <w:rPr>
            <w:b w:val="0"/>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0" w:history="1">
        <w:r w:rsidR="00D00B51" w:rsidRPr="00D00B51">
          <w:rPr>
            <w:rStyle w:val="Lienhypertexte"/>
            <w:rFonts w:ascii="Arial" w:hAnsi="Arial" w:cs="Arial"/>
            <w:noProof/>
            <w:lang w:val="fr-FR"/>
          </w:rPr>
          <w:t>2.1.1</w:t>
        </w:r>
        <w:r w:rsidR="00D00B51" w:rsidRPr="00D00B51">
          <w:rPr>
            <w:rFonts w:eastAsiaTheme="minorEastAsia" w:cstheme="minorBidi"/>
            <w:noProof/>
            <w:sz w:val="22"/>
            <w:szCs w:val="22"/>
            <w:lang w:val="fr-FR" w:eastAsia="fr-FR"/>
          </w:rPr>
          <w:tab/>
        </w:r>
        <w:r w:rsidR="00D00B51" w:rsidRPr="00D00B51">
          <w:rPr>
            <w:rStyle w:val="Lienhypertexte"/>
            <w:rFonts w:ascii="Arial" w:hAnsi="Arial" w:cs="Arial"/>
            <w:noProof/>
            <w:lang w:val="fr-FR"/>
          </w:rPr>
          <w:t>Gouvernance administrative</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_Toc497944070 \h </w:instrText>
        </w:r>
        <w:r w:rsidR="00D00B51" w:rsidRPr="00D00B51">
          <w:rPr>
            <w:noProof/>
            <w:webHidden/>
          </w:rPr>
        </w:r>
        <w:r w:rsidR="00D00B51" w:rsidRPr="00D00B51">
          <w:rPr>
            <w:noProof/>
            <w:webHidden/>
          </w:rPr>
          <w:fldChar w:fldCharType="separate"/>
        </w:r>
        <w:r w:rsidR="008711AD">
          <w:rPr>
            <w:noProof/>
            <w:webHidden/>
          </w:rPr>
          <w:t>4</w:t>
        </w:r>
        <w:r w:rsidR="00D00B51" w:rsidRPr="00D00B51">
          <w:rPr>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1" w:history="1">
        <w:r w:rsidR="00D00B51" w:rsidRPr="00D00B51">
          <w:rPr>
            <w:rStyle w:val="Lienhypertexte"/>
            <w:rFonts w:ascii="Arial" w:hAnsi="Arial" w:cs="Arial"/>
            <w:noProof/>
            <w:lang w:val="fr-FR"/>
          </w:rPr>
          <w:t>2.1.2</w:t>
        </w:r>
        <w:r w:rsidR="00D00B51" w:rsidRPr="00D00B51">
          <w:rPr>
            <w:rFonts w:eastAsiaTheme="minorEastAsia" w:cstheme="minorBidi"/>
            <w:noProof/>
            <w:sz w:val="22"/>
            <w:szCs w:val="22"/>
            <w:lang w:val="fr-FR" w:eastAsia="fr-FR"/>
          </w:rPr>
          <w:tab/>
        </w:r>
        <w:r w:rsidR="00D00B51" w:rsidRPr="00D00B51">
          <w:rPr>
            <w:rStyle w:val="Lienhypertexte"/>
            <w:rFonts w:ascii="Arial" w:hAnsi="Arial" w:cs="Arial"/>
            <w:noProof/>
            <w:lang w:val="fr-FR"/>
          </w:rPr>
          <w:t>Gouvernance économique</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_Toc497944071 \h </w:instrText>
        </w:r>
        <w:r w:rsidR="00D00B51" w:rsidRPr="00D00B51">
          <w:rPr>
            <w:noProof/>
            <w:webHidden/>
          </w:rPr>
        </w:r>
        <w:r w:rsidR="00D00B51" w:rsidRPr="00D00B51">
          <w:rPr>
            <w:noProof/>
            <w:webHidden/>
          </w:rPr>
          <w:fldChar w:fldCharType="separate"/>
        </w:r>
        <w:r w:rsidR="008711AD">
          <w:rPr>
            <w:noProof/>
            <w:webHidden/>
          </w:rPr>
          <w:t>4</w:t>
        </w:r>
        <w:r w:rsidR="00D00B51" w:rsidRPr="00D00B51">
          <w:rPr>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2" w:history="1">
        <w:r w:rsidR="00D00B51" w:rsidRPr="00D00B51">
          <w:rPr>
            <w:rStyle w:val="Lienhypertexte"/>
            <w:rFonts w:ascii="Arial" w:hAnsi="Arial" w:cs="Arial"/>
            <w:noProof/>
            <w:lang w:val="fr-FR"/>
          </w:rPr>
          <w:t>2.1.3</w:t>
        </w:r>
        <w:r w:rsidR="00D00B51" w:rsidRPr="00D00B51">
          <w:rPr>
            <w:rFonts w:eastAsiaTheme="minorEastAsia" w:cstheme="minorBidi"/>
            <w:noProof/>
            <w:sz w:val="22"/>
            <w:szCs w:val="22"/>
            <w:lang w:val="fr-FR" w:eastAsia="fr-FR"/>
          </w:rPr>
          <w:tab/>
        </w:r>
        <w:r w:rsidR="00D00B51" w:rsidRPr="00D00B51">
          <w:rPr>
            <w:rStyle w:val="Lienhypertexte"/>
            <w:rFonts w:ascii="Arial" w:hAnsi="Arial" w:cs="Arial"/>
            <w:noProof/>
            <w:lang w:val="fr-FR"/>
          </w:rPr>
          <w:t>Gouvernance locale</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_Toc497944072 \h </w:instrText>
        </w:r>
        <w:r w:rsidR="00D00B51" w:rsidRPr="00D00B51">
          <w:rPr>
            <w:noProof/>
            <w:webHidden/>
          </w:rPr>
        </w:r>
        <w:r w:rsidR="00D00B51" w:rsidRPr="00D00B51">
          <w:rPr>
            <w:noProof/>
            <w:webHidden/>
          </w:rPr>
          <w:fldChar w:fldCharType="separate"/>
        </w:r>
        <w:r w:rsidR="008711AD">
          <w:rPr>
            <w:noProof/>
            <w:webHidden/>
          </w:rPr>
          <w:t>5</w:t>
        </w:r>
        <w:r w:rsidR="00D00B51" w:rsidRPr="00D00B51">
          <w:rPr>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73" w:history="1">
        <w:r w:rsidR="00D00B51" w:rsidRPr="00D00B51">
          <w:rPr>
            <w:rStyle w:val="Lienhypertexte"/>
            <w:rFonts w:ascii="Arial" w:hAnsi="Arial" w:cs="Arial"/>
            <w:b w:val="0"/>
            <w:noProof/>
            <w:lang w:val="fr-FR"/>
          </w:rPr>
          <w:t>2.2</w:t>
        </w:r>
        <w:r w:rsidR="00D00B51" w:rsidRPr="00D00B51">
          <w:rPr>
            <w:rFonts w:eastAsiaTheme="minorEastAsia" w:cstheme="minorBidi"/>
            <w:b w:val="0"/>
            <w:bCs w:val="0"/>
            <w:noProof/>
            <w:lang w:val="fr-FR" w:eastAsia="fr-FR"/>
          </w:rPr>
          <w:tab/>
        </w:r>
        <w:r w:rsidR="00D00B51" w:rsidRPr="00D00B51">
          <w:rPr>
            <w:rStyle w:val="Lienhypertexte"/>
            <w:rFonts w:ascii="Arial" w:hAnsi="Arial" w:cs="Arial"/>
            <w:b w:val="0"/>
            <w:noProof/>
            <w:lang w:val="fr-FR"/>
          </w:rPr>
          <w:t>Cadre sectoriel de référence</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_Toc497944073 \h </w:instrText>
        </w:r>
        <w:r w:rsidR="00D00B51" w:rsidRPr="00D00B51">
          <w:rPr>
            <w:b w:val="0"/>
            <w:noProof/>
            <w:webHidden/>
          </w:rPr>
        </w:r>
        <w:r w:rsidR="00D00B51" w:rsidRPr="00D00B51">
          <w:rPr>
            <w:b w:val="0"/>
            <w:noProof/>
            <w:webHidden/>
          </w:rPr>
          <w:fldChar w:fldCharType="separate"/>
        </w:r>
        <w:r w:rsidR="008711AD">
          <w:rPr>
            <w:b w:val="0"/>
            <w:noProof/>
            <w:webHidden/>
          </w:rPr>
          <w:t>6</w:t>
        </w:r>
        <w:r w:rsidR="00D00B51" w:rsidRPr="00D00B51">
          <w:rPr>
            <w:b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74" w:history="1">
        <w:r w:rsidR="00D00B51" w:rsidRPr="00D00B51">
          <w:rPr>
            <w:rStyle w:val="Lienhypertexte"/>
            <w:rFonts w:ascii="Arial" w:hAnsi="Arial" w:cs="Arial"/>
            <w:b w:val="0"/>
            <w:i w:val="0"/>
            <w:noProof/>
          </w:rPr>
          <w:t>3</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SYNTHÈSE DE L’ETUDE DIAGNOSTIQUE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_Toc497944074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10</w:t>
        </w:r>
        <w:r w:rsidR="00D00B51" w:rsidRPr="00D00B51">
          <w:rPr>
            <w:b w:val="0"/>
            <w:i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75" w:history="1">
        <w:r w:rsidR="00D00B51" w:rsidRPr="00D00B51">
          <w:rPr>
            <w:rStyle w:val="Lienhypertexte"/>
            <w:rFonts w:ascii="Arial" w:hAnsi="Arial" w:cs="Arial"/>
            <w:b w:val="0"/>
            <w:i w:val="0"/>
            <w:noProof/>
          </w:rPr>
          <w:t>4</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DESCRIPTION DU PROGRAMME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_Toc497944075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12</w:t>
        </w:r>
        <w:r w:rsidR="00D00B51" w:rsidRPr="00D00B51">
          <w:rPr>
            <w:b w:val="0"/>
            <w:i w:val="0"/>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76" w:history="1">
        <w:r w:rsidR="00D00B51" w:rsidRPr="00D00B51">
          <w:rPr>
            <w:rStyle w:val="Lienhypertexte"/>
            <w:rFonts w:ascii="Arial" w:eastAsia="Times New Roman" w:hAnsi="Arial" w:cs="Arial"/>
            <w:b w:val="0"/>
            <w:noProof/>
            <w:lang w:val="fr-FR"/>
          </w:rPr>
          <w:t>4.1</w:t>
        </w:r>
        <w:r w:rsidR="00D00B51" w:rsidRPr="00D00B51">
          <w:rPr>
            <w:rFonts w:eastAsiaTheme="minorEastAsia" w:cstheme="minorBidi"/>
            <w:b w:val="0"/>
            <w:bCs w:val="0"/>
            <w:noProof/>
            <w:lang w:val="fr-FR" w:eastAsia="fr-FR"/>
          </w:rPr>
          <w:tab/>
        </w:r>
        <w:r w:rsidR="00D00B51" w:rsidRPr="00D00B51">
          <w:rPr>
            <w:rStyle w:val="Lienhypertexte"/>
            <w:rFonts w:ascii="Arial" w:eastAsia="Times New Roman" w:hAnsi="Arial" w:cs="Arial"/>
            <w:b w:val="0"/>
            <w:noProof/>
            <w:lang w:val="fr-FR"/>
          </w:rPr>
          <w:t>Objectifs</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_Toc497944076 \h </w:instrText>
        </w:r>
        <w:r w:rsidR="00D00B51" w:rsidRPr="00D00B51">
          <w:rPr>
            <w:b w:val="0"/>
            <w:noProof/>
            <w:webHidden/>
          </w:rPr>
        </w:r>
        <w:r w:rsidR="00D00B51" w:rsidRPr="00D00B51">
          <w:rPr>
            <w:b w:val="0"/>
            <w:noProof/>
            <w:webHidden/>
          </w:rPr>
          <w:fldChar w:fldCharType="separate"/>
        </w:r>
        <w:r w:rsidR="008711AD">
          <w:rPr>
            <w:b w:val="0"/>
            <w:noProof/>
            <w:webHidden/>
          </w:rPr>
          <w:t>12</w:t>
        </w:r>
        <w:r w:rsidR="00D00B51" w:rsidRPr="00D00B51">
          <w:rPr>
            <w:b w:val="0"/>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7" w:history="1">
        <w:r w:rsidR="00D00B51" w:rsidRPr="00D00B51">
          <w:rPr>
            <w:rStyle w:val="Lienhypertexte"/>
            <w:rFonts w:ascii="Arial" w:eastAsia="Times New Roman" w:hAnsi="Arial" w:cs="Arial"/>
            <w:bCs/>
            <w:noProof/>
            <w:lang w:val="fr-FR"/>
          </w:rPr>
          <w:t>4.1.1</w:t>
        </w:r>
        <w:r w:rsidR="00D00B51" w:rsidRPr="00D00B51">
          <w:rPr>
            <w:rFonts w:eastAsiaTheme="minorEastAsia" w:cstheme="minorBidi"/>
            <w:noProof/>
            <w:sz w:val="22"/>
            <w:szCs w:val="22"/>
            <w:lang w:val="fr-FR" w:eastAsia="fr-FR"/>
          </w:rPr>
          <w:tab/>
        </w:r>
        <w:r w:rsidR="00D00B51" w:rsidRPr="00D00B51">
          <w:rPr>
            <w:rStyle w:val="Lienhypertexte"/>
            <w:rFonts w:ascii="Arial" w:eastAsia="Times New Roman" w:hAnsi="Arial" w:cs="Arial"/>
            <w:bCs/>
            <w:noProof/>
            <w:lang w:val="fr-FR"/>
          </w:rPr>
          <w:t>Objectif Général</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_Toc497944077 \h </w:instrText>
        </w:r>
        <w:r w:rsidR="00D00B51" w:rsidRPr="00D00B51">
          <w:rPr>
            <w:noProof/>
            <w:webHidden/>
          </w:rPr>
        </w:r>
        <w:r w:rsidR="00D00B51" w:rsidRPr="00D00B51">
          <w:rPr>
            <w:noProof/>
            <w:webHidden/>
          </w:rPr>
          <w:fldChar w:fldCharType="separate"/>
        </w:r>
        <w:r w:rsidR="008711AD">
          <w:rPr>
            <w:noProof/>
            <w:webHidden/>
          </w:rPr>
          <w:t>12</w:t>
        </w:r>
        <w:r w:rsidR="00D00B51" w:rsidRPr="00D00B51">
          <w:rPr>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8" w:history="1">
        <w:r w:rsidR="00D00B51" w:rsidRPr="00D00B51">
          <w:rPr>
            <w:rStyle w:val="Lienhypertexte"/>
            <w:rFonts w:ascii="Arial" w:eastAsia="Times New Roman" w:hAnsi="Arial" w:cs="Arial"/>
            <w:bCs/>
            <w:noProof/>
          </w:rPr>
          <w:t>4.1.2</w:t>
        </w:r>
        <w:r w:rsidR="00D00B51" w:rsidRPr="00D00B51">
          <w:rPr>
            <w:rFonts w:eastAsiaTheme="minorEastAsia" w:cstheme="minorBidi"/>
            <w:noProof/>
            <w:sz w:val="22"/>
            <w:szCs w:val="22"/>
            <w:lang w:val="fr-FR" w:eastAsia="fr-FR"/>
          </w:rPr>
          <w:tab/>
        </w:r>
        <w:r w:rsidR="00D00B51" w:rsidRPr="00D00B51">
          <w:rPr>
            <w:rStyle w:val="Lienhypertexte"/>
            <w:rFonts w:ascii="Arial" w:eastAsia="Times New Roman" w:hAnsi="Arial" w:cs="Arial"/>
            <w:bCs/>
            <w:noProof/>
          </w:rPr>
          <w:t>Objectifs spécifiques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_Toc497944078 \h </w:instrText>
        </w:r>
        <w:r w:rsidR="00D00B51" w:rsidRPr="00D00B51">
          <w:rPr>
            <w:noProof/>
            <w:webHidden/>
          </w:rPr>
        </w:r>
        <w:r w:rsidR="00D00B51" w:rsidRPr="00D00B51">
          <w:rPr>
            <w:noProof/>
            <w:webHidden/>
          </w:rPr>
          <w:fldChar w:fldCharType="separate"/>
        </w:r>
        <w:r w:rsidR="008711AD">
          <w:rPr>
            <w:noProof/>
            <w:webHidden/>
          </w:rPr>
          <w:t>12</w:t>
        </w:r>
        <w:r w:rsidR="00D00B51" w:rsidRPr="00D00B51">
          <w:rPr>
            <w:noProof/>
            <w:webHidden/>
          </w:rPr>
          <w:fldChar w:fldCharType="end"/>
        </w:r>
      </w:hyperlink>
    </w:p>
    <w:p w:rsidR="00D00B51" w:rsidRPr="00D00B51" w:rsidRDefault="001362F0" w:rsidP="00D00B51">
      <w:pPr>
        <w:pStyle w:val="TM3"/>
        <w:tabs>
          <w:tab w:val="left" w:pos="1200"/>
          <w:tab w:val="right" w:leader="underscore" w:pos="8828"/>
        </w:tabs>
        <w:spacing w:line="360" w:lineRule="auto"/>
        <w:rPr>
          <w:rFonts w:eastAsiaTheme="minorEastAsia" w:cstheme="minorBidi"/>
          <w:noProof/>
          <w:sz w:val="22"/>
          <w:szCs w:val="22"/>
          <w:lang w:val="fr-FR" w:eastAsia="fr-FR"/>
        </w:rPr>
      </w:pPr>
      <w:hyperlink w:anchor="_Toc497944079" w:history="1">
        <w:r w:rsidR="00D00B51" w:rsidRPr="00D00B51">
          <w:rPr>
            <w:rStyle w:val="Lienhypertexte"/>
            <w:rFonts w:ascii="Arial" w:eastAsia="Times New Roman" w:hAnsi="Arial" w:cs="Arial"/>
            <w:bCs/>
            <w:noProof/>
          </w:rPr>
          <w:t>4.1.3</w:t>
        </w:r>
        <w:r w:rsidR="00D00B51" w:rsidRPr="00D00B51">
          <w:rPr>
            <w:rFonts w:eastAsiaTheme="minorEastAsia" w:cstheme="minorBidi"/>
            <w:noProof/>
            <w:sz w:val="22"/>
            <w:szCs w:val="22"/>
            <w:lang w:val="fr-FR" w:eastAsia="fr-FR"/>
          </w:rPr>
          <w:tab/>
        </w:r>
        <w:r w:rsidR="00D00B51" w:rsidRPr="00D00B51">
          <w:rPr>
            <w:rStyle w:val="Lienhypertexte"/>
            <w:rFonts w:ascii="Arial" w:eastAsia="Times New Roman" w:hAnsi="Arial" w:cs="Arial"/>
            <w:bCs/>
            <w:noProof/>
          </w:rPr>
          <w:t>Résultats attendus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_Toc497944079 \h </w:instrText>
        </w:r>
        <w:r w:rsidR="00D00B51" w:rsidRPr="00D00B51">
          <w:rPr>
            <w:noProof/>
            <w:webHidden/>
          </w:rPr>
        </w:r>
        <w:r w:rsidR="00D00B51" w:rsidRPr="00D00B51">
          <w:rPr>
            <w:noProof/>
            <w:webHidden/>
          </w:rPr>
          <w:fldChar w:fldCharType="separate"/>
        </w:r>
        <w:r w:rsidR="008711AD">
          <w:rPr>
            <w:noProof/>
            <w:webHidden/>
          </w:rPr>
          <w:t>13</w:t>
        </w:r>
        <w:r w:rsidR="00D00B51" w:rsidRPr="00D00B51">
          <w:rPr>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80" w:history="1">
        <w:r w:rsidR="00D00B51" w:rsidRPr="00D00B51">
          <w:rPr>
            <w:rStyle w:val="Lienhypertexte"/>
            <w:rFonts w:ascii="Arial" w:eastAsia="Times New Roman" w:hAnsi="Arial" w:cs="Arial"/>
            <w:b w:val="0"/>
            <w:noProof/>
            <w:lang w:val="fr-FR"/>
          </w:rPr>
          <w:t>4.2</w:t>
        </w:r>
        <w:r w:rsidR="00D00B51" w:rsidRPr="00D00B51">
          <w:rPr>
            <w:rFonts w:eastAsiaTheme="minorEastAsia" w:cstheme="minorBidi"/>
            <w:b w:val="0"/>
            <w:bCs w:val="0"/>
            <w:noProof/>
            <w:lang w:val="fr-FR" w:eastAsia="fr-FR"/>
          </w:rPr>
          <w:tab/>
        </w:r>
        <w:r w:rsidR="00D00B51" w:rsidRPr="00D00B51">
          <w:rPr>
            <w:rStyle w:val="Lienhypertexte"/>
            <w:rFonts w:ascii="Arial" w:eastAsia="Times New Roman" w:hAnsi="Arial" w:cs="Arial"/>
            <w:b w:val="0"/>
            <w:noProof/>
            <w:lang w:val="fr-FR"/>
          </w:rPr>
          <w:t>Approches stratégiques</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_Toc497944080 \h </w:instrText>
        </w:r>
        <w:r w:rsidR="00D00B51" w:rsidRPr="00D00B51">
          <w:rPr>
            <w:b w:val="0"/>
            <w:noProof/>
            <w:webHidden/>
          </w:rPr>
        </w:r>
        <w:r w:rsidR="00D00B51" w:rsidRPr="00D00B51">
          <w:rPr>
            <w:b w:val="0"/>
            <w:noProof/>
            <w:webHidden/>
          </w:rPr>
          <w:fldChar w:fldCharType="separate"/>
        </w:r>
        <w:r w:rsidR="008711AD">
          <w:rPr>
            <w:b w:val="0"/>
            <w:noProof/>
            <w:webHidden/>
          </w:rPr>
          <w:t>13</w:t>
        </w:r>
        <w:r w:rsidR="00D00B51" w:rsidRPr="00D00B51">
          <w:rPr>
            <w:b w:val="0"/>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81" w:history="1">
        <w:r w:rsidR="00D00B51" w:rsidRPr="00D00B51">
          <w:rPr>
            <w:rStyle w:val="Lienhypertexte"/>
            <w:rFonts w:ascii="Arial" w:eastAsia="Times New Roman" w:hAnsi="Arial" w:cs="Arial"/>
            <w:b w:val="0"/>
            <w:noProof/>
            <w:lang w:val="fr-FR"/>
          </w:rPr>
          <w:t>4.3</w:t>
        </w:r>
        <w:r w:rsidR="00D00B51" w:rsidRPr="00D00B51">
          <w:rPr>
            <w:rFonts w:eastAsiaTheme="minorEastAsia" w:cstheme="minorBidi"/>
            <w:b w:val="0"/>
            <w:bCs w:val="0"/>
            <w:noProof/>
            <w:lang w:val="fr-FR" w:eastAsia="fr-FR"/>
          </w:rPr>
          <w:tab/>
        </w:r>
        <w:r w:rsidR="00D00B51" w:rsidRPr="00D00B51">
          <w:rPr>
            <w:rStyle w:val="Lienhypertexte"/>
            <w:rFonts w:ascii="Arial" w:eastAsia="Times New Roman" w:hAnsi="Arial" w:cs="Arial"/>
            <w:b w:val="0"/>
            <w:noProof/>
            <w:lang w:val="fr-FR"/>
          </w:rPr>
          <w:t>Actions et produits attendus</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_Toc497944081 \h </w:instrText>
        </w:r>
        <w:r w:rsidR="00D00B51" w:rsidRPr="00D00B51">
          <w:rPr>
            <w:b w:val="0"/>
            <w:noProof/>
            <w:webHidden/>
          </w:rPr>
        </w:r>
        <w:r w:rsidR="00D00B51" w:rsidRPr="00D00B51">
          <w:rPr>
            <w:b w:val="0"/>
            <w:noProof/>
            <w:webHidden/>
          </w:rPr>
          <w:fldChar w:fldCharType="separate"/>
        </w:r>
        <w:r w:rsidR="008711AD">
          <w:rPr>
            <w:b w:val="0"/>
            <w:noProof/>
            <w:webHidden/>
          </w:rPr>
          <w:t>0</w:t>
        </w:r>
        <w:r w:rsidR="00D00B51" w:rsidRPr="00D00B51">
          <w:rPr>
            <w:b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82" w:history="1">
        <w:r w:rsidR="00D00B51" w:rsidRPr="00D00B51">
          <w:rPr>
            <w:rStyle w:val="Lienhypertexte"/>
            <w:rFonts w:ascii="Arial" w:hAnsi="Arial" w:cs="Arial"/>
            <w:b w:val="0"/>
            <w:i w:val="0"/>
            <w:noProof/>
          </w:rPr>
          <w:t>5</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PHASES DE MISE EN ŒUVRE DU PROGRAMME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_Toc497944082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0</w:t>
        </w:r>
        <w:r w:rsidR="00D00B51" w:rsidRPr="00D00B51">
          <w:rPr>
            <w:b w:val="0"/>
            <w:i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83" w:history="1">
        <w:r w:rsidR="00D00B51" w:rsidRPr="00D00B51">
          <w:rPr>
            <w:rStyle w:val="Lienhypertexte"/>
            <w:rFonts w:ascii="Arial" w:hAnsi="Arial" w:cs="Arial"/>
            <w:b w:val="0"/>
            <w:i w:val="0"/>
            <w:noProof/>
          </w:rPr>
          <w:t>6</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CADRE LOGIQUE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_Toc497944083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14</w:t>
        </w:r>
        <w:r w:rsidR="00D00B51" w:rsidRPr="00D00B51">
          <w:rPr>
            <w:b w:val="0"/>
            <w:i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84" w:history="1">
        <w:r w:rsidR="00D00B51" w:rsidRPr="00D00B51">
          <w:rPr>
            <w:rStyle w:val="Lienhypertexte"/>
            <w:rFonts w:ascii="Arial" w:hAnsi="Arial" w:cs="Arial"/>
            <w:b w:val="0"/>
            <w:i w:val="0"/>
            <w:noProof/>
          </w:rPr>
          <w:t>7</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ANCRAGE INSTITUTIONNEL</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_Toc497944084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17</w:t>
        </w:r>
        <w:r w:rsidR="00D00B51" w:rsidRPr="00D00B51">
          <w:rPr>
            <w:b w:val="0"/>
            <w:i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085" w:history="1">
        <w:r w:rsidR="00D00B51" w:rsidRPr="00D00B51">
          <w:rPr>
            <w:rStyle w:val="Lienhypertexte"/>
            <w:rFonts w:ascii="Arial" w:hAnsi="Arial" w:cs="Arial"/>
            <w:b w:val="0"/>
            <w:noProof/>
          </w:rPr>
          <w:t>7.1 Cadre institutionnel de pilotage et de mise en œuvre</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_Toc497944085 \h </w:instrText>
        </w:r>
        <w:r w:rsidR="00D00B51" w:rsidRPr="00D00B51">
          <w:rPr>
            <w:b w:val="0"/>
            <w:noProof/>
            <w:webHidden/>
          </w:rPr>
        </w:r>
        <w:r w:rsidR="00D00B51" w:rsidRPr="00D00B51">
          <w:rPr>
            <w:b w:val="0"/>
            <w:noProof/>
            <w:webHidden/>
          </w:rPr>
          <w:fldChar w:fldCharType="separate"/>
        </w:r>
        <w:r w:rsidR="008711AD">
          <w:rPr>
            <w:b w:val="0"/>
            <w:noProof/>
            <w:webHidden/>
          </w:rPr>
          <w:t>17</w:t>
        </w:r>
        <w:r w:rsidR="00D00B51" w:rsidRPr="00D00B51">
          <w:rPr>
            <w:b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086" w:history="1">
        <w:r w:rsidR="00D00B51" w:rsidRPr="00D00B51">
          <w:rPr>
            <w:rStyle w:val="Lienhypertexte"/>
            <w:rFonts w:ascii="Arial" w:hAnsi="Arial" w:cs="Arial"/>
            <w:b w:val="0"/>
            <w:noProof/>
          </w:rPr>
          <w:t>7.2 Responsabilité des acteurs</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_Toc497944086 \h </w:instrText>
        </w:r>
        <w:r w:rsidR="00D00B51" w:rsidRPr="00D00B51">
          <w:rPr>
            <w:b w:val="0"/>
            <w:noProof/>
            <w:webHidden/>
          </w:rPr>
        </w:r>
        <w:r w:rsidR="00D00B51" w:rsidRPr="00D00B51">
          <w:rPr>
            <w:b w:val="0"/>
            <w:noProof/>
            <w:webHidden/>
          </w:rPr>
          <w:fldChar w:fldCharType="separate"/>
        </w:r>
        <w:r w:rsidR="008711AD">
          <w:rPr>
            <w:b w:val="0"/>
            <w:noProof/>
            <w:webHidden/>
          </w:rPr>
          <w:t>19</w:t>
        </w:r>
        <w:r w:rsidR="00D00B51" w:rsidRPr="00D00B51">
          <w:rPr>
            <w:b w:val="0"/>
            <w:noProof/>
            <w:webHidden/>
          </w:rPr>
          <w:fldChar w:fldCharType="end"/>
        </w:r>
      </w:hyperlink>
    </w:p>
    <w:p w:rsidR="00D00B51" w:rsidRPr="00D00B51" w:rsidRDefault="001362F0" w:rsidP="00D00B51">
      <w:pPr>
        <w:pStyle w:val="TM1"/>
        <w:tabs>
          <w:tab w:val="left" w:pos="480"/>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87" w:history="1">
        <w:r w:rsidR="00D00B51" w:rsidRPr="00D00B51">
          <w:rPr>
            <w:rStyle w:val="Lienhypertexte"/>
            <w:rFonts w:ascii="Arial" w:hAnsi="Arial" w:cs="Arial"/>
            <w:b w:val="0"/>
            <w:i w:val="0"/>
            <w:noProof/>
          </w:rPr>
          <w:t>8</w:t>
        </w:r>
        <w:r w:rsidR="00D00B51" w:rsidRPr="00D00B51">
          <w:rPr>
            <w:rFonts w:eastAsiaTheme="minorEastAsia" w:cstheme="minorBidi"/>
            <w:b w:val="0"/>
            <w:bCs w:val="0"/>
            <w:i w:val="0"/>
            <w:iCs w:val="0"/>
            <w:noProof/>
            <w:sz w:val="22"/>
            <w:szCs w:val="22"/>
            <w:lang w:val="fr-FR" w:eastAsia="fr-FR"/>
          </w:rPr>
          <w:tab/>
        </w:r>
        <w:r w:rsidR="00D00B51" w:rsidRPr="00D00B51">
          <w:rPr>
            <w:rStyle w:val="Lienhypertexte"/>
            <w:rFonts w:ascii="Arial" w:hAnsi="Arial" w:cs="Arial"/>
            <w:b w:val="0"/>
            <w:i w:val="0"/>
            <w:noProof/>
          </w:rPr>
          <w:t>SUIVI-EVALUATION</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_Toc497944087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20</w:t>
        </w:r>
        <w:r w:rsidR="00D00B51" w:rsidRPr="00D00B51">
          <w:rPr>
            <w:b w:val="0"/>
            <w:i w:val="0"/>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88" w:history="1">
        <w:r w:rsidR="00D00B51" w:rsidRPr="00D00B51">
          <w:rPr>
            <w:rStyle w:val="Lienhypertexte"/>
            <w:rFonts w:ascii="Arial" w:hAnsi="Arial" w:cs="Arial"/>
            <w:b w:val="0"/>
            <w:noProof/>
          </w:rPr>
          <w:t>8.1.</w:t>
        </w:r>
        <w:r w:rsidR="00D00B51" w:rsidRPr="00D00B51">
          <w:rPr>
            <w:rFonts w:eastAsiaTheme="minorEastAsia" w:cstheme="minorBidi"/>
            <w:b w:val="0"/>
            <w:bCs w:val="0"/>
            <w:noProof/>
            <w:lang w:val="fr-FR" w:eastAsia="fr-FR"/>
          </w:rPr>
          <w:tab/>
        </w:r>
        <w:r w:rsidR="00D00B51" w:rsidRPr="00D00B51">
          <w:rPr>
            <w:rStyle w:val="Lienhypertexte"/>
            <w:rFonts w:ascii="Arial" w:hAnsi="Arial" w:cs="Arial"/>
            <w:b w:val="0"/>
            <w:noProof/>
          </w:rPr>
          <w:t>Dispositif et procédures de suivi-évaluation</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_Toc497944088 \h </w:instrText>
        </w:r>
        <w:r w:rsidR="00D00B51" w:rsidRPr="00D00B51">
          <w:rPr>
            <w:b w:val="0"/>
            <w:noProof/>
            <w:webHidden/>
          </w:rPr>
        </w:r>
        <w:r w:rsidR="00D00B51" w:rsidRPr="00D00B51">
          <w:rPr>
            <w:b w:val="0"/>
            <w:noProof/>
            <w:webHidden/>
          </w:rPr>
          <w:fldChar w:fldCharType="separate"/>
        </w:r>
        <w:r w:rsidR="008711AD">
          <w:rPr>
            <w:b w:val="0"/>
            <w:noProof/>
            <w:webHidden/>
          </w:rPr>
          <w:t>20</w:t>
        </w:r>
        <w:r w:rsidR="00D00B51" w:rsidRPr="00D00B51">
          <w:rPr>
            <w:b w:val="0"/>
            <w:noProof/>
            <w:webHidden/>
          </w:rPr>
          <w:fldChar w:fldCharType="end"/>
        </w:r>
      </w:hyperlink>
    </w:p>
    <w:p w:rsidR="00D00B51" w:rsidRPr="00D00B51" w:rsidRDefault="001362F0" w:rsidP="00D00B51">
      <w:pPr>
        <w:pStyle w:val="TM2"/>
        <w:tabs>
          <w:tab w:val="left" w:pos="960"/>
          <w:tab w:val="right" w:leader="underscore" w:pos="8828"/>
        </w:tabs>
        <w:spacing w:line="360" w:lineRule="auto"/>
        <w:rPr>
          <w:rFonts w:eastAsiaTheme="minorEastAsia" w:cstheme="minorBidi"/>
          <w:b w:val="0"/>
          <w:bCs w:val="0"/>
          <w:noProof/>
          <w:lang w:val="fr-FR" w:eastAsia="fr-FR"/>
        </w:rPr>
      </w:pPr>
      <w:hyperlink w:anchor="_Toc497944089" w:history="1">
        <w:r w:rsidR="00D00B51" w:rsidRPr="00D00B51">
          <w:rPr>
            <w:rStyle w:val="Lienhypertexte"/>
            <w:rFonts w:ascii="Arial" w:hAnsi="Arial" w:cs="Arial"/>
            <w:b w:val="0"/>
            <w:noProof/>
          </w:rPr>
          <w:t>8.2.</w:t>
        </w:r>
        <w:r w:rsidR="00D00B51" w:rsidRPr="00D00B51">
          <w:rPr>
            <w:rFonts w:eastAsiaTheme="minorEastAsia" w:cstheme="minorBidi"/>
            <w:b w:val="0"/>
            <w:bCs w:val="0"/>
            <w:noProof/>
            <w:lang w:val="fr-FR" w:eastAsia="fr-FR"/>
          </w:rPr>
          <w:tab/>
        </w:r>
        <w:r w:rsidR="00D00B51" w:rsidRPr="00D00B51">
          <w:rPr>
            <w:rStyle w:val="Lienhypertexte"/>
            <w:rFonts w:ascii="Arial" w:hAnsi="Arial" w:cs="Arial"/>
            <w:b w:val="0"/>
            <w:noProof/>
          </w:rPr>
          <w:t>Matrice des indicateurs de performance</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_Toc497944089 \h </w:instrText>
        </w:r>
        <w:r w:rsidR="00D00B51" w:rsidRPr="00D00B51">
          <w:rPr>
            <w:b w:val="0"/>
            <w:noProof/>
            <w:webHidden/>
          </w:rPr>
        </w:r>
        <w:r w:rsidR="00D00B51" w:rsidRPr="00D00B51">
          <w:rPr>
            <w:b w:val="0"/>
            <w:noProof/>
            <w:webHidden/>
          </w:rPr>
          <w:fldChar w:fldCharType="separate"/>
        </w:r>
        <w:r w:rsidR="008711AD">
          <w:rPr>
            <w:b w:val="0"/>
            <w:noProof/>
            <w:webHidden/>
          </w:rPr>
          <w:t>20</w:t>
        </w:r>
        <w:r w:rsidR="00D00B51" w:rsidRPr="00D00B51">
          <w:rPr>
            <w:b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90" w:history="1">
        <w:r w:rsidR="00D00B51" w:rsidRPr="00D00B51">
          <w:rPr>
            <w:rStyle w:val="Lienhypertexte"/>
            <w:rFonts w:ascii="Arial" w:hAnsi="Arial" w:cs="Arial"/>
            <w:b w:val="0"/>
            <w:i w:val="0"/>
            <w:noProof/>
          </w:rPr>
          <w:t>9. LIEN AVEC LES AUTRES PROGRAMMES DE LA POLITIQUE NATIONALE DE L’EAU</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_Toc497944090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27</w:t>
        </w:r>
        <w:r w:rsidR="00D00B51" w:rsidRPr="00D00B51">
          <w:rPr>
            <w:b w:val="0"/>
            <w:i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91" w:history="1">
        <w:r w:rsidR="00D00B51" w:rsidRPr="00D00B51">
          <w:rPr>
            <w:rStyle w:val="Lienhypertexte"/>
            <w:rFonts w:ascii="Arial" w:hAnsi="Arial" w:cs="Arial"/>
            <w:b w:val="0"/>
            <w:i w:val="0"/>
            <w:noProof/>
          </w:rPr>
          <w:t>10. COUT DU PROGRAMME ET MODALITÉS DE FINANCEMENT</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_Toc497944091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30</w:t>
        </w:r>
        <w:r w:rsidR="00D00B51" w:rsidRPr="00D00B51">
          <w:rPr>
            <w:b w:val="0"/>
            <w:i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092" w:history="1">
        <w:r w:rsidR="00D00B51" w:rsidRPr="00D00B51">
          <w:rPr>
            <w:rStyle w:val="Lienhypertexte"/>
            <w:rFonts w:ascii="Arial" w:eastAsia="Times New Roman" w:hAnsi="Arial" w:cs="Arial"/>
            <w:b w:val="0"/>
            <w:noProof/>
          </w:rPr>
          <w:t>10.1. COUT DU PROGRAMME</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_Toc497944092 \h </w:instrText>
        </w:r>
        <w:r w:rsidR="00D00B51" w:rsidRPr="00D00B51">
          <w:rPr>
            <w:b w:val="0"/>
            <w:noProof/>
            <w:webHidden/>
          </w:rPr>
        </w:r>
        <w:r w:rsidR="00D00B51" w:rsidRPr="00D00B51">
          <w:rPr>
            <w:b w:val="0"/>
            <w:noProof/>
            <w:webHidden/>
          </w:rPr>
          <w:fldChar w:fldCharType="separate"/>
        </w:r>
        <w:r w:rsidR="008711AD">
          <w:rPr>
            <w:b w:val="0"/>
            <w:noProof/>
            <w:webHidden/>
          </w:rPr>
          <w:t>30</w:t>
        </w:r>
        <w:r w:rsidR="00D00B51" w:rsidRPr="00D00B51">
          <w:rPr>
            <w:b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093" w:history="1">
        <w:r w:rsidR="00D00B51" w:rsidRPr="00D00B51">
          <w:rPr>
            <w:rStyle w:val="Lienhypertexte"/>
            <w:rFonts w:ascii="Arial" w:eastAsia="Times New Roman" w:hAnsi="Arial" w:cs="Arial"/>
            <w:b w:val="0"/>
            <w:noProof/>
          </w:rPr>
          <w:t>10.2. Modalités de financement</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_Toc497944093 \h </w:instrText>
        </w:r>
        <w:r w:rsidR="00D00B51" w:rsidRPr="00D00B51">
          <w:rPr>
            <w:b w:val="0"/>
            <w:noProof/>
            <w:webHidden/>
          </w:rPr>
        </w:r>
        <w:r w:rsidR="00D00B51" w:rsidRPr="00D00B51">
          <w:rPr>
            <w:b w:val="0"/>
            <w:noProof/>
            <w:webHidden/>
          </w:rPr>
          <w:fldChar w:fldCharType="separate"/>
        </w:r>
        <w:r w:rsidR="008711AD">
          <w:rPr>
            <w:b w:val="0"/>
            <w:noProof/>
            <w:webHidden/>
          </w:rPr>
          <w:t>33</w:t>
        </w:r>
        <w:r w:rsidR="00D00B51" w:rsidRPr="00D00B51">
          <w:rPr>
            <w:b w:val="0"/>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94" w:history="1">
        <w:r w:rsidR="00D00B51" w:rsidRPr="00D00B51">
          <w:rPr>
            <w:rStyle w:val="Lienhypertexte"/>
            <w:rFonts w:ascii="Arial" w:hAnsi="Arial" w:cs="Arial"/>
            <w:b w:val="0"/>
            <w:i w:val="0"/>
            <w:noProof/>
          </w:rPr>
          <w:t>11. HYPOTHESES ET RISQUES LIES A LA MISE EN ŒUVRE DU PROGRAMME</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_Toc497944094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35</w:t>
        </w:r>
        <w:r w:rsidR="00D00B51" w:rsidRPr="00D00B51">
          <w:rPr>
            <w:b w:val="0"/>
            <w:i w:val="0"/>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095" w:history="1">
        <w:r w:rsidR="00D00B51" w:rsidRPr="00D00B51">
          <w:rPr>
            <w:rStyle w:val="Lienhypertexte"/>
            <w:rFonts w:ascii="Arial" w:eastAsia="Times New Roman" w:hAnsi="Arial" w:cs="Arial"/>
            <w:bCs/>
            <w:noProof/>
          </w:rPr>
          <w:t>11.1. Hypothèses/prérequis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_Toc497944095 \h </w:instrText>
        </w:r>
        <w:r w:rsidR="00D00B51" w:rsidRPr="00D00B51">
          <w:rPr>
            <w:noProof/>
            <w:webHidden/>
          </w:rPr>
        </w:r>
        <w:r w:rsidR="00D00B51" w:rsidRPr="00D00B51">
          <w:rPr>
            <w:noProof/>
            <w:webHidden/>
          </w:rPr>
          <w:fldChar w:fldCharType="separate"/>
        </w:r>
        <w:r w:rsidR="008711AD">
          <w:rPr>
            <w:noProof/>
            <w:webHidden/>
          </w:rPr>
          <w:t>35</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096" w:history="1">
        <w:r w:rsidR="00D00B51" w:rsidRPr="00D00B51">
          <w:rPr>
            <w:rStyle w:val="Lienhypertexte"/>
            <w:rFonts w:ascii="Arial" w:eastAsia="Times New Roman" w:hAnsi="Arial" w:cs="Arial"/>
            <w:bCs/>
            <w:noProof/>
          </w:rPr>
          <w:t>11.2 Risques et mesures d’atténuation</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_Toc497944096 \h </w:instrText>
        </w:r>
        <w:r w:rsidR="00D00B51" w:rsidRPr="00D00B51">
          <w:rPr>
            <w:noProof/>
            <w:webHidden/>
          </w:rPr>
        </w:r>
        <w:r w:rsidR="00D00B51" w:rsidRPr="00D00B51">
          <w:rPr>
            <w:noProof/>
            <w:webHidden/>
          </w:rPr>
          <w:fldChar w:fldCharType="separate"/>
        </w:r>
        <w:r w:rsidR="008711AD">
          <w:rPr>
            <w:noProof/>
            <w:webHidden/>
          </w:rPr>
          <w:t>36</w:t>
        </w:r>
        <w:r w:rsidR="00D00B51" w:rsidRPr="00D00B51">
          <w:rPr>
            <w:noProof/>
            <w:webHidden/>
          </w:rPr>
          <w:fldChar w:fldCharType="end"/>
        </w:r>
      </w:hyperlink>
    </w:p>
    <w:p w:rsidR="00D00B51" w:rsidRPr="00D00B51" w:rsidRDefault="001362F0" w:rsidP="00D00B51">
      <w:pPr>
        <w:pStyle w:val="TM1"/>
        <w:tabs>
          <w:tab w:val="right" w:leader="underscore" w:pos="8828"/>
        </w:tabs>
        <w:spacing w:line="360" w:lineRule="auto"/>
        <w:rPr>
          <w:rFonts w:eastAsiaTheme="minorEastAsia" w:cstheme="minorBidi"/>
          <w:b w:val="0"/>
          <w:bCs w:val="0"/>
          <w:i w:val="0"/>
          <w:iCs w:val="0"/>
          <w:noProof/>
          <w:sz w:val="22"/>
          <w:szCs w:val="22"/>
          <w:lang w:val="fr-FR" w:eastAsia="fr-FR"/>
        </w:rPr>
      </w:pPr>
      <w:hyperlink w:anchor="_Toc497944097" w:history="1">
        <w:r w:rsidR="00D00B51" w:rsidRPr="00D00B51">
          <w:rPr>
            <w:rStyle w:val="Lienhypertexte"/>
            <w:rFonts w:ascii="Arial" w:hAnsi="Arial" w:cs="Arial"/>
            <w:b w:val="0"/>
            <w:i w:val="0"/>
            <w:noProof/>
          </w:rPr>
          <w:t>ANNEXES</w:t>
        </w:r>
        <w:r w:rsidR="00D00B51" w:rsidRPr="00D00B51">
          <w:rPr>
            <w:b w:val="0"/>
            <w:i w:val="0"/>
            <w:noProof/>
            <w:webHidden/>
          </w:rPr>
          <w:tab/>
        </w:r>
        <w:r w:rsidR="00D00B51" w:rsidRPr="00D00B51">
          <w:rPr>
            <w:b w:val="0"/>
            <w:i w:val="0"/>
            <w:noProof/>
            <w:webHidden/>
          </w:rPr>
          <w:fldChar w:fldCharType="begin"/>
        </w:r>
        <w:r w:rsidR="00D00B51" w:rsidRPr="00D00B51">
          <w:rPr>
            <w:b w:val="0"/>
            <w:i w:val="0"/>
            <w:noProof/>
            <w:webHidden/>
          </w:rPr>
          <w:instrText xml:space="preserve"> PAGEREF _Toc497944097 \h </w:instrText>
        </w:r>
        <w:r w:rsidR="00D00B51" w:rsidRPr="00D00B51">
          <w:rPr>
            <w:b w:val="0"/>
            <w:i w:val="0"/>
            <w:noProof/>
            <w:webHidden/>
          </w:rPr>
        </w:r>
        <w:r w:rsidR="00D00B51" w:rsidRPr="00D00B51">
          <w:rPr>
            <w:b w:val="0"/>
            <w:i w:val="0"/>
            <w:noProof/>
            <w:webHidden/>
          </w:rPr>
          <w:fldChar w:fldCharType="separate"/>
        </w:r>
        <w:r w:rsidR="008711AD">
          <w:rPr>
            <w:b w:val="0"/>
            <w:i w:val="0"/>
            <w:noProof/>
            <w:webHidden/>
          </w:rPr>
          <w:t>38</w:t>
        </w:r>
        <w:r w:rsidR="00D00B51" w:rsidRPr="00D00B51">
          <w:rPr>
            <w:b w:val="0"/>
            <w:i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098" w:history="1">
        <w:r w:rsidR="00D00B51" w:rsidRPr="00D00B51">
          <w:rPr>
            <w:rStyle w:val="Lienhypertexte"/>
            <w:rFonts w:ascii="Arial" w:hAnsi="Arial" w:cs="Arial"/>
            <w:b w:val="0"/>
            <w:noProof/>
          </w:rPr>
          <w:t>Annexe 1 : FICHES D’ACTION</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_Toc497944098 \h </w:instrText>
        </w:r>
        <w:r w:rsidR="00D00B51" w:rsidRPr="00D00B51">
          <w:rPr>
            <w:b w:val="0"/>
            <w:noProof/>
            <w:webHidden/>
          </w:rPr>
        </w:r>
        <w:r w:rsidR="00D00B51" w:rsidRPr="00D00B51">
          <w:rPr>
            <w:b w:val="0"/>
            <w:noProof/>
            <w:webHidden/>
          </w:rPr>
          <w:fldChar w:fldCharType="separate"/>
        </w:r>
        <w:r w:rsidR="008711AD">
          <w:rPr>
            <w:b w:val="0"/>
            <w:noProof/>
            <w:webHidden/>
          </w:rPr>
          <w:t>39</w:t>
        </w:r>
        <w:r w:rsidR="00D00B51" w:rsidRPr="00D00B51">
          <w:rPr>
            <w:b w:val="0"/>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099" w:history="1">
        <w:r w:rsidR="00D00B51" w:rsidRPr="00D00B51">
          <w:rPr>
            <w:rStyle w:val="Lienhypertexte"/>
            <w:rFonts w:ascii="Arial" w:hAnsi="Arial" w:cs="Arial"/>
            <w:noProof/>
            <w:lang w:val="fr-FR"/>
          </w:rPr>
          <w:t>Action 1 : Pilotage et coordination des actions du secteur de l’eau et de l’assainissement</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_Toc497944099 \h </w:instrText>
        </w:r>
        <w:r w:rsidR="00D00B51" w:rsidRPr="00D00B51">
          <w:rPr>
            <w:noProof/>
            <w:webHidden/>
          </w:rPr>
        </w:r>
        <w:r w:rsidR="00D00B51" w:rsidRPr="00D00B51">
          <w:rPr>
            <w:noProof/>
            <w:webHidden/>
          </w:rPr>
          <w:fldChar w:fldCharType="separate"/>
        </w:r>
        <w:r w:rsidR="008711AD">
          <w:rPr>
            <w:noProof/>
            <w:webHidden/>
          </w:rPr>
          <w:t>39</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0" w:history="1">
        <w:r w:rsidR="00D00B51" w:rsidRPr="00D00B51">
          <w:rPr>
            <w:rStyle w:val="Lienhypertexte"/>
            <w:rFonts w:ascii="Arial" w:hAnsi="Arial" w:cs="Arial"/>
            <w:noProof/>
          </w:rPr>
          <w:t>Action : 2 Gestion des ressources humaines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_Toc497944100 \h </w:instrText>
        </w:r>
        <w:r w:rsidR="00D00B51" w:rsidRPr="00D00B51">
          <w:rPr>
            <w:noProof/>
            <w:webHidden/>
          </w:rPr>
        </w:r>
        <w:r w:rsidR="00D00B51" w:rsidRPr="00D00B51">
          <w:rPr>
            <w:noProof/>
            <w:webHidden/>
          </w:rPr>
          <w:fldChar w:fldCharType="separate"/>
        </w:r>
        <w:r w:rsidR="008711AD">
          <w:rPr>
            <w:noProof/>
            <w:webHidden/>
          </w:rPr>
          <w:t>42</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1" w:history="1">
        <w:r w:rsidR="00D00B51" w:rsidRPr="00D00B51">
          <w:rPr>
            <w:rStyle w:val="Lienhypertexte"/>
            <w:rFonts w:ascii="Arial" w:hAnsi="Arial" w:cs="Arial"/>
            <w:noProof/>
            <w:lang w:val="fr-FR"/>
          </w:rPr>
          <w:t>Action 3 : Gestion des ressources financières et matérielles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_Toc497944101 \h </w:instrText>
        </w:r>
        <w:r w:rsidR="00D00B51" w:rsidRPr="00D00B51">
          <w:rPr>
            <w:noProof/>
            <w:webHidden/>
          </w:rPr>
        </w:r>
        <w:r w:rsidR="00D00B51" w:rsidRPr="00D00B51">
          <w:rPr>
            <w:noProof/>
            <w:webHidden/>
          </w:rPr>
          <w:fldChar w:fldCharType="separate"/>
        </w:r>
        <w:r w:rsidR="008711AD">
          <w:rPr>
            <w:noProof/>
            <w:webHidden/>
          </w:rPr>
          <w:t>44</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2" w:history="1">
        <w:r w:rsidR="00D00B51" w:rsidRPr="00D00B51">
          <w:rPr>
            <w:rStyle w:val="Lienhypertexte"/>
            <w:rFonts w:ascii="Arial" w:hAnsi="Arial" w:cs="Arial"/>
            <w:noProof/>
            <w:lang w:val="fr-FR"/>
          </w:rPr>
          <w:t>Action 4 : Gestion optimale des marchés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_Toc497944102 \h </w:instrText>
        </w:r>
        <w:r w:rsidR="00D00B51" w:rsidRPr="00D00B51">
          <w:rPr>
            <w:noProof/>
            <w:webHidden/>
          </w:rPr>
        </w:r>
        <w:r w:rsidR="00D00B51" w:rsidRPr="00D00B51">
          <w:rPr>
            <w:noProof/>
            <w:webHidden/>
          </w:rPr>
          <w:fldChar w:fldCharType="separate"/>
        </w:r>
        <w:r w:rsidR="008711AD">
          <w:rPr>
            <w:noProof/>
            <w:webHidden/>
          </w:rPr>
          <w:t>47</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3" w:history="1">
        <w:r w:rsidR="00D00B51" w:rsidRPr="00D00B51">
          <w:rPr>
            <w:rStyle w:val="Lienhypertexte"/>
            <w:rFonts w:ascii="Arial" w:hAnsi="Arial" w:cs="Arial"/>
            <w:noProof/>
          </w:rPr>
          <w:t>Action 5 : Communication</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_Toc497944103 \h </w:instrText>
        </w:r>
        <w:r w:rsidR="00D00B51" w:rsidRPr="00D00B51">
          <w:rPr>
            <w:noProof/>
            <w:webHidden/>
          </w:rPr>
        </w:r>
        <w:r w:rsidR="00D00B51" w:rsidRPr="00D00B51">
          <w:rPr>
            <w:noProof/>
            <w:webHidden/>
          </w:rPr>
          <w:fldChar w:fldCharType="separate"/>
        </w:r>
        <w:r w:rsidR="008711AD">
          <w:rPr>
            <w:noProof/>
            <w:webHidden/>
          </w:rPr>
          <w:t>49</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4" w:history="1">
        <w:r w:rsidR="00D00B51" w:rsidRPr="00D00B51">
          <w:rPr>
            <w:rStyle w:val="Lienhypertexte"/>
            <w:rFonts w:ascii="Arial" w:hAnsi="Arial" w:cs="Arial"/>
            <w:noProof/>
          </w:rPr>
          <w:t>Action 6 : Planification, suivi évaluation et capitalisation des données statistiques</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_Toc497944104 \h </w:instrText>
        </w:r>
        <w:r w:rsidR="00D00B51" w:rsidRPr="00D00B51">
          <w:rPr>
            <w:noProof/>
            <w:webHidden/>
          </w:rPr>
        </w:r>
        <w:r w:rsidR="00D00B51" w:rsidRPr="00D00B51">
          <w:rPr>
            <w:noProof/>
            <w:webHidden/>
          </w:rPr>
          <w:fldChar w:fldCharType="separate"/>
        </w:r>
        <w:r w:rsidR="008711AD">
          <w:rPr>
            <w:noProof/>
            <w:webHidden/>
          </w:rPr>
          <w:t>51</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5" w:history="1">
        <w:r w:rsidR="00D00B51" w:rsidRPr="00D00B51">
          <w:rPr>
            <w:rStyle w:val="Lienhypertexte"/>
            <w:rFonts w:ascii="Arial" w:hAnsi="Arial" w:cs="Arial"/>
            <w:noProof/>
            <w:lang w:val="fr-FR"/>
          </w:rPr>
          <w:t>Action 7 : Gestion des systèmes d’information, des archives et de la documentation</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_Toc497944105 \h </w:instrText>
        </w:r>
        <w:r w:rsidR="00D00B51" w:rsidRPr="00D00B51">
          <w:rPr>
            <w:noProof/>
            <w:webHidden/>
          </w:rPr>
        </w:r>
        <w:r w:rsidR="00D00B51" w:rsidRPr="00D00B51">
          <w:rPr>
            <w:noProof/>
            <w:webHidden/>
          </w:rPr>
          <w:fldChar w:fldCharType="separate"/>
        </w:r>
        <w:r w:rsidR="008711AD">
          <w:rPr>
            <w:noProof/>
            <w:webHidden/>
          </w:rPr>
          <w:t>54</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6" w:history="1">
        <w:r w:rsidR="00D00B51" w:rsidRPr="00D00B51">
          <w:rPr>
            <w:rStyle w:val="Lienhypertexte"/>
            <w:rFonts w:ascii="Arial" w:hAnsi="Arial" w:cs="Arial"/>
            <w:noProof/>
            <w:lang w:val="fr-FR" w:eastAsia="fr-FR"/>
          </w:rPr>
          <w:t>Action 8 : Renforcement de l’intégration du Genre et des Droits Humains dans le secteur de l’eau</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_Toc497944106 \h </w:instrText>
        </w:r>
        <w:r w:rsidR="00D00B51" w:rsidRPr="00D00B51">
          <w:rPr>
            <w:noProof/>
            <w:webHidden/>
          </w:rPr>
        </w:r>
        <w:r w:rsidR="00D00B51" w:rsidRPr="00D00B51">
          <w:rPr>
            <w:noProof/>
            <w:webHidden/>
          </w:rPr>
          <w:fldChar w:fldCharType="separate"/>
        </w:r>
        <w:r w:rsidR="008711AD">
          <w:rPr>
            <w:noProof/>
            <w:webHidden/>
          </w:rPr>
          <w:t>57</w:t>
        </w:r>
        <w:r w:rsidR="00D00B51" w:rsidRPr="00D00B51">
          <w:rPr>
            <w:noProof/>
            <w:webHidden/>
          </w:rPr>
          <w:fldChar w:fldCharType="end"/>
        </w:r>
      </w:hyperlink>
    </w:p>
    <w:p w:rsidR="00D00B51" w:rsidRPr="00D00B51" w:rsidRDefault="001362F0" w:rsidP="00D00B51">
      <w:pPr>
        <w:pStyle w:val="TM3"/>
        <w:tabs>
          <w:tab w:val="right" w:leader="underscore" w:pos="8828"/>
        </w:tabs>
        <w:spacing w:line="360" w:lineRule="auto"/>
        <w:rPr>
          <w:rFonts w:eastAsiaTheme="minorEastAsia" w:cstheme="minorBidi"/>
          <w:noProof/>
          <w:sz w:val="22"/>
          <w:szCs w:val="22"/>
          <w:lang w:val="fr-FR" w:eastAsia="fr-FR"/>
        </w:rPr>
      </w:pPr>
      <w:hyperlink w:anchor="_Toc497944107" w:history="1">
        <w:r w:rsidR="00D00B51" w:rsidRPr="00D00B51">
          <w:rPr>
            <w:rStyle w:val="Lienhypertexte"/>
            <w:rFonts w:ascii="Arial" w:hAnsi="Arial" w:cs="Arial"/>
            <w:noProof/>
          </w:rPr>
          <w:t>Action 9 : Promotion du partenariat</w:t>
        </w:r>
        <w:r w:rsidR="00D00B51" w:rsidRPr="00D00B51">
          <w:rPr>
            <w:noProof/>
            <w:webHidden/>
          </w:rPr>
          <w:tab/>
        </w:r>
        <w:r w:rsidR="00D00B51" w:rsidRPr="00D00B51">
          <w:rPr>
            <w:noProof/>
            <w:webHidden/>
          </w:rPr>
          <w:fldChar w:fldCharType="begin"/>
        </w:r>
        <w:r w:rsidR="00D00B51" w:rsidRPr="00D00B51">
          <w:rPr>
            <w:noProof/>
            <w:webHidden/>
          </w:rPr>
          <w:instrText xml:space="preserve"> PAGEREF _Toc497944107 \h </w:instrText>
        </w:r>
        <w:r w:rsidR="00D00B51" w:rsidRPr="00D00B51">
          <w:rPr>
            <w:noProof/>
            <w:webHidden/>
          </w:rPr>
        </w:r>
        <w:r w:rsidR="00D00B51" w:rsidRPr="00D00B51">
          <w:rPr>
            <w:noProof/>
            <w:webHidden/>
          </w:rPr>
          <w:fldChar w:fldCharType="separate"/>
        </w:r>
        <w:r w:rsidR="008711AD">
          <w:rPr>
            <w:noProof/>
            <w:webHidden/>
          </w:rPr>
          <w:t>59</w:t>
        </w:r>
        <w:r w:rsidR="00D00B51" w:rsidRPr="00D00B51">
          <w:rPr>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108" w:history="1">
        <w:r w:rsidR="00D00B51" w:rsidRPr="00D00B51">
          <w:rPr>
            <w:rStyle w:val="Lienhypertexte"/>
            <w:rFonts w:ascii="Arial" w:hAnsi="Arial" w:cs="Arial"/>
            <w:b w:val="0"/>
            <w:noProof/>
          </w:rPr>
          <w:t>Annexe 2: Détail du coût du PGEA</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_Toc497944108 \h </w:instrText>
        </w:r>
        <w:r w:rsidR="00D00B51" w:rsidRPr="00D00B51">
          <w:rPr>
            <w:b w:val="0"/>
            <w:noProof/>
            <w:webHidden/>
          </w:rPr>
        </w:r>
        <w:r w:rsidR="00D00B51" w:rsidRPr="00D00B51">
          <w:rPr>
            <w:b w:val="0"/>
            <w:noProof/>
            <w:webHidden/>
          </w:rPr>
          <w:fldChar w:fldCharType="separate"/>
        </w:r>
        <w:r w:rsidR="008711AD">
          <w:rPr>
            <w:b w:val="0"/>
            <w:noProof/>
            <w:webHidden/>
          </w:rPr>
          <w:t>62</w:t>
        </w:r>
        <w:r w:rsidR="00D00B51" w:rsidRPr="00D00B51">
          <w:rPr>
            <w:b w:val="0"/>
            <w:noProof/>
            <w:webHidden/>
          </w:rPr>
          <w:fldChar w:fldCharType="end"/>
        </w:r>
      </w:hyperlink>
    </w:p>
    <w:p w:rsidR="00D00B51" w:rsidRPr="00D00B51" w:rsidRDefault="001362F0" w:rsidP="00D00B51">
      <w:pPr>
        <w:pStyle w:val="TM2"/>
        <w:tabs>
          <w:tab w:val="right" w:leader="underscore" w:pos="8828"/>
        </w:tabs>
        <w:spacing w:line="360" w:lineRule="auto"/>
        <w:rPr>
          <w:rFonts w:eastAsiaTheme="minorEastAsia" w:cstheme="minorBidi"/>
          <w:b w:val="0"/>
          <w:bCs w:val="0"/>
          <w:noProof/>
          <w:lang w:val="fr-FR" w:eastAsia="fr-FR"/>
        </w:rPr>
      </w:pPr>
      <w:hyperlink w:anchor="_Toc497944109" w:history="1">
        <w:r w:rsidR="00D00B51" w:rsidRPr="00D00B51">
          <w:rPr>
            <w:rStyle w:val="Lienhypertexte"/>
            <w:rFonts w:ascii="Arial" w:hAnsi="Arial" w:cs="Arial"/>
            <w:b w:val="0"/>
            <w:noProof/>
          </w:rPr>
          <w:t>Annexe 3 : Tableaux synthétiques du diagnostic de la gouvernance du secteur eau et assainissement (2007-2015)</w:t>
        </w:r>
        <w:r w:rsidR="00D00B51" w:rsidRPr="00D00B51">
          <w:rPr>
            <w:b w:val="0"/>
            <w:noProof/>
            <w:webHidden/>
          </w:rPr>
          <w:tab/>
        </w:r>
        <w:r w:rsidR="00D00B51" w:rsidRPr="00D00B51">
          <w:rPr>
            <w:b w:val="0"/>
            <w:noProof/>
            <w:webHidden/>
          </w:rPr>
          <w:fldChar w:fldCharType="begin"/>
        </w:r>
        <w:r w:rsidR="00D00B51" w:rsidRPr="00D00B51">
          <w:rPr>
            <w:b w:val="0"/>
            <w:noProof/>
            <w:webHidden/>
          </w:rPr>
          <w:instrText xml:space="preserve"> PAGEREF _Toc497944109 \h </w:instrText>
        </w:r>
        <w:r w:rsidR="00D00B51" w:rsidRPr="00D00B51">
          <w:rPr>
            <w:b w:val="0"/>
            <w:noProof/>
            <w:webHidden/>
          </w:rPr>
        </w:r>
        <w:r w:rsidR="00D00B51" w:rsidRPr="00D00B51">
          <w:rPr>
            <w:b w:val="0"/>
            <w:noProof/>
            <w:webHidden/>
          </w:rPr>
          <w:fldChar w:fldCharType="separate"/>
        </w:r>
        <w:r w:rsidR="008711AD">
          <w:rPr>
            <w:b w:val="0"/>
            <w:noProof/>
            <w:webHidden/>
          </w:rPr>
          <w:t>63</w:t>
        </w:r>
        <w:r w:rsidR="00D00B51" w:rsidRPr="00D00B51">
          <w:rPr>
            <w:b w:val="0"/>
            <w:noProof/>
            <w:webHidden/>
          </w:rPr>
          <w:fldChar w:fldCharType="end"/>
        </w:r>
      </w:hyperlink>
    </w:p>
    <w:p w:rsidR="00D00B51" w:rsidRDefault="00D00B51" w:rsidP="00D00B51">
      <w:pPr>
        <w:spacing w:after="160" w:line="360" w:lineRule="auto"/>
        <w:jc w:val="center"/>
        <w:rPr>
          <w:rFonts w:ascii="Arial" w:hAnsi="Arial" w:cs="Arial"/>
          <w:sz w:val="44"/>
        </w:rPr>
      </w:pPr>
      <w:r w:rsidRPr="00D00B51">
        <w:rPr>
          <w:rFonts w:ascii="Arial" w:hAnsi="Arial" w:cs="Arial"/>
          <w:sz w:val="44"/>
        </w:rPr>
        <w:fldChar w:fldCharType="end"/>
      </w:r>
      <w:bookmarkStart w:id="5" w:name="_Toc451355348"/>
      <w:bookmarkStart w:id="6" w:name="_Toc497944063"/>
    </w:p>
    <w:p w:rsidR="00593ADD" w:rsidRPr="00D00B51" w:rsidRDefault="00000681" w:rsidP="00D00B51">
      <w:pPr>
        <w:pBdr>
          <w:bottom w:val="single" w:sz="12" w:space="1" w:color="auto"/>
        </w:pBdr>
        <w:spacing w:after="160" w:line="360" w:lineRule="auto"/>
        <w:jc w:val="center"/>
        <w:rPr>
          <w:rFonts w:ascii="Arial" w:hAnsi="Arial" w:cs="Arial"/>
          <w:sz w:val="44"/>
        </w:rPr>
      </w:pPr>
      <w:r w:rsidRPr="00D00B51">
        <w:rPr>
          <w:rFonts w:ascii="Arial" w:hAnsi="Arial" w:cs="Arial"/>
          <w:sz w:val="44"/>
        </w:rPr>
        <w:lastRenderedPageBreak/>
        <w:t xml:space="preserve">LISTE DES </w:t>
      </w:r>
      <w:bookmarkEnd w:id="1"/>
      <w:bookmarkEnd w:id="2"/>
      <w:bookmarkEnd w:id="3"/>
      <w:bookmarkEnd w:id="4"/>
      <w:r w:rsidR="00076395" w:rsidRPr="00D00B51">
        <w:rPr>
          <w:rFonts w:ascii="Arial" w:hAnsi="Arial" w:cs="Arial"/>
          <w:sz w:val="44"/>
        </w:rPr>
        <w:t>TABLEAUX</w:t>
      </w:r>
      <w:bookmarkEnd w:id="5"/>
      <w:bookmarkEnd w:id="6"/>
    </w:p>
    <w:p w:rsidR="00D00B51" w:rsidRPr="00B00827" w:rsidRDefault="00D00B51" w:rsidP="00B00827">
      <w:pPr>
        <w:pStyle w:val="Tabledesillustrations"/>
        <w:tabs>
          <w:tab w:val="right" w:leader="underscore" w:pos="8828"/>
        </w:tabs>
        <w:spacing w:before="480" w:line="480" w:lineRule="auto"/>
        <w:rPr>
          <w:rFonts w:ascii="Arial" w:eastAsiaTheme="minorEastAsia" w:hAnsi="Arial" w:cs="Arial"/>
          <w:i w:val="0"/>
          <w:iCs w:val="0"/>
          <w:noProof/>
          <w:sz w:val="22"/>
          <w:szCs w:val="22"/>
          <w:lang w:val="fr-FR" w:eastAsia="fr-FR"/>
        </w:rPr>
      </w:pPr>
      <w:r>
        <w:rPr>
          <w:rFonts w:ascii="Arial" w:hAnsi="Arial" w:cs="Arial"/>
          <w:sz w:val="22"/>
        </w:rPr>
        <w:fldChar w:fldCharType="begin"/>
      </w:r>
      <w:r>
        <w:rPr>
          <w:rFonts w:ascii="Arial" w:hAnsi="Arial" w:cs="Arial"/>
          <w:sz w:val="22"/>
        </w:rPr>
        <w:instrText xml:space="preserve"> TOC \h \z \t "tableau;1" \c "Table" </w:instrText>
      </w:r>
      <w:r>
        <w:rPr>
          <w:rFonts w:ascii="Arial" w:hAnsi="Arial" w:cs="Arial"/>
          <w:sz w:val="22"/>
        </w:rPr>
        <w:fldChar w:fldCharType="separate"/>
      </w:r>
      <w:hyperlink w:anchor="_Toc497944228" w:history="1">
        <w:r w:rsidRPr="00B00827">
          <w:rPr>
            <w:rStyle w:val="Lienhypertexte"/>
            <w:rFonts w:ascii="Arial" w:hAnsi="Arial" w:cs="Arial"/>
            <w:i w:val="0"/>
            <w:noProof/>
            <w:sz w:val="22"/>
            <w:szCs w:val="22"/>
          </w:rPr>
          <w:t>Tableau 1 : Objectifs spécifiques, résultats et actions</w:t>
        </w:r>
        <w:r w:rsidRPr="00B00827">
          <w:rPr>
            <w:rFonts w:ascii="Arial" w:hAnsi="Arial" w:cs="Arial"/>
            <w:i w:val="0"/>
            <w:noProof/>
            <w:webHidden/>
            <w:sz w:val="22"/>
            <w:szCs w:val="22"/>
          </w:rPr>
          <w:tab/>
        </w:r>
        <w:r w:rsidRPr="00B00827">
          <w:rPr>
            <w:rFonts w:ascii="Arial" w:hAnsi="Arial" w:cs="Arial"/>
            <w:i w:val="0"/>
            <w:noProof/>
            <w:webHidden/>
            <w:sz w:val="22"/>
            <w:szCs w:val="22"/>
          </w:rPr>
          <w:fldChar w:fldCharType="begin"/>
        </w:r>
        <w:r w:rsidRPr="00B00827">
          <w:rPr>
            <w:rFonts w:ascii="Arial" w:hAnsi="Arial" w:cs="Arial"/>
            <w:i w:val="0"/>
            <w:noProof/>
            <w:webHidden/>
            <w:sz w:val="22"/>
            <w:szCs w:val="22"/>
          </w:rPr>
          <w:instrText xml:space="preserve"> PAGEREF _Toc497944228 \h </w:instrText>
        </w:r>
        <w:r w:rsidRPr="00B00827">
          <w:rPr>
            <w:rFonts w:ascii="Arial" w:hAnsi="Arial" w:cs="Arial"/>
            <w:i w:val="0"/>
            <w:noProof/>
            <w:webHidden/>
            <w:sz w:val="22"/>
            <w:szCs w:val="22"/>
          </w:rPr>
        </w:r>
        <w:r w:rsidRPr="00B00827">
          <w:rPr>
            <w:rFonts w:ascii="Arial" w:hAnsi="Arial" w:cs="Arial"/>
            <w:i w:val="0"/>
            <w:noProof/>
            <w:webHidden/>
            <w:sz w:val="22"/>
            <w:szCs w:val="22"/>
          </w:rPr>
          <w:fldChar w:fldCharType="separate"/>
        </w:r>
        <w:r w:rsidR="008711AD">
          <w:rPr>
            <w:rFonts w:ascii="Arial" w:hAnsi="Arial" w:cs="Arial"/>
            <w:i w:val="0"/>
            <w:noProof/>
            <w:webHidden/>
            <w:sz w:val="22"/>
            <w:szCs w:val="22"/>
          </w:rPr>
          <w:t>xi</w:t>
        </w:r>
        <w:r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29" w:history="1">
        <w:r w:rsidR="00D00B51" w:rsidRPr="00B00827">
          <w:rPr>
            <w:rStyle w:val="Lienhypertexte"/>
            <w:rFonts w:ascii="Arial" w:hAnsi="Arial" w:cs="Arial"/>
            <w:i w:val="0"/>
            <w:noProof/>
            <w:sz w:val="22"/>
            <w:szCs w:val="22"/>
          </w:rPr>
          <w:t>Tableau 2 : Budget réparti par objectifs spécifiques et par phase (x1000 CFA)</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_Toc497944229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xiii</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30" w:history="1">
        <w:r w:rsidR="00D00B51" w:rsidRPr="00B00827">
          <w:rPr>
            <w:rStyle w:val="Lienhypertexte"/>
            <w:rFonts w:ascii="Arial" w:hAnsi="Arial" w:cs="Arial"/>
            <w:i w:val="0"/>
            <w:noProof/>
            <w:sz w:val="22"/>
            <w:szCs w:val="22"/>
          </w:rPr>
          <w:t>Tableau 4 : Actions et produits attendus</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_Toc497944230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0</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31" w:history="1">
        <w:r w:rsidR="00D00B51" w:rsidRPr="00B00827">
          <w:rPr>
            <w:rStyle w:val="Lienhypertexte"/>
            <w:rFonts w:ascii="Arial" w:hAnsi="Arial" w:cs="Arial"/>
            <w:i w:val="0"/>
            <w:noProof/>
            <w:sz w:val="22"/>
            <w:szCs w:val="22"/>
          </w:rPr>
          <w:t>Tableau 5 : Description détaillée de la phase 1 du programme</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_Toc497944231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0</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32" w:history="1">
        <w:r w:rsidR="00D00B51" w:rsidRPr="00B00827">
          <w:rPr>
            <w:rStyle w:val="Lienhypertexte"/>
            <w:rFonts w:ascii="Arial" w:hAnsi="Arial" w:cs="Arial"/>
            <w:i w:val="0"/>
            <w:noProof/>
            <w:sz w:val="22"/>
            <w:szCs w:val="22"/>
          </w:rPr>
          <w:t>Tableau 6 : Description sommaire des phases 2 et 3 du programme</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_Toc497944232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4</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33" w:history="1">
        <w:r w:rsidR="00D00B51" w:rsidRPr="00B00827">
          <w:rPr>
            <w:rStyle w:val="Lienhypertexte"/>
            <w:rFonts w:ascii="Arial" w:hAnsi="Arial" w:cs="Arial"/>
            <w:i w:val="0"/>
            <w:noProof/>
            <w:sz w:val="22"/>
            <w:szCs w:val="22"/>
          </w:rPr>
          <w:t>Tableau 7 : Cadre logique</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_Toc497944233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14</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235" w:history="1">
        <w:r w:rsidR="00D00B51" w:rsidRPr="00B00827">
          <w:rPr>
            <w:rStyle w:val="Lienhypertexte"/>
            <w:rFonts w:ascii="Arial" w:hAnsi="Arial" w:cs="Arial"/>
            <w:i w:val="0"/>
            <w:noProof/>
            <w:sz w:val="22"/>
            <w:szCs w:val="22"/>
          </w:rPr>
          <w:t>Tableau 8 : Matrice des indicateurs</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_Toc497944235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21</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384" w:history="1">
        <w:r w:rsidR="00D00B51" w:rsidRPr="00B00827">
          <w:rPr>
            <w:rStyle w:val="Lienhypertexte"/>
            <w:rFonts w:ascii="Arial" w:hAnsi="Arial" w:cs="Arial"/>
            <w:i w:val="0"/>
            <w:noProof/>
            <w:sz w:val="22"/>
            <w:szCs w:val="22"/>
          </w:rPr>
          <w:t>Tableau 9 : Relation entre le PGEA et les autres programmes de la PNE</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_Toc497944384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27</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385" w:history="1">
        <w:r w:rsidR="00D00B51" w:rsidRPr="00B00827">
          <w:rPr>
            <w:rStyle w:val="Lienhypertexte"/>
            <w:rFonts w:ascii="Arial" w:hAnsi="Arial" w:cs="Arial"/>
            <w:i w:val="0"/>
            <w:noProof/>
            <w:sz w:val="22"/>
            <w:szCs w:val="22"/>
          </w:rPr>
          <w:t>Tableau 10 : Répartition du budget par Objectifs spécifiques et par Phase en milliers de F CFA</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_Toc497944385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30</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386" w:history="1">
        <w:r w:rsidR="00D00B51" w:rsidRPr="00B00827">
          <w:rPr>
            <w:rStyle w:val="Lienhypertexte"/>
            <w:rFonts w:ascii="Arial" w:hAnsi="Arial" w:cs="Arial"/>
            <w:i w:val="0"/>
            <w:noProof/>
            <w:sz w:val="22"/>
            <w:szCs w:val="22"/>
          </w:rPr>
          <w:t>Tableau 11 : Répartition du budget par Action et par Phase en milliers de F CFA</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_Toc497944386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31</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387" w:history="1">
        <w:r w:rsidR="00D00B51" w:rsidRPr="00B00827">
          <w:rPr>
            <w:rStyle w:val="Lienhypertexte"/>
            <w:rFonts w:ascii="Arial" w:hAnsi="Arial" w:cs="Arial"/>
            <w:i w:val="0"/>
            <w:noProof/>
            <w:sz w:val="22"/>
            <w:szCs w:val="22"/>
          </w:rPr>
          <w:t>Tableau 12 : Répartition du budget par Action et par Ligne budgétaire</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_Toc497944387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32</w:t>
        </w:r>
        <w:r w:rsidR="00D00B51" w:rsidRPr="00B00827">
          <w:rPr>
            <w:rFonts w:ascii="Arial" w:hAnsi="Arial" w:cs="Arial"/>
            <w:i w:val="0"/>
            <w:noProof/>
            <w:webHidden/>
            <w:sz w:val="22"/>
            <w:szCs w:val="22"/>
          </w:rPr>
          <w:fldChar w:fldCharType="end"/>
        </w:r>
      </w:hyperlink>
    </w:p>
    <w:p w:rsidR="00D00B51" w:rsidRPr="00B00827" w:rsidRDefault="001362F0" w:rsidP="00B00827">
      <w:pPr>
        <w:pStyle w:val="Tabledesillustrations"/>
        <w:tabs>
          <w:tab w:val="right" w:leader="underscore" w:pos="8828"/>
        </w:tabs>
        <w:spacing w:line="480" w:lineRule="auto"/>
        <w:rPr>
          <w:rFonts w:ascii="Arial" w:eastAsiaTheme="minorEastAsia" w:hAnsi="Arial" w:cs="Arial"/>
          <w:i w:val="0"/>
          <w:iCs w:val="0"/>
          <w:noProof/>
          <w:sz w:val="22"/>
          <w:szCs w:val="22"/>
          <w:lang w:val="fr-FR" w:eastAsia="fr-FR"/>
        </w:rPr>
      </w:pPr>
      <w:hyperlink w:anchor="_Toc497944388" w:history="1">
        <w:r w:rsidR="00D00B51" w:rsidRPr="00B00827">
          <w:rPr>
            <w:rStyle w:val="Lienhypertexte"/>
            <w:rFonts w:ascii="Arial" w:hAnsi="Arial" w:cs="Arial"/>
            <w:i w:val="0"/>
            <w:noProof/>
            <w:sz w:val="22"/>
            <w:szCs w:val="22"/>
          </w:rPr>
          <w:t>Tableau 13 : Plan de financement</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_Toc497944388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33</w:t>
        </w:r>
        <w:r w:rsidR="00D00B51" w:rsidRPr="00B00827">
          <w:rPr>
            <w:rFonts w:ascii="Arial" w:hAnsi="Arial" w:cs="Arial"/>
            <w:i w:val="0"/>
            <w:noProof/>
            <w:webHidden/>
            <w:sz w:val="22"/>
            <w:szCs w:val="22"/>
          </w:rPr>
          <w:fldChar w:fldCharType="end"/>
        </w:r>
      </w:hyperlink>
    </w:p>
    <w:p w:rsidR="00D00B51" w:rsidRDefault="001362F0" w:rsidP="00B00827">
      <w:pPr>
        <w:pStyle w:val="Tabledesillustrations"/>
        <w:tabs>
          <w:tab w:val="right" w:leader="underscore" w:pos="8828"/>
        </w:tabs>
        <w:spacing w:line="480" w:lineRule="auto"/>
        <w:rPr>
          <w:rFonts w:eastAsiaTheme="minorEastAsia" w:cstheme="minorBidi"/>
          <w:i w:val="0"/>
          <w:iCs w:val="0"/>
          <w:noProof/>
          <w:sz w:val="22"/>
          <w:szCs w:val="22"/>
          <w:lang w:val="fr-FR" w:eastAsia="fr-FR"/>
        </w:rPr>
      </w:pPr>
      <w:hyperlink w:anchor="_Toc497944389" w:history="1">
        <w:r w:rsidR="00D00B51" w:rsidRPr="00B00827">
          <w:rPr>
            <w:rStyle w:val="Lienhypertexte"/>
            <w:rFonts w:ascii="Arial" w:hAnsi="Arial" w:cs="Arial"/>
            <w:i w:val="0"/>
            <w:noProof/>
            <w:sz w:val="22"/>
            <w:szCs w:val="22"/>
          </w:rPr>
          <w:t>Tableau 14 : Risques, obstacles et mesures d’atténuation</w:t>
        </w:r>
        <w:r w:rsidR="00D00B51" w:rsidRPr="00B00827">
          <w:rPr>
            <w:rFonts w:ascii="Arial" w:hAnsi="Arial" w:cs="Arial"/>
            <w:i w:val="0"/>
            <w:noProof/>
            <w:webHidden/>
            <w:sz w:val="22"/>
            <w:szCs w:val="22"/>
          </w:rPr>
          <w:tab/>
        </w:r>
        <w:r w:rsidR="00D00B51" w:rsidRPr="00B00827">
          <w:rPr>
            <w:rFonts w:ascii="Arial" w:hAnsi="Arial" w:cs="Arial"/>
            <w:i w:val="0"/>
            <w:noProof/>
            <w:webHidden/>
            <w:sz w:val="22"/>
            <w:szCs w:val="22"/>
          </w:rPr>
          <w:fldChar w:fldCharType="begin"/>
        </w:r>
        <w:r w:rsidR="00D00B51" w:rsidRPr="00B00827">
          <w:rPr>
            <w:rFonts w:ascii="Arial" w:hAnsi="Arial" w:cs="Arial"/>
            <w:i w:val="0"/>
            <w:noProof/>
            <w:webHidden/>
            <w:sz w:val="22"/>
            <w:szCs w:val="22"/>
          </w:rPr>
          <w:instrText xml:space="preserve"> PAGEREF _Toc497944389 \h </w:instrText>
        </w:r>
        <w:r w:rsidR="00D00B51" w:rsidRPr="00B00827">
          <w:rPr>
            <w:rFonts w:ascii="Arial" w:hAnsi="Arial" w:cs="Arial"/>
            <w:i w:val="0"/>
            <w:noProof/>
            <w:webHidden/>
            <w:sz w:val="22"/>
            <w:szCs w:val="22"/>
          </w:rPr>
        </w:r>
        <w:r w:rsidR="00D00B51" w:rsidRPr="00B00827">
          <w:rPr>
            <w:rFonts w:ascii="Arial" w:hAnsi="Arial" w:cs="Arial"/>
            <w:i w:val="0"/>
            <w:noProof/>
            <w:webHidden/>
            <w:sz w:val="22"/>
            <w:szCs w:val="22"/>
          </w:rPr>
          <w:fldChar w:fldCharType="separate"/>
        </w:r>
        <w:r w:rsidR="008711AD">
          <w:rPr>
            <w:rFonts w:ascii="Arial" w:hAnsi="Arial" w:cs="Arial"/>
            <w:i w:val="0"/>
            <w:noProof/>
            <w:webHidden/>
            <w:sz w:val="22"/>
            <w:szCs w:val="22"/>
          </w:rPr>
          <w:t>36</w:t>
        </w:r>
        <w:r w:rsidR="00D00B51" w:rsidRPr="00B00827">
          <w:rPr>
            <w:rFonts w:ascii="Arial" w:hAnsi="Arial" w:cs="Arial"/>
            <w:i w:val="0"/>
            <w:noProof/>
            <w:webHidden/>
            <w:sz w:val="22"/>
            <w:szCs w:val="22"/>
          </w:rPr>
          <w:fldChar w:fldCharType="end"/>
        </w:r>
      </w:hyperlink>
    </w:p>
    <w:p w:rsidR="00D00B51" w:rsidRPr="00B00827" w:rsidRDefault="00D00B51" w:rsidP="00B00827">
      <w:pPr>
        <w:pBdr>
          <w:bottom w:val="single" w:sz="12" w:space="1" w:color="auto"/>
        </w:pBdr>
        <w:spacing w:after="160" w:line="360" w:lineRule="auto"/>
        <w:jc w:val="center"/>
        <w:rPr>
          <w:rFonts w:ascii="Arial" w:hAnsi="Arial" w:cs="Arial"/>
          <w:sz w:val="44"/>
        </w:rPr>
      </w:pPr>
      <w:r>
        <w:rPr>
          <w:rFonts w:ascii="Arial" w:hAnsi="Arial" w:cs="Arial"/>
          <w:sz w:val="22"/>
        </w:rPr>
        <w:fldChar w:fldCharType="end"/>
      </w:r>
      <w:r w:rsidR="0094021B" w:rsidRPr="00B00827">
        <w:rPr>
          <w:rFonts w:ascii="Arial" w:hAnsi="Arial" w:cs="Arial"/>
          <w:sz w:val="44"/>
        </w:rPr>
        <w:fldChar w:fldCharType="begin"/>
      </w:r>
      <w:r w:rsidR="008C6559" w:rsidRPr="00B00827">
        <w:rPr>
          <w:rFonts w:ascii="Arial" w:hAnsi="Arial" w:cs="Arial"/>
          <w:sz w:val="44"/>
        </w:rPr>
        <w:instrText xml:space="preserve"> TOC \h \z \t "tableau" \c "Tableau" </w:instrText>
      </w:r>
      <w:r w:rsidR="0094021B" w:rsidRPr="00B00827">
        <w:rPr>
          <w:rFonts w:ascii="Arial" w:hAnsi="Arial" w:cs="Arial"/>
          <w:sz w:val="44"/>
        </w:rPr>
        <w:fldChar w:fldCharType="separate"/>
      </w:r>
    </w:p>
    <w:p w:rsidR="00D00B51" w:rsidRPr="00B00827" w:rsidRDefault="00D00B51" w:rsidP="00B00827">
      <w:pPr>
        <w:pBdr>
          <w:bottom w:val="single" w:sz="12" w:space="1" w:color="auto"/>
        </w:pBdr>
        <w:spacing w:after="160" w:line="360" w:lineRule="auto"/>
        <w:jc w:val="center"/>
        <w:rPr>
          <w:rFonts w:ascii="Arial" w:hAnsi="Arial" w:cs="Arial"/>
          <w:sz w:val="44"/>
        </w:rPr>
      </w:pPr>
      <w:r w:rsidRPr="00B00827">
        <w:rPr>
          <w:rFonts w:ascii="Arial" w:hAnsi="Arial" w:cs="Arial"/>
          <w:sz w:val="44"/>
        </w:rPr>
        <w:br w:type="page"/>
      </w:r>
    </w:p>
    <w:p w:rsidR="007A6439" w:rsidRPr="00B00827" w:rsidRDefault="0094021B" w:rsidP="00B00827">
      <w:pPr>
        <w:pBdr>
          <w:bottom w:val="single" w:sz="12" w:space="1" w:color="auto"/>
        </w:pBdr>
        <w:spacing w:after="160" w:line="360" w:lineRule="auto"/>
        <w:jc w:val="center"/>
        <w:rPr>
          <w:rFonts w:ascii="Arial" w:hAnsi="Arial" w:cs="Arial"/>
          <w:sz w:val="44"/>
        </w:rPr>
      </w:pPr>
      <w:r w:rsidRPr="00B00827">
        <w:rPr>
          <w:rFonts w:ascii="Arial" w:hAnsi="Arial" w:cs="Arial"/>
          <w:sz w:val="44"/>
        </w:rPr>
        <w:lastRenderedPageBreak/>
        <w:fldChar w:fldCharType="end"/>
      </w:r>
      <w:bookmarkStart w:id="7" w:name="_Toc418021094"/>
      <w:bookmarkStart w:id="8" w:name="_Toc418428530"/>
      <w:bookmarkStart w:id="9" w:name="_Toc418428709"/>
      <w:bookmarkStart w:id="10" w:name="_Toc420313550"/>
      <w:bookmarkStart w:id="11" w:name="_Toc420314868"/>
      <w:bookmarkStart w:id="12" w:name="_Toc451355349"/>
      <w:bookmarkStart w:id="13" w:name="_Toc497944064"/>
      <w:r w:rsidR="007A6439" w:rsidRPr="00B00827">
        <w:rPr>
          <w:rFonts w:ascii="Arial" w:hAnsi="Arial" w:cs="Arial"/>
          <w:sz w:val="44"/>
        </w:rPr>
        <w:t xml:space="preserve">LISTE DES </w:t>
      </w:r>
      <w:bookmarkEnd w:id="7"/>
      <w:bookmarkEnd w:id="8"/>
      <w:bookmarkEnd w:id="9"/>
      <w:bookmarkEnd w:id="10"/>
      <w:bookmarkEnd w:id="11"/>
      <w:r w:rsidR="007A6439" w:rsidRPr="00B00827">
        <w:rPr>
          <w:rFonts w:ascii="Arial" w:hAnsi="Arial" w:cs="Arial"/>
          <w:sz w:val="44"/>
        </w:rPr>
        <w:t>ILLUSTRATIONS</w:t>
      </w:r>
      <w:bookmarkEnd w:id="12"/>
      <w:bookmarkEnd w:id="13"/>
    </w:p>
    <w:p w:rsidR="00B00827" w:rsidRPr="00630406" w:rsidRDefault="00B00827" w:rsidP="00D00B51">
      <w:pPr>
        <w:spacing w:line="360" w:lineRule="auto"/>
        <w:rPr>
          <w:rFonts w:ascii="Arial" w:hAnsi="Arial" w:cs="Arial"/>
        </w:rPr>
      </w:pPr>
    </w:p>
    <w:p w:rsidR="003B4BC3" w:rsidRPr="00B00827" w:rsidRDefault="0094021B" w:rsidP="00B00827">
      <w:pPr>
        <w:pStyle w:val="Tabledesillustrations"/>
        <w:tabs>
          <w:tab w:val="right" w:leader="underscore" w:pos="8828"/>
        </w:tabs>
        <w:spacing w:line="480" w:lineRule="auto"/>
        <w:rPr>
          <w:rStyle w:val="Lienhypertexte"/>
          <w:i w:val="0"/>
          <w:szCs w:val="22"/>
        </w:rPr>
      </w:pPr>
      <w:r w:rsidRPr="00B00827">
        <w:rPr>
          <w:rStyle w:val="Lienhypertexte"/>
          <w:i w:val="0"/>
          <w:noProof/>
          <w:szCs w:val="22"/>
        </w:rPr>
        <w:fldChar w:fldCharType="begin"/>
      </w:r>
      <w:r w:rsidR="007A6439" w:rsidRPr="00B00827">
        <w:rPr>
          <w:rStyle w:val="Lienhypertexte"/>
          <w:i w:val="0"/>
          <w:noProof/>
          <w:szCs w:val="22"/>
        </w:rPr>
        <w:instrText xml:space="preserve"> TOC \h \z \t "Figure" \c "Figure" </w:instrText>
      </w:r>
      <w:r w:rsidRPr="00B00827">
        <w:rPr>
          <w:rStyle w:val="Lienhypertexte"/>
          <w:i w:val="0"/>
          <w:noProof/>
          <w:szCs w:val="22"/>
        </w:rPr>
        <w:fldChar w:fldCharType="separate"/>
      </w:r>
      <w:hyperlink w:anchor="_Toc451355476" w:history="1">
        <w:r w:rsidR="003B4BC3" w:rsidRPr="00B00827">
          <w:rPr>
            <w:rStyle w:val="Lienhypertexte"/>
            <w:rFonts w:ascii="Arial" w:hAnsi="Arial" w:cs="Arial"/>
            <w:i w:val="0"/>
            <w:noProof/>
            <w:sz w:val="22"/>
            <w:szCs w:val="22"/>
          </w:rPr>
          <w:t>Figure 1 : Répartition du budget par ligne budgétaire</w:t>
        </w:r>
        <w:r w:rsidR="003B4BC3" w:rsidRPr="00B00827">
          <w:rPr>
            <w:rStyle w:val="Lienhypertexte"/>
            <w:i w:val="0"/>
            <w:webHidden/>
            <w:sz w:val="22"/>
            <w:szCs w:val="22"/>
          </w:rPr>
          <w:tab/>
        </w:r>
        <w:r w:rsidRPr="00B00827">
          <w:rPr>
            <w:rStyle w:val="Lienhypertexte"/>
            <w:i w:val="0"/>
            <w:webHidden/>
            <w:sz w:val="22"/>
            <w:szCs w:val="22"/>
          </w:rPr>
          <w:fldChar w:fldCharType="begin"/>
        </w:r>
        <w:r w:rsidR="003B4BC3" w:rsidRPr="00B00827">
          <w:rPr>
            <w:rStyle w:val="Lienhypertexte"/>
            <w:i w:val="0"/>
            <w:webHidden/>
            <w:sz w:val="22"/>
            <w:szCs w:val="22"/>
          </w:rPr>
          <w:instrText xml:space="preserve"> PAGEREF _Toc451355476 \h </w:instrText>
        </w:r>
        <w:r w:rsidRPr="00B00827">
          <w:rPr>
            <w:rStyle w:val="Lienhypertexte"/>
            <w:i w:val="0"/>
            <w:webHidden/>
            <w:sz w:val="22"/>
            <w:szCs w:val="22"/>
          </w:rPr>
        </w:r>
        <w:r w:rsidRPr="00B00827">
          <w:rPr>
            <w:rStyle w:val="Lienhypertexte"/>
            <w:i w:val="0"/>
            <w:webHidden/>
            <w:sz w:val="22"/>
            <w:szCs w:val="22"/>
          </w:rPr>
          <w:fldChar w:fldCharType="separate"/>
        </w:r>
        <w:r w:rsidR="00B00827" w:rsidRPr="00B00827">
          <w:rPr>
            <w:rStyle w:val="Lienhypertexte"/>
            <w:i w:val="0"/>
            <w:webHidden/>
            <w:sz w:val="22"/>
            <w:szCs w:val="22"/>
          </w:rPr>
          <w:t>32</w:t>
        </w:r>
        <w:r w:rsidRPr="00B00827">
          <w:rPr>
            <w:rStyle w:val="Lienhypertexte"/>
            <w:i w:val="0"/>
            <w:webHidden/>
            <w:sz w:val="22"/>
            <w:szCs w:val="22"/>
          </w:rPr>
          <w:fldChar w:fldCharType="end"/>
        </w:r>
      </w:hyperlink>
    </w:p>
    <w:p w:rsidR="008C6559" w:rsidRPr="00630406" w:rsidRDefault="0094021B" w:rsidP="00B00827">
      <w:pPr>
        <w:pStyle w:val="Tabledesillustrations"/>
        <w:tabs>
          <w:tab w:val="right" w:leader="underscore" w:pos="8828"/>
        </w:tabs>
        <w:spacing w:line="480" w:lineRule="auto"/>
        <w:rPr>
          <w:rFonts w:ascii="Arial" w:hAnsi="Arial" w:cs="Arial"/>
        </w:rPr>
      </w:pPr>
      <w:r w:rsidRPr="00B00827">
        <w:rPr>
          <w:rStyle w:val="Lienhypertexte"/>
          <w:i w:val="0"/>
          <w:noProof/>
          <w:szCs w:val="22"/>
        </w:rPr>
        <w:fldChar w:fldCharType="end"/>
      </w:r>
    </w:p>
    <w:p w:rsidR="00337004" w:rsidRDefault="00337004" w:rsidP="00BE55E6">
      <w:pPr>
        <w:spacing w:after="160" w:line="360" w:lineRule="auto"/>
        <w:jc w:val="left"/>
        <w:rPr>
          <w:rFonts w:ascii="Arial" w:eastAsia="Times New Roman" w:hAnsi="Arial" w:cs="Arial"/>
          <w:b/>
          <w:bCs/>
          <w:color w:val="002060"/>
          <w:sz w:val="36"/>
          <w:szCs w:val="28"/>
        </w:rPr>
      </w:pPr>
      <w:bookmarkStart w:id="14" w:name="_Toc418021096"/>
      <w:bookmarkStart w:id="15" w:name="_Toc418428531"/>
      <w:bookmarkStart w:id="16" w:name="_Toc418428710"/>
      <w:bookmarkStart w:id="17" w:name="_Toc420313551"/>
      <w:bookmarkStart w:id="18" w:name="_Toc451355350"/>
      <w:r>
        <w:rPr>
          <w:rFonts w:ascii="Arial" w:hAnsi="Arial" w:cs="Arial"/>
        </w:rPr>
        <w:br w:type="page"/>
      </w:r>
    </w:p>
    <w:p w:rsidR="00593ADD" w:rsidRPr="00B00827" w:rsidRDefault="00000681" w:rsidP="00B00827">
      <w:pPr>
        <w:pBdr>
          <w:bottom w:val="single" w:sz="12" w:space="1" w:color="auto"/>
        </w:pBdr>
        <w:spacing w:after="160" w:line="360" w:lineRule="auto"/>
        <w:jc w:val="center"/>
        <w:rPr>
          <w:rFonts w:ascii="Arial" w:hAnsi="Arial" w:cs="Arial"/>
          <w:sz w:val="44"/>
        </w:rPr>
      </w:pPr>
      <w:bookmarkStart w:id="19" w:name="_Toc497944065"/>
      <w:r w:rsidRPr="00B00827">
        <w:rPr>
          <w:rFonts w:ascii="Arial" w:hAnsi="Arial" w:cs="Arial"/>
          <w:sz w:val="44"/>
        </w:rPr>
        <w:lastRenderedPageBreak/>
        <w:t>SIGLES ET ABRÉVIATIONS</w:t>
      </w:r>
      <w:bookmarkEnd w:id="14"/>
      <w:bookmarkEnd w:id="15"/>
      <w:bookmarkEnd w:id="16"/>
      <w:bookmarkEnd w:id="17"/>
      <w:bookmarkEnd w:id="18"/>
      <w:bookmarkEnd w:id="19"/>
    </w:p>
    <w:tbl>
      <w:tblPr>
        <w:tblW w:w="0" w:type="auto"/>
        <w:tblBorders>
          <w:top w:val="nil"/>
          <w:left w:val="nil"/>
          <w:bottom w:val="nil"/>
          <w:right w:val="nil"/>
        </w:tblBorders>
        <w:tblLook w:val="0000" w:firstRow="0" w:lastRow="0" w:firstColumn="0" w:lastColumn="0" w:noHBand="0" w:noVBand="0"/>
      </w:tblPr>
      <w:tblGrid>
        <w:gridCol w:w="1450"/>
        <w:gridCol w:w="7604"/>
      </w:tblGrid>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ABS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Appui Budgétaire Sectoriel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AEP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Approvisionnement en Eau Potable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AEPA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Approvisionnement en Eau Potable et Assainissement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AEPHA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Approvisionnement en Eau Potable, Hygiène et Assainissement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AEPS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Adduction d’Eau Potable Simplifié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AFD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AFDH</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Française de Développement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Approche Fondée sur les Droits Humains</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AGETEER</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AH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d’Exécution des Travaux Eau et de l’Equipement Rural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Aménagements Hydrauliques</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AMOC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ANP-SEPAB</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Assistance à la Maîtrise d’Ouvrage Communale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Association Nationale des Professionnels du secteur de l’Eau Potable et de l’Assainissement du Burkina</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APD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Aide Publique au Développement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Asdi</w:t>
            </w:r>
            <w:proofErr w:type="spellEnd"/>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ASCE</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suédoise de coopération internationale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Autorité Supérieure de Contrôle de l’Etat</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AUE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Association des Usagers de l’Eau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BAD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Banque Africaine de Développement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BD-INOH</w:t>
            </w:r>
          </w:p>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BDSNIEau</w:t>
            </w:r>
            <w:proofErr w:type="spellEnd"/>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Base de Données de l’Inventaire National des Ouvrages Hydrauliques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Base de Données </w:t>
            </w:r>
            <w:proofErr w:type="spellStart"/>
            <w:r w:rsidRPr="00630406">
              <w:rPr>
                <w:rFonts w:ascii="Arial" w:hAnsi="Arial" w:cs="Arial"/>
                <w:sz w:val="22"/>
                <w:szCs w:val="22"/>
                <w:lang w:val="fr-FR"/>
              </w:rPr>
              <w:t>SNIEau</w:t>
            </w:r>
            <w:proofErr w:type="spellEnd"/>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BPO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Budget Programme par Objectif </w:t>
            </w:r>
          </w:p>
        </w:tc>
      </w:tr>
      <w:tr w:rsidR="00593ADD" w:rsidRPr="00630406" w:rsidTr="000962A2">
        <w:trPr>
          <w:trHeight w:val="26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CAD/OCDE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Comité d’aide au développement de l’Organisation de </w:t>
            </w:r>
            <w:r w:rsidR="00333C3B" w:rsidRPr="00630406">
              <w:rPr>
                <w:rFonts w:ascii="Arial" w:hAnsi="Arial" w:cs="Arial"/>
                <w:sz w:val="22"/>
                <w:szCs w:val="22"/>
                <w:lang w:val="fr-FR"/>
              </w:rPr>
              <w:t>C</w:t>
            </w:r>
            <w:r w:rsidRPr="00630406">
              <w:rPr>
                <w:rFonts w:ascii="Arial" w:hAnsi="Arial" w:cs="Arial"/>
                <w:sz w:val="22"/>
                <w:szCs w:val="22"/>
                <w:lang w:val="fr-FR"/>
              </w:rPr>
              <w:t xml:space="preserve">oopération et de </w:t>
            </w:r>
            <w:r w:rsidR="00333C3B" w:rsidRPr="00630406">
              <w:rPr>
                <w:rFonts w:ascii="Arial" w:hAnsi="Arial" w:cs="Arial"/>
                <w:sz w:val="22"/>
                <w:szCs w:val="22"/>
                <w:lang w:val="fr-FR"/>
              </w:rPr>
              <w:t>D</w:t>
            </w:r>
            <w:r w:rsidRPr="00630406">
              <w:rPr>
                <w:rFonts w:ascii="Arial" w:hAnsi="Arial" w:cs="Arial"/>
                <w:sz w:val="22"/>
                <w:szCs w:val="22"/>
                <w:lang w:val="fr-FR"/>
              </w:rPr>
              <w:t xml:space="preserve">éveloppement </w:t>
            </w:r>
            <w:r w:rsidR="00333C3B" w:rsidRPr="00630406">
              <w:rPr>
                <w:rFonts w:ascii="Arial" w:hAnsi="Arial" w:cs="Arial"/>
                <w:sz w:val="22"/>
                <w:szCs w:val="22"/>
                <w:lang w:val="fr-FR"/>
              </w:rPr>
              <w:t>E</w:t>
            </w:r>
            <w:r w:rsidRPr="00630406">
              <w:rPr>
                <w:rFonts w:ascii="Arial" w:hAnsi="Arial" w:cs="Arial"/>
                <w:sz w:val="22"/>
                <w:szCs w:val="22"/>
                <w:lang w:val="fr-FR"/>
              </w:rPr>
              <w:t xml:space="preserve">conomiques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CaPa</w:t>
            </w:r>
            <w:proofErr w:type="spellEnd"/>
            <w:r w:rsidRPr="00630406">
              <w:rPr>
                <w:rFonts w:ascii="Arial" w:hAnsi="Arial" w:cs="Arial"/>
                <w:sz w:val="22"/>
                <w:szCs w:val="22"/>
                <w:lang w:val="fr-FR"/>
              </w:rPr>
              <w:t xml:space="preserv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CASEM</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CASPEA</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Cadre Partenarial entre le gouvernement et les PTF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Conseil d’Administration du Secteur Ministériel</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Composante d’Appui au Secteur Privé Eau et Assainissement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CC-EPA</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CDMT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CFE</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Cadre de Concertation des associations et ONG du secteur AEPHA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Cadre de Dépenses à Moyen Terme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Contribution Financière en matière d’Eau</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CGAB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Cadre Général d’Organisation des Appuis Budgétaires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CID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Circuit Informatisé de la Dépense publique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CIFE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Circuit Intégré des Financements Extérieurs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xml:space="preserve">CISAB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CISE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CLE</w:t>
            </w:r>
          </w:p>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CNEau</w:t>
            </w:r>
            <w:proofErr w:type="spellEnd"/>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Comité Interministériel de Suivi de la mise en œuvre de l’ABS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Comité Inter-Service de l'Eau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Comité Local de l’Eau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Conseil National de l’Eau</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CNP </w:t>
            </w:r>
          </w:p>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CREau</w:t>
            </w:r>
            <w:proofErr w:type="spellEnd"/>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Comité National de Pilotage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Conseil Régional de l’Eau</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CRP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Comité Régional de Pilotage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CSD-EA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Cadre Sectoriel de Dialogue « Eau et Assainissement »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CST-EA-CV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Commission Sectorielle et Thématique Eau, Assainissement- Cadre de Vie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CSLP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Cadre Stratégique de Lutte contre la Pauvreté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CSPS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CTE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CUI</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Centre de Santé et de Promotion Sociale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 Comité Technique de l’Eau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Cadre Unifié d’Intervention</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CVD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Conseil Villageois de Développement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DANIDA</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DEIE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DH</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DHD</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Danoise pour la coopération internationale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Direction des Etudes et de l’Information sur l’Eau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Droits Humains</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Développement Humain Durable</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DGAEUE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Direction Générale de l’Assainissement des Eaux Usées et Excréta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DGCOOP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Direction Générale de la Coopération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DGESS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Direction Générale des Etudes et des statistiques Sectorielles </w:t>
            </w:r>
          </w:p>
        </w:tc>
      </w:tr>
      <w:tr w:rsidR="00593ADD" w:rsidRPr="00630406" w:rsidTr="000962A2">
        <w:trPr>
          <w:trHeight w:val="120"/>
        </w:trPr>
        <w:tc>
          <w:tcPr>
            <w:tcW w:w="0" w:type="auto"/>
          </w:tcPr>
          <w:p w:rsidR="00593ADD" w:rsidRPr="0085647E" w:rsidRDefault="00593ADD" w:rsidP="00BE55E6">
            <w:pPr>
              <w:pStyle w:val="Default"/>
              <w:spacing w:line="360" w:lineRule="auto"/>
              <w:rPr>
                <w:rFonts w:ascii="Arial" w:hAnsi="Arial" w:cs="Arial"/>
                <w:sz w:val="22"/>
                <w:szCs w:val="22"/>
                <w:lang w:val="en-US"/>
              </w:rPr>
            </w:pPr>
            <w:r w:rsidRPr="0085647E">
              <w:rPr>
                <w:rFonts w:ascii="Arial" w:hAnsi="Arial" w:cs="Arial"/>
                <w:sz w:val="22"/>
                <w:szCs w:val="22"/>
                <w:lang w:val="en-US"/>
              </w:rPr>
              <w:t xml:space="preserve">DGRE </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DLSO</w:t>
            </w:r>
          </w:p>
          <w:p w:rsidR="00593ADD" w:rsidRPr="0085647E" w:rsidRDefault="00593ADD" w:rsidP="00BE55E6">
            <w:pPr>
              <w:pStyle w:val="Default"/>
              <w:spacing w:line="360" w:lineRule="auto"/>
              <w:jc w:val="both"/>
              <w:rPr>
                <w:rFonts w:ascii="Arial" w:hAnsi="Arial" w:cs="Arial"/>
                <w:sz w:val="22"/>
                <w:szCs w:val="22"/>
                <w:lang w:val="en-US"/>
              </w:rPr>
            </w:pP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DMP</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DP-PPP</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Direction Générale des Ressources en Eau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Direction de la Législation et du Suivi des Organismes de gestion des ressources en 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Direction des Marchés Publics</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Direction de la Promotion du PPP</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DREAHA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Direction Régionale de l’Eau, des Aménagements Hydrauliques et de l’Assainissement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EUE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FCFA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GIRE</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Eaux Usées et Excreta</w:t>
            </w:r>
          </w:p>
          <w:p w:rsidR="00593ADD" w:rsidRPr="00630406" w:rsidRDefault="005D46F8"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w:t>
            </w:r>
            <w:r w:rsidR="00593ADD" w:rsidRPr="00630406">
              <w:rPr>
                <w:rFonts w:ascii="Arial" w:hAnsi="Arial" w:cs="Arial"/>
                <w:sz w:val="22"/>
                <w:szCs w:val="22"/>
                <w:lang w:val="fr-FR"/>
              </w:rPr>
              <w:t xml:space="preserve">Franc des communautés financières d’Afrique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Gestion Intégrée des Ressources en Eau</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GIZ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Coopération technique internationale allemande au développement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GTC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IDE</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xml:space="preserve">: Groupe Technique de Coordination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Investissements Directs Etrangers</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xml:space="preserve">IEC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IMS</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Information Education et Communication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Intermédiation Sociale</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INOH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INSD</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IP</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Inventaire National des Ouvrages Hydrauliques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Institut National de la Statistique et de la Démographie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Investissement Privé</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IRC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Centre international pour l’eau et l’assainissement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JICA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japonaise de coopération internationale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proofErr w:type="spellStart"/>
            <w:r w:rsidRPr="00630406">
              <w:rPr>
                <w:rFonts w:ascii="Arial" w:hAnsi="Arial" w:cs="Arial"/>
                <w:sz w:val="22"/>
                <w:szCs w:val="22"/>
                <w:lang w:val="fr-FR"/>
              </w:rPr>
              <w:t>KfW</w:t>
            </w:r>
            <w:proofErr w:type="spellEnd"/>
            <w:r w:rsidRPr="00630406">
              <w:rPr>
                <w:rFonts w:ascii="Arial" w:hAnsi="Arial" w:cs="Arial"/>
                <w:sz w:val="22"/>
                <w:szCs w:val="22"/>
                <w:lang w:val="fr-FR"/>
              </w:rPr>
              <w:t xml:space="preserve">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Agence allemande de crédit pour la reconstruction et le développement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LCCA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Approche d’évaluation des coûts de services pérennes </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LFI</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MASA </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Loi de Finances Initiale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Ministère de l’Agriculture et de la Sécurité Alimentaire</w:t>
            </w:r>
          </w:p>
        </w:tc>
      </w:tr>
      <w:tr w:rsidR="005D46F8" w:rsidRPr="00630406" w:rsidTr="000962A2">
        <w:trPr>
          <w:trHeight w:val="120"/>
        </w:trPr>
        <w:tc>
          <w:tcPr>
            <w:tcW w:w="0" w:type="auto"/>
          </w:tcPr>
          <w:p w:rsidR="005D46F8" w:rsidRPr="00630406" w:rsidRDefault="005D46F8"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MEA</w:t>
            </w:r>
          </w:p>
        </w:tc>
        <w:tc>
          <w:tcPr>
            <w:tcW w:w="0" w:type="auto"/>
          </w:tcPr>
          <w:p w:rsidR="005D46F8" w:rsidRPr="00630406" w:rsidRDefault="005D46F8"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Ministère de l’Eau et de l’Assainissement</w:t>
            </w:r>
          </w:p>
        </w:tc>
      </w:tr>
      <w:tr w:rsidR="00593ADD" w:rsidRPr="00630406" w:rsidTr="000962A2">
        <w:trPr>
          <w:trHeight w:val="120"/>
        </w:trPr>
        <w:tc>
          <w:tcPr>
            <w:tcW w:w="0" w:type="auto"/>
          </w:tcPr>
          <w:p w:rsidR="00593ADD" w:rsidRPr="0085647E" w:rsidRDefault="00593ADD" w:rsidP="00BE55E6">
            <w:pPr>
              <w:pStyle w:val="Default"/>
              <w:spacing w:line="360" w:lineRule="auto"/>
              <w:rPr>
                <w:rFonts w:ascii="Arial" w:hAnsi="Arial" w:cs="Arial"/>
                <w:sz w:val="22"/>
                <w:szCs w:val="22"/>
                <w:lang w:val="en-US"/>
              </w:rPr>
            </w:pPr>
            <w:r w:rsidRPr="0085647E">
              <w:rPr>
                <w:rFonts w:ascii="Arial" w:hAnsi="Arial" w:cs="Arial"/>
                <w:sz w:val="22"/>
                <w:szCs w:val="22"/>
                <w:lang w:val="en-US"/>
              </w:rPr>
              <w:t xml:space="preserve">MEAHA </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MEF</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MOC</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MOD</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 xml:space="preserve">NTIC </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ONEA</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ONG</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Ministère de l’eau, des aménagements hydrauliques et de l’assainissement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Ministère de l’économie et des finances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Maitrise d’Ouvrage Communale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Maitrise d’Ouvrage Déléguée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Nouvelles technologies d’information et e communication</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Office National de l’Eau et de l’Assainissement </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Organisation Non Gouvernementale</w:t>
            </w:r>
          </w:p>
        </w:tc>
      </w:tr>
      <w:tr w:rsidR="00593ADD" w:rsidRPr="00630406" w:rsidTr="000962A2">
        <w:trPr>
          <w:trHeight w:val="120"/>
        </w:trPr>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OSC</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PAGIRE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PAR</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PDC-AEPA</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PDRH</w:t>
            </w:r>
          </w:p>
          <w:p w:rsidR="00593ADD" w:rsidRPr="0085647E" w:rsidRDefault="00593ADD" w:rsidP="00BE55E6">
            <w:pPr>
              <w:pStyle w:val="Default"/>
              <w:spacing w:line="360" w:lineRule="auto"/>
              <w:rPr>
                <w:rFonts w:ascii="Arial" w:hAnsi="Arial" w:cs="Arial"/>
                <w:sz w:val="22"/>
                <w:szCs w:val="22"/>
                <w:lang w:val="en-US"/>
              </w:rPr>
            </w:pPr>
            <w:r w:rsidRPr="0085647E">
              <w:rPr>
                <w:rFonts w:ascii="Arial" w:hAnsi="Arial" w:cs="Arial"/>
                <w:sz w:val="22"/>
                <w:szCs w:val="22"/>
                <w:lang w:val="en-US"/>
              </w:rPr>
              <w:t>PEA</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PEA GIZ</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PEM</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PFC</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PGEA</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PMH</w:t>
            </w:r>
          </w:p>
          <w:p w:rsidR="00593ADD" w:rsidRPr="0085647E" w:rsidRDefault="00593ADD"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PN-AEPA</w:t>
            </w:r>
          </w:p>
          <w:p w:rsidR="005D46F8" w:rsidRPr="0085647E" w:rsidRDefault="005D46F8"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PNBG</w:t>
            </w:r>
          </w:p>
          <w:p w:rsidR="005D46F8" w:rsidRPr="0085647E" w:rsidRDefault="005D46F8"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lastRenderedPageBreak/>
              <w:t>PPP</w:t>
            </w:r>
          </w:p>
          <w:p w:rsidR="005D46F8" w:rsidRPr="0085647E" w:rsidRDefault="005D46F8" w:rsidP="00BE55E6">
            <w:pPr>
              <w:pStyle w:val="Default"/>
              <w:spacing w:line="360" w:lineRule="auto"/>
              <w:jc w:val="both"/>
              <w:rPr>
                <w:rFonts w:ascii="Arial" w:hAnsi="Arial" w:cs="Arial"/>
                <w:sz w:val="22"/>
                <w:szCs w:val="22"/>
                <w:lang w:val="en-US"/>
              </w:rPr>
            </w:pPr>
            <w:r w:rsidRPr="0085647E">
              <w:rPr>
                <w:rFonts w:ascii="Arial" w:hAnsi="Arial" w:cs="Arial"/>
                <w:sz w:val="22"/>
                <w:szCs w:val="22"/>
                <w:lang w:val="en-US"/>
              </w:rPr>
              <w:t>PTBA</w:t>
            </w:r>
          </w:p>
          <w:p w:rsidR="00593ADD"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PTF</w:t>
            </w:r>
          </w:p>
          <w:p w:rsidR="005D46F8"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RMP 2013</w:t>
            </w:r>
          </w:p>
          <w:p w:rsidR="005D46F8"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SCADD</w:t>
            </w:r>
          </w:p>
          <w:p w:rsidR="005D46F8"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SDAGE</w:t>
            </w:r>
          </w:p>
          <w:p w:rsidR="005D46F8"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SNIEau</w:t>
            </w:r>
          </w:p>
          <w:p w:rsidR="005D46F8" w:rsidRPr="00630406" w:rsidRDefault="005D46F8" w:rsidP="00BE55E6">
            <w:pPr>
              <w:pStyle w:val="Default"/>
              <w:spacing w:line="360" w:lineRule="auto"/>
              <w:jc w:val="both"/>
              <w:rPr>
                <w:rFonts w:ascii="Arial" w:hAnsi="Arial" w:cs="Arial"/>
                <w:sz w:val="22"/>
                <w:szCs w:val="22"/>
                <w:lang w:val="sv-SE"/>
              </w:rPr>
            </w:pPr>
            <w:r w:rsidRPr="00630406">
              <w:rPr>
                <w:rFonts w:ascii="Arial" w:hAnsi="Arial" w:cs="Arial"/>
                <w:sz w:val="22"/>
                <w:szCs w:val="22"/>
                <w:lang w:val="sv-SE"/>
              </w:rPr>
              <w:t>SIG –OMD</w:t>
            </w:r>
          </w:p>
          <w:p w:rsidR="005D46F8" w:rsidRPr="00630406" w:rsidRDefault="005D46F8" w:rsidP="00BE55E6">
            <w:pPr>
              <w:pStyle w:val="Default"/>
              <w:spacing w:line="360" w:lineRule="auto"/>
              <w:rPr>
                <w:rFonts w:ascii="Arial" w:hAnsi="Arial" w:cs="Arial"/>
                <w:sz w:val="22"/>
                <w:szCs w:val="22"/>
              </w:rPr>
            </w:pPr>
            <w:r w:rsidRPr="00630406">
              <w:rPr>
                <w:rFonts w:ascii="Arial" w:hAnsi="Arial" w:cs="Arial"/>
                <w:sz w:val="22"/>
                <w:szCs w:val="22"/>
              </w:rPr>
              <w:t>SRFP</w:t>
            </w:r>
          </w:p>
          <w:p w:rsidR="00593ADD" w:rsidRPr="00630406" w:rsidRDefault="005D46F8" w:rsidP="00BE55E6">
            <w:pPr>
              <w:pStyle w:val="Default"/>
              <w:spacing w:line="360" w:lineRule="auto"/>
              <w:rPr>
                <w:rFonts w:ascii="Arial" w:hAnsi="Arial" w:cs="Arial"/>
                <w:sz w:val="22"/>
                <w:szCs w:val="22"/>
              </w:rPr>
            </w:pPr>
            <w:r w:rsidRPr="00630406">
              <w:rPr>
                <w:rFonts w:ascii="Arial" w:hAnsi="Arial" w:cs="Arial"/>
                <w:sz w:val="22"/>
                <w:szCs w:val="22"/>
              </w:rPr>
              <w:t>SP/PAGIRE</w:t>
            </w:r>
          </w:p>
        </w:tc>
        <w:tc>
          <w:tcPr>
            <w:tcW w:w="0" w:type="auto"/>
          </w:tcPr>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Organisation de la Société Civile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Plan d’Action pour la Gestion Intégrée des Ressources en 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xml:space="preserve">: Programme </w:t>
            </w:r>
            <w:r w:rsidR="005D46F8" w:rsidRPr="00630406">
              <w:rPr>
                <w:rFonts w:ascii="Arial" w:hAnsi="Arial" w:cs="Arial"/>
                <w:sz w:val="22"/>
                <w:szCs w:val="22"/>
                <w:lang w:val="fr-FR"/>
              </w:rPr>
              <w:t>d’Application de</w:t>
            </w:r>
            <w:r w:rsidRPr="00630406">
              <w:rPr>
                <w:rFonts w:ascii="Arial" w:hAnsi="Arial" w:cs="Arial"/>
                <w:sz w:val="22"/>
                <w:szCs w:val="22"/>
                <w:lang w:val="fr-FR"/>
              </w:rPr>
              <w:t xml:space="preserve"> la Reforme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Plan de développement communal – AEPA</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Plan de Développement e Ressources Humaines</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Point d’Eau Autonome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Programme Eau et Assainissement GIZ</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Point d'Eau Moderne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Protocole de Financement Commun</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Programme Gouvernance du Secteur de l’Eau et de l’Assainissement</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Pompe à Motricité Humaine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Programme National d’Approvisionnement en eau Potable et d’Assainissement</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lastRenderedPageBreak/>
              <w:t>. Programme National de Bonne Gouvernance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Partenariat Public Privé</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Plan de Travail et Budget Annuel</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Partenaires Techniques et Financiers</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Revue à mi-parcours 2013</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Stratégie de Croissance Accélérée et de Développement Durable</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Schéma Directeur d'Aménagement et de Gestion des Eaux</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Système National d’Information sur l’Eau</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Système d’Information Géographique - OMD</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Stratégie de Renforcement des Finances Publiques</w:t>
            </w:r>
          </w:p>
          <w:p w:rsidR="00593ADD" w:rsidRPr="00630406" w:rsidRDefault="00593ADD" w:rsidP="00BE55E6">
            <w:pPr>
              <w:pStyle w:val="Default"/>
              <w:spacing w:line="360" w:lineRule="auto"/>
              <w:rPr>
                <w:rFonts w:ascii="Arial" w:hAnsi="Arial" w:cs="Arial"/>
                <w:sz w:val="22"/>
                <w:szCs w:val="22"/>
                <w:lang w:val="fr-FR"/>
              </w:rPr>
            </w:pPr>
            <w:r w:rsidRPr="00630406">
              <w:rPr>
                <w:rFonts w:ascii="Arial" w:hAnsi="Arial" w:cs="Arial"/>
                <w:sz w:val="22"/>
                <w:szCs w:val="22"/>
                <w:lang w:val="fr-FR"/>
              </w:rPr>
              <w:t>: Secrétariat Permanent / PAGIRE</w:t>
            </w:r>
          </w:p>
          <w:p w:rsidR="00593ADD" w:rsidRPr="00630406" w:rsidRDefault="00593ADD" w:rsidP="00BE55E6">
            <w:pPr>
              <w:pStyle w:val="Default"/>
              <w:spacing w:line="360" w:lineRule="auto"/>
              <w:rPr>
                <w:rFonts w:ascii="Arial" w:hAnsi="Arial" w:cs="Arial"/>
                <w:sz w:val="22"/>
                <w:szCs w:val="22"/>
                <w:lang w:val="fr-FR"/>
              </w:rPr>
            </w:pPr>
          </w:p>
        </w:tc>
      </w:tr>
    </w:tbl>
    <w:p w:rsidR="00593ADD" w:rsidRPr="00630406" w:rsidRDefault="00593ADD" w:rsidP="00BE55E6">
      <w:pPr>
        <w:spacing w:after="200" w:line="360" w:lineRule="auto"/>
        <w:jc w:val="left"/>
        <w:rPr>
          <w:rFonts w:ascii="Arial" w:hAnsi="Arial" w:cs="Arial"/>
        </w:rPr>
      </w:pPr>
    </w:p>
    <w:p w:rsidR="00593ADD" w:rsidRPr="00630406" w:rsidRDefault="00593ADD" w:rsidP="00BE55E6">
      <w:pPr>
        <w:spacing w:after="200" w:line="360" w:lineRule="auto"/>
        <w:jc w:val="left"/>
        <w:rPr>
          <w:rFonts w:ascii="Arial" w:hAnsi="Arial" w:cs="Arial"/>
        </w:rPr>
      </w:pPr>
    </w:p>
    <w:p w:rsidR="00593ADD" w:rsidRPr="00630406" w:rsidRDefault="00593ADD" w:rsidP="00BE55E6">
      <w:pPr>
        <w:spacing w:after="200" w:line="360" w:lineRule="auto"/>
        <w:jc w:val="left"/>
        <w:rPr>
          <w:rFonts w:ascii="Arial" w:hAnsi="Arial" w:cs="Arial"/>
        </w:rPr>
      </w:pPr>
      <w:r w:rsidRPr="00630406">
        <w:rPr>
          <w:rFonts w:ascii="Arial" w:hAnsi="Arial" w:cs="Arial"/>
        </w:rPr>
        <w:br w:type="page"/>
      </w:r>
    </w:p>
    <w:p w:rsidR="00593ADD" w:rsidRDefault="00593ADD" w:rsidP="00BE55E6">
      <w:pPr>
        <w:pStyle w:val="Titre1"/>
        <w:numPr>
          <w:ilvl w:val="0"/>
          <w:numId w:val="0"/>
        </w:numPr>
        <w:pBdr>
          <w:bottom w:val="single" w:sz="12" w:space="1" w:color="auto"/>
        </w:pBdr>
        <w:spacing w:line="360" w:lineRule="auto"/>
        <w:ind w:left="431" w:hanging="431"/>
        <w:jc w:val="center"/>
        <w:rPr>
          <w:rFonts w:ascii="Arial" w:hAnsi="Arial" w:cs="Arial"/>
        </w:rPr>
      </w:pPr>
      <w:bookmarkStart w:id="20" w:name="_Toc418021097"/>
      <w:bookmarkStart w:id="21" w:name="_Toc418428532"/>
      <w:bookmarkStart w:id="22" w:name="_Toc418428711"/>
      <w:bookmarkStart w:id="23" w:name="_Toc420313552"/>
      <w:bookmarkStart w:id="24" w:name="_Toc451355351"/>
      <w:bookmarkStart w:id="25" w:name="_Toc497944066"/>
      <w:r w:rsidRPr="00630406">
        <w:rPr>
          <w:rFonts w:ascii="Arial" w:hAnsi="Arial" w:cs="Arial"/>
        </w:rPr>
        <w:lastRenderedPageBreak/>
        <w:t>RESUME DU PROGRAMME GOUVERNANCE</w:t>
      </w:r>
      <w:bookmarkEnd w:id="20"/>
      <w:bookmarkEnd w:id="21"/>
      <w:bookmarkEnd w:id="22"/>
      <w:bookmarkEnd w:id="23"/>
      <w:bookmarkEnd w:id="24"/>
      <w:bookmarkEnd w:id="25"/>
    </w:p>
    <w:p w:rsidR="00BE55E6" w:rsidRPr="00BE55E6" w:rsidRDefault="00BE55E6" w:rsidP="00BE55E6"/>
    <w:p w:rsidR="00593ADD" w:rsidRPr="00630406" w:rsidRDefault="00593ADD" w:rsidP="00BE55E6">
      <w:pPr>
        <w:spacing w:line="360" w:lineRule="auto"/>
        <w:rPr>
          <w:rFonts w:ascii="Arial" w:hAnsi="Arial" w:cs="Arial"/>
          <w:b/>
          <w:bCs/>
          <w:color w:val="1F4E79" w:themeColor="accent1" w:themeShade="80"/>
          <w:sz w:val="26"/>
          <w:szCs w:val="26"/>
        </w:rPr>
      </w:pPr>
      <w:bookmarkStart w:id="26" w:name="_Toc418021098"/>
      <w:bookmarkStart w:id="27" w:name="_Toc418428533"/>
      <w:bookmarkStart w:id="28" w:name="_Toc418428712"/>
      <w:bookmarkStart w:id="29" w:name="_Toc420313553"/>
      <w:r w:rsidRPr="00630406">
        <w:rPr>
          <w:rFonts w:ascii="Arial" w:hAnsi="Arial" w:cs="Arial"/>
          <w:b/>
          <w:bCs/>
          <w:color w:val="1F4E79" w:themeColor="accent1" w:themeShade="80"/>
          <w:sz w:val="26"/>
          <w:szCs w:val="26"/>
        </w:rPr>
        <w:t>Objectif</w:t>
      </w:r>
      <w:bookmarkEnd w:id="26"/>
      <w:r w:rsidRPr="00630406">
        <w:rPr>
          <w:rFonts w:ascii="Arial" w:hAnsi="Arial" w:cs="Arial"/>
          <w:b/>
          <w:bCs/>
          <w:color w:val="1F4E79" w:themeColor="accent1" w:themeShade="80"/>
          <w:sz w:val="26"/>
          <w:szCs w:val="26"/>
        </w:rPr>
        <w:t xml:space="preserve"> général</w:t>
      </w:r>
      <w:bookmarkEnd w:id="27"/>
      <w:bookmarkEnd w:id="28"/>
      <w:bookmarkEnd w:id="29"/>
    </w:p>
    <w:p w:rsidR="00527B2E" w:rsidRPr="00630406" w:rsidRDefault="00527B2E" w:rsidP="00BE55E6">
      <w:pPr>
        <w:spacing w:after="200" w:line="360" w:lineRule="auto"/>
        <w:rPr>
          <w:rFonts w:ascii="Arial" w:hAnsi="Arial" w:cs="Arial"/>
        </w:rPr>
      </w:pPr>
      <w:r w:rsidRPr="00630406">
        <w:rPr>
          <w:rFonts w:ascii="Arial" w:hAnsi="Arial" w:cs="Arial"/>
        </w:rPr>
        <w:t>L’objectif général du</w:t>
      </w:r>
      <w:r w:rsidR="0026367A" w:rsidRPr="00630406">
        <w:rPr>
          <w:rFonts w:ascii="Arial" w:hAnsi="Arial" w:cs="Arial"/>
        </w:rPr>
        <w:t xml:space="preserve"> </w:t>
      </w:r>
      <w:r w:rsidRPr="00630406">
        <w:rPr>
          <w:rFonts w:ascii="Arial" w:hAnsi="Arial" w:cs="Arial"/>
        </w:rPr>
        <w:t>p</w:t>
      </w:r>
      <w:r w:rsidR="00593ADD" w:rsidRPr="00630406">
        <w:rPr>
          <w:rFonts w:ascii="Arial" w:hAnsi="Arial" w:cs="Arial"/>
        </w:rPr>
        <w:t xml:space="preserve">rogramme </w:t>
      </w:r>
      <w:r w:rsidRPr="00630406">
        <w:rPr>
          <w:rFonts w:ascii="Arial" w:hAnsi="Arial" w:cs="Arial"/>
        </w:rPr>
        <w:t>est</w:t>
      </w:r>
      <w:r w:rsidR="0026367A" w:rsidRPr="00630406">
        <w:rPr>
          <w:rFonts w:ascii="Arial" w:hAnsi="Arial" w:cs="Arial"/>
        </w:rPr>
        <w:t xml:space="preserve"> </w:t>
      </w:r>
      <w:r w:rsidRPr="00630406">
        <w:rPr>
          <w:rFonts w:ascii="Arial" w:hAnsi="Arial" w:cs="Arial"/>
        </w:rPr>
        <w:t>d’améliorer</w:t>
      </w:r>
      <w:r w:rsidR="00593ADD" w:rsidRPr="00630406">
        <w:rPr>
          <w:rFonts w:ascii="Arial" w:hAnsi="Arial" w:cs="Arial"/>
        </w:rPr>
        <w:t xml:space="preserve"> la gouvernance du secteur de l’eau </w:t>
      </w:r>
      <w:r w:rsidRPr="00630406">
        <w:rPr>
          <w:rFonts w:ascii="Arial" w:hAnsi="Arial" w:cs="Arial"/>
        </w:rPr>
        <w:t xml:space="preserve">et de l’assainissement. </w:t>
      </w:r>
    </w:p>
    <w:p w:rsidR="00830025" w:rsidRPr="00630406" w:rsidRDefault="00527B2E" w:rsidP="00BE55E6">
      <w:pPr>
        <w:spacing w:after="200" w:line="360" w:lineRule="auto"/>
        <w:rPr>
          <w:rFonts w:ascii="Arial" w:hAnsi="Arial" w:cs="Arial"/>
        </w:rPr>
      </w:pPr>
      <w:r w:rsidRPr="00630406">
        <w:rPr>
          <w:rFonts w:ascii="Arial" w:hAnsi="Arial" w:cs="Arial"/>
        </w:rPr>
        <w:t>Le programme contribue à opératio</w:t>
      </w:r>
      <w:r w:rsidR="00BE55E6">
        <w:rPr>
          <w:rFonts w:ascii="Arial" w:hAnsi="Arial" w:cs="Arial"/>
        </w:rPr>
        <w:t>nnaliser l’objectif spécifique N°</w:t>
      </w:r>
      <w:r w:rsidRPr="00630406">
        <w:rPr>
          <w:rFonts w:ascii="Arial" w:hAnsi="Arial" w:cs="Arial"/>
        </w:rPr>
        <w:t>5 de la politique nationale de l’eau.</w:t>
      </w:r>
    </w:p>
    <w:p w:rsidR="00527B2E" w:rsidRPr="00630406" w:rsidRDefault="00527B2E" w:rsidP="00BE55E6">
      <w:pPr>
        <w:spacing w:line="360" w:lineRule="auto"/>
        <w:rPr>
          <w:rFonts w:ascii="Arial" w:hAnsi="Arial" w:cs="Arial"/>
          <w:b/>
          <w:bCs/>
          <w:color w:val="1F4E79" w:themeColor="accent1" w:themeShade="80"/>
          <w:sz w:val="26"/>
          <w:szCs w:val="26"/>
        </w:rPr>
      </w:pPr>
      <w:r w:rsidRPr="00630406">
        <w:rPr>
          <w:rFonts w:ascii="Arial" w:hAnsi="Arial" w:cs="Arial"/>
          <w:b/>
          <w:bCs/>
          <w:color w:val="1F4E79" w:themeColor="accent1" w:themeShade="80"/>
          <w:sz w:val="26"/>
          <w:szCs w:val="26"/>
        </w:rPr>
        <w:t>Objectifs spécifiques</w:t>
      </w:r>
    </w:p>
    <w:p w:rsidR="00527B2E" w:rsidRDefault="00527B2E" w:rsidP="00BE55E6">
      <w:pPr>
        <w:spacing w:after="200" w:line="360" w:lineRule="auto"/>
        <w:rPr>
          <w:rFonts w:ascii="Arial" w:hAnsi="Arial" w:cs="Arial"/>
        </w:rPr>
      </w:pPr>
      <w:r w:rsidRPr="00630406">
        <w:rPr>
          <w:rFonts w:ascii="Arial" w:hAnsi="Arial" w:cs="Arial"/>
        </w:rPr>
        <w:t>De façon opérationnelle, le PGEA vise à :</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OS1 : </w:t>
      </w:r>
      <w:r w:rsidRPr="00436C19">
        <w:rPr>
          <w:rFonts w:ascii="Arial" w:hAnsi="Arial" w:cs="Arial"/>
          <w:szCs w:val="24"/>
          <w:lang w:val="fr-FR"/>
        </w:rPr>
        <w:t>Améliorer l’efficacité du pilotage et de la coordination du secteur</w:t>
      </w:r>
      <w:r w:rsidRPr="004A348D">
        <w:rPr>
          <w:rFonts w:ascii="Arial" w:hAnsi="Arial" w:cs="Arial"/>
          <w:szCs w:val="24"/>
          <w:lang w:val="fr-FR"/>
        </w:rPr>
        <w:t xml:space="preserve"> </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OS2 : </w:t>
      </w:r>
      <w:r w:rsidRPr="004A348D">
        <w:rPr>
          <w:rFonts w:ascii="Arial" w:hAnsi="Arial" w:cs="Arial"/>
          <w:szCs w:val="24"/>
          <w:lang w:val="fr-FR"/>
        </w:rPr>
        <w:t xml:space="preserve">Assurer une gestion efficiente, efficace et de qualité des ressources </w:t>
      </w:r>
      <w:r>
        <w:rPr>
          <w:rFonts w:ascii="Arial" w:hAnsi="Arial" w:cs="Arial"/>
          <w:szCs w:val="24"/>
          <w:lang w:val="fr-FR"/>
        </w:rPr>
        <w:t xml:space="preserve">  </w:t>
      </w:r>
      <w:r w:rsidRPr="004A348D">
        <w:rPr>
          <w:rFonts w:ascii="Arial" w:hAnsi="Arial" w:cs="Arial"/>
          <w:szCs w:val="24"/>
          <w:lang w:val="fr-FR"/>
        </w:rPr>
        <w:t>humaines du ministère</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OS3 : </w:t>
      </w:r>
      <w:r w:rsidRPr="004A348D">
        <w:rPr>
          <w:rFonts w:ascii="Arial" w:hAnsi="Arial" w:cs="Arial"/>
          <w:szCs w:val="24"/>
          <w:lang w:val="fr-FR"/>
        </w:rPr>
        <w:t>Assurer une gestion optimale des ressources financières et matérielles</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OS4 : </w:t>
      </w:r>
      <w:r w:rsidRPr="004A348D">
        <w:rPr>
          <w:rFonts w:ascii="Arial" w:hAnsi="Arial" w:cs="Arial"/>
          <w:szCs w:val="24"/>
          <w:lang w:val="fr-FR"/>
        </w:rPr>
        <w:t>Assurer une gestion optimale des marchés publics</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OS5 : </w:t>
      </w:r>
      <w:r w:rsidR="00480520" w:rsidRPr="002A1BD1">
        <w:rPr>
          <w:rFonts w:ascii="Arial" w:hAnsi="Arial" w:cs="Arial"/>
          <w:szCs w:val="24"/>
        </w:rPr>
        <w:t xml:space="preserve">Améliorer la </w:t>
      </w:r>
      <w:r w:rsidR="00480520">
        <w:rPr>
          <w:rFonts w:ascii="Arial" w:hAnsi="Arial" w:cs="Arial"/>
          <w:szCs w:val="24"/>
        </w:rPr>
        <w:t>communication interne et externe</w:t>
      </w:r>
      <w:r w:rsidRPr="004A348D">
        <w:rPr>
          <w:rFonts w:ascii="Arial" w:hAnsi="Arial" w:cs="Arial"/>
          <w:szCs w:val="24"/>
          <w:lang w:val="fr-FR"/>
        </w:rPr>
        <w:t xml:space="preserve"> du secteur</w:t>
      </w:r>
      <w:r>
        <w:rPr>
          <w:rFonts w:ascii="Arial" w:hAnsi="Arial" w:cs="Arial"/>
          <w:szCs w:val="24"/>
          <w:lang w:val="fr-FR"/>
        </w:rPr>
        <w:t xml:space="preserve"> </w:t>
      </w:r>
      <w:r w:rsidRPr="004A348D">
        <w:rPr>
          <w:rFonts w:ascii="Arial" w:hAnsi="Arial" w:cs="Arial"/>
          <w:szCs w:val="24"/>
          <w:lang w:val="fr-FR"/>
        </w:rPr>
        <w:t xml:space="preserve"> </w:t>
      </w:r>
    </w:p>
    <w:p w:rsidR="004A348D" w:rsidRPr="004A348D" w:rsidRDefault="004A348D" w:rsidP="00785B07">
      <w:pPr>
        <w:pStyle w:val="Paragraphedeliste"/>
        <w:numPr>
          <w:ilvl w:val="0"/>
          <w:numId w:val="19"/>
        </w:numPr>
        <w:spacing w:line="360" w:lineRule="auto"/>
        <w:ind w:left="709" w:hanging="283"/>
        <w:rPr>
          <w:rFonts w:ascii="Arial" w:hAnsi="Arial" w:cs="Arial"/>
          <w:szCs w:val="24"/>
          <w:lang w:val="fr-FR"/>
        </w:rPr>
      </w:pPr>
      <w:r>
        <w:rPr>
          <w:rFonts w:ascii="Arial" w:hAnsi="Arial" w:cs="Arial"/>
          <w:szCs w:val="24"/>
          <w:lang w:val="fr-FR"/>
        </w:rPr>
        <w:t xml:space="preserve">OS6 : </w:t>
      </w:r>
      <w:r w:rsidRPr="004A348D">
        <w:rPr>
          <w:rFonts w:ascii="Arial" w:hAnsi="Arial" w:cs="Arial"/>
          <w:szCs w:val="24"/>
          <w:lang w:val="fr-FR"/>
        </w:rPr>
        <w:t xml:space="preserve">Améliorer la planification des actions et le suivi évaluation de la </w:t>
      </w:r>
      <w:r>
        <w:rPr>
          <w:rFonts w:ascii="Arial" w:hAnsi="Arial" w:cs="Arial"/>
          <w:szCs w:val="24"/>
          <w:lang w:val="fr-FR"/>
        </w:rPr>
        <w:t xml:space="preserve">    </w:t>
      </w:r>
      <w:r w:rsidRPr="004A348D">
        <w:rPr>
          <w:rFonts w:ascii="Arial" w:hAnsi="Arial" w:cs="Arial"/>
          <w:szCs w:val="24"/>
          <w:lang w:val="fr-FR"/>
        </w:rPr>
        <w:t>performance des programmes et capitalisation des données statistiques du secteur</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OS7 : </w:t>
      </w:r>
      <w:r w:rsidRPr="004A348D">
        <w:rPr>
          <w:rFonts w:ascii="Arial" w:hAnsi="Arial" w:cs="Arial"/>
          <w:szCs w:val="24"/>
          <w:lang w:val="fr-FR"/>
        </w:rPr>
        <w:t>Assurer la gestion des systèmes d'information, la documentation et les archives du ministère</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OS8 : </w:t>
      </w:r>
      <w:r w:rsidRPr="00436C19">
        <w:rPr>
          <w:rFonts w:ascii="Arial" w:hAnsi="Arial" w:cs="Arial"/>
          <w:szCs w:val="24"/>
          <w:lang w:val="fr-FR"/>
        </w:rPr>
        <w:t xml:space="preserve">Assurer une prise en compte effective du genre et des droits humains dans le secteur eau et assainissement  </w:t>
      </w:r>
    </w:p>
    <w:p w:rsidR="004A348D" w:rsidRPr="004A348D"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OS9 : </w:t>
      </w:r>
      <w:r w:rsidRPr="00436C19">
        <w:rPr>
          <w:rFonts w:ascii="Arial" w:hAnsi="Arial" w:cs="Arial"/>
          <w:szCs w:val="24"/>
          <w:lang w:val="fr-FR"/>
        </w:rPr>
        <w:t>Améliorer l’environnement d’intervention des acteurs du secteu</w:t>
      </w:r>
      <w:r>
        <w:rPr>
          <w:rFonts w:ascii="Arial" w:hAnsi="Arial" w:cs="Arial"/>
          <w:szCs w:val="24"/>
          <w:lang w:val="fr-FR"/>
        </w:rPr>
        <w:t>r</w:t>
      </w:r>
    </w:p>
    <w:p w:rsidR="004A348D" w:rsidRPr="004A348D" w:rsidRDefault="004A348D" w:rsidP="00BE55E6">
      <w:pPr>
        <w:pStyle w:val="Paragraphedeliste"/>
        <w:numPr>
          <w:ilvl w:val="0"/>
          <w:numId w:val="0"/>
        </w:numPr>
        <w:spacing w:line="360" w:lineRule="auto"/>
        <w:ind w:left="720"/>
        <w:rPr>
          <w:rFonts w:ascii="Arial" w:hAnsi="Arial" w:cs="Arial"/>
          <w:szCs w:val="24"/>
          <w:lang w:val="fr-FR"/>
        </w:rPr>
      </w:pPr>
    </w:p>
    <w:p w:rsidR="00A913F3" w:rsidRPr="0085647E" w:rsidRDefault="00A913F3" w:rsidP="00BE55E6">
      <w:pPr>
        <w:spacing w:line="360" w:lineRule="auto"/>
        <w:rPr>
          <w:rFonts w:ascii="Arial" w:hAnsi="Arial" w:cs="Arial"/>
          <w:b/>
          <w:bCs/>
          <w:color w:val="1F4E79" w:themeColor="accent1" w:themeShade="80"/>
          <w:sz w:val="26"/>
          <w:szCs w:val="26"/>
        </w:rPr>
      </w:pPr>
      <w:r w:rsidRPr="0085647E">
        <w:rPr>
          <w:rFonts w:ascii="Arial" w:hAnsi="Arial" w:cs="Arial"/>
          <w:b/>
          <w:bCs/>
          <w:color w:val="1F4E79" w:themeColor="accent1" w:themeShade="80"/>
          <w:sz w:val="26"/>
          <w:szCs w:val="26"/>
        </w:rPr>
        <w:t>Résultats attendus</w:t>
      </w:r>
    </w:p>
    <w:p w:rsidR="00A913F3" w:rsidRPr="00630406" w:rsidRDefault="00A913F3" w:rsidP="00BE55E6">
      <w:pPr>
        <w:spacing w:after="200" w:line="360" w:lineRule="auto"/>
        <w:rPr>
          <w:rFonts w:ascii="Arial" w:hAnsi="Arial" w:cs="Arial"/>
        </w:rPr>
      </w:pPr>
      <w:r w:rsidRPr="00630406">
        <w:rPr>
          <w:rFonts w:ascii="Arial" w:hAnsi="Arial" w:cs="Arial"/>
        </w:rPr>
        <w:lastRenderedPageBreak/>
        <w:t>Les résultats attendus du PGEA sont :</w:t>
      </w:r>
    </w:p>
    <w:p w:rsidR="00072536" w:rsidRPr="0085647E" w:rsidRDefault="00072536"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R1 : Le pilotage et la coordination des actions du secteur se sont améliorées</w:t>
      </w:r>
    </w:p>
    <w:p w:rsidR="00072536" w:rsidRPr="0085647E" w:rsidRDefault="00072536"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R2 : La gestion des ressources humaines s’est améliorée</w:t>
      </w:r>
    </w:p>
    <w:p w:rsidR="00072536" w:rsidRDefault="00072536"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R3 : La gestion financière et matérielle s’est améliorée</w:t>
      </w:r>
    </w:p>
    <w:p w:rsidR="004A348D" w:rsidRPr="0085647E"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R4 : La gestion de la commande publique s’est améliorée</w:t>
      </w:r>
    </w:p>
    <w:p w:rsidR="00072536" w:rsidRPr="0085647E" w:rsidRDefault="004A348D"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R5</w:t>
      </w:r>
      <w:r w:rsidR="00072536" w:rsidRPr="0085647E">
        <w:rPr>
          <w:rFonts w:ascii="Arial" w:hAnsi="Arial" w:cs="Arial"/>
          <w:szCs w:val="24"/>
          <w:lang w:val="fr-FR"/>
        </w:rPr>
        <w:t xml:space="preserve"> : </w:t>
      </w:r>
      <w:r w:rsidR="000662E8" w:rsidRPr="0085647E">
        <w:rPr>
          <w:rFonts w:ascii="Arial" w:hAnsi="Arial" w:cs="Arial"/>
          <w:szCs w:val="24"/>
          <w:lang w:val="fr-FR"/>
        </w:rPr>
        <w:t xml:space="preserve">La communication </w:t>
      </w:r>
      <w:r w:rsidR="000662E8">
        <w:rPr>
          <w:rFonts w:ascii="Arial" w:hAnsi="Arial" w:cs="Arial"/>
          <w:szCs w:val="24"/>
          <w:lang w:val="fr-FR"/>
        </w:rPr>
        <w:t xml:space="preserve">interne et externe </w:t>
      </w:r>
      <w:r w:rsidR="000662E8" w:rsidRPr="0085647E">
        <w:rPr>
          <w:rFonts w:ascii="Arial" w:hAnsi="Arial" w:cs="Arial"/>
          <w:szCs w:val="24"/>
          <w:lang w:val="fr-FR"/>
        </w:rPr>
        <w:t>du secteur est améliorée</w:t>
      </w:r>
    </w:p>
    <w:p w:rsidR="0050064E" w:rsidRPr="004A348D" w:rsidRDefault="0050064E"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R6 </w:t>
      </w:r>
      <w:r w:rsidR="00072536" w:rsidRPr="0085647E">
        <w:rPr>
          <w:rFonts w:ascii="Arial" w:hAnsi="Arial" w:cs="Arial"/>
          <w:szCs w:val="24"/>
          <w:lang w:val="fr-FR"/>
        </w:rPr>
        <w:t xml:space="preserve">: </w:t>
      </w:r>
      <w:r w:rsidRPr="004A348D">
        <w:rPr>
          <w:rFonts w:ascii="Arial" w:hAnsi="Arial" w:cs="Arial"/>
          <w:szCs w:val="24"/>
          <w:lang w:val="fr-FR"/>
        </w:rPr>
        <w:t>la plan</w:t>
      </w:r>
      <w:r>
        <w:rPr>
          <w:rFonts w:ascii="Arial" w:hAnsi="Arial" w:cs="Arial"/>
          <w:szCs w:val="24"/>
          <w:lang w:val="fr-FR"/>
        </w:rPr>
        <w:t xml:space="preserve">ification des actions, le </w:t>
      </w:r>
      <w:r w:rsidRPr="004A348D">
        <w:rPr>
          <w:rFonts w:ascii="Arial" w:hAnsi="Arial" w:cs="Arial"/>
          <w:szCs w:val="24"/>
          <w:lang w:val="fr-FR"/>
        </w:rPr>
        <w:t>suivi évaluation de la performance des programmes et capitalisation des données statistiques du secteur</w:t>
      </w:r>
      <w:r>
        <w:rPr>
          <w:rFonts w:ascii="Arial" w:hAnsi="Arial" w:cs="Arial"/>
          <w:szCs w:val="24"/>
          <w:lang w:val="fr-FR"/>
        </w:rPr>
        <w:t xml:space="preserve"> sont améliorés</w:t>
      </w:r>
    </w:p>
    <w:p w:rsidR="00072536" w:rsidRPr="0085647E" w:rsidRDefault="0050064E"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R7 : L</w:t>
      </w:r>
      <w:r w:rsidRPr="004A348D">
        <w:rPr>
          <w:rFonts w:ascii="Arial" w:hAnsi="Arial" w:cs="Arial"/>
          <w:szCs w:val="24"/>
          <w:lang w:val="fr-FR"/>
        </w:rPr>
        <w:t>a gestion des systèmes d'information, la documentation et les archives du ministère</w:t>
      </w:r>
      <w:r>
        <w:rPr>
          <w:rFonts w:ascii="Arial" w:hAnsi="Arial" w:cs="Arial"/>
          <w:szCs w:val="24"/>
          <w:lang w:val="fr-FR"/>
        </w:rPr>
        <w:t xml:space="preserve"> sont améliorées</w:t>
      </w:r>
    </w:p>
    <w:p w:rsidR="00072536" w:rsidRPr="0085647E" w:rsidRDefault="00072536"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R8 : La </w:t>
      </w:r>
      <w:r w:rsidRPr="00A3338C">
        <w:rPr>
          <w:rFonts w:ascii="Arial" w:hAnsi="Arial" w:cs="Arial"/>
          <w:szCs w:val="24"/>
          <w:lang w:val="fr-FR"/>
        </w:rPr>
        <w:t xml:space="preserve">prise en compte effective du genre et des droits humains dans </w:t>
      </w:r>
      <w:r>
        <w:rPr>
          <w:rFonts w:ascii="Arial" w:hAnsi="Arial" w:cs="Arial"/>
          <w:szCs w:val="24"/>
          <w:lang w:val="fr-FR"/>
        </w:rPr>
        <w:t xml:space="preserve">les actions du </w:t>
      </w:r>
      <w:r w:rsidRPr="00A3338C">
        <w:rPr>
          <w:rFonts w:ascii="Arial" w:hAnsi="Arial" w:cs="Arial"/>
          <w:szCs w:val="24"/>
          <w:lang w:val="fr-FR"/>
        </w:rPr>
        <w:t>secteur eau et assainissement</w:t>
      </w:r>
      <w:r>
        <w:rPr>
          <w:rFonts w:ascii="Arial" w:hAnsi="Arial" w:cs="Arial"/>
          <w:szCs w:val="24"/>
          <w:lang w:val="fr-FR"/>
        </w:rPr>
        <w:t xml:space="preserve"> est effective</w:t>
      </w:r>
    </w:p>
    <w:p w:rsidR="00072536" w:rsidRPr="0085647E" w:rsidRDefault="00072536"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 xml:space="preserve">R9 : L’environnement d’intervention des acteurs du secteur s’est amélioré </w:t>
      </w:r>
    </w:p>
    <w:p w:rsidR="0026367A" w:rsidRPr="00630406" w:rsidRDefault="0026367A" w:rsidP="00BE55E6">
      <w:pPr>
        <w:spacing w:after="200" w:line="360" w:lineRule="auto"/>
        <w:rPr>
          <w:rFonts w:ascii="Arial" w:hAnsi="Arial" w:cs="Arial"/>
        </w:rPr>
      </w:pPr>
    </w:p>
    <w:p w:rsidR="00CD4C36" w:rsidRPr="00630406" w:rsidRDefault="000F028F" w:rsidP="00BE55E6">
      <w:pPr>
        <w:spacing w:line="360" w:lineRule="auto"/>
        <w:rPr>
          <w:rFonts w:ascii="Arial" w:hAnsi="Arial" w:cs="Arial"/>
          <w:b/>
          <w:bCs/>
          <w:color w:val="1F4E79" w:themeColor="accent1" w:themeShade="80"/>
          <w:sz w:val="26"/>
          <w:szCs w:val="26"/>
        </w:rPr>
      </w:pPr>
      <w:bookmarkStart w:id="30" w:name="_Toc420313554"/>
      <w:r w:rsidRPr="00630406">
        <w:rPr>
          <w:rFonts w:ascii="Arial" w:hAnsi="Arial" w:cs="Arial"/>
          <w:b/>
          <w:bCs/>
          <w:color w:val="1F4E79" w:themeColor="accent1" w:themeShade="80"/>
          <w:sz w:val="26"/>
          <w:szCs w:val="26"/>
        </w:rPr>
        <w:t>Approches s</w:t>
      </w:r>
      <w:r w:rsidR="00CD4C36" w:rsidRPr="00630406">
        <w:rPr>
          <w:rFonts w:ascii="Arial" w:hAnsi="Arial" w:cs="Arial"/>
          <w:b/>
          <w:bCs/>
          <w:color w:val="1F4E79" w:themeColor="accent1" w:themeShade="80"/>
          <w:sz w:val="26"/>
          <w:szCs w:val="26"/>
        </w:rPr>
        <w:t>tratégiques</w:t>
      </w:r>
      <w:bookmarkEnd w:id="30"/>
    </w:p>
    <w:p w:rsidR="00CD4C36" w:rsidRPr="00630406" w:rsidRDefault="00CD4C36" w:rsidP="00BE55E6">
      <w:pPr>
        <w:spacing w:after="200" w:line="360" w:lineRule="auto"/>
        <w:rPr>
          <w:rFonts w:ascii="Arial" w:hAnsi="Arial" w:cs="Arial"/>
        </w:rPr>
      </w:pPr>
      <w:r w:rsidRPr="00630406">
        <w:rPr>
          <w:rFonts w:ascii="Arial" w:hAnsi="Arial" w:cs="Arial"/>
        </w:rPr>
        <w:t>La mise en œuvre du PGEA se basera sur les cinq orientations stratégiques majeures suivantes:</w:t>
      </w:r>
    </w:p>
    <w:p w:rsidR="00CD4C36" w:rsidRPr="00630406" w:rsidRDefault="00CD4C36" w:rsidP="00785B07">
      <w:pPr>
        <w:pStyle w:val="Paragraphedeliste"/>
        <w:numPr>
          <w:ilvl w:val="0"/>
          <w:numId w:val="12"/>
        </w:numPr>
        <w:spacing w:after="200" w:line="360" w:lineRule="auto"/>
        <w:rPr>
          <w:rFonts w:ascii="Arial" w:hAnsi="Arial" w:cs="Arial"/>
        </w:rPr>
      </w:pPr>
      <w:r w:rsidRPr="00630406">
        <w:rPr>
          <w:rFonts w:ascii="Arial" w:hAnsi="Arial" w:cs="Arial"/>
          <w:b/>
        </w:rPr>
        <w:t>Identifier et mettre en œuvre des solutions appropriées pour surmonter les freins et obstacles structurels et procéduriers à l’efficacité</w:t>
      </w:r>
      <w:r w:rsidRPr="00630406">
        <w:rPr>
          <w:rFonts w:ascii="Arial" w:hAnsi="Arial" w:cs="Arial"/>
        </w:rPr>
        <w:t xml:space="preserve"> de la mobilisation et de la gestion des financements pour les investissements.</w:t>
      </w:r>
    </w:p>
    <w:p w:rsidR="00CD4C36" w:rsidRPr="00630406" w:rsidRDefault="00CD4C36" w:rsidP="00785B07">
      <w:pPr>
        <w:pStyle w:val="Paragraphedeliste"/>
        <w:numPr>
          <w:ilvl w:val="0"/>
          <w:numId w:val="12"/>
        </w:numPr>
        <w:spacing w:after="200" w:line="360" w:lineRule="auto"/>
        <w:rPr>
          <w:rFonts w:ascii="Arial" w:hAnsi="Arial" w:cs="Arial"/>
        </w:rPr>
      </w:pPr>
      <w:r w:rsidRPr="00630406">
        <w:rPr>
          <w:rFonts w:ascii="Arial" w:hAnsi="Arial" w:cs="Arial"/>
          <w:b/>
        </w:rPr>
        <w:t>Renforcer les fonctions régaliennes de pilotage et de coordination sectoriels</w:t>
      </w:r>
      <w:r w:rsidRPr="00630406">
        <w:rPr>
          <w:rFonts w:ascii="Arial" w:hAnsi="Arial" w:cs="Arial"/>
        </w:rPr>
        <w:t xml:space="preserve"> (y compris législation, règlementation, la régulation, le suivi-évaluation sectoriel, pilotage, promotion du Genre et des droits humains, la communication, le développement des </w:t>
      </w:r>
      <w:r w:rsidR="001F1510" w:rsidRPr="00630406">
        <w:rPr>
          <w:rFonts w:ascii="Arial" w:hAnsi="Arial" w:cs="Arial"/>
        </w:rPr>
        <w:t>RH et capacités managériales).</w:t>
      </w:r>
    </w:p>
    <w:p w:rsidR="00CD4C36" w:rsidRPr="00630406" w:rsidRDefault="00CD4C36" w:rsidP="00785B07">
      <w:pPr>
        <w:pStyle w:val="Paragraphedeliste"/>
        <w:numPr>
          <w:ilvl w:val="0"/>
          <w:numId w:val="12"/>
        </w:numPr>
        <w:spacing w:after="200" w:line="360" w:lineRule="auto"/>
        <w:rPr>
          <w:rFonts w:ascii="Arial" w:hAnsi="Arial" w:cs="Arial"/>
        </w:rPr>
      </w:pPr>
      <w:r w:rsidRPr="00630406">
        <w:rPr>
          <w:rFonts w:ascii="Arial" w:hAnsi="Arial" w:cs="Arial"/>
          <w:b/>
        </w:rPr>
        <w:lastRenderedPageBreak/>
        <w:t>Développer les conditions de la maîtrise d’ouvrage effective aux niveaux communale ou intercommunale</w:t>
      </w:r>
      <w:r w:rsidRPr="00630406">
        <w:rPr>
          <w:rFonts w:ascii="Arial" w:hAnsi="Arial" w:cs="Arial"/>
        </w:rPr>
        <w:t xml:space="preserve">. </w:t>
      </w:r>
    </w:p>
    <w:p w:rsidR="00CD4C36" w:rsidRPr="00630406" w:rsidRDefault="00CD4C36" w:rsidP="00785B07">
      <w:pPr>
        <w:pStyle w:val="Paragraphedeliste"/>
        <w:numPr>
          <w:ilvl w:val="0"/>
          <w:numId w:val="12"/>
        </w:numPr>
        <w:spacing w:after="200" w:line="360" w:lineRule="auto"/>
        <w:rPr>
          <w:rFonts w:ascii="Arial" w:hAnsi="Arial" w:cs="Arial"/>
        </w:rPr>
      </w:pPr>
      <w:r w:rsidRPr="00630406">
        <w:rPr>
          <w:rFonts w:ascii="Arial" w:hAnsi="Arial" w:cs="Arial"/>
          <w:b/>
        </w:rPr>
        <w:t>Développer les conditions pour assurer un financement souverain et durable du secteur</w:t>
      </w:r>
      <w:r w:rsidRPr="00630406">
        <w:rPr>
          <w:rFonts w:ascii="Arial" w:hAnsi="Arial" w:cs="Arial"/>
        </w:rPr>
        <w:t xml:space="preserve"> de l’eau par l’accroissement des financements internes innovants. </w:t>
      </w:r>
    </w:p>
    <w:p w:rsidR="00CD4C36" w:rsidRPr="00630406" w:rsidRDefault="00CD4C36" w:rsidP="00785B07">
      <w:pPr>
        <w:pStyle w:val="Paragraphedeliste"/>
        <w:numPr>
          <w:ilvl w:val="0"/>
          <w:numId w:val="12"/>
        </w:numPr>
        <w:spacing w:after="200" w:line="360" w:lineRule="auto"/>
        <w:rPr>
          <w:rFonts w:ascii="Arial" w:hAnsi="Arial" w:cs="Arial"/>
        </w:rPr>
      </w:pPr>
      <w:r w:rsidRPr="00630406">
        <w:rPr>
          <w:rFonts w:ascii="Arial" w:hAnsi="Arial" w:cs="Arial"/>
          <w:b/>
        </w:rPr>
        <w:t>Promouvoir la veille et le contrôle citoyens</w:t>
      </w:r>
      <w:r w:rsidRPr="00630406">
        <w:rPr>
          <w:rFonts w:ascii="Arial" w:hAnsi="Arial" w:cs="Arial"/>
        </w:rPr>
        <w:t xml:space="preserve"> pour l’accès universel à l’eau et à l’assainissement.  </w:t>
      </w:r>
    </w:p>
    <w:p w:rsidR="00593ADD" w:rsidRPr="00630406" w:rsidRDefault="00593ADD" w:rsidP="00BE55E6">
      <w:pPr>
        <w:spacing w:line="360" w:lineRule="auto"/>
        <w:rPr>
          <w:rFonts w:ascii="Arial" w:hAnsi="Arial" w:cs="Arial"/>
          <w:b/>
          <w:bCs/>
          <w:color w:val="1F4E79" w:themeColor="accent1" w:themeShade="80"/>
          <w:sz w:val="26"/>
          <w:szCs w:val="26"/>
        </w:rPr>
      </w:pPr>
      <w:bookmarkStart w:id="31" w:name="_Toc418021101"/>
      <w:bookmarkStart w:id="32" w:name="_Toc418428537"/>
      <w:bookmarkStart w:id="33" w:name="_Toc418428716"/>
      <w:bookmarkStart w:id="34" w:name="_Toc420313557"/>
      <w:r w:rsidRPr="00630406">
        <w:rPr>
          <w:rFonts w:ascii="Arial" w:hAnsi="Arial" w:cs="Arial"/>
          <w:b/>
          <w:bCs/>
          <w:color w:val="1F4E79" w:themeColor="accent1" w:themeShade="80"/>
          <w:sz w:val="26"/>
          <w:szCs w:val="26"/>
        </w:rPr>
        <w:t>Actions</w:t>
      </w:r>
      <w:bookmarkEnd w:id="31"/>
      <w:bookmarkEnd w:id="32"/>
      <w:bookmarkEnd w:id="33"/>
      <w:bookmarkEnd w:id="34"/>
    </w:p>
    <w:p w:rsidR="00593ADD" w:rsidRPr="00630406" w:rsidRDefault="00593ADD" w:rsidP="00BE55E6">
      <w:pPr>
        <w:spacing w:after="200" w:line="360" w:lineRule="auto"/>
        <w:rPr>
          <w:rFonts w:ascii="Arial" w:hAnsi="Arial" w:cs="Arial"/>
        </w:rPr>
      </w:pPr>
      <w:r w:rsidRPr="00630406">
        <w:rPr>
          <w:rFonts w:ascii="Arial" w:hAnsi="Arial" w:cs="Arial"/>
        </w:rPr>
        <w:t>Les actions relatives à chaque objectif spécifique et sur la base des orientations stratégiques sont présentées dans le tableau ci-dessous :</w:t>
      </w:r>
    </w:p>
    <w:p w:rsidR="00593ADD" w:rsidRDefault="00593ADD" w:rsidP="00BE55E6">
      <w:pPr>
        <w:pStyle w:val="tableau"/>
        <w:spacing w:line="360" w:lineRule="auto"/>
        <w:rPr>
          <w:rFonts w:ascii="Arial" w:hAnsi="Arial" w:cs="Arial"/>
        </w:rPr>
      </w:pPr>
      <w:bookmarkStart w:id="35" w:name="_Toc418276952"/>
      <w:bookmarkStart w:id="36" w:name="_Toc451355462"/>
      <w:bookmarkStart w:id="37" w:name="_Toc497944228"/>
      <w:r w:rsidRPr="00630406">
        <w:rPr>
          <w:rFonts w:ascii="Arial" w:hAnsi="Arial" w:cs="Arial"/>
        </w:rPr>
        <w:t>Tableau 1 : Objectifs spécifiques, résultats et actions</w:t>
      </w:r>
      <w:bookmarkEnd w:id="35"/>
      <w:bookmarkEnd w:id="36"/>
      <w:bookmarkEnd w:id="37"/>
    </w:p>
    <w:p w:rsidR="00CC5754" w:rsidRPr="0085647E" w:rsidRDefault="00CC5754" w:rsidP="00BE55E6">
      <w:pPr>
        <w:pStyle w:val="tableau"/>
        <w:spacing w:line="360" w:lineRule="auto"/>
        <w:rPr>
          <w:rFonts w:ascii="Arial" w:hAnsi="Arial" w:cs="Arial"/>
          <w:sz w:val="2"/>
        </w:rPr>
      </w:pPr>
    </w:p>
    <w:tbl>
      <w:tblPr>
        <w:tblStyle w:val="Grilledutableau"/>
        <w:tblW w:w="5797" w:type="pct"/>
        <w:jc w:val="center"/>
        <w:tblLook w:val="04A0" w:firstRow="1" w:lastRow="0" w:firstColumn="1" w:lastColumn="0" w:noHBand="0" w:noVBand="1"/>
      </w:tblPr>
      <w:tblGrid>
        <w:gridCol w:w="3519"/>
        <w:gridCol w:w="3487"/>
        <w:gridCol w:w="3491"/>
      </w:tblGrid>
      <w:tr w:rsidR="00CC5754" w:rsidRPr="00C441AF" w:rsidTr="00BA7E82">
        <w:trPr>
          <w:trHeight w:val="20"/>
          <w:tblHeader/>
          <w:jc w:val="center"/>
        </w:trPr>
        <w:tc>
          <w:tcPr>
            <w:tcW w:w="1676" w:type="pct"/>
            <w:shd w:val="clear" w:color="auto" w:fill="D9D9D9" w:themeFill="background1" w:themeFillShade="D9"/>
          </w:tcPr>
          <w:p w:rsidR="00593ADD" w:rsidRPr="00C441AF" w:rsidRDefault="00593ADD" w:rsidP="00BE55E6">
            <w:pPr>
              <w:spacing w:after="0" w:line="360" w:lineRule="auto"/>
              <w:jc w:val="center"/>
              <w:rPr>
                <w:rFonts w:ascii="Arial" w:hAnsi="Arial" w:cs="Arial"/>
                <w:b/>
                <w:sz w:val="22"/>
                <w:lang w:val="fr-FR"/>
              </w:rPr>
            </w:pPr>
            <w:r w:rsidRPr="00C441AF">
              <w:rPr>
                <w:rFonts w:ascii="Arial" w:hAnsi="Arial" w:cs="Arial"/>
                <w:b/>
                <w:sz w:val="22"/>
                <w:lang w:val="fr-FR"/>
              </w:rPr>
              <w:t>Objectifs spécifiques</w:t>
            </w:r>
          </w:p>
        </w:tc>
        <w:tc>
          <w:tcPr>
            <w:tcW w:w="1661" w:type="pct"/>
            <w:shd w:val="clear" w:color="auto" w:fill="D9D9D9" w:themeFill="background1" w:themeFillShade="D9"/>
          </w:tcPr>
          <w:p w:rsidR="00593ADD" w:rsidRPr="00C441AF" w:rsidRDefault="00593ADD" w:rsidP="00BE55E6">
            <w:pPr>
              <w:spacing w:after="0" w:line="360" w:lineRule="auto"/>
              <w:jc w:val="center"/>
              <w:rPr>
                <w:rFonts w:ascii="Arial" w:hAnsi="Arial" w:cs="Arial"/>
                <w:b/>
                <w:sz w:val="22"/>
                <w:lang w:val="fr-FR"/>
              </w:rPr>
            </w:pPr>
            <w:r w:rsidRPr="00C441AF">
              <w:rPr>
                <w:rFonts w:ascii="Arial" w:hAnsi="Arial" w:cs="Arial"/>
                <w:b/>
                <w:sz w:val="22"/>
                <w:lang w:val="fr-FR"/>
              </w:rPr>
              <w:t>Résultats attendus</w:t>
            </w:r>
          </w:p>
        </w:tc>
        <w:tc>
          <w:tcPr>
            <w:tcW w:w="1663" w:type="pct"/>
            <w:shd w:val="clear" w:color="auto" w:fill="D9D9D9" w:themeFill="background1" w:themeFillShade="D9"/>
          </w:tcPr>
          <w:p w:rsidR="00593ADD" w:rsidRPr="00C441AF" w:rsidRDefault="00593ADD" w:rsidP="00BE55E6">
            <w:pPr>
              <w:spacing w:after="0" w:line="360" w:lineRule="auto"/>
              <w:jc w:val="center"/>
              <w:rPr>
                <w:rFonts w:ascii="Arial" w:hAnsi="Arial" w:cs="Arial"/>
                <w:b/>
                <w:sz w:val="22"/>
                <w:lang w:val="fr-FR"/>
              </w:rPr>
            </w:pPr>
            <w:r w:rsidRPr="00C441AF">
              <w:rPr>
                <w:rFonts w:ascii="Arial" w:hAnsi="Arial" w:cs="Arial"/>
                <w:b/>
                <w:sz w:val="22"/>
                <w:lang w:val="fr-FR"/>
              </w:rPr>
              <w:t>Actions</w:t>
            </w:r>
          </w:p>
        </w:tc>
      </w:tr>
      <w:tr w:rsidR="00CC5754" w:rsidRPr="00630406" w:rsidTr="00BA7E82">
        <w:trPr>
          <w:trHeight w:val="20"/>
          <w:jc w:val="center"/>
        </w:trPr>
        <w:tc>
          <w:tcPr>
            <w:tcW w:w="1676" w:type="pct"/>
            <w:shd w:val="clear" w:color="auto" w:fill="auto"/>
          </w:tcPr>
          <w:p w:rsidR="00CC5754" w:rsidRPr="00630406" w:rsidRDefault="00CC5754" w:rsidP="00BE55E6">
            <w:pPr>
              <w:spacing w:after="0" w:line="360" w:lineRule="auto"/>
              <w:rPr>
                <w:rFonts w:ascii="Arial" w:hAnsi="Arial" w:cs="Arial"/>
                <w:sz w:val="22"/>
                <w:lang w:val="fr-FR"/>
              </w:rPr>
            </w:pPr>
            <w:r w:rsidRPr="00436C19">
              <w:rPr>
                <w:rFonts w:ascii="Arial" w:hAnsi="Arial" w:cs="Arial"/>
                <w:szCs w:val="24"/>
                <w:lang w:val="fr-FR"/>
              </w:rPr>
              <w:t>Améliorer l’efficacité du pilotage et de la coordination du secteur</w:t>
            </w:r>
            <w:r w:rsidRPr="00436C19">
              <w:rPr>
                <w:rFonts w:ascii="Arial" w:hAnsi="Arial" w:cs="Arial"/>
                <w:szCs w:val="24"/>
              </w:rPr>
              <w:t xml:space="preserve"> </w:t>
            </w:r>
          </w:p>
        </w:tc>
        <w:tc>
          <w:tcPr>
            <w:tcW w:w="1661" w:type="pct"/>
            <w:shd w:val="clear" w:color="auto" w:fill="auto"/>
          </w:tcPr>
          <w:p w:rsidR="00CC5754" w:rsidRPr="00630406" w:rsidRDefault="00CC5754" w:rsidP="00BE55E6">
            <w:pPr>
              <w:spacing w:after="0" w:line="360" w:lineRule="auto"/>
              <w:rPr>
                <w:rFonts w:ascii="Arial" w:hAnsi="Arial" w:cs="Arial"/>
                <w:sz w:val="22"/>
                <w:lang w:val="fr-FR"/>
              </w:rPr>
            </w:pPr>
            <w:r w:rsidRPr="002C6F4C">
              <w:rPr>
                <w:rFonts w:ascii="Arial" w:hAnsi="Arial" w:cs="Arial"/>
                <w:szCs w:val="24"/>
                <w:lang w:val="fr-FR"/>
              </w:rPr>
              <w:t>Le pilotage et la coordination des actions du secteur se sont améliorées</w:t>
            </w:r>
          </w:p>
        </w:tc>
        <w:tc>
          <w:tcPr>
            <w:tcW w:w="1663" w:type="pct"/>
            <w:shd w:val="clear" w:color="auto" w:fill="auto"/>
            <w:vAlign w:val="center"/>
          </w:tcPr>
          <w:p w:rsidR="00CC5754" w:rsidRPr="00630406" w:rsidRDefault="00CC5754" w:rsidP="00BE55E6">
            <w:pPr>
              <w:spacing w:after="0" w:line="360" w:lineRule="auto"/>
              <w:rPr>
                <w:rFonts w:ascii="Arial" w:hAnsi="Arial" w:cs="Arial"/>
                <w:sz w:val="22"/>
                <w:lang w:val="fr-FR"/>
              </w:rPr>
            </w:pPr>
            <w:r w:rsidRPr="002A1BD1">
              <w:rPr>
                <w:rFonts w:ascii="Arial" w:hAnsi="Arial" w:cs="Arial"/>
                <w:szCs w:val="24"/>
              </w:rPr>
              <w:t>Pilotage et coordination des actions du ministère</w:t>
            </w:r>
          </w:p>
        </w:tc>
      </w:tr>
      <w:tr w:rsidR="00CC5754" w:rsidRPr="00630406" w:rsidTr="00BA7E82">
        <w:trPr>
          <w:trHeight w:val="20"/>
          <w:jc w:val="center"/>
        </w:trPr>
        <w:tc>
          <w:tcPr>
            <w:tcW w:w="1676" w:type="pct"/>
            <w:shd w:val="clear" w:color="auto" w:fill="auto"/>
          </w:tcPr>
          <w:p w:rsidR="00CC5754" w:rsidRPr="00630406" w:rsidRDefault="00CC5754" w:rsidP="00BE55E6">
            <w:pPr>
              <w:spacing w:after="0" w:line="360" w:lineRule="auto"/>
              <w:rPr>
                <w:rFonts w:ascii="Arial" w:hAnsi="Arial" w:cs="Arial"/>
                <w:sz w:val="22"/>
                <w:lang w:val="fr-FR"/>
              </w:rPr>
            </w:pPr>
            <w:r w:rsidRPr="00436C19">
              <w:rPr>
                <w:rFonts w:ascii="Arial" w:hAnsi="Arial" w:cs="Arial"/>
                <w:szCs w:val="24"/>
              </w:rPr>
              <w:t>Assurer une gestion efficiente, efficace et de qualité des ressources humaines du ministère</w:t>
            </w:r>
          </w:p>
        </w:tc>
        <w:tc>
          <w:tcPr>
            <w:tcW w:w="1661" w:type="pct"/>
            <w:shd w:val="clear" w:color="auto" w:fill="auto"/>
          </w:tcPr>
          <w:p w:rsidR="00CC5754" w:rsidRPr="00630406" w:rsidRDefault="00CC5754" w:rsidP="00BE55E6">
            <w:pPr>
              <w:spacing w:after="0" w:line="360" w:lineRule="auto"/>
              <w:rPr>
                <w:rFonts w:ascii="Arial" w:hAnsi="Arial" w:cs="Arial"/>
                <w:sz w:val="22"/>
                <w:lang w:val="fr-FR"/>
              </w:rPr>
            </w:pPr>
            <w:r w:rsidRPr="002C6F4C">
              <w:rPr>
                <w:rFonts w:ascii="Arial" w:hAnsi="Arial" w:cs="Arial"/>
                <w:szCs w:val="24"/>
                <w:lang w:val="fr-FR"/>
              </w:rPr>
              <w:t>La gestion des ressources humaines s’est améliorée</w:t>
            </w:r>
          </w:p>
        </w:tc>
        <w:tc>
          <w:tcPr>
            <w:tcW w:w="1663" w:type="pct"/>
            <w:shd w:val="clear" w:color="auto" w:fill="auto"/>
            <w:vAlign w:val="center"/>
          </w:tcPr>
          <w:p w:rsidR="00CC5754" w:rsidRPr="00630406" w:rsidRDefault="00CC5754" w:rsidP="00BE55E6">
            <w:pPr>
              <w:spacing w:after="0" w:line="360" w:lineRule="auto"/>
              <w:rPr>
                <w:rFonts w:ascii="Arial" w:hAnsi="Arial" w:cs="Arial"/>
                <w:sz w:val="22"/>
                <w:lang w:val="fr-FR"/>
              </w:rPr>
            </w:pPr>
            <w:r w:rsidRPr="002A1BD1">
              <w:rPr>
                <w:rFonts w:ascii="Arial" w:hAnsi="Arial" w:cs="Arial"/>
                <w:szCs w:val="24"/>
              </w:rPr>
              <w:t>Gestion des ressources humaines</w:t>
            </w:r>
          </w:p>
        </w:tc>
      </w:tr>
      <w:tr w:rsidR="00CC5754" w:rsidRPr="00630406" w:rsidTr="00BA7E82">
        <w:trPr>
          <w:trHeight w:val="20"/>
          <w:jc w:val="center"/>
        </w:trPr>
        <w:tc>
          <w:tcPr>
            <w:tcW w:w="1676" w:type="pct"/>
            <w:shd w:val="clear" w:color="auto" w:fill="auto"/>
          </w:tcPr>
          <w:p w:rsidR="00CC5754" w:rsidRPr="00630406" w:rsidRDefault="00CC5754" w:rsidP="00BE55E6">
            <w:pPr>
              <w:spacing w:after="0" w:line="360" w:lineRule="auto"/>
              <w:rPr>
                <w:rFonts w:ascii="Arial" w:hAnsi="Arial" w:cs="Arial"/>
                <w:sz w:val="22"/>
                <w:lang w:val="fr-FR"/>
              </w:rPr>
            </w:pPr>
            <w:r w:rsidRPr="00436C19">
              <w:rPr>
                <w:rFonts w:ascii="Arial" w:hAnsi="Arial" w:cs="Arial"/>
                <w:szCs w:val="24"/>
              </w:rPr>
              <w:t>Assurer une gestion optimale des ressources financières et matérielles</w:t>
            </w:r>
          </w:p>
        </w:tc>
        <w:tc>
          <w:tcPr>
            <w:tcW w:w="1661" w:type="pct"/>
            <w:shd w:val="clear" w:color="auto" w:fill="auto"/>
          </w:tcPr>
          <w:p w:rsidR="00CC5754" w:rsidRPr="00630406" w:rsidRDefault="00CC5754" w:rsidP="00BE55E6">
            <w:pPr>
              <w:spacing w:after="0" w:line="360" w:lineRule="auto"/>
              <w:rPr>
                <w:rFonts w:ascii="Arial" w:hAnsi="Arial" w:cs="Arial"/>
                <w:sz w:val="22"/>
                <w:lang w:val="fr-FR"/>
              </w:rPr>
            </w:pPr>
            <w:r w:rsidRPr="002C6F4C">
              <w:rPr>
                <w:rFonts w:ascii="Arial" w:hAnsi="Arial" w:cs="Arial"/>
                <w:szCs w:val="24"/>
                <w:lang w:val="fr-FR"/>
              </w:rPr>
              <w:t>La gestion financière et matérielle s’est améliorée</w:t>
            </w:r>
          </w:p>
        </w:tc>
        <w:tc>
          <w:tcPr>
            <w:tcW w:w="1663" w:type="pct"/>
            <w:shd w:val="clear" w:color="auto" w:fill="auto"/>
            <w:vAlign w:val="center"/>
          </w:tcPr>
          <w:p w:rsidR="00CC5754" w:rsidRPr="00630406" w:rsidRDefault="00CC5754" w:rsidP="00BE55E6">
            <w:pPr>
              <w:spacing w:after="0" w:line="360" w:lineRule="auto"/>
              <w:rPr>
                <w:rFonts w:ascii="Arial" w:hAnsi="Arial" w:cs="Arial"/>
                <w:sz w:val="22"/>
                <w:lang w:val="fr-FR"/>
              </w:rPr>
            </w:pPr>
            <w:r w:rsidRPr="002A1BD1">
              <w:rPr>
                <w:rFonts w:ascii="Arial" w:hAnsi="Arial" w:cs="Arial"/>
                <w:szCs w:val="24"/>
              </w:rPr>
              <w:t>Gestion des ressources matérielles et financières</w:t>
            </w:r>
          </w:p>
        </w:tc>
      </w:tr>
      <w:tr w:rsidR="000B30CD" w:rsidRPr="000B30CD" w:rsidTr="00BA7E82">
        <w:trPr>
          <w:trHeight w:val="20"/>
          <w:jc w:val="center"/>
        </w:trPr>
        <w:tc>
          <w:tcPr>
            <w:tcW w:w="1676" w:type="pct"/>
            <w:shd w:val="clear" w:color="auto" w:fill="auto"/>
          </w:tcPr>
          <w:p w:rsidR="000B30CD" w:rsidRPr="00436C19" w:rsidRDefault="00B3105E" w:rsidP="00BE55E6">
            <w:pPr>
              <w:spacing w:after="0" w:line="360" w:lineRule="auto"/>
              <w:rPr>
                <w:rFonts w:ascii="Arial" w:hAnsi="Arial" w:cs="Arial"/>
                <w:szCs w:val="24"/>
              </w:rPr>
            </w:pPr>
            <w:r w:rsidRPr="00B3105E">
              <w:rPr>
                <w:rFonts w:ascii="Arial" w:hAnsi="Arial" w:cs="Arial"/>
                <w:szCs w:val="24"/>
              </w:rPr>
              <w:t>Assurer une gestion optimale des</w:t>
            </w:r>
            <w:r w:rsidR="004A348D">
              <w:rPr>
                <w:rFonts w:ascii="Arial" w:hAnsi="Arial" w:cs="Arial"/>
                <w:szCs w:val="24"/>
              </w:rPr>
              <w:t xml:space="preserve"> </w:t>
            </w:r>
            <w:r w:rsidRPr="00B3105E">
              <w:rPr>
                <w:rFonts w:ascii="Arial" w:hAnsi="Arial" w:cs="Arial"/>
                <w:szCs w:val="24"/>
              </w:rPr>
              <w:t>marchés publics</w:t>
            </w:r>
          </w:p>
        </w:tc>
        <w:tc>
          <w:tcPr>
            <w:tcW w:w="1661" w:type="pct"/>
            <w:shd w:val="clear" w:color="auto" w:fill="auto"/>
          </w:tcPr>
          <w:p w:rsidR="000B30CD" w:rsidRPr="000B30CD" w:rsidRDefault="000B30CD" w:rsidP="00BE55E6">
            <w:pPr>
              <w:spacing w:after="0" w:line="360" w:lineRule="auto"/>
              <w:rPr>
                <w:rFonts w:ascii="Arial" w:hAnsi="Arial" w:cs="Arial"/>
                <w:szCs w:val="24"/>
              </w:rPr>
            </w:pPr>
            <w:r>
              <w:rPr>
                <w:rFonts w:ascii="Arial" w:hAnsi="Arial" w:cs="Arial"/>
                <w:szCs w:val="24"/>
              </w:rPr>
              <w:t>La gestion de la commande publique est améliorée</w:t>
            </w:r>
          </w:p>
        </w:tc>
        <w:tc>
          <w:tcPr>
            <w:tcW w:w="1663" w:type="pct"/>
            <w:shd w:val="clear" w:color="auto" w:fill="auto"/>
            <w:vAlign w:val="center"/>
          </w:tcPr>
          <w:p w:rsidR="000B30CD" w:rsidRPr="002A1BD1" w:rsidRDefault="000B30CD" w:rsidP="00BE55E6">
            <w:pPr>
              <w:spacing w:after="0" w:line="360" w:lineRule="auto"/>
              <w:rPr>
                <w:rFonts w:ascii="Arial" w:hAnsi="Arial" w:cs="Arial"/>
                <w:szCs w:val="24"/>
              </w:rPr>
            </w:pPr>
            <w:r w:rsidRPr="000B30CD">
              <w:rPr>
                <w:rFonts w:ascii="Arial" w:hAnsi="Arial" w:cs="Arial"/>
                <w:szCs w:val="24"/>
              </w:rPr>
              <w:t>Gestion des marchés publics</w:t>
            </w:r>
          </w:p>
        </w:tc>
      </w:tr>
      <w:tr w:rsidR="00CC5754" w:rsidRPr="00630406" w:rsidTr="00BA7E82">
        <w:trPr>
          <w:trHeight w:val="20"/>
          <w:jc w:val="center"/>
        </w:trPr>
        <w:tc>
          <w:tcPr>
            <w:tcW w:w="1676" w:type="pct"/>
            <w:shd w:val="clear" w:color="auto" w:fill="auto"/>
          </w:tcPr>
          <w:p w:rsidR="00CC5754" w:rsidRPr="00630406" w:rsidRDefault="00480520" w:rsidP="00BE55E6">
            <w:pPr>
              <w:spacing w:after="0" w:line="360" w:lineRule="auto"/>
              <w:rPr>
                <w:rFonts w:ascii="Arial" w:hAnsi="Arial" w:cs="Arial"/>
                <w:sz w:val="22"/>
                <w:lang w:val="fr-FR"/>
              </w:rPr>
            </w:pPr>
            <w:r w:rsidRPr="002A1BD1">
              <w:rPr>
                <w:rFonts w:ascii="Arial" w:hAnsi="Arial" w:cs="Arial"/>
                <w:szCs w:val="24"/>
              </w:rPr>
              <w:t xml:space="preserve">Améliorer la </w:t>
            </w:r>
            <w:r>
              <w:rPr>
                <w:rFonts w:ascii="Arial" w:hAnsi="Arial" w:cs="Arial"/>
                <w:szCs w:val="24"/>
              </w:rPr>
              <w:t>communication interne et externe</w:t>
            </w:r>
            <w:r w:rsidR="00CC5754" w:rsidRPr="00436C19">
              <w:rPr>
                <w:rFonts w:ascii="Arial" w:hAnsi="Arial" w:cs="Arial"/>
                <w:szCs w:val="24"/>
              </w:rPr>
              <w:t xml:space="preserve"> du secteur  </w:t>
            </w:r>
          </w:p>
        </w:tc>
        <w:tc>
          <w:tcPr>
            <w:tcW w:w="1661" w:type="pct"/>
            <w:shd w:val="clear" w:color="auto" w:fill="auto"/>
          </w:tcPr>
          <w:p w:rsidR="00CC5754" w:rsidRPr="00630406" w:rsidRDefault="000662E8" w:rsidP="00BE55E6">
            <w:pPr>
              <w:spacing w:after="0" w:line="360" w:lineRule="auto"/>
              <w:rPr>
                <w:rFonts w:ascii="Arial" w:hAnsi="Arial" w:cs="Arial"/>
                <w:sz w:val="22"/>
                <w:lang w:val="fr-FR"/>
              </w:rPr>
            </w:pPr>
            <w:r w:rsidRPr="0085647E">
              <w:rPr>
                <w:rFonts w:ascii="Arial" w:hAnsi="Arial" w:cs="Arial"/>
                <w:szCs w:val="24"/>
                <w:lang w:val="fr-FR"/>
              </w:rPr>
              <w:t xml:space="preserve">La communication </w:t>
            </w:r>
            <w:r>
              <w:rPr>
                <w:rFonts w:ascii="Arial" w:hAnsi="Arial" w:cs="Arial"/>
                <w:szCs w:val="24"/>
                <w:lang w:val="fr-FR"/>
              </w:rPr>
              <w:t xml:space="preserve">interne et externe </w:t>
            </w:r>
            <w:r w:rsidRPr="0085647E">
              <w:rPr>
                <w:rFonts w:ascii="Arial" w:hAnsi="Arial" w:cs="Arial"/>
                <w:szCs w:val="24"/>
                <w:lang w:val="fr-FR"/>
              </w:rPr>
              <w:t>du secteur est améliorée</w:t>
            </w:r>
          </w:p>
        </w:tc>
        <w:tc>
          <w:tcPr>
            <w:tcW w:w="1663" w:type="pct"/>
            <w:shd w:val="clear" w:color="auto" w:fill="auto"/>
            <w:vAlign w:val="center"/>
          </w:tcPr>
          <w:p w:rsidR="00CC5754" w:rsidRPr="00630406" w:rsidRDefault="00CC5754" w:rsidP="00BE55E6">
            <w:pPr>
              <w:spacing w:after="0" w:line="360" w:lineRule="auto"/>
              <w:rPr>
                <w:rFonts w:ascii="Arial" w:hAnsi="Arial" w:cs="Arial"/>
                <w:sz w:val="22"/>
                <w:lang w:val="fr-FR"/>
              </w:rPr>
            </w:pPr>
            <w:r w:rsidRPr="002A1BD1">
              <w:rPr>
                <w:rFonts w:ascii="Arial" w:hAnsi="Arial" w:cs="Arial"/>
                <w:szCs w:val="24"/>
              </w:rPr>
              <w:t>Communication</w:t>
            </w:r>
          </w:p>
        </w:tc>
      </w:tr>
      <w:tr w:rsidR="00CC5754" w:rsidRPr="004A348D" w:rsidTr="00BA7E82">
        <w:trPr>
          <w:trHeight w:val="20"/>
          <w:jc w:val="center"/>
        </w:trPr>
        <w:tc>
          <w:tcPr>
            <w:tcW w:w="1676" w:type="pct"/>
            <w:shd w:val="clear" w:color="auto" w:fill="auto"/>
          </w:tcPr>
          <w:p w:rsidR="00CC5754" w:rsidRPr="004A348D" w:rsidRDefault="004A348D" w:rsidP="00BE55E6">
            <w:pPr>
              <w:spacing w:after="0" w:line="360" w:lineRule="auto"/>
              <w:rPr>
                <w:rFonts w:ascii="Arial" w:hAnsi="Arial" w:cs="Arial"/>
                <w:szCs w:val="24"/>
              </w:rPr>
            </w:pPr>
            <w:r w:rsidRPr="004A348D">
              <w:rPr>
                <w:rFonts w:ascii="Arial" w:hAnsi="Arial" w:cs="Arial"/>
                <w:szCs w:val="24"/>
              </w:rPr>
              <w:lastRenderedPageBreak/>
              <w:t>Améliorer la planification des actions et</w:t>
            </w:r>
            <w:r>
              <w:rPr>
                <w:rFonts w:ascii="Arial" w:hAnsi="Arial" w:cs="Arial"/>
                <w:szCs w:val="24"/>
              </w:rPr>
              <w:t xml:space="preserve"> </w:t>
            </w:r>
            <w:r w:rsidRPr="004A348D">
              <w:rPr>
                <w:rFonts w:ascii="Arial" w:hAnsi="Arial" w:cs="Arial"/>
                <w:szCs w:val="24"/>
              </w:rPr>
              <w:t>le suivi évaluation de la performance des</w:t>
            </w:r>
            <w:r>
              <w:rPr>
                <w:rFonts w:ascii="Arial" w:hAnsi="Arial" w:cs="Arial"/>
                <w:szCs w:val="24"/>
              </w:rPr>
              <w:t xml:space="preserve"> </w:t>
            </w:r>
            <w:r w:rsidRPr="004A348D">
              <w:rPr>
                <w:rFonts w:ascii="Arial" w:hAnsi="Arial" w:cs="Arial"/>
                <w:szCs w:val="24"/>
              </w:rPr>
              <w:t>programmes et capitalisation des</w:t>
            </w:r>
            <w:r>
              <w:rPr>
                <w:rFonts w:ascii="Arial" w:hAnsi="Arial" w:cs="Arial"/>
                <w:szCs w:val="24"/>
              </w:rPr>
              <w:t xml:space="preserve"> </w:t>
            </w:r>
            <w:r w:rsidRPr="004A348D">
              <w:rPr>
                <w:rFonts w:ascii="Arial" w:hAnsi="Arial" w:cs="Arial"/>
                <w:szCs w:val="24"/>
              </w:rPr>
              <w:t>données statistiques du</w:t>
            </w:r>
            <w:r>
              <w:rPr>
                <w:rFonts w:ascii="Arial" w:hAnsi="Arial" w:cs="Arial"/>
                <w:szCs w:val="24"/>
              </w:rPr>
              <w:t xml:space="preserve"> secteur </w:t>
            </w:r>
          </w:p>
        </w:tc>
        <w:tc>
          <w:tcPr>
            <w:tcW w:w="1661" w:type="pct"/>
            <w:shd w:val="clear" w:color="auto" w:fill="auto"/>
          </w:tcPr>
          <w:p w:rsidR="00CC5754" w:rsidRPr="004A348D" w:rsidRDefault="000B30CD" w:rsidP="00BE55E6">
            <w:pPr>
              <w:spacing w:after="0" w:line="360" w:lineRule="auto"/>
              <w:rPr>
                <w:rFonts w:ascii="Arial" w:hAnsi="Arial" w:cs="Arial"/>
                <w:szCs w:val="24"/>
              </w:rPr>
            </w:pPr>
            <w:r w:rsidRPr="004A348D">
              <w:rPr>
                <w:rFonts w:ascii="Arial" w:hAnsi="Arial" w:cs="Arial"/>
                <w:szCs w:val="24"/>
              </w:rPr>
              <w:t xml:space="preserve">La planification, </w:t>
            </w:r>
            <w:r w:rsidR="00CC5754" w:rsidRPr="004A348D">
              <w:rPr>
                <w:rFonts w:ascii="Arial" w:hAnsi="Arial" w:cs="Arial"/>
                <w:szCs w:val="24"/>
              </w:rPr>
              <w:t xml:space="preserve">le suivi-évaluation </w:t>
            </w:r>
            <w:r w:rsidRPr="004A348D">
              <w:rPr>
                <w:rFonts w:ascii="Arial" w:hAnsi="Arial" w:cs="Arial"/>
                <w:szCs w:val="24"/>
              </w:rPr>
              <w:t xml:space="preserve">et la capitalisation </w:t>
            </w:r>
            <w:r w:rsidR="00CC5754" w:rsidRPr="004A348D">
              <w:rPr>
                <w:rFonts w:ascii="Arial" w:hAnsi="Arial" w:cs="Arial"/>
                <w:szCs w:val="24"/>
              </w:rPr>
              <w:t>des actions du secteur se sont améliorées</w:t>
            </w:r>
          </w:p>
        </w:tc>
        <w:tc>
          <w:tcPr>
            <w:tcW w:w="1663" w:type="pct"/>
            <w:shd w:val="clear" w:color="auto" w:fill="auto"/>
            <w:vAlign w:val="center"/>
          </w:tcPr>
          <w:p w:rsidR="00CC5754" w:rsidRPr="004A348D" w:rsidRDefault="000B30CD" w:rsidP="00BE55E6">
            <w:pPr>
              <w:spacing w:after="0" w:line="360" w:lineRule="auto"/>
              <w:rPr>
                <w:rFonts w:ascii="Arial" w:hAnsi="Arial" w:cs="Arial"/>
                <w:szCs w:val="24"/>
              </w:rPr>
            </w:pPr>
            <w:r w:rsidRPr="004A348D">
              <w:rPr>
                <w:rFonts w:ascii="Arial" w:hAnsi="Arial" w:cs="Arial"/>
                <w:szCs w:val="24"/>
              </w:rPr>
              <w:t>Planification, suivi évaluation et capitalisation des données statistiques</w:t>
            </w:r>
          </w:p>
        </w:tc>
      </w:tr>
      <w:tr w:rsidR="00CC5754" w:rsidRPr="000B30CD" w:rsidTr="00BA7E82">
        <w:trPr>
          <w:trHeight w:val="20"/>
          <w:jc w:val="center"/>
        </w:trPr>
        <w:tc>
          <w:tcPr>
            <w:tcW w:w="1676" w:type="pct"/>
            <w:shd w:val="clear" w:color="auto" w:fill="auto"/>
          </w:tcPr>
          <w:p w:rsidR="00CC5754" w:rsidRPr="000B30CD" w:rsidRDefault="00BA7E82" w:rsidP="00BE55E6">
            <w:pPr>
              <w:spacing w:after="0" w:line="360" w:lineRule="auto"/>
              <w:rPr>
                <w:rFonts w:ascii="Arial" w:hAnsi="Arial" w:cs="Arial"/>
                <w:szCs w:val="24"/>
                <w:lang w:val="fr-FR"/>
              </w:rPr>
            </w:pPr>
            <w:r w:rsidRPr="00BA7E82">
              <w:rPr>
                <w:rFonts w:ascii="Arial" w:hAnsi="Arial" w:cs="Arial"/>
                <w:szCs w:val="24"/>
                <w:lang w:val="fr-FR"/>
              </w:rPr>
              <w:t>Assurer la gestion des systèmes</w:t>
            </w:r>
            <w:r>
              <w:rPr>
                <w:rFonts w:ascii="Arial" w:hAnsi="Arial" w:cs="Arial"/>
                <w:szCs w:val="24"/>
                <w:lang w:val="fr-FR"/>
              </w:rPr>
              <w:t xml:space="preserve"> </w:t>
            </w:r>
            <w:r w:rsidRPr="00BA7E82">
              <w:rPr>
                <w:rFonts w:ascii="Arial" w:hAnsi="Arial" w:cs="Arial"/>
                <w:szCs w:val="24"/>
                <w:lang w:val="fr-FR"/>
              </w:rPr>
              <w:t>d'information, la documentation et les</w:t>
            </w:r>
            <w:r>
              <w:rPr>
                <w:rFonts w:ascii="Arial" w:hAnsi="Arial" w:cs="Arial"/>
                <w:szCs w:val="24"/>
                <w:lang w:val="fr-FR"/>
              </w:rPr>
              <w:t xml:space="preserve"> </w:t>
            </w:r>
            <w:r w:rsidRPr="00BA7E82">
              <w:rPr>
                <w:rFonts w:ascii="Arial" w:hAnsi="Arial" w:cs="Arial"/>
                <w:szCs w:val="24"/>
                <w:lang w:val="fr-FR"/>
              </w:rPr>
              <w:t>archives du ministère</w:t>
            </w:r>
          </w:p>
        </w:tc>
        <w:tc>
          <w:tcPr>
            <w:tcW w:w="1661" w:type="pct"/>
            <w:shd w:val="clear" w:color="auto" w:fill="auto"/>
          </w:tcPr>
          <w:p w:rsidR="00CC5754" w:rsidRPr="000B30CD" w:rsidRDefault="000B30CD" w:rsidP="00BE55E6">
            <w:pPr>
              <w:spacing w:after="0" w:line="360" w:lineRule="auto"/>
              <w:rPr>
                <w:rFonts w:ascii="Arial" w:hAnsi="Arial" w:cs="Arial"/>
                <w:szCs w:val="24"/>
                <w:lang w:val="fr-FR"/>
              </w:rPr>
            </w:pPr>
            <w:r>
              <w:rPr>
                <w:rFonts w:ascii="Arial" w:hAnsi="Arial" w:cs="Arial"/>
                <w:szCs w:val="24"/>
                <w:lang w:val="fr-FR"/>
              </w:rPr>
              <w:t xml:space="preserve">La gestion des systèmes d’informations, </w:t>
            </w:r>
            <w:r w:rsidR="00CC5754" w:rsidRPr="002C6F4C">
              <w:rPr>
                <w:rFonts w:ascii="Arial" w:hAnsi="Arial" w:cs="Arial"/>
                <w:szCs w:val="24"/>
                <w:lang w:val="fr-FR"/>
              </w:rPr>
              <w:t>la conservation des archives et la documentation se sont améliorées</w:t>
            </w:r>
          </w:p>
        </w:tc>
        <w:tc>
          <w:tcPr>
            <w:tcW w:w="1663" w:type="pct"/>
            <w:shd w:val="clear" w:color="auto" w:fill="auto"/>
            <w:vAlign w:val="center"/>
          </w:tcPr>
          <w:p w:rsidR="00CC5754" w:rsidRPr="000B30CD" w:rsidRDefault="000B30CD" w:rsidP="00BE55E6">
            <w:pPr>
              <w:spacing w:after="0" w:line="360" w:lineRule="auto"/>
              <w:rPr>
                <w:rFonts w:ascii="Arial" w:hAnsi="Arial" w:cs="Arial"/>
                <w:szCs w:val="24"/>
                <w:lang w:val="fr-FR"/>
              </w:rPr>
            </w:pPr>
            <w:r w:rsidRPr="000B30CD">
              <w:rPr>
                <w:rFonts w:ascii="Arial" w:hAnsi="Arial" w:cs="Arial"/>
                <w:szCs w:val="24"/>
                <w:lang w:val="fr-FR"/>
              </w:rPr>
              <w:t>Gestion des systèmes d'information, de la documentation et des archives</w:t>
            </w:r>
          </w:p>
        </w:tc>
      </w:tr>
      <w:tr w:rsidR="00CC5754" w:rsidRPr="00630406" w:rsidTr="00BA7E82">
        <w:trPr>
          <w:trHeight w:val="20"/>
          <w:jc w:val="center"/>
        </w:trPr>
        <w:tc>
          <w:tcPr>
            <w:tcW w:w="1676" w:type="pct"/>
            <w:shd w:val="clear" w:color="auto" w:fill="auto"/>
          </w:tcPr>
          <w:p w:rsidR="00CC5754" w:rsidRPr="00630406" w:rsidRDefault="00CC5754" w:rsidP="00BE55E6">
            <w:pPr>
              <w:spacing w:after="0" w:line="360" w:lineRule="auto"/>
              <w:rPr>
                <w:rFonts w:ascii="Arial" w:hAnsi="Arial" w:cs="Arial"/>
                <w:sz w:val="22"/>
                <w:lang w:val="fr-FR"/>
              </w:rPr>
            </w:pPr>
            <w:r w:rsidRPr="00436C19">
              <w:rPr>
                <w:rFonts w:ascii="Arial" w:hAnsi="Arial" w:cs="Arial"/>
                <w:szCs w:val="24"/>
                <w:lang w:val="fr-FR"/>
              </w:rPr>
              <w:t xml:space="preserve">Assurer une prise en compte effective du genre et des droits humains dans le secteur eau et assainissement  </w:t>
            </w:r>
          </w:p>
        </w:tc>
        <w:tc>
          <w:tcPr>
            <w:tcW w:w="1661" w:type="pct"/>
            <w:shd w:val="clear" w:color="auto" w:fill="auto"/>
          </w:tcPr>
          <w:p w:rsidR="00CC5754" w:rsidRPr="00630406" w:rsidRDefault="00CC5754" w:rsidP="00BE55E6">
            <w:pPr>
              <w:spacing w:after="0" w:line="360" w:lineRule="auto"/>
              <w:rPr>
                <w:rFonts w:ascii="Arial" w:hAnsi="Arial" w:cs="Arial"/>
                <w:sz w:val="22"/>
                <w:lang w:val="fr-FR"/>
              </w:rPr>
            </w:pPr>
            <w:r w:rsidRPr="002C6F4C">
              <w:rPr>
                <w:rFonts w:ascii="Arial" w:hAnsi="Arial" w:cs="Arial"/>
                <w:szCs w:val="24"/>
                <w:lang w:val="fr-FR"/>
              </w:rPr>
              <w:t>La prise en compte effective du genre et des droits humains dans les actions du secteur eau et assainissement est effective</w:t>
            </w:r>
          </w:p>
        </w:tc>
        <w:tc>
          <w:tcPr>
            <w:tcW w:w="1663" w:type="pct"/>
            <w:shd w:val="clear" w:color="auto" w:fill="auto"/>
            <w:vAlign w:val="center"/>
          </w:tcPr>
          <w:p w:rsidR="00CC5754" w:rsidRPr="00630406" w:rsidRDefault="00CC5754" w:rsidP="00BE55E6">
            <w:pPr>
              <w:spacing w:after="0" w:line="360" w:lineRule="auto"/>
              <w:rPr>
                <w:rFonts w:ascii="Arial" w:hAnsi="Arial" w:cs="Arial"/>
                <w:sz w:val="22"/>
                <w:lang w:val="fr-FR"/>
              </w:rPr>
            </w:pPr>
            <w:r w:rsidRPr="0064595A">
              <w:rPr>
                <w:rFonts w:ascii="Arial" w:hAnsi="Arial" w:cs="Arial"/>
                <w:szCs w:val="24"/>
              </w:rPr>
              <w:t>Renforcement de l’intégration du Genre et des Droits Humains dans le secteur de l’eau</w:t>
            </w:r>
          </w:p>
        </w:tc>
      </w:tr>
      <w:tr w:rsidR="00CC5754" w:rsidRPr="00630406" w:rsidTr="00C441AF">
        <w:trPr>
          <w:trHeight w:val="1114"/>
          <w:jc w:val="center"/>
        </w:trPr>
        <w:tc>
          <w:tcPr>
            <w:tcW w:w="1676" w:type="pct"/>
            <w:shd w:val="clear" w:color="auto" w:fill="auto"/>
          </w:tcPr>
          <w:p w:rsidR="00CC5754" w:rsidRPr="00630406" w:rsidRDefault="00CC5754" w:rsidP="00BE55E6">
            <w:pPr>
              <w:spacing w:after="0" w:line="360" w:lineRule="auto"/>
              <w:rPr>
                <w:rFonts w:ascii="Arial" w:hAnsi="Arial" w:cs="Arial"/>
                <w:sz w:val="22"/>
                <w:lang w:val="fr-FR"/>
              </w:rPr>
            </w:pPr>
            <w:r w:rsidRPr="00436C19">
              <w:rPr>
                <w:rFonts w:ascii="Arial" w:hAnsi="Arial" w:cs="Arial"/>
                <w:szCs w:val="24"/>
                <w:lang w:val="fr-FR"/>
              </w:rPr>
              <w:t>Améliorer l’environnement d’intervention des acteurs du secteu</w:t>
            </w:r>
            <w:r>
              <w:rPr>
                <w:rFonts w:ascii="Arial" w:hAnsi="Arial" w:cs="Arial"/>
                <w:szCs w:val="24"/>
                <w:lang w:val="fr-FR"/>
              </w:rPr>
              <w:t>r</w:t>
            </w:r>
          </w:p>
        </w:tc>
        <w:tc>
          <w:tcPr>
            <w:tcW w:w="1661" w:type="pct"/>
            <w:shd w:val="clear" w:color="auto" w:fill="auto"/>
          </w:tcPr>
          <w:p w:rsidR="00CC5754" w:rsidRPr="00630406" w:rsidRDefault="00CC5754" w:rsidP="00BE55E6">
            <w:pPr>
              <w:spacing w:after="0" w:line="360" w:lineRule="auto"/>
              <w:rPr>
                <w:rFonts w:ascii="Arial" w:hAnsi="Arial" w:cs="Arial"/>
                <w:sz w:val="22"/>
                <w:lang w:val="fr-FR"/>
              </w:rPr>
            </w:pPr>
            <w:r w:rsidRPr="002C6F4C">
              <w:rPr>
                <w:rFonts w:ascii="Arial" w:hAnsi="Arial" w:cs="Arial"/>
                <w:szCs w:val="24"/>
                <w:lang w:val="fr-FR"/>
              </w:rPr>
              <w:t xml:space="preserve">L’environnement d’intervention des acteurs du secteur s’est amélioré </w:t>
            </w:r>
          </w:p>
        </w:tc>
        <w:tc>
          <w:tcPr>
            <w:tcW w:w="1663" w:type="pct"/>
            <w:shd w:val="clear" w:color="auto" w:fill="auto"/>
            <w:vAlign w:val="center"/>
          </w:tcPr>
          <w:p w:rsidR="00CC5754" w:rsidRPr="00630406" w:rsidRDefault="000F28E8" w:rsidP="00BE55E6">
            <w:pPr>
              <w:spacing w:after="0" w:line="360" w:lineRule="auto"/>
              <w:rPr>
                <w:rFonts w:ascii="Arial" w:hAnsi="Arial" w:cs="Arial"/>
                <w:sz w:val="22"/>
                <w:lang w:val="fr-FR"/>
              </w:rPr>
            </w:pPr>
            <w:r>
              <w:rPr>
                <w:rFonts w:ascii="Arial" w:hAnsi="Arial" w:cs="Arial"/>
                <w:szCs w:val="24"/>
              </w:rPr>
              <w:t>Promotion du partenariat</w:t>
            </w:r>
          </w:p>
        </w:tc>
      </w:tr>
    </w:tbl>
    <w:p w:rsidR="00593ADD" w:rsidRPr="00630406" w:rsidRDefault="00593ADD" w:rsidP="00BE55E6">
      <w:pPr>
        <w:spacing w:after="200" w:line="360" w:lineRule="auto"/>
        <w:jc w:val="left"/>
        <w:rPr>
          <w:rFonts w:ascii="Arial" w:hAnsi="Arial" w:cs="Arial"/>
          <w:lang w:val="fr-FR"/>
        </w:rPr>
      </w:pPr>
    </w:p>
    <w:p w:rsidR="00593ADD" w:rsidRPr="00630406" w:rsidRDefault="00593ADD" w:rsidP="00BE55E6">
      <w:pPr>
        <w:spacing w:line="360" w:lineRule="auto"/>
        <w:rPr>
          <w:rFonts w:ascii="Arial" w:hAnsi="Arial" w:cs="Arial"/>
          <w:b/>
          <w:bCs/>
          <w:color w:val="1F4E79" w:themeColor="accent1" w:themeShade="80"/>
          <w:sz w:val="26"/>
          <w:szCs w:val="26"/>
        </w:rPr>
      </w:pPr>
      <w:bookmarkStart w:id="38" w:name="_Toc418021102"/>
      <w:bookmarkStart w:id="39" w:name="_Toc418428538"/>
      <w:bookmarkStart w:id="40" w:name="_Toc418428717"/>
      <w:bookmarkStart w:id="41" w:name="_Toc420313558"/>
      <w:r w:rsidRPr="00630406">
        <w:rPr>
          <w:rFonts w:ascii="Arial" w:hAnsi="Arial" w:cs="Arial"/>
          <w:b/>
          <w:bCs/>
          <w:color w:val="1F4E79" w:themeColor="accent1" w:themeShade="80"/>
          <w:sz w:val="26"/>
          <w:szCs w:val="26"/>
        </w:rPr>
        <w:t>Période d’exécution et phasage</w:t>
      </w:r>
      <w:bookmarkEnd w:id="38"/>
      <w:bookmarkEnd w:id="39"/>
      <w:bookmarkEnd w:id="40"/>
      <w:bookmarkEnd w:id="41"/>
    </w:p>
    <w:p w:rsidR="00593ADD" w:rsidRPr="00630406" w:rsidRDefault="00593ADD" w:rsidP="00BE55E6">
      <w:pPr>
        <w:spacing w:line="360" w:lineRule="auto"/>
        <w:rPr>
          <w:rFonts w:ascii="Arial" w:hAnsi="Arial" w:cs="Arial"/>
        </w:rPr>
      </w:pPr>
      <w:r w:rsidRPr="00630406">
        <w:rPr>
          <w:rFonts w:ascii="Arial" w:hAnsi="Arial" w:cs="Arial"/>
        </w:rPr>
        <w:t>Le PGEA sera mis en œuvre de 2016 à 2030 à travers les trois phases opérationnelles suivantes :</w:t>
      </w:r>
    </w:p>
    <w:p w:rsidR="00593ADD" w:rsidRPr="00BE55E6" w:rsidRDefault="00593ADD" w:rsidP="00785B07">
      <w:pPr>
        <w:pStyle w:val="Paragraphedeliste"/>
        <w:numPr>
          <w:ilvl w:val="0"/>
          <w:numId w:val="28"/>
        </w:numPr>
        <w:spacing w:line="360" w:lineRule="auto"/>
        <w:rPr>
          <w:rFonts w:ascii="Arial" w:hAnsi="Arial" w:cs="Arial"/>
        </w:rPr>
      </w:pPr>
      <w:r w:rsidRPr="00BE55E6">
        <w:rPr>
          <w:rFonts w:ascii="Arial" w:hAnsi="Arial" w:cs="Arial"/>
        </w:rPr>
        <w:t>Phase 1 (2016-2020) : Amélioration de l’existant et prospection</w:t>
      </w:r>
    </w:p>
    <w:p w:rsidR="00593ADD" w:rsidRPr="00BE55E6" w:rsidRDefault="00593ADD" w:rsidP="00785B07">
      <w:pPr>
        <w:pStyle w:val="Paragraphedeliste"/>
        <w:numPr>
          <w:ilvl w:val="0"/>
          <w:numId w:val="28"/>
        </w:numPr>
        <w:spacing w:line="360" w:lineRule="auto"/>
        <w:rPr>
          <w:rFonts w:ascii="Arial" w:hAnsi="Arial" w:cs="Arial"/>
        </w:rPr>
      </w:pPr>
      <w:r w:rsidRPr="00BE55E6">
        <w:rPr>
          <w:rFonts w:ascii="Arial" w:hAnsi="Arial" w:cs="Arial"/>
        </w:rPr>
        <w:t>Phase 2 (2021-2025) : Mise en œuvre des réformes</w:t>
      </w:r>
    </w:p>
    <w:p w:rsidR="00593ADD" w:rsidRPr="00BE55E6" w:rsidRDefault="00593ADD" w:rsidP="00785B07">
      <w:pPr>
        <w:pStyle w:val="Paragraphedeliste"/>
        <w:numPr>
          <w:ilvl w:val="0"/>
          <w:numId w:val="28"/>
        </w:numPr>
        <w:spacing w:line="360" w:lineRule="auto"/>
        <w:rPr>
          <w:rFonts w:ascii="Arial" w:hAnsi="Arial" w:cs="Arial"/>
          <w:u w:val="single"/>
        </w:rPr>
      </w:pPr>
      <w:r w:rsidRPr="00BE55E6">
        <w:rPr>
          <w:rFonts w:ascii="Arial" w:hAnsi="Arial" w:cs="Arial"/>
        </w:rPr>
        <w:t>Phase 3 (2026-2030) : Pérennisation des acquis</w:t>
      </w:r>
    </w:p>
    <w:p w:rsidR="00593ADD" w:rsidRPr="00630406" w:rsidRDefault="00593ADD" w:rsidP="00BE55E6">
      <w:pPr>
        <w:spacing w:line="360" w:lineRule="auto"/>
        <w:rPr>
          <w:rFonts w:ascii="Arial" w:hAnsi="Arial" w:cs="Arial"/>
          <w:b/>
          <w:bCs/>
          <w:color w:val="1F4E79" w:themeColor="accent1" w:themeShade="80"/>
          <w:sz w:val="26"/>
          <w:szCs w:val="26"/>
        </w:rPr>
      </w:pPr>
      <w:bookmarkStart w:id="42" w:name="_Toc418021103"/>
      <w:bookmarkStart w:id="43" w:name="_Toc418428539"/>
      <w:bookmarkStart w:id="44" w:name="_Toc418428718"/>
      <w:bookmarkStart w:id="45" w:name="_Toc420313559"/>
      <w:r w:rsidRPr="00630406">
        <w:rPr>
          <w:rFonts w:ascii="Arial" w:hAnsi="Arial" w:cs="Arial"/>
          <w:b/>
          <w:bCs/>
          <w:color w:val="1F4E79" w:themeColor="accent1" w:themeShade="80"/>
          <w:sz w:val="26"/>
          <w:szCs w:val="26"/>
        </w:rPr>
        <w:t>Ancrage institutionnel et outils de mise en œuvre</w:t>
      </w:r>
      <w:bookmarkEnd w:id="42"/>
      <w:bookmarkEnd w:id="43"/>
      <w:bookmarkEnd w:id="44"/>
      <w:bookmarkEnd w:id="45"/>
    </w:p>
    <w:p w:rsidR="00593ADD" w:rsidRPr="00630406" w:rsidRDefault="00593ADD" w:rsidP="00BE55E6">
      <w:pPr>
        <w:spacing w:line="360" w:lineRule="auto"/>
        <w:rPr>
          <w:rFonts w:ascii="Arial" w:hAnsi="Arial" w:cs="Arial"/>
        </w:rPr>
      </w:pPr>
      <w:r w:rsidRPr="00630406">
        <w:rPr>
          <w:rFonts w:ascii="Arial" w:hAnsi="Arial" w:cs="Arial"/>
        </w:rPr>
        <w:lastRenderedPageBreak/>
        <w:t>Le PGEA sera exécuté sous la tutelle technique</w:t>
      </w:r>
      <w:r w:rsidR="00B22C48" w:rsidRPr="00630406">
        <w:rPr>
          <w:rFonts w:ascii="Arial" w:hAnsi="Arial" w:cs="Arial"/>
        </w:rPr>
        <w:t xml:space="preserve"> et administrative</w:t>
      </w:r>
      <w:r w:rsidRPr="00630406">
        <w:rPr>
          <w:rFonts w:ascii="Arial" w:hAnsi="Arial" w:cs="Arial"/>
        </w:rPr>
        <w:t xml:space="preserve"> du </w:t>
      </w:r>
      <w:r w:rsidRPr="00630406">
        <w:rPr>
          <w:rFonts w:ascii="Arial" w:hAnsi="Arial" w:cs="Arial"/>
          <w:b/>
        </w:rPr>
        <w:t xml:space="preserve">Ministère chargé de l’eau </w:t>
      </w:r>
      <w:r w:rsidRPr="00630406">
        <w:rPr>
          <w:rFonts w:ascii="Arial" w:hAnsi="Arial" w:cs="Arial"/>
        </w:rPr>
        <w:t xml:space="preserve">et sous la tutelle financière du </w:t>
      </w:r>
      <w:r w:rsidRPr="00630406">
        <w:rPr>
          <w:rFonts w:ascii="Arial" w:hAnsi="Arial" w:cs="Arial"/>
          <w:b/>
        </w:rPr>
        <w:t>Ministère chargé des finances</w:t>
      </w:r>
      <w:r w:rsidRPr="00630406">
        <w:rPr>
          <w:rFonts w:ascii="Arial" w:hAnsi="Arial" w:cs="Arial"/>
        </w:rPr>
        <w:t xml:space="preserve">. Au sein du ministère chargé de l’eau, le PGEA va démarrer en s’appuyant sur les structures existantes au niveau central et au niveau déconcentré. Conformément aux activités prévues pour la phase 1 du programme, d’importantes réformes institutionnelles sont attendues en vue d’améliorer l’efficacité du secteur. La mise en œuvre et le pilotage du PGEA seront donc adaptés à la nouvelle configuration institutionnelle issue de ces réformes. Dans tous les cas, le cadre institutionnel permettra d’assurer d’une part l’appropriation et la mise en œuvre efficace du programme par les services de l’Etat dans le cadre de leurs missions régaliennes, et </w:t>
      </w:r>
      <w:r w:rsidR="00BE55E6">
        <w:rPr>
          <w:rFonts w:ascii="Arial" w:hAnsi="Arial" w:cs="Arial"/>
        </w:rPr>
        <w:t>d</w:t>
      </w:r>
      <w:r w:rsidR="007F2D66" w:rsidRPr="00630406">
        <w:rPr>
          <w:rFonts w:ascii="Arial" w:hAnsi="Arial" w:cs="Arial"/>
        </w:rPr>
        <w:t>’autre</w:t>
      </w:r>
      <w:r w:rsidRPr="00630406">
        <w:rPr>
          <w:rFonts w:ascii="Arial" w:hAnsi="Arial" w:cs="Arial"/>
        </w:rPr>
        <w:t xml:space="preserve"> part, d’assurer les contributions efficaces des collectivités territoriales, du secteur privé et de la société civile dans leurs rôles respectifs.</w:t>
      </w:r>
    </w:p>
    <w:p w:rsidR="00093740" w:rsidRPr="00630406" w:rsidRDefault="00593ADD" w:rsidP="00BE55E6">
      <w:pPr>
        <w:spacing w:line="360" w:lineRule="auto"/>
        <w:rPr>
          <w:rFonts w:ascii="Arial" w:hAnsi="Arial" w:cs="Arial"/>
          <w:color w:val="FF0000"/>
        </w:rPr>
      </w:pPr>
      <w:r w:rsidRPr="00630406">
        <w:rPr>
          <w:rFonts w:ascii="Arial" w:hAnsi="Arial" w:cs="Arial"/>
        </w:rPr>
        <w:t>Pour sa mise en œuvre, le programme s’appuiera sur la description des responsabilités opérationnelle</w:t>
      </w:r>
      <w:r w:rsidR="008D5040" w:rsidRPr="00630406">
        <w:rPr>
          <w:rFonts w:ascii="Arial" w:hAnsi="Arial" w:cs="Arial"/>
        </w:rPr>
        <w:t>s</w:t>
      </w:r>
      <w:r w:rsidRPr="00630406">
        <w:rPr>
          <w:rFonts w:ascii="Arial" w:hAnsi="Arial" w:cs="Arial"/>
        </w:rPr>
        <w:t xml:space="preserve"> des différents acteurs concernés au sein du ministère chargé de l’eau et sur le dispositif et les procédures de suivi-évaluation qui sont prévus.</w:t>
      </w:r>
    </w:p>
    <w:p w:rsidR="00593ADD" w:rsidRPr="00630406" w:rsidRDefault="00593ADD" w:rsidP="00BE55E6">
      <w:pPr>
        <w:spacing w:line="360" w:lineRule="auto"/>
        <w:rPr>
          <w:rFonts w:ascii="Arial" w:hAnsi="Arial" w:cs="Arial"/>
          <w:b/>
          <w:bCs/>
          <w:color w:val="1F4E79" w:themeColor="accent1" w:themeShade="80"/>
          <w:sz w:val="26"/>
          <w:szCs w:val="26"/>
        </w:rPr>
      </w:pPr>
      <w:bookmarkStart w:id="46" w:name="_Toc418021104"/>
      <w:bookmarkStart w:id="47" w:name="_Toc418428540"/>
      <w:bookmarkStart w:id="48" w:name="_Toc418428719"/>
      <w:bookmarkStart w:id="49" w:name="_Toc420313560"/>
      <w:r w:rsidRPr="00630406">
        <w:rPr>
          <w:rFonts w:ascii="Arial" w:hAnsi="Arial" w:cs="Arial"/>
          <w:b/>
          <w:bCs/>
          <w:color w:val="1F4E79" w:themeColor="accent1" w:themeShade="80"/>
          <w:sz w:val="26"/>
          <w:szCs w:val="26"/>
        </w:rPr>
        <w:t>Coûts et financement</w:t>
      </w:r>
      <w:bookmarkEnd w:id="46"/>
      <w:bookmarkEnd w:id="47"/>
      <w:bookmarkEnd w:id="48"/>
      <w:bookmarkEnd w:id="49"/>
    </w:p>
    <w:p w:rsidR="00371E6A" w:rsidRPr="00630406" w:rsidRDefault="00371E6A" w:rsidP="00BE55E6">
      <w:pPr>
        <w:spacing w:line="360" w:lineRule="auto"/>
        <w:rPr>
          <w:rFonts w:ascii="Arial" w:hAnsi="Arial" w:cs="Arial"/>
        </w:rPr>
      </w:pPr>
      <w:r w:rsidRPr="00630406">
        <w:rPr>
          <w:rFonts w:ascii="Arial" w:hAnsi="Arial" w:cs="Arial"/>
        </w:rPr>
        <w:t xml:space="preserve">Le budget total du programme de 2016 à 2030 est estimé à 60.192.150.000 francs CFA répartis comme suit : </w:t>
      </w:r>
    </w:p>
    <w:p w:rsidR="00371E6A" w:rsidRPr="00630406" w:rsidRDefault="00371E6A" w:rsidP="00BE55E6">
      <w:pPr>
        <w:pStyle w:val="tableau"/>
        <w:spacing w:line="360" w:lineRule="auto"/>
        <w:rPr>
          <w:rFonts w:ascii="Arial" w:hAnsi="Arial" w:cs="Arial"/>
        </w:rPr>
      </w:pPr>
      <w:bookmarkStart w:id="50" w:name="_Toc451355463"/>
      <w:bookmarkStart w:id="51" w:name="_Toc497944229"/>
      <w:r w:rsidRPr="00630406">
        <w:rPr>
          <w:rFonts w:ascii="Arial" w:hAnsi="Arial" w:cs="Arial"/>
        </w:rPr>
        <w:t>Tableau 2 : Budget réparti par objectifs spécifiques et par phase (x1000 CFA)</w:t>
      </w:r>
      <w:bookmarkEnd w:id="50"/>
      <w:bookmarkEnd w:id="51"/>
    </w:p>
    <w:tbl>
      <w:tblPr>
        <w:tblW w:w="10459" w:type="dxa"/>
        <w:jc w:val="center"/>
        <w:shd w:val="clear" w:color="auto" w:fill="FFFFFF" w:themeFill="background1"/>
        <w:tblLook w:val="04A0" w:firstRow="1" w:lastRow="0" w:firstColumn="1" w:lastColumn="0" w:noHBand="0" w:noVBand="1"/>
      </w:tblPr>
      <w:tblGrid>
        <w:gridCol w:w="4385"/>
        <w:gridCol w:w="1559"/>
        <w:gridCol w:w="1484"/>
        <w:gridCol w:w="1560"/>
        <w:gridCol w:w="1471"/>
      </w:tblGrid>
      <w:tr w:rsidR="0052015A" w:rsidRPr="00197FEA" w:rsidTr="00BE55E6">
        <w:trPr>
          <w:trHeight w:val="20"/>
          <w:tblHeader/>
          <w:jc w:val="center"/>
        </w:trPr>
        <w:tc>
          <w:tcPr>
            <w:tcW w:w="4385"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71E6A" w:rsidRPr="00197FEA" w:rsidRDefault="00371E6A" w:rsidP="00BE55E6">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Objectifs spécifiques</w:t>
            </w:r>
          </w:p>
        </w:tc>
        <w:tc>
          <w:tcPr>
            <w:tcW w:w="6074" w:type="dxa"/>
            <w:gridSpan w:val="4"/>
            <w:tcBorders>
              <w:top w:val="single" w:sz="8" w:space="0" w:color="auto"/>
              <w:left w:val="nil"/>
              <w:bottom w:val="single" w:sz="8" w:space="0" w:color="auto"/>
              <w:right w:val="single" w:sz="8" w:space="0" w:color="000000"/>
            </w:tcBorders>
            <w:shd w:val="clear" w:color="auto" w:fill="FFFFFF" w:themeFill="background1"/>
            <w:vAlign w:val="center"/>
            <w:hideMark/>
          </w:tcPr>
          <w:p w:rsidR="00371E6A" w:rsidRPr="00197FEA" w:rsidRDefault="0052015A" w:rsidP="00BE55E6">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Coût en milliers F CFA</w:t>
            </w:r>
          </w:p>
        </w:tc>
      </w:tr>
      <w:tr w:rsidR="0052015A" w:rsidRPr="00197FEA" w:rsidTr="00BE55E6">
        <w:trPr>
          <w:trHeight w:val="20"/>
          <w:tblHeader/>
          <w:jc w:val="center"/>
        </w:trPr>
        <w:tc>
          <w:tcPr>
            <w:tcW w:w="4385"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71E6A" w:rsidRPr="00197FEA" w:rsidRDefault="00371E6A" w:rsidP="00BE55E6">
            <w:pPr>
              <w:spacing w:after="0"/>
              <w:jc w:val="left"/>
              <w:rPr>
                <w:rFonts w:ascii="Arial" w:eastAsia="Times New Roman" w:hAnsi="Arial" w:cs="Arial"/>
                <w:b/>
                <w:szCs w:val="24"/>
                <w:lang w:val="fr-FR"/>
              </w:rPr>
            </w:pPr>
          </w:p>
        </w:tc>
        <w:tc>
          <w:tcPr>
            <w:tcW w:w="1559"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2016-2020</w:t>
            </w:r>
          </w:p>
        </w:tc>
        <w:tc>
          <w:tcPr>
            <w:tcW w:w="1484"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2021-2025</w:t>
            </w:r>
          </w:p>
        </w:tc>
        <w:tc>
          <w:tcPr>
            <w:tcW w:w="1560"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2026-2030</w:t>
            </w:r>
          </w:p>
        </w:tc>
        <w:tc>
          <w:tcPr>
            <w:tcW w:w="1471"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Total</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 xml:space="preserve">OS1 : Améliorer l’efficacité du pilotage et de la coordination du secteur </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Pr="009F21F4" w:rsidRDefault="00527D11" w:rsidP="00BE55E6">
            <w:pPr>
              <w:spacing w:after="0"/>
              <w:jc w:val="center"/>
              <w:rPr>
                <w:rFonts w:ascii="Arial" w:hAnsi="Arial" w:cs="Arial"/>
                <w:b/>
                <w:bCs/>
                <w:sz w:val="22"/>
              </w:rPr>
            </w:pPr>
            <w:r>
              <w:rPr>
                <w:rFonts w:ascii="Arial" w:hAnsi="Arial" w:cs="Arial"/>
                <w:b/>
                <w:bCs/>
                <w:sz w:val="22"/>
              </w:rPr>
              <w:t>8 223 100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spacing w:after="0"/>
              <w:jc w:val="center"/>
              <w:rPr>
                <w:rFonts w:ascii="Arial" w:eastAsia="Times New Roman" w:hAnsi="Arial" w:cs="Arial"/>
                <w:b/>
                <w:sz w:val="22"/>
                <w:lang w:val="fr-FR"/>
              </w:rPr>
            </w:pPr>
            <w:r w:rsidRPr="00527D11">
              <w:rPr>
                <w:rFonts w:ascii="Arial" w:hAnsi="Arial" w:cs="Arial"/>
                <w:b/>
                <w:sz w:val="22"/>
              </w:rPr>
              <w:t>6 074 222</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spacing w:after="0"/>
              <w:jc w:val="center"/>
              <w:rPr>
                <w:rFonts w:ascii="Arial" w:eastAsia="Times New Roman" w:hAnsi="Arial" w:cs="Arial"/>
                <w:b/>
                <w:sz w:val="22"/>
                <w:lang w:val="fr-FR"/>
              </w:rPr>
            </w:pPr>
            <w:r w:rsidRPr="00527D11">
              <w:rPr>
                <w:rFonts w:ascii="Arial" w:hAnsi="Arial" w:cs="Arial"/>
                <w:b/>
                <w:sz w:val="22"/>
              </w:rPr>
              <w:t>4 421 825</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18 719 147</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OS2 : Assurer une gestion efficiente, efficace et de qualité des ressources humaines du ministère</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1 814 400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1 340 257</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975 661</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4 130 318</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OS3 : Assurer une gestion optimale des ressources financières et matérielles</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734 350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542 448</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394 884</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1 671 682</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 xml:space="preserve">OS4 : Assurer une gestion optimale </w:t>
            </w:r>
            <w:r w:rsidRPr="00197FEA">
              <w:rPr>
                <w:rFonts w:ascii="Arial" w:hAnsi="Arial" w:cs="Arial"/>
                <w:szCs w:val="24"/>
                <w:lang w:val="fr-FR"/>
              </w:rPr>
              <w:lastRenderedPageBreak/>
              <w:t>des marchés publics</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lastRenderedPageBreak/>
              <w:t>79 700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58 873</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42 857</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181 430</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875" w:hanging="875"/>
              <w:rPr>
                <w:rFonts w:ascii="Arial" w:hAnsi="Arial" w:cs="Arial"/>
                <w:szCs w:val="24"/>
                <w:lang w:val="fr-FR"/>
              </w:rPr>
            </w:pPr>
            <w:r w:rsidRPr="00197FEA">
              <w:rPr>
                <w:rFonts w:ascii="Arial" w:hAnsi="Arial" w:cs="Arial"/>
                <w:szCs w:val="24"/>
                <w:lang w:val="fr-FR"/>
              </w:rPr>
              <w:lastRenderedPageBreak/>
              <w:t xml:space="preserve">OS5 : Améliorer la communication interne et externe du secteur  </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220 000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162 509</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118 301</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500 810</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230F4F" w:rsidP="00BE55E6">
            <w:pPr>
              <w:ind w:left="733" w:hanging="733"/>
              <w:rPr>
                <w:rFonts w:ascii="Arial" w:hAnsi="Arial" w:cs="Arial"/>
                <w:szCs w:val="24"/>
                <w:lang w:val="fr-FR"/>
              </w:rPr>
            </w:pPr>
            <w:r>
              <w:rPr>
                <w:rFonts w:ascii="Arial" w:hAnsi="Arial" w:cs="Arial"/>
                <w:szCs w:val="24"/>
                <w:lang w:val="fr-FR"/>
              </w:rPr>
              <w:t>OS6 </w:t>
            </w:r>
            <w:proofErr w:type="gramStart"/>
            <w:r>
              <w:rPr>
                <w:rFonts w:ascii="Arial" w:hAnsi="Arial" w:cs="Arial"/>
                <w:szCs w:val="24"/>
                <w:lang w:val="fr-FR"/>
              </w:rPr>
              <w:t>:</w:t>
            </w:r>
            <w:r w:rsidR="00527D11" w:rsidRPr="00197FEA">
              <w:rPr>
                <w:rFonts w:ascii="Arial" w:hAnsi="Arial" w:cs="Arial"/>
                <w:szCs w:val="24"/>
                <w:lang w:val="fr-FR"/>
              </w:rPr>
              <w:t>Améliorer</w:t>
            </w:r>
            <w:proofErr w:type="gramEnd"/>
            <w:r w:rsidR="00527D11" w:rsidRPr="00197FEA">
              <w:rPr>
                <w:rFonts w:ascii="Arial" w:hAnsi="Arial" w:cs="Arial"/>
                <w:szCs w:val="24"/>
                <w:lang w:val="fr-FR"/>
              </w:rPr>
              <w:t xml:space="preserve"> la planification des actions et le suivi évaluation de la performance des programmes et capitalisation des données statistiques du secteur</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6 662 250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4 921 257</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3 582 505</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15 166 012</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OS7 : Assurer la gestion des systèmes d'information, la documentation et les archives du ministère</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2 860 000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2 112 619</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1 537 914</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6 510 533</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733" w:hanging="733"/>
              <w:rPr>
                <w:rFonts w:ascii="Arial" w:hAnsi="Arial" w:cs="Arial"/>
                <w:szCs w:val="24"/>
                <w:lang w:val="fr-FR"/>
              </w:rPr>
            </w:pPr>
            <w:r w:rsidRPr="00197FEA">
              <w:rPr>
                <w:rFonts w:ascii="Arial" w:hAnsi="Arial" w:cs="Arial"/>
                <w:szCs w:val="24"/>
                <w:lang w:val="fr-FR"/>
              </w:rPr>
              <w:t xml:space="preserve">OS8 : Assurer une prise en compte effective du genre et des droits humains dans le secteur eau et assainissement  </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844 500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623 814</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454 115</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1 922 428</w:t>
            </w:r>
          </w:p>
        </w:tc>
      </w:tr>
      <w:tr w:rsidR="00527D11" w:rsidRPr="00197FE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noWrap/>
          </w:tcPr>
          <w:p w:rsidR="00527D11" w:rsidRPr="00197FEA" w:rsidRDefault="00527D11" w:rsidP="00BE55E6">
            <w:pPr>
              <w:ind w:left="875" w:hanging="875"/>
              <w:rPr>
                <w:rFonts w:ascii="Arial" w:hAnsi="Arial" w:cs="Arial"/>
                <w:szCs w:val="24"/>
                <w:lang w:val="fr-FR"/>
              </w:rPr>
            </w:pPr>
            <w:r w:rsidRPr="00197FEA">
              <w:rPr>
                <w:rFonts w:ascii="Arial" w:hAnsi="Arial" w:cs="Arial"/>
                <w:szCs w:val="24"/>
                <w:lang w:val="fr-FR"/>
              </w:rPr>
              <w:t>OS9 : Améliorer l’environnement d’intervention des acteurs du secteur</w:t>
            </w:r>
          </w:p>
        </w:tc>
        <w:tc>
          <w:tcPr>
            <w:tcW w:w="1559" w:type="dxa"/>
            <w:tcBorders>
              <w:top w:val="nil"/>
              <w:left w:val="nil"/>
              <w:bottom w:val="single" w:sz="8" w:space="0" w:color="auto"/>
              <w:right w:val="single" w:sz="8" w:space="0" w:color="auto"/>
            </w:tcBorders>
            <w:shd w:val="clear" w:color="auto" w:fill="FFFFFF" w:themeFill="background1"/>
            <w:vAlign w:val="center"/>
          </w:tcPr>
          <w:p w:rsidR="00527D11" w:rsidRDefault="00527D11" w:rsidP="00BE55E6">
            <w:pPr>
              <w:spacing w:after="0"/>
              <w:jc w:val="center"/>
              <w:rPr>
                <w:rFonts w:ascii="Arial" w:hAnsi="Arial" w:cs="Arial"/>
                <w:b/>
                <w:bCs/>
                <w:sz w:val="22"/>
              </w:rPr>
            </w:pPr>
            <w:r>
              <w:rPr>
                <w:rFonts w:ascii="Arial" w:hAnsi="Arial" w:cs="Arial"/>
                <w:b/>
                <w:bCs/>
                <w:sz w:val="22"/>
              </w:rPr>
              <w:t>5 003 400</w:t>
            </w:r>
          </w:p>
        </w:tc>
        <w:tc>
          <w:tcPr>
            <w:tcW w:w="1484"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3 695 901</w:t>
            </w:r>
          </w:p>
        </w:tc>
        <w:tc>
          <w:tcPr>
            <w:tcW w:w="1560"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2 690 489</w:t>
            </w:r>
          </w:p>
        </w:tc>
        <w:tc>
          <w:tcPr>
            <w:tcW w:w="1471" w:type="dxa"/>
            <w:tcBorders>
              <w:top w:val="nil"/>
              <w:left w:val="nil"/>
              <w:bottom w:val="single" w:sz="8" w:space="0" w:color="auto"/>
              <w:right w:val="single" w:sz="8" w:space="0" w:color="auto"/>
            </w:tcBorders>
            <w:shd w:val="clear" w:color="auto" w:fill="FFFFFF" w:themeFill="background1"/>
            <w:vAlign w:val="center"/>
          </w:tcPr>
          <w:p w:rsidR="00527D11" w:rsidRPr="00527D11" w:rsidRDefault="00527D11" w:rsidP="00BE55E6">
            <w:pPr>
              <w:jc w:val="center"/>
              <w:rPr>
                <w:rFonts w:ascii="Arial" w:hAnsi="Arial" w:cs="Arial"/>
                <w:b/>
                <w:sz w:val="22"/>
              </w:rPr>
            </w:pPr>
            <w:r w:rsidRPr="00527D11">
              <w:rPr>
                <w:rFonts w:ascii="Arial" w:hAnsi="Arial" w:cs="Arial"/>
                <w:b/>
                <w:sz w:val="22"/>
              </w:rPr>
              <w:t>11 389 790</w:t>
            </w:r>
          </w:p>
        </w:tc>
      </w:tr>
      <w:tr w:rsidR="0052015A" w:rsidRPr="0052015A" w:rsidTr="00BE55E6">
        <w:trPr>
          <w:trHeight w:val="20"/>
          <w:jc w:val="center"/>
        </w:trPr>
        <w:tc>
          <w:tcPr>
            <w:tcW w:w="4385" w:type="dxa"/>
            <w:tcBorders>
              <w:top w:val="nil"/>
              <w:left w:val="single" w:sz="8" w:space="0" w:color="auto"/>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left"/>
              <w:rPr>
                <w:rFonts w:ascii="Arial" w:eastAsia="Times New Roman" w:hAnsi="Arial" w:cs="Arial"/>
                <w:b/>
                <w:szCs w:val="24"/>
                <w:lang w:val="en-US"/>
              </w:rPr>
            </w:pPr>
            <w:r w:rsidRPr="00197FEA">
              <w:rPr>
                <w:rFonts w:ascii="Arial" w:eastAsia="Times New Roman" w:hAnsi="Arial" w:cs="Arial"/>
                <w:b/>
                <w:sz w:val="22"/>
                <w:szCs w:val="24"/>
                <w:lang w:val="en-US"/>
              </w:rPr>
              <w:t>Total</w:t>
            </w:r>
          </w:p>
        </w:tc>
        <w:tc>
          <w:tcPr>
            <w:tcW w:w="1559" w:type="dxa"/>
            <w:tcBorders>
              <w:top w:val="nil"/>
              <w:left w:val="nil"/>
              <w:bottom w:val="single" w:sz="8" w:space="0" w:color="auto"/>
              <w:right w:val="single" w:sz="8" w:space="0" w:color="auto"/>
            </w:tcBorders>
            <w:shd w:val="clear" w:color="auto" w:fill="FFFFFF" w:themeFill="background1"/>
            <w:vAlign w:val="center"/>
            <w:hideMark/>
          </w:tcPr>
          <w:p w:rsidR="00371E6A" w:rsidRPr="009F21F4" w:rsidRDefault="00371E6A" w:rsidP="00BE55E6">
            <w:pPr>
              <w:spacing w:after="0"/>
              <w:jc w:val="center"/>
              <w:rPr>
                <w:rFonts w:ascii="Arial" w:hAnsi="Arial" w:cs="Arial"/>
                <w:b/>
                <w:bCs/>
                <w:sz w:val="22"/>
              </w:rPr>
            </w:pPr>
            <w:r w:rsidRPr="009F21F4">
              <w:rPr>
                <w:rFonts w:ascii="Arial" w:hAnsi="Arial" w:cs="Arial"/>
                <w:b/>
                <w:bCs/>
                <w:sz w:val="22"/>
              </w:rPr>
              <w:t xml:space="preserve"> 26 441 700   </w:t>
            </w:r>
          </w:p>
        </w:tc>
        <w:tc>
          <w:tcPr>
            <w:tcW w:w="1484"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19 531 900   </w:t>
            </w:r>
          </w:p>
        </w:tc>
        <w:tc>
          <w:tcPr>
            <w:tcW w:w="1560" w:type="dxa"/>
            <w:tcBorders>
              <w:top w:val="nil"/>
              <w:left w:val="nil"/>
              <w:bottom w:val="single" w:sz="8" w:space="0" w:color="auto"/>
              <w:right w:val="single" w:sz="8" w:space="0" w:color="auto"/>
            </w:tcBorders>
            <w:shd w:val="clear" w:color="auto" w:fill="FFFFFF" w:themeFill="background1"/>
            <w:vAlign w:val="center"/>
            <w:hideMark/>
          </w:tcPr>
          <w:p w:rsidR="00371E6A" w:rsidRPr="00197FEA" w:rsidRDefault="00371E6A" w:rsidP="00BE55E6">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14 218 550   </w:t>
            </w:r>
          </w:p>
        </w:tc>
        <w:tc>
          <w:tcPr>
            <w:tcW w:w="1471" w:type="dxa"/>
            <w:tcBorders>
              <w:top w:val="nil"/>
              <w:left w:val="nil"/>
              <w:bottom w:val="single" w:sz="8" w:space="0" w:color="auto"/>
              <w:right w:val="single" w:sz="8" w:space="0" w:color="auto"/>
            </w:tcBorders>
            <w:shd w:val="clear" w:color="auto" w:fill="FFFFFF" w:themeFill="background1"/>
            <w:vAlign w:val="center"/>
            <w:hideMark/>
          </w:tcPr>
          <w:p w:rsidR="00371E6A" w:rsidRPr="0052015A" w:rsidRDefault="00371E6A" w:rsidP="00BE55E6">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60 192 150</w:t>
            </w:r>
            <w:r w:rsidRPr="0052015A">
              <w:rPr>
                <w:rFonts w:ascii="Arial" w:eastAsia="Times New Roman" w:hAnsi="Arial" w:cs="Arial"/>
                <w:b/>
                <w:sz w:val="22"/>
                <w:szCs w:val="24"/>
                <w:lang w:val="fr-FR"/>
              </w:rPr>
              <w:t xml:space="preserve">   </w:t>
            </w:r>
          </w:p>
        </w:tc>
      </w:tr>
    </w:tbl>
    <w:p w:rsidR="00371E6A" w:rsidRPr="00630406" w:rsidRDefault="00371E6A" w:rsidP="00BE55E6">
      <w:pPr>
        <w:spacing w:after="200" w:line="360" w:lineRule="auto"/>
        <w:jc w:val="left"/>
        <w:rPr>
          <w:rFonts w:ascii="Arial" w:hAnsi="Arial" w:cs="Arial"/>
          <w:lang w:val="fr-FR"/>
        </w:rPr>
      </w:pPr>
    </w:p>
    <w:p w:rsidR="00371E6A" w:rsidRPr="00630406" w:rsidRDefault="00371E6A" w:rsidP="00BE55E6">
      <w:pPr>
        <w:spacing w:after="200" w:line="360" w:lineRule="auto"/>
        <w:rPr>
          <w:rFonts w:ascii="Arial" w:hAnsi="Arial" w:cs="Arial"/>
        </w:rPr>
      </w:pPr>
      <w:r w:rsidRPr="00630406">
        <w:rPr>
          <w:rFonts w:ascii="Arial" w:hAnsi="Arial" w:cs="Arial"/>
        </w:rPr>
        <w:t>Le PGEA ne disposant pas de financement acquis à son démarrage, l’ensemble des coûts évalués correspondent aux besoins de financement.</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PGEA sera financé à environ 24% par le Gouvernement burkinabé à partir du budget national, soit un montant total de 14,5 milliards de FCFA.</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reste des besoins de financement sera couvert par les Partenaires au développement soit une contribution total de 45,6 milliards de FCFA.</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plan de financement vise une responsabilité dégressive des partenaires au développement, qui sera compensée par une responsabilité progressive du Gouvernement, dans l’optique de la pérennité et de la durabilité.</w:t>
      </w:r>
    </w:p>
    <w:p w:rsidR="00371E6A" w:rsidRPr="00AD187F" w:rsidRDefault="00BE55E6" w:rsidP="00BE55E6">
      <w:pPr>
        <w:spacing w:after="160" w:line="360" w:lineRule="auto"/>
        <w:jc w:val="left"/>
        <w:rPr>
          <w:rFonts w:ascii="Arial" w:hAnsi="Arial" w:cs="Arial"/>
          <w:b/>
        </w:rPr>
      </w:pPr>
      <w:bookmarkStart w:id="52" w:name="_Toc451355464"/>
      <w:r>
        <w:rPr>
          <w:rFonts w:ascii="Arial" w:hAnsi="Arial" w:cs="Arial"/>
        </w:rPr>
        <w:br w:type="page"/>
      </w:r>
      <w:r w:rsidR="00371E6A" w:rsidRPr="00AD187F">
        <w:rPr>
          <w:rFonts w:ascii="Arial" w:hAnsi="Arial" w:cs="Arial"/>
          <w:b/>
        </w:rPr>
        <w:lastRenderedPageBreak/>
        <w:t>Tableau 3 : Plan de financement</w:t>
      </w:r>
      <w:bookmarkEnd w:id="52"/>
    </w:p>
    <w:tbl>
      <w:tblPr>
        <w:tblpPr w:leftFromText="141" w:rightFromText="141" w:vertAnchor="text" w:tblpXSpec="center" w:tblpY="1"/>
        <w:tblOverlap w:val="never"/>
        <w:tblW w:w="5634" w:type="pct"/>
        <w:tblCellMar>
          <w:left w:w="70" w:type="dxa"/>
          <w:right w:w="70" w:type="dxa"/>
        </w:tblCellMar>
        <w:tblLook w:val="04A0" w:firstRow="1" w:lastRow="0" w:firstColumn="1" w:lastColumn="0" w:noHBand="0" w:noVBand="1"/>
      </w:tblPr>
      <w:tblGrid>
        <w:gridCol w:w="1735"/>
        <w:gridCol w:w="1340"/>
        <w:gridCol w:w="716"/>
        <w:gridCol w:w="1335"/>
        <w:gridCol w:w="716"/>
        <w:gridCol w:w="1337"/>
        <w:gridCol w:w="716"/>
        <w:gridCol w:w="1501"/>
        <w:gridCol w:w="720"/>
      </w:tblGrid>
      <w:tr w:rsidR="00AD187F" w:rsidRPr="00E5799C" w:rsidTr="00E65CFE">
        <w:trPr>
          <w:trHeight w:val="300"/>
        </w:trPr>
        <w:tc>
          <w:tcPr>
            <w:tcW w:w="8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Ressources</w:t>
            </w:r>
          </w:p>
        </w:tc>
        <w:tc>
          <w:tcPr>
            <w:tcW w:w="4143" w:type="pct"/>
            <w:gridSpan w:val="8"/>
            <w:tcBorders>
              <w:top w:val="single" w:sz="4" w:space="0" w:color="auto"/>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Plan de financement en milliers F CFA</w:t>
            </w:r>
          </w:p>
        </w:tc>
      </w:tr>
      <w:tr w:rsidR="00AD187F" w:rsidRPr="00E5799C" w:rsidTr="00E65CFE">
        <w:trPr>
          <w:trHeight w:val="300"/>
        </w:trPr>
        <w:tc>
          <w:tcPr>
            <w:tcW w:w="857" w:type="pct"/>
            <w:vMerge/>
            <w:tcBorders>
              <w:top w:val="single" w:sz="4" w:space="0" w:color="auto"/>
              <w:left w:val="single" w:sz="4" w:space="0" w:color="auto"/>
              <w:bottom w:val="single" w:sz="4" w:space="0" w:color="auto"/>
              <w:right w:val="single" w:sz="4" w:space="0" w:color="auto"/>
            </w:tcBorders>
            <w:vAlign w:val="center"/>
            <w:hideMark/>
          </w:tcPr>
          <w:p w:rsidR="00AD187F" w:rsidRPr="00E5799C" w:rsidRDefault="00AD187F" w:rsidP="00E65CFE">
            <w:pPr>
              <w:spacing w:after="0"/>
              <w:jc w:val="left"/>
              <w:rPr>
                <w:rFonts w:ascii="Arial" w:eastAsia="Times New Roman" w:hAnsi="Arial" w:cs="Arial"/>
                <w:color w:val="000000"/>
                <w:sz w:val="22"/>
                <w:lang w:val="fr-FR" w:eastAsia="fr-FR"/>
              </w:rPr>
            </w:pPr>
          </w:p>
        </w:tc>
        <w:tc>
          <w:tcPr>
            <w:tcW w:w="1016" w:type="pct"/>
            <w:gridSpan w:val="2"/>
            <w:tcBorders>
              <w:top w:val="single" w:sz="4" w:space="0" w:color="auto"/>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2016 – 2020 </w:t>
            </w:r>
          </w:p>
        </w:tc>
        <w:tc>
          <w:tcPr>
            <w:tcW w:w="1014" w:type="pct"/>
            <w:gridSpan w:val="2"/>
            <w:tcBorders>
              <w:top w:val="single" w:sz="4" w:space="0" w:color="auto"/>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2021 – 2025 </w:t>
            </w:r>
          </w:p>
        </w:tc>
        <w:tc>
          <w:tcPr>
            <w:tcW w:w="1015" w:type="pct"/>
            <w:gridSpan w:val="2"/>
            <w:tcBorders>
              <w:top w:val="single" w:sz="4" w:space="0" w:color="auto"/>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2026 – 2030 </w:t>
            </w:r>
          </w:p>
        </w:tc>
        <w:tc>
          <w:tcPr>
            <w:tcW w:w="1097" w:type="pct"/>
            <w:gridSpan w:val="2"/>
            <w:tcBorders>
              <w:top w:val="single" w:sz="4" w:space="0" w:color="auto"/>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Total</w:t>
            </w:r>
          </w:p>
        </w:tc>
      </w:tr>
      <w:tr w:rsidR="00AD187F" w:rsidRPr="00E5799C" w:rsidTr="00E65CFE">
        <w:trPr>
          <w:trHeight w:val="300"/>
        </w:trPr>
        <w:tc>
          <w:tcPr>
            <w:tcW w:w="857" w:type="pct"/>
            <w:vMerge/>
            <w:tcBorders>
              <w:top w:val="single" w:sz="4" w:space="0" w:color="auto"/>
              <w:left w:val="single" w:sz="4" w:space="0" w:color="auto"/>
              <w:bottom w:val="single" w:sz="4" w:space="0" w:color="auto"/>
              <w:right w:val="single" w:sz="4" w:space="0" w:color="auto"/>
            </w:tcBorders>
            <w:vAlign w:val="center"/>
            <w:hideMark/>
          </w:tcPr>
          <w:p w:rsidR="00AD187F" w:rsidRPr="00E5799C" w:rsidRDefault="00AD187F" w:rsidP="00E65CFE">
            <w:pPr>
              <w:spacing w:after="0"/>
              <w:jc w:val="left"/>
              <w:rPr>
                <w:rFonts w:ascii="Arial" w:eastAsia="Times New Roman" w:hAnsi="Arial" w:cs="Arial"/>
                <w:color w:val="000000"/>
                <w:sz w:val="22"/>
                <w:lang w:val="fr-FR" w:eastAsia="fr-FR"/>
              </w:rPr>
            </w:pPr>
          </w:p>
        </w:tc>
        <w:tc>
          <w:tcPr>
            <w:tcW w:w="66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3"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660"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661"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74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5"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r>
      <w:tr w:rsidR="00AD187F" w:rsidRPr="00E5799C" w:rsidTr="00E65CFE">
        <w:trPr>
          <w:trHeight w:val="57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AD187F" w:rsidRPr="00E5799C" w:rsidRDefault="00AD187F" w:rsidP="00E65CFE">
            <w:pPr>
              <w:spacing w:after="0"/>
              <w:jc w:val="left"/>
              <w:rPr>
                <w:rFonts w:ascii="Arial" w:eastAsia="Times New Roman" w:hAnsi="Arial" w:cs="Arial"/>
                <w:color w:val="000000"/>
                <w:sz w:val="22"/>
                <w:lang w:val="fr-FR" w:eastAsia="fr-FR"/>
              </w:rPr>
            </w:pPr>
            <w:r>
              <w:rPr>
                <w:rFonts w:ascii="Arial" w:eastAsia="Times New Roman" w:hAnsi="Arial" w:cs="Arial"/>
                <w:color w:val="000000"/>
                <w:sz w:val="22"/>
                <w:lang w:val="fr-FR" w:eastAsia="fr-FR"/>
              </w:rPr>
              <w:t>Budget national</w:t>
            </w:r>
          </w:p>
        </w:tc>
        <w:tc>
          <w:tcPr>
            <w:tcW w:w="66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3 966 255</w:t>
            </w:r>
          </w:p>
        </w:tc>
        <w:tc>
          <w:tcPr>
            <w:tcW w:w="353"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15%</w:t>
            </w:r>
          </w:p>
        </w:tc>
        <w:tc>
          <w:tcPr>
            <w:tcW w:w="660"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4 882 975</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25%</w:t>
            </w:r>
          </w:p>
        </w:tc>
        <w:tc>
          <w:tcPr>
            <w:tcW w:w="661"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5 687 420</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40%</w:t>
            </w:r>
          </w:p>
        </w:tc>
        <w:tc>
          <w:tcPr>
            <w:tcW w:w="74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 xml:space="preserve">   14 536 650   </w:t>
            </w:r>
          </w:p>
        </w:tc>
        <w:tc>
          <w:tcPr>
            <w:tcW w:w="355"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24%</w:t>
            </w:r>
          </w:p>
        </w:tc>
      </w:tr>
      <w:tr w:rsidR="00AD187F" w:rsidRPr="00E5799C" w:rsidTr="00E65CFE">
        <w:trPr>
          <w:trHeight w:val="57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AD187F" w:rsidRPr="00E5799C" w:rsidRDefault="00AD187F" w:rsidP="00E65CFE">
            <w:pPr>
              <w:spacing w:after="0"/>
              <w:jc w:val="left"/>
              <w:rPr>
                <w:rFonts w:ascii="Arial" w:eastAsia="Times New Roman" w:hAnsi="Arial" w:cs="Arial"/>
                <w:color w:val="000000"/>
                <w:sz w:val="22"/>
                <w:lang w:val="fr-FR" w:eastAsia="fr-FR"/>
              </w:rPr>
            </w:pPr>
            <w:r w:rsidRPr="00E5799C">
              <w:rPr>
                <w:rFonts w:ascii="Arial" w:eastAsia="Times New Roman" w:hAnsi="Arial" w:cs="Arial"/>
                <w:color w:val="000000"/>
                <w:sz w:val="22"/>
                <w:lang w:eastAsia="fr-FR"/>
              </w:rPr>
              <w:t>Partenaires de développement </w:t>
            </w:r>
          </w:p>
        </w:tc>
        <w:tc>
          <w:tcPr>
            <w:tcW w:w="66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22 475 445</w:t>
            </w:r>
          </w:p>
        </w:tc>
        <w:tc>
          <w:tcPr>
            <w:tcW w:w="353"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85%</w:t>
            </w:r>
          </w:p>
        </w:tc>
        <w:tc>
          <w:tcPr>
            <w:tcW w:w="660"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14 648 925</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75%</w:t>
            </w:r>
          </w:p>
        </w:tc>
        <w:tc>
          <w:tcPr>
            <w:tcW w:w="661"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8 531 130</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60%</w:t>
            </w:r>
          </w:p>
        </w:tc>
        <w:tc>
          <w:tcPr>
            <w:tcW w:w="74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eastAsia="fr-FR"/>
              </w:rPr>
              <w:t xml:space="preserve">   45 655 500   </w:t>
            </w:r>
          </w:p>
        </w:tc>
        <w:tc>
          <w:tcPr>
            <w:tcW w:w="355"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76%</w:t>
            </w:r>
          </w:p>
        </w:tc>
      </w:tr>
      <w:tr w:rsidR="00AD187F" w:rsidRPr="00E5799C" w:rsidTr="00E65CFE">
        <w:trPr>
          <w:trHeight w:val="30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AD187F" w:rsidRPr="00E5799C" w:rsidRDefault="00AD187F" w:rsidP="00E65CFE">
            <w:pPr>
              <w:spacing w:after="0"/>
              <w:jc w:val="left"/>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Total</w:t>
            </w:r>
          </w:p>
        </w:tc>
        <w:tc>
          <w:tcPr>
            <w:tcW w:w="66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26 441 700</w:t>
            </w:r>
          </w:p>
        </w:tc>
        <w:tc>
          <w:tcPr>
            <w:tcW w:w="353"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660"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19 531 900</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661"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14 218 550</w:t>
            </w:r>
          </w:p>
        </w:tc>
        <w:tc>
          <w:tcPr>
            <w:tcW w:w="354"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742"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   60 192 150   </w:t>
            </w:r>
          </w:p>
        </w:tc>
        <w:tc>
          <w:tcPr>
            <w:tcW w:w="355" w:type="pct"/>
            <w:tcBorders>
              <w:top w:val="nil"/>
              <w:left w:val="nil"/>
              <w:bottom w:val="single" w:sz="4" w:space="0" w:color="auto"/>
              <w:right w:val="single" w:sz="4" w:space="0" w:color="auto"/>
            </w:tcBorders>
            <w:shd w:val="clear" w:color="000000" w:fill="FFFFFF"/>
            <w:vAlign w:val="center"/>
            <w:hideMark/>
          </w:tcPr>
          <w:p w:rsidR="00AD187F" w:rsidRPr="00E5799C" w:rsidRDefault="00AD187F" w:rsidP="00E65CFE">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r>
    </w:tbl>
    <w:p w:rsidR="00371E6A" w:rsidRPr="00630406" w:rsidRDefault="00371E6A" w:rsidP="00BE55E6">
      <w:pPr>
        <w:spacing w:after="200" w:line="360" w:lineRule="auto"/>
        <w:jc w:val="left"/>
        <w:rPr>
          <w:rFonts w:ascii="Arial" w:hAnsi="Arial" w:cs="Arial"/>
          <w:lang w:val="fr-FR"/>
        </w:rPr>
      </w:pPr>
    </w:p>
    <w:p w:rsidR="00371E6A" w:rsidRPr="00630406" w:rsidRDefault="00371E6A" w:rsidP="00BE55E6">
      <w:pPr>
        <w:spacing w:after="200" w:line="360" w:lineRule="auto"/>
        <w:jc w:val="left"/>
        <w:rPr>
          <w:rFonts w:ascii="Arial" w:hAnsi="Arial" w:cs="Arial"/>
          <w:lang w:val="fr-FR"/>
        </w:rPr>
      </w:pPr>
      <w:r w:rsidRPr="00630406">
        <w:rPr>
          <w:rFonts w:ascii="Arial" w:hAnsi="Arial" w:cs="Arial"/>
          <w:lang w:val="fr-FR"/>
        </w:rPr>
        <w:t>Par rapport à l’appui des partenaires de développement, les trois modalités opérationnelles</w:t>
      </w:r>
      <w:r w:rsidR="0026367A" w:rsidRPr="00630406">
        <w:rPr>
          <w:rFonts w:ascii="Arial" w:hAnsi="Arial" w:cs="Arial"/>
          <w:lang w:val="fr-FR"/>
        </w:rPr>
        <w:t xml:space="preserve"> </w:t>
      </w:r>
      <w:r w:rsidRPr="00630406">
        <w:rPr>
          <w:rFonts w:ascii="Arial" w:hAnsi="Arial" w:cs="Arial"/>
          <w:lang w:val="fr-FR"/>
        </w:rPr>
        <w:t xml:space="preserve">suivantes sont envisagées :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L’appui budgétaire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Le panier commun de financement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 xml:space="preserve">L’aide projet </w:t>
      </w:r>
    </w:p>
    <w:p w:rsidR="00593ADD" w:rsidRPr="00630406" w:rsidRDefault="00593ADD" w:rsidP="00BE55E6">
      <w:pPr>
        <w:spacing w:after="200" w:line="360" w:lineRule="auto"/>
        <w:jc w:val="left"/>
        <w:rPr>
          <w:rFonts w:ascii="Arial" w:hAnsi="Arial" w:cs="Arial"/>
          <w:lang w:val="fr-FR"/>
        </w:rPr>
      </w:pPr>
    </w:p>
    <w:p w:rsidR="006272B6" w:rsidRPr="00630406" w:rsidRDefault="00593ADD" w:rsidP="00BE55E6">
      <w:pPr>
        <w:spacing w:after="200" w:line="360" w:lineRule="auto"/>
        <w:jc w:val="left"/>
        <w:rPr>
          <w:rFonts w:ascii="Arial" w:hAnsi="Arial" w:cs="Arial"/>
        </w:rPr>
        <w:sectPr w:rsidR="006272B6" w:rsidRPr="00630406" w:rsidSect="00076395">
          <w:headerReference w:type="default" r:id="rId12"/>
          <w:pgSz w:w="12240" w:h="15840"/>
          <w:pgMar w:top="1418" w:right="1701" w:bottom="1418" w:left="1701" w:header="709" w:footer="709" w:gutter="0"/>
          <w:pgNumType w:fmt="lowerRoman" w:start="1"/>
          <w:cols w:space="708"/>
          <w:docGrid w:linePitch="360"/>
        </w:sectPr>
      </w:pPr>
      <w:r w:rsidRPr="00630406">
        <w:rPr>
          <w:rFonts w:ascii="Arial" w:hAnsi="Arial" w:cs="Arial"/>
        </w:rPr>
        <w:br w:type="page"/>
      </w:r>
    </w:p>
    <w:p w:rsidR="00593ADD" w:rsidRDefault="00593ADD" w:rsidP="00AD187F">
      <w:pPr>
        <w:pStyle w:val="Titre1"/>
        <w:pBdr>
          <w:bottom w:val="single" w:sz="12" w:space="1" w:color="auto"/>
        </w:pBdr>
        <w:spacing w:before="100" w:beforeAutospacing="1" w:after="120" w:line="276" w:lineRule="auto"/>
        <w:ind w:left="431" w:hanging="431"/>
        <w:jc w:val="center"/>
        <w:rPr>
          <w:rFonts w:ascii="Arial" w:hAnsi="Arial" w:cs="Arial"/>
        </w:rPr>
      </w:pPr>
      <w:bookmarkStart w:id="53" w:name="_Toc418021105"/>
      <w:bookmarkStart w:id="54" w:name="_Toc418428541"/>
      <w:bookmarkStart w:id="55" w:name="_Toc418428720"/>
      <w:bookmarkStart w:id="56" w:name="_Toc420313561"/>
      <w:bookmarkStart w:id="57" w:name="_Toc451355352"/>
      <w:bookmarkStart w:id="58" w:name="_Toc497944067"/>
      <w:r w:rsidRPr="00630406">
        <w:rPr>
          <w:rFonts w:ascii="Arial" w:hAnsi="Arial" w:cs="Arial"/>
        </w:rPr>
        <w:lastRenderedPageBreak/>
        <w:t>INTRODUCTION</w:t>
      </w:r>
      <w:bookmarkEnd w:id="53"/>
      <w:bookmarkEnd w:id="54"/>
      <w:bookmarkEnd w:id="55"/>
      <w:bookmarkEnd w:id="56"/>
      <w:bookmarkEnd w:id="57"/>
      <w:bookmarkEnd w:id="58"/>
    </w:p>
    <w:p w:rsidR="00593ADD" w:rsidRPr="00630406" w:rsidRDefault="00593ADD" w:rsidP="00BE55E6">
      <w:pPr>
        <w:spacing w:after="0" w:line="360" w:lineRule="auto"/>
        <w:rPr>
          <w:rFonts w:ascii="Arial" w:hAnsi="Arial" w:cs="Arial"/>
        </w:rPr>
      </w:pPr>
      <w:r w:rsidRPr="00630406">
        <w:rPr>
          <w:rFonts w:ascii="Arial" w:hAnsi="Arial" w:cs="Arial"/>
        </w:rPr>
        <w:t>L’objectif général de la politique nationale de l’eau est de</w:t>
      </w:r>
      <w:r w:rsidR="00D45898" w:rsidRPr="00630406">
        <w:rPr>
          <w:rFonts w:ascii="Arial" w:hAnsi="Arial" w:cs="Arial"/>
        </w:rPr>
        <w:t> : « </w:t>
      </w:r>
      <w:r w:rsidRPr="00630406">
        <w:rPr>
          <w:rFonts w:ascii="Arial" w:hAnsi="Arial" w:cs="Arial"/>
        </w:rPr>
        <w:t xml:space="preserve"> contribuer au développement durable du pays, en apportant des solutions appropriées aux problèmes liés à l’eau, dans un environnement particulièrement affecté par les changements climatiques et dans le respect d’une gestion intégrée des ressources en eau</w:t>
      </w:r>
      <w:r w:rsidR="00D45898" w:rsidRPr="00630406">
        <w:rPr>
          <w:rFonts w:ascii="Arial" w:hAnsi="Arial" w:cs="Arial"/>
        </w:rPr>
        <w:t> »</w:t>
      </w:r>
      <w:r w:rsidRPr="00630406">
        <w:rPr>
          <w:rFonts w:ascii="Arial" w:hAnsi="Arial" w:cs="Arial"/>
        </w:rPr>
        <w:t>. L’un des objectifs spécifique</w:t>
      </w:r>
      <w:r w:rsidR="009D7A09" w:rsidRPr="00630406">
        <w:rPr>
          <w:rFonts w:ascii="Arial" w:hAnsi="Arial" w:cs="Arial"/>
        </w:rPr>
        <w:t>s</w:t>
      </w:r>
      <w:r w:rsidRPr="00630406">
        <w:rPr>
          <w:rFonts w:ascii="Arial" w:hAnsi="Arial" w:cs="Arial"/>
        </w:rPr>
        <w:t xml:space="preserve"> de la politique nationale de l’eau est d’améliorer la gouvernance du secteur de l’eau.  </w:t>
      </w:r>
    </w:p>
    <w:p w:rsidR="00593ADD" w:rsidRPr="00630406" w:rsidRDefault="00593ADD" w:rsidP="00BE55E6">
      <w:pPr>
        <w:spacing w:line="360" w:lineRule="auto"/>
        <w:rPr>
          <w:rFonts w:ascii="Arial" w:hAnsi="Arial" w:cs="Arial"/>
        </w:rPr>
      </w:pPr>
      <w:r w:rsidRPr="00630406">
        <w:rPr>
          <w:rFonts w:ascii="Arial" w:hAnsi="Arial" w:cs="Arial"/>
        </w:rPr>
        <w:t xml:space="preserve">La Politique nationale de l’eau est déclinée au plan opérationnel pour la période de 2016 à 2030, en cinq programmes majeurs dont le Programme Gouvernance du secteur de l’Eau et de l’Assainissement (PGEA). </w:t>
      </w:r>
      <w:r w:rsidRPr="00630406">
        <w:rPr>
          <w:rFonts w:ascii="Arial" w:hAnsi="Arial" w:cs="Arial"/>
          <w:bCs/>
          <w:szCs w:val="24"/>
          <w:lang w:val="fr-FR"/>
        </w:rPr>
        <w:t>Le PGEA a un caractère stratégique et transversal par rapport aux quatre autres programmes techniques d’opérationnalisation de la politique nationale de l’eau. A ce titre, le PGEA constituera un facteur d’impulsion de l’ensemble des acteurs du secteur vers plus d’efficacité, d’efficience, de durabilité et d’obligation de rendre compte.</w:t>
      </w:r>
    </w:p>
    <w:p w:rsidR="00593ADD" w:rsidRPr="00630406" w:rsidRDefault="00593ADD" w:rsidP="00BE55E6">
      <w:pPr>
        <w:spacing w:line="360" w:lineRule="auto"/>
        <w:rPr>
          <w:rFonts w:ascii="Arial" w:hAnsi="Arial" w:cs="Arial"/>
        </w:rPr>
      </w:pPr>
      <w:r w:rsidRPr="00630406">
        <w:rPr>
          <w:rFonts w:ascii="Arial" w:hAnsi="Arial" w:cs="Arial"/>
        </w:rPr>
        <w:t>La formulation du PGEA s’est appuyée sur un diagnostic de la gouvernance du secteur</w:t>
      </w:r>
      <w:r w:rsidRPr="00630406">
        <w:rPr>
          <w:rStyle w:val="Appelnotedebasdep"/>
          <w:rFonts w:ascii="Arial" w:hAnsi="Arial" w:cs="Arial"/>
        </w:rPr>
        <w:footnoteReference w:id="1"/>
      </w:r>
      <w:r w:rsidRPr="00630406">
        <w:rPr>
          <w:rFonts w:ascii="Arial" w:hAnsi="Arial" w:cs="Arial"/>
        </w:rPr>
        <w:t xml:space="preserve"> réalisé entre janvier et mars 2015. Ce diagnostic examine la gouvernance du secteur autant sous l’angle des performances du secteur entre 2005 et 2014, que sous l’angle des enjeux pour la période de 2016 à 2030. </w:t>
      </w:r>
    </w:p>
    <w:p w:rsidR="00593ADD" w:rsidRPr="00630406" w:rsidRDefault="00593ADD" w:rsidP="00BE55E6">
      <w:pPr>
        <w:spacing w:line="360" w:lineRule="auto"/>
        <w:rPr>
          <w:rFonts w:ascii="Arial" w:hAnsi="Arial" w:cs="Arial"/>
          <w:bCs/>
          <w:szCs w:val="24"/>
          <w:lang w:val="fr-FR"/>
        </w:rPr>
      </w:pPr>
      <w:r w:rsidRPr="00630406">
        <w:rPr>
          <w:rFonts w:ascii="Arial" w:hAnsi="Arial" w:cs="Arial"/>
          <w:bCs/>
          <w:szCs w:val="24"/>
          <w:lang w:val="fr-FR"/>
        </w:rPr>
        <w:t xml:space="preserve">Le processus d'élaboration du PGEA a été participatif avec la consultation de tous les acteurs stratégiques concernés par les différentes thématiques du programme. </w:t>
      </w:r>
    </w:p>
    <w:p w:rsidR="00593ADD" w:rsidRPr="00630406" w:rsidRDefault="00593ADD" w:rsidP="00BE55E6">
      <w:pPr>
        <w:spacing w:line="360" w:lineRule="auto"/>
        <w:rPr>
          <w:rFonts w:ascii="Arial" w:hAnsi="Arial" w:cs="Arial"/>
          <w:bCs/>
          <w:szCs w:val="24"/>
          <w:lang w:val="fr-FR"/>
        </w:rPr>
      </w:pPr>
      <w:r w:rsidRPr="00630406">
        <w:rPr>
          <w:rFonts w:ascii="Arial" w:hAnsi="Arial" w:cs="Arial"/>
          <w:bCs/>
          <w:szCs w:val="24"/>
          <w:lang w:val="fr-FR"/>
        </w:rPr>
        <w:t>Le document du programme se structure autour des points suivants :</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Le cadre de référence du programme</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La synthèse du diagnostic</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La description</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Le cadre de suivi-évaluation</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L’ancrage institutionnel</w:t>
      </w:r>
    </w:p>
    <w:p w:rsidR="00593ADD" w:rsidRPr="00630406" w:rsidRDefault="00593ADD" w:rsidP="00785B07">
      <w:pPr>
        <w:pStyle w:val="Paragraphedeliste"/>
        <w:numPr>
          <w:ilvl w:val="0"/>
          <w:numId w:val="11"/>
        </w:numPr>
        <w:spacing w:line="360" w:lineRule="auto"/>
        <w:rPr>
          <w:rFonts w:ascii="Arial" w:hAnsi="Arial" w:cs="Arial"/>
          <w:bCs/>
          <w:szCs w:val="24"/>
          <w:lang w:val="fr-FR"/>
        </w:rPr>
      </w:pPr>
      <w:r w:rsidRPr="00630406">
        <w:rPr>
          <w:rFonts w:ascii="Arial" w:hAnsi="Arial" w:cs="Arial"/>
          <w:bCs/>
          <w:szCs w:val="24"/>
          <w:lang w:val="fr-FR"/>
        </w:rPr>
        <w:t>Le budget et le financement</w:t>
      </w:r>
    </w:p>
    <w:p w:rsidR="00593ADD" w:rsidRPr="00BE55E6" w:rsidRDefault="00593ADD" w:rsidP="00BE55E6">
      <w:pPr>
        <w:pStyle w:val="Titre1"/>
        <w:pBdr>
          <w:bottom w:val="single" w:sz="12" w:space="1" w:color="auto"/>
        </w:pBdr>
        <w:spacing w:line="276" w:lineRule="auto"/>
        <w:jc w:val="center"/>
        <w:rPr>
          <w:rFonts w:ascii="Arial" w:hAnsi="Arial" w:cs="Arial"/>
        </w:rPr>
      </w:pPr>
      <w:bookmarkStart w:id="59" w:name="_Toc418021106"/>
      <w:bookmarkStart w:id="60" w:name="_Toc418428542"/>
      <w:bookmarkStart w:id="61" w:name="_Toc418428721"/>
      <w:bookmarkStart w:id="62" w:name="_Toc420313562"/>
      <w:bookmarkStart w:id="63" w:name="_Toc451355353"/>
      <w:bookmarkStart w:id="64" w:name="_Toc497944068"/>
      <w:r w:rsidRPr="00BE55E6">
        <w:rPr>
          <w:rFonts w:ascii="Arial" w:hAnsi="Arial" w:cs="Arial"/>
        </w:rPr>
        <w:lastRenderedPageBreak/>
        <w:t>CADRE DE REFERENCE</w:t>
      </w:r>
      <w:bookmarkEnd w:id="59"/>
      <w:bookmarkEnd w:id="60"/>
      <w:bookmarkEnd w:id="61"/>
      <w:bookmarkEnd w:id="62"/>
      <w:bookmarkEnd w:id="63"/>
      <w:bookmarkEnd w:id="64"/>
    </w:p>
    <w:p w:rsidR="00593ADD" w:rsidRPr="00630406" w:rsidRDefault="00E13459" w:rsidP="00BE55E6">
      <w:pPr>
        <w:pStyle w:val="Titre2"/>
        <w:spacing w:line="360" w:lineRule="auto"/>
        <w:rPr>
          <w:rFonts w:ascii="Arial" w:hAnsi="Arial" w:cs="Arial"/>
          <w:lang w:val="fr-FR"/>
        </w:rPr>
      </w:pPr>
      <w:bookmarkStart w:id="65" w:name="_Toc418021107"/>
      <w:bookmarkStart w:id="66" w:name="_Toc418428543"/>
      <w:bookmarkStart w:id="67" w:name="_Toc418428722"/>
      <w:bookmarkStart w:id="68" w:name="_Toc420313563"/>
      <w:bookmarkStart w:id="69" w:name="_Toc451355354"/>
      <w:bookmarkStart w:id="70" w:name="_Toc497944069"/>
      <w:r w:rsidRPr="00630406">
        <w:rPr>
          <w:rFonts w:ascii="Arial" w:hAnsi="Arial" w:cs="Arial"/>
          <w:lang w:val="fr-FR"/>
        </w:rPr>
        <w:t>C</w:t>
      </w:r>
      <w:r w:rsidR="00593ADD" w:rsidRPr="00630406">
        <w:rPr>
          <w:rFonts w:ascii="Arial" w:hAnsi="Arial" w:cs="Arial"/>
          <w:lang w:val="fr-FR"/>
        </w:rPr>
        <w:t>adre national de référence</w:t>
      </w:r>
      <w:bookmarkEnd w:id="65"/>
      <w:bookmarkEnd w:id="66"/>
      <w:bookmarkEnd w:id="67"/>
      <w:bookmarkEnd w:id="68"/>
      <w:bookmarkEnd w:id="69"/>
      <w:bookmarkEnd w:id="70"/>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A niveau national les </w:t>
      </w:r>
      <w:r w:rsidR="008D5040" w:rsidRPr="00630406">
        <w:rPr>
          <w:rFonts w:ascii="Arial" w:hAnsi="Arial" w:cs="Arial"/>
          <w:lang w:val="fr-FR"/>
        </w:rPr>
        <w:t>principaux</w:t>
      </w:r>
      <w:r w:rsidR="009E74C5">
        <w:rPr>
          <w:rFonts w:ascii="Arial" w:hAnsi="Arial" w:cs="Arial"/>
          <w:lang w:val="fr-FR"/>
        </w:rPr>
        <w:t xml:space="preserve"> </w:t>
      </w:r>
      <w:r w:rsidRPr="00630406">
        <w:rPr>
          <w:rFonts w:ascii="Arial" w:hAnsi="Arial" w:cs="Arial"/>
          <w:lang w:val="fr-FR"/>
        </w:rPr>
        <w:t xml:space="preserve">référentiels </w:t>
      </w:r>
      <w:r w:rsidR="008D5040" w:rsidRPr="00630406">
        <w:rPr>
          <w:rFonts w:ascii="Arial" w:hAnsi="Arial" w:cs="Arial"/>
          <w:lang w:val="fr-FR"/>
        </w:rPr>
        <w:t xml:space="preserve">permettant </w:t>
      </w:r>
      <w:r w:rsidRPr="00630406">
        <w:rPr>
          <w:rFonts w:ascii="Arial" w:hAnsi="Arial" w:cs="Arial"/>
          <w:lang w:val="fr-FR"/>
        </w:rPr>
        <w:t>d’appréhender la thématique de la gouvernance du secteur sont :</w:t>
      </w:r>
    </w:p>
    <w:p w:rsidR="00593ADD" w:rsidRPr="00630406" w:rsidRDefault="00593ADD" w:rsidP="00785B07">
      <w:pPr>
        <w:pStyle w:val="Paragraphedeliste"/>
        <w:numPr>
          <w:ilvl w:val="0"/>
          <w:numId w:val="11"/>
        </w:numPr>
        <w:spacing w:after="200" w:line="360" w:lineRule="auto"/>
        <w:rPr>
          <w:rFonts w:ascii="Arial" w:hAnsi="Arial" w:cs="Arial"/>
          <w:strike/>
          <w:lang w:val="fr-FR"/>
        </w:rPr>
      </w:pPr>
      <w:r w:rsidRPr="00630406">
        <w:rPr>
          <w:rFonts w:ascii="Arial" w:hAnsi="Arial" w:cs="Arial"/>
          <w:lang w:val="fr-FR"/>
        </w:rPr>
        <w:t>La vision prospective et les stratégies « Burkina 2025 »</w:t>
      </w:r>
      <w:r w:rsidR="00605AD1" w:rsidRPr="00630406">
        <w:rPr>
          <w:rFonts w:ascii="Arial" w:hAnsi="Arial" w:cs="Arial"/>
          <w:lang w:val="fr-FR"/>
        </w:rPr>
        <w:t> </w:t>
      </w:r>
      <w:r w:rsidR="00605AD1" w:rsidRPr="00630406">
        <w:rPr>
          <w:rFonts w:ascii="Arial" w:hAnsi="Arial" w:cs="Arial"/>
          <w:strike/>
          <w:lang w:val="fr-FR"/>
        </w:rPr>
        <w:t>;</w:t>
      </w:r>
    </w:p>
    <w:p w:rsidR="00593ADD" w:rsidRPr="00630406" w:rsidRDefault="00593ADD" w:rsidP="00785B07">
      <w:pPr>
        <w:pStyle w:val="Paragraphedeliste"/>
        <w:numPr>
          <w:ilvl w:val="0"/>
          <w:numId w:val="11"/>
        </w:numPr>
        <w:spacing w:after="200" w:line="360" w:lineRule="auto"/>
        <w:rPr>
          <w:rFonts w:ascii="Arial" w:hAnsi="Arial" w:cs="Arial"/>
          <w:strike/>
          <w:lang w:val="fr-FR"/>
        </w:rPr>
      </w:pPr>
      <w:r w:rsidRPr="00630406">
        <w:rPr>
          <w:rFonts w:ascii="Arial" w:hAnsi="Arial" w:cs="Arial"/>
          <w:lang w:val="fr-FR"/>
        </w:rPr>
        <w:t>Le Code Général des Collectivités Territoriales ;</w:t>
      </w:r>
    </w:p>
    <w:p w:rsidR="00593ADD" w:rsidRPr="00630406" w:rsidRDefault="00593ADD" w:rsidP="00785B07">
      <w:pPr>
        <w:pStyle w:val="Paragraphedeliste"/>
        <w:numPr>
          <w:ilvl w:val="0"/>
          <w:numId w:val="11"/>
        </w:numPr>
        <w:spacing w:after="200" w:line="360" w:lineRule="auto"/>
        <w:rPr>
          <w:rFonts w:ascii="Arial" w:hAnsi="Arial" w:cs="Arial"/>
          <w:strike/>
          <w:lang w:val="fr-FR"/>
        </w:rPr>
      </w:pPr>
      <w:r w:rsidRPr="00630406">
        <w:rPr>
          <w:rFonts w:ascii="Arial" w:hAnsi="Arial" w:cs="Arial"/>
          <w:lang w:val="fr-FR"/>
        </w:rPr>
        <w:t>La Stratégie de Croissance Accélérée et de Développement Durable (SCADD, 2011-2015).</w:t>
      </w:r>
    </w:p>
    <w:p w:rsidR="006C3A17" w:rsidRPr="00630406" w:rsidRDefault="00D45898" w:rsidP="00785B07">
      <w:pPr>
        <w:pStyle w:val="Paragraphedeliste"/>
        <w:numPr>
          <w:ilvl w:val="0"/>
          <w:numId w:val="11"/>
        </w:numPr>
        <w:spacing w:after="200" w:line="360" w:lineRule="auto"/>
        <w:rPr>
          <w:rFonts w:ascii="Arial" w:hAnsi="Arial" w:cs="Arial"/>
          <w:strike/>
          <w:lang w:val="fr-FR"/>
        </w:rPr>
      </w:pPr>
      <w:r w:rsidRPr="00630406">
        <w:rPr>
          <w:rFonts w:ascii="Arial" w:hAnsi="Arial" w:cs="Arial"/>
          <w:lang w:val="fr-FR"/>
        </w:rPr>
        <w:t>L</w:t>
      </w:r>
      <w:r w:rsidR="006C3A17" w:rsidRPr="00630406">
        <w:rPr>
          <w:rFonts w:ascii="Arial" w:hAnsi="Arial" w:cs="Arial"/>
          <w:lang w:val="fr-FR"/>
        </w:rPr>
        <w:t>a Politique Nationale de Bonne Gouvernance (2005 - 2015) ;</w:t>
      </w:r>
    </w:p>
    <w:p w:rsidR="00461E14" w:rsidRPr="00630406" w:rsidRDefault="00461E14" w:rsidP="00BE55E6">
      <w:pPr>
        <w:autoSpaceDE w:val="0"/>
        <w:autoSpaceDN w:val="0"/>
        <w:adjustRightInd w:val="0"/>
        <w:spacing w:after="0" w:line="360" w:lineRule="auto"/>
        <w:rPr>
          <w:rFonts w:ascii="Arial" w:hAnsi="Arial" w:cs="Arial"/>
          <w:b/>
          <w:bCs/>
          <w:szCs w:val="24"/>
          <w:lang w:val="fr-FR"/>
        </w:rPr>
      </w:pPr>
      <w:r w:rsidRPr="00630406">
        <w:rPr>
          <w:rFonts w:ascii="Arial" w:hAnsi="Arial" w:cs="Arial"/>
          <w:szCs w:val="24"/>
          <w:lang w:val="fr-FR"/>
        </w:rPr>
        <w:t xml:space="preserve">Avec le référentiel « Burkina 2025 », la vision ou futur voulu pour le Burkina Faso se formule ainsi : </w:t>
      </w:r>
      <w:r w:rsidRPr="00630406">
        <w:rPr>
          <w:rFonts w:ascii="Arial" w:hAnsi="Arial" w:cs="Arial"/>
          <w:b/>
          <w:bCs/>
          <w:szCs w:val="24"/>
          <w:lang w:val="fr-FR"/>
        </w:rPr>
        <w:t>« le Burkina Faso, une nation solidaire, de progrès et de justice, qui consolide son respect sur la scène internationale ».</w:t>
      </w:r>
    </w:p>
    <w:p w:rsidR="00461E14" w:rsidRPr="00630406" w:rsidRDefault="00461E14" w:rsidP="00BE55E6">
      <w:pPr>
        <w:autoSpaceDE w:val="0"/>
        <w:autoSpaceDN w:val="0"/>
        <w:adjustRightInd w:val="0"/>
        <w:spacing w:after="0" w:line="360" w:lineRule="auto"/>
        <w:rPr>
          <w:rFonts w:ascii="Arial" w:hAnsi="Arial" w:cs="Arial"/>
          <w:b/>
          <w:bCs/>
          <w:szCs w:val="24"/>
          <w:lang w:val="fr-FR"/>
        </w:rPr>
      </w:pPr>
      <w:r w:rsidRPr="00630406">
        <w:rPr>
          <w:rFonts w:ascii="Arial" w:hAnsi="Arial" w:cs="Arial"/>
          <w:bCs/>
          <w:szCs w:val="24"/>
          <w:lang w:val="fr-FR"/>
        </w:rPr>
        <w:t xml:space="preserve">Aux titres des stratégies identifiées pour réaliser cette vision, quelques-unes ont été retenues (à titre illustratif) pour contribuer au cadrage du </w:t>
      </w:r>
      <w:proofErr w:type="spellStart"/>
      <w:r w:rsidRPr="00630406">
        <w:rPr>
          <w:rFonts w:ascii="Arial" w:hAnsi="Arial" w:cs="Arial"/>
          <w:bCs/>
          <w:szCs w:val="24"/>
          <w:lang w:val="fr-FR"/>
        </w:rPr>
        <w:t>PGEA.La</w:t>
      </w:r>
      <w:proofErr w:type="spellEnd"/>
      <w:r w:rsidRPr="00630406">
        <w:rPr>
          <w:rFonts w:ascii="Arial" w:hAnsi="Arial" w:cs="Arial"/>
          <w:bCs/>
          <w:szCs w:val="24"/>
          <w:lang w:val="fr-FR"/>
        </w:rPr>
        <w:t xml:space="preserve"> vision prévoit la promotion d’une nation de justice à travers entre autre</w:t>
      </w:r>
      <w:r w:rsidR="00D45898" w:rsidRPr="00630406">
        <w:rPr>
          <w:rFonts w:ascii="Arial" w:hAnsi="Arial" w:cs="Arial"/>
          <w:bCs/>
          <w:szCs w:val="24"/>
          <w:lang w:val="fr-FR"/>
        </w:rPr>
        <w:t>s</w:t>
      </w:r>
      <w:r w:rsidRPr="00630406">
        <w:rPr>
          <w:rFonts w:ascii="Arial" w:hAnsi="Arial" w:cs="Arial"/>
          <w:bCs/>
          <w:szCs w:val="24"/>
          <w:lang w:val="fr-FR"/>
        </w:rPr>
        <w:t xml:space="preserve"> l’Etat de droit dont </w:t>
      </w:r>
      <w:r w:rsidRPr="00630406">
        <w:rPr>
          <w:rFonts w:ascii="Arial" w:hAnsi="Arial" w:cs="Arial"/>
          <w:b/>
          <w:bCs/>
          <w:szCs w:val="24"/>
          <w:lang w:val="fr-FR"/>
        </w:rPr>
        <w:t>le respect des droits humains</w:t>
      </w:r>
      <w:r w:rsidRPr="00630406">
        <w:rPr>
          <w:rFonts w:ascii="Arial" w:hAnsi="Arial" w:cs="Arial"/>
          <w:bCs/>
          <w:szCs w:val="24"/>
          <w:lang w:val="fr-FR"/>
        </w:rPr>
        <w:t xml:space="preserve"> constitue une facette et le socle ultime de l’organisation juridique.</w:t>
      </w:r>
      <w:r w:rsidR="000D76A0">
        <w:rPr>
          <w:rFonts w:ascii="Arial" w:hAnsi="Arial" w:cs="Arial"/>
          <w:bCs/>
          <w:szCs w:val="24"/>
          <w:lang w:val="fr-FR"/>
        </w:rPr>
        <w:t xml:space="preserve"> </w:t>
      </w:r>
      <w:r w:rsidRPr="00630406">
        <w:rPr>
          <w:rFonts w:ascii="Arial" w:hAnsi="Arial" w:cs="Arial"/>
          <w:bCs/>
          <w:szCs w:val="24"/>
          <w:lang w:val="fr-FR"/>
        </w:rPr>
        <w:t>Pour l’édification d’une nation qui consolide son respect sur la scè</w:t>
      </w:r>
      <w:r w:rsidR="00B11FF5" w:rsidRPr="00630406">
        <w:rPr>
          <w:rFonts w:ascii="Arial" w:hAnsi="Arial" w:cs="Arial"/>
          <w:bCs/>
          <w:szCs w:val="24"/>
          <w:lang w:val="fr-FR"/>
        </w:rPr>
        <w:t>ne internationale, il est prévu</w:t>
      </w:r>
      <w:r w:rsidRPr="00630406">
        <w:rPr>
          <w:rFonts w:ascii="Arial" w:hAnsi="Arial" w:cs="Arial"/>
          <w:bCs/>
          <w:szCs w:val="24"/>
          <w:lang w:val="fr-FR"/>
        </w:rPr>
        <w:t xml:space="preserve"> entre autre la </w:t>
      </w:r>
      <w:r w:rsidRPr="00630406">
        <w:rPr>
          <w:rFonts w:ascii="Arial" w:hAnsi="Arial" w:cs="Arial"/>
          <w:b/>
          <w:bCs/>
          <w:szCs w:val="24"/>
          <w:lang w:val="fr-FR"/>
        </w:rPr>
        <w:t>consolidation de la gouvernance administrative, la promotion de la bonne gouvernance politique (à travers entre autre</w:t>
      </w:r>
      <w:r w:rsidR="00D45898" w:rsidRPr="00630406">
        <w:rPr>
          <w:rFonts w:ascii="Arial" w:hAnsi="Arial" w:cs="Arial"/>
          <w:b/>
          <w:bCs/>
          <w:szCs w:val="24"/>
          <w:lang w:val="fr-FR"/>
        </w:rPr>
        <w:t>s</w:t>
      </w:r>
      <w:r w:rsidRPr="00630406">
        <w:rPr>
          <w:rFonts w:ascii="Arial" w:hAnsi="Arial" w:cs="Arial"/>
          <w:b/>
          <w:bCs/>
          <w:szCs w:val="24"/>
          <w:lang w:val="fr-FR"/>
        </w:rPr>
        <w:t xml:space="preserve"> le respect des droits humains), la promotion de la bonne gouvernance économique, la promotion de la bonne gouvernance locale et la promotion de l’égalité des genres.</w:t>
      </w:r>
    </w:p>
    <w:p w:rsidR="00084D31" w:rsidRPr="00630406" w:rsidRDefault="00084D31" w:rsidP="00BE55E6">
      <w:pPr>
        <w:pStyle w:val="Paragraphedeliste"/>
        <w:numPr>
          <w:ilvl w:val="0"/>
          <w:numId w:val="0"/>
        </w:numPr>
        <w:autoSpaceDE w:val="0"/>
        <w:autoSpaceDN w:val="0"/>
        <w:adjustRightInd w:val="0"/>
        <w:spacing w:after="0" w:line="360" w:lineRule="auto"/>
        <w:rPr>
          <w:rFonts w:ascii="Arial" w:hAnsi="Arial" w:cs="Arial"/>
          <w:lang w:val="fr-FR"/>
        </w:rPr>
      </w:pPr>
    </w:p>
    <w:p w:rsidR="00461E14" w:rsidRPr="00630406" w:rsidRDefault="00461E14" w:rsidP="00BE55E6">
      <w:pPr>
        <w:spacing w:after="200" w:line="360" w:lineRule="auto"/>
        <w:rPr>
          <w:rFonts w:ascii="Arial" w:hAnsi="Arial" w:cs="Arial"/>
        </w:rPr>
      </w:pPr>
      <w:r w:rsidRPr="00630406">
        <w:rPr>
          <w:rFonts w:ascii="Arial" w:hAnsi="Arial" w:cs="Arial"/>
        </w:rPr>
        <w:t xml:space="preserve">Le code général des collectivités territoriales détermine </w:t>
      </w:r>
      <w:r w:rsidRPr="00630406">
        <w:rPr>
          <w:rFonts w:ascii="Arial" w:hAnsi="Arial" w:cs="Arial"/>
          <w:b/>
        </w:rPr>
        <w:t>l’orientation de la décentralisation, les compétences et moyens d’action, les organes et l’administration des collectivités territoriales.</w:t>
      </w:r>
      <w:r w:rsidR="000D76A0">
        <w:rPr>
          <w:rFonts w:ascii="Arial" w:hAnsi="Arial" w:cs="Arial"/>
          <w:b/>
        </w:rPr>
        <w:t xml:space="preserve"> </w:t>
      </w:r>
      <w:r w:rsidRPr="00630406">
        <w:rPr>
          <w:rFonts w:ascii="Arial" w:hAnsi="Arial" w:cs="Arial"/>
        </w:rPr>
        <w:t xml:space="preserve">La décentralisation consacre le droit des collectivités territoriales à s’administrer librement et à gérer des affaires </w:t>
      </w:r>
      <w:r w:rsidRPr="00630406">
        <w:rPr>
          <w:rFonts w:ascii="Arial" w:hAnsi="Arial" w:cs="Arial"/>
        </w:rPr>
        <w:lastRenderedPageBreak/>
        <w:t xml:space="preserve">propres en vue de promouvoir le développement à la base et de </w:t>
      </w:r>
      <w:r w:rsidRPr="00630406">
        <w:rPr>
          <w:rFonts w:ascii="Arial" w:hAnsi="Arial" w:cs="Arial"/>
          <w:b/>
        </w:rPr>
        <w:t>renforcer la gouvernance locale</w:t>
      </w:r>
      <w:r w:rsidRPr="00630406">
        <w:rPr>
          <w:rFonts w:ascii="Arial" w:hAnsi="Arial" w:cs="Arial"/>
        </w:rPr>
        <w:t>.</w:t>
      </w:r>
    </w:p>
    <w:p w:rsidR="00084D31" w:rsidRPr="00630406" w:rsidRDefault="00084D31" w:rsidP="00BE55E6">
      <w:pPr>
        <w:spacing w:after="200" w:line="360" w:lineRule="auto"/>
        <w:rPr>
          <w:rFonts w:ascii="Arial" w:hAnsi="Arial" w:cs="Arial"/>
        </w:rPr>
      </w:pPr>
      <w:r w:rsidRPr="00630406">
        <w:rPr>
          <w:rFonts w:ascii="Arial" w:hAnsi="Arial" w:cs="Arial"/>
        </w:rPr>
        <w:t>La SCADD retient quatre (4) axes stratégiques pour relever le défi de l’accélération de la croissance et du</w:t>
      </w:r>
      <w:r w:rsidR="000D76A0">
        <w:rPr>
          <w:rFonts w:ascii="Arial" w:hAnsi="Arial" w:cs="Arial"/>
        </w:rPr>
        <w:t xml:space="preserve"> </w:t>
      </w:r>
      <w:r w:rsidRPr="00630406">
        <w:rPr>
          <w:rFonts w:ascii="Arial" w:hAnsi="Arial" w:cs="Arial"/>
        </w:rPr>
        <w:t xml:space="preserve">développement durable. Ce sont : (i) le développement des piliers de la croissance accélérée, (ii) </w:t>
      </w:r>
      <w:r w:rsidRPr="00630406">
        <w:rPr>
          <w:rFonts w:ascii="Arial" w:hAnsi="Arial" w:cs="Arial"/>
          <w:b/>
        </w:rPr>
        <w:t>la</w:t>
      </w:r>
      <w:r w:rsidR="000D76A0">
        <w:rPr>
          <w:rFonts w:ascii="Arial" w:hAnsi="Arial" w:cs="Arial"/>
          <w:b/>
        </w:rPr>
        <w:t xml:space="preserve"> </w:t>
      </w:r>
      <w:r w:rsidRPr="00630406">
        <w:rPr>
          <w:rFonts w:ascii="Arial" w:hAnsi="Arial" w:cs="Arial"/>
          <w:b/>
        </w:rPr>
        <w:t>consolidation du capital humain et la promotion de la protection sociale</w:t>
      </w:r>
      <w:r w:rsidRPr="00630406">
        <w:rPr>
          <w:rFonts w:ascii="Arial" w:hAnsi="Arial" w:cs="Arial"/>
        </w:rPr>
        <w:t xml:space="preserve">, (iii) </w:t>
      </w:r>
      <w:r w:rsidRPr="00630406">
        <w:rPr>
          <w:rFonts w:ascii="Arial" w:hAnsi="Arial" w:cs="Arial"/>
          <w:b/>
        </w:rPr>
        <w:t>le renforcement de la bonne</w:t>
      </w:r>
      <w:r w:rsidR="000D76A0">
        <w:rPr>
          <w:rFonts w:ascii="Arial" w:hAnsi="Arial" w:cs="Arial"/>
          <w:b/>
        </w:rPr>
        <w:t xml:space="preserve"> </w:t>
      </w:r>
      <w:r w:rsidRPr="00630406">
        <w:rPr>
          <w:rFonts w:ascii="Arial" w:hAnsi="Arial" w:cs="Arial"/>
          <w:b/>
        </w:rPr>
        <w:t>gouvernance</w:t>
      </w:r>
      <w:r w:rsidRPr="00630406">
        <w:rPr>
          <w:rFonts w:ascii="Arial" w:hAnsi="Arial" w:cs="Arial"/>
        </w:rPr>
        <w:t>, (iv) la prise en compte des priorités transversales dans les politiques et programmes de</w:t>
      </w:r>
      <w:r w:rsidR="00AD187F">
        <w:rPr>
          <w:rFonts w:ascii="Arial" w:hAnsi="Arial" w:cs="Arial"/>
        </w:rPr>
        <w:t xml:space="preserve"> </w:t>
      </w:r>
      <w:r w:rsidRPr="00630406">
        <w:rPr>
          <w:rFonts w:ascii="Arial" w:hAnsi="Arial" w:cs="Arial"/>
        </w:rPr>
        <w:t>développement. Ces différents axes se complètent et interagissent pour réaliser les</w:t>
      </w:r>
      <w:r w:rsidR="00072536">
        <w:rPr>
          <w:rFonts w:ascii="Arial" w:hAnsi="Arial" w:cs="Arial"/>
        </w:rPr>
        <w:t xml:space="preserve"> </w:t>
      </w:r>
      <w:r w:rsidRPr="00630406">
        <w:rPr>
          <w:rFonts w:ascii="Arial" w:hAnsi="Arial" w:cs="Arial"/>
        </w:rPr>
        <w:t>objectifs de la</w:t>
      </w:r>
      <w:r w:rsidR="00072536">
        <w:rPr>
          <w:rFonts w:ascii="Arial" w:hAnsi="Arial" w:cs="Arial"/>
        </w:rPr>
        <w:t xml:space="preserve"> </w:t>
      </w:r>
      <w:r w:rsidRPr="00630406">
        <w:rPr>
          <w:rFonts w:ascii="Arial" w:hAnsi="Arial" w:cs="Arial"/>
        </w:rPr>
        <w:t>croissance accélérée et du développement durable. Pour la mise en œuvre de la SCADD, il est prévu le renforcement de la gouvernance économique, le renforcement de la gouvernance politique, le renforcement de la gouvernance administrative et la consolidation de la gouvernance locale.</w:t>
      </w:r>
    </w:p>
    <w:p w:rsidR="00593ADD" w:rsidRPr="00630406" w:rsidRDefault="00593ADD" w:rsidP="00BE55E6">
      <w:pPr>
        <w:spacing w:after="200" w:line="360" w:lineRule="auto"/>
        <w:rPr>
          <w:rFonts w:ascii="Arial" w:hAnsi="Arial" w:cs="Arial"/>
        </w:rPr>
      </w:pPr>
      <w:r w:rsidRPr="00630406">
        <w:rPr>
          <w:rFonts w:ascii="Arial" w:hAnsi="Arial" w:cs="Arial"/>
        </w:rPr>
        <w:t xml:space="preserve">Le document de « Politique Nationale de Bonne Gouvernance (PNBG) 2005 – 2015 » </w:t>
      </w:r>
      <w:r w:rsidR="000F43F3" w:rsidRPr="00630406">
        <w:rPr>
          <w:rFonts w:ascii="Arial" w:hAnsi="Arial" w:cs="Arial"/>
        </w:rPr>
        <w:t>indique</w:t>
      </w:r>
      <w:r w:rsidR="0026367A" w:rsidRPr="00630406">
        <w:rPr>
          <w:rFonts w:ascii="Arial" w:hAnsi="Arial" w:cs="Arial"/>
        </w:rPr>
        <w:t xml:space="preserve"> </w:t>
      </w:r>
      <w:r w:rsidRPr="00630406">
        <w:rPr>
          <w:rFonts w:ascii="Arial" w:hAnsi="Arial" w:cs="Arial"/>
        </w:rPr>
        <w:t xml:space="preserve">que : </w:t>
      </w:r>
      <w:r w:rsidRPr="00630406">
        <w:rPr>
          <w:rFonts w:ascii="Arial" w:hAnsi="Arial" w:cs="Arial"/>
          <w:i/>
        </w:rPr>
        <w:t>« </w:t>
      </w:r>
      <w:r w:rsidRPr="00630406">
        <w:rPr>
          <w:rFonts w:ascii="Arial" w:hAnsi="Arial" w:cs="Arial"/>
          <w:b/>
        </w:rPr>
        <w:t>La bonne gouvernance est généralement admise et comprise comme l’exercice de l’autorité économique, politique et administrative en vue de gérer les affaires d’un pays à tous les niveaux. Elle englobe les mécanismes, les processus et les institutions par le biais desquels les citoyens expriment leurs intérêts, exercent leurs droits juridiques, assument leurs obligations et auxquels ils s’adressent en vue de régler leurs différends.</w:t>
      </w:r>
      <w:r w:rsidRPr="00630406">
        <w:rPr>
          <w:rFonts w:ascii="Arial" w:hAnsi="Arial" w:cs="Arial"/>
          <w:i/>
        </w:rPr>
        <w:t> »</w:t>
      </w:r>
    </w:p>
    <w:p w:rsidR="00593ADD" w:rsidRPr="00630406" w:rsidRDefault="00593ADD" w:rsidP="00BE55E6">
      <w:pPr>
        <w:spacing w:after="200" w:line="360" w:lineRule="auto"/>
        <w:rPr>
          <w:rFonts w:ascii="Arial" w:hAnsi="Arial" w:cs="Arial"/>
        </w:rPr>
      </w:pPr>
      <w:r w:rsidRPr="00630406">
        <w:rPr>
          <w:rFonts w:ascii="Arial" w:hAnsi="Arial" w:cs="Arial"/>
        </w:rPr>
        <w:t>En outre elle considère que : « Cette pratique de la bonne gouvernance est indispensable à la consolidation de l’Etat de droit et au raffermissement de la démocratie au Burkina Faso. »</w:t>
      </w:r>
    </w:p>
    <w:p w:rsidR="00593ADD" w:rsidRPr="00630406" w:rsidRDefault="00593ADD" w:rsidP="00BE55E6">
      <w:pPr>
        <w:spacing w:after="200" w:line="360" w:lineRule="auto"/>
        <w:rPr>
          <w:rFonts w:ascii="Arial" w:hAnsi="Arial" w:cs="Arial"/>
          <w:lang w:val="fr-FR"/>
        </w:rPr>
      </w:pPr>
      <w:r w:rsidRPr="00630406">
        <w:rPr>
          <w:rFonts w:ascii="Arial" w:hAnsi="Arial" w:cs="Arial"/>
        </w:rPr>
        <w:t>Trois des axes prioritaires en matière de bonne gouvernance sont identifiés comme pertinents pour la gouvernance du secteur eau et assainissement. Il s’agit de la gouvernance</w:t>
      </w:r>
      <w:r w:rsidRPr="00630406">
        <w:rPr>
          <w:rFonts w:ascii="Arial" w:hAnsi="Arial" w:cs="Arial"/>
          <w:lang w:val="fr-FR"/>
        </w:rPr>
        <w:t>administrative, de la gouvernance économique et de la gouvernance locale.</w:t>
      </w:r>
    </w:p>
    <w:p w:rsidR="00593ADD" w:rsidRPr="00630406" w:rsidRDefault="00593ADD" w:rsidP="00BE55E6">
      <w:pPr>
        <w:pStyle w:val="Titre3"/>
        <w:widowControl w:val="0"/>
        <w:spacing w:line="360" w:lineRule="auto"/>
        <w:rPr>
          <w:rFonts w:ascii="Arial" w:hAnsi="Arial" w:cs="Arial"/>
          <w:lang w:val="fr-FR"/>
        </w:rPr>
      </w:pPr>
      <w:bookmarkStart w:id="71" w:name="_Toc418021108"/>
      <w:bookmarkStart w:id="72" w:name="_Toc418428544"/>
      <w:bookmarkStart w:id="73" w:name="_Toc418428723"/>
      <w:bookmarkStart w:id="74" w:name="_Toc420313564"/>
      <w:bookmarkStart w:id="75" w:name="_Toc451355355"/>
      <w:bookmarkStart w:id="76" w:name="_Toc497944070"/>
      <w:r w:rsidRPr="00630406">
        <w:rPr>
          <w:rFonts w:ascii="Arial" w:hAnsi="Arial" w:cs="Arial"/>
          <w:lang w:val="fr-FR"/>
        </w:rPr>
        <w:lastRenderedPageBreak/>
        <w:t>Gouvernance administrative</w:t>
      </w:r>
      <w:bookmarkEnd w:id="71"/>
      <w:bookmarkEnd w:id="72"/>
      <w:bookmarkEnd w:id="73"/>
      <w:bookmarkEnd w:id="74"/>
      <w:bookmarkEnd w:id="75"/>
      <w:bookmarkEnd w:id="76"/>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La gouvernance administrative englobe le système d’action publique par lequel les politiques publiques sont conçues, mises en œuvre et évaluées par l’appareil administratif. Elle inclut l’ensemble des services publics, c’est-à-dire l’ensemble organisé des ressources humaines, matérielles et financières mises en œuvre par l’Etat en vue de la satisfaction des besoins des administrés pour l’exercice d’activités d’intérêt général. L’administration publique est au cœur de la gouvernance administrative.</w:t>
      </w:r>
    </w:p>
    <w:p w:rsidR="00593ADD" w:rsidRPr="00630406" w:rsidRDefault="00593ADD" w:rsidP="00BE55E6">
      <w:pPr>
        <w:spacing w:after="0" w:line="360" w:lineRule="auto"/>
        <w:rPr>
          <w:rFonts w:ascii="Arial" w:hAnsi="Arial" w:cs="Arial"/>
          <w:lang w:val="fr-FR"/>
        </w:rPr>
      </w:pPr>
      <w:r w:rsidRPr="00630406">
        <w:rPr>
          <w:rFonts w:ascii="Arial" w:hAnsi="Arial" w:cs="Arial"/>
          <w:lang w:val="fr-FR"/>
        </w:rPr>
        <w:t xml:space="preserve">Le document de politique nationale de bonne gouvernance permet d’appréhender les orientations stratégiques suivantes pour le secteur de l’eau et de l’assainissement en ce qui concerne la gouvernance administrative : </w:t>
      </w:r>
    </w:p>
    <w:p w:rsidR="00593ADD" w:rsidRPr="00630406" w:rsidRDefault="00593ADD" w:rsidP="00785B07">
      <w:pPr>
        <w:pStyle w:val="Paragraphedeliste"/>
        <w:numPr>
          <w:ilvl w:val="0"/>
          <w:numId w:val="13"/>
        </w:numPr>
        <w:spacing w:after="0" w:line="360" w:lineRule="auto"/>
        <w:rPr>
          <w:rFonts w:ascii="Arial" w:hAnsi="Arial" w:cs="Arial"/>
          <w:lang w:val="fr-FR"/>
        </w:rPr>
      </w:pPr>
      <w:r w:rsidRPr="00630406">
        <w:rPr>
          <w:rFonts w:ascii="Arial" w:hAnsi="Arial" w:cs="Arial"/>
          <w:lang w:val="fr-FR"/>
        </w:rPr>
        <w:t>consolider les institutions et les administrations de l’Etat, afin d’améliorer leurs performances, leur efficacité et leur efficience ;</w:t>
      </w:r>
    </w:p>
    <w:p w:rsidR="00593ADD" w:rsidRPr="00630406" w:rsidRDefault="00593ADD" w:rsidP="00785B07">
      <w:pPr>
        <w:pStyle w:val="Paragraphedeliste"/>
        <w:numPr>
          <w:ilvl w:val="0"/>
          <w:numId w:val="13"/>
        </w:numPr>
        <w:spacing w:after="0" w:line="360" w:lineRule="auto"/>
        <w:rPr>
          <w:rFonts w:ascii="Arial" w:hAnsi="Arial" w:cs="Arial"/>
          <w:lang w:val="fr-FR"/>
        </w:rPr>
      </w:pPr>
      <w:r w:rsidRPr="00630406">
        <w:rPr>
          <w:rFonts w:ascii="Arial" w:hAnsi="Arial" w:cs="Arial"/>
          <w:lang w:val="fr-FR"/>
        </w:rPr>
        <w:t>mettre en place une stratégie nationale de promotion des Technologies de l’Information et de la Communication ;</w:t>
      </w:r>
    </w:p>
    <w:p w:rsidR="00593ADD" w:rsidRPr="00630406" w:rsidRDefault="004F487E" w:rsidP="00785B07">
      <w:pPr>
        <w:pStyle w:val="Paragraphedeliste"/>
        <w:numPr>
          <w:ilvl w:val="0"/>
          <w:numId w:val="13"/>
        </w:numPr>
        <w:spacing w:after="0" w:line="360" w:lineRule="auto"/>
        <w:rPr>
          <w:rFonts w:ascii="Arial" w:hAnsi="Arial" w:cs="Arial"/>
          <w:lang w:val="fr-FR"/>
        </w:rPr>
      </w:pPr>
      <w:r w:rsidRPr="00630406">
        <w:rPr>
          <w:rFonts w:ascii="Arial" w:hAnsi="Arial" w:cs="Arial"/>
          <w:lang w:val="fr-FR"/>
        </w:rPr>
        <w:t>v</w:t>
      </w:r>
      <w:r w:rsidR="00593ADD" w:rsidRPr="00630406">
        <w:rPr>
          <w:rFonts w:ascii="Arial" w:hAnsi="Arial" w:cs="Arial"/>
          <w:lang w:val="fr-FR"/>
        </w:rPr>
        <w:t>eiller à une gestion saine et transparente des affaires publiques ;</w:t>
      </w:r>
    </w:p>
    <w:p w:rsidR="00593ADD" w:rsidRPr="00630406" w:rsidRDefault="004F487E" w:rsidP="00785B07">
      <w:pPr>
        <w:pStyle w:val="Paragraphedeliste"/>
        <w:numPr>
          <w:ilvl w:val="0"/>
          <w:numId w:val="13"/>
        </w:numPr>
        <w:spacing w:after="0" w:line="360" w:lineRule="auto"/>
        <w:rPr>
          <w:rFonts w:ascii="Arial" w:hAnsi="Arial" w:cs="Arial"/>
          <w:lang w:val="fr-FR"/>
        </w:rPr>
      </w:pPr>
      <w:r w:rsidRPr="00630406">
        <w:rPr>
          <w:rFonts w:ascii="Arial" w:hAnsi="Arial" w:cs="Arial"/>
          <w:lang w:val="fr-FR"/>
        </w:rPr>
        <w:t>m</w:t>
      </w:r>
      <w:r w:rsidR="00593ADD" w:rsidRPr="00630406">
        <w:rPr>
          <w:rFonts w:ascii="Arial" w:hAnsi="Arial" w:cs="Arial"/>
          <w:lang w:val="fr-FR"/>
        </w:rPr>
        <w:t>ettre en œuvre la politique gouvernementale en matière de déconcentration des services de l’Etat.</w:t>
      </w:r>
    </w:p>
    <w:p w:rsidR="00593ADD" w:rsidRPr="00630406" w:rsidRDefault="00593ADD" w:rsidP="00BE55E6">
      <w:pPr>
        <w:pStyle w:val="Titre3"/>
        <w:widowControl w:val="0"/>
        <w:spacing w:after="0" w:line="360" w:lineRule="auto"/>
        <w:rPr>
          <w:rFonts w:ascii="Arial" w:hAnsi="Arial" w:cs="Arial"/>
          <w:lang w:val="fr-FR"/>
        </w:rPr>
      </w:pPr>
      <w:bookmarkStart w:id="77" w:name="_Toc418021109"/>
      <w:bookmarkStart w:id="78" w:name="_Toc418428545"/>
      <w:bookmarkStart w:id="79" w:name="_Toc418428724"/>
      <w:bookmarkStart w:id="80" w:name="_Toc420313565"/>
      <w:bookmarkStart w:id="81" w:name="_Toc451355356"/>
      <w:bookmarkStart w:id="82" w:name="_Toc497944071"/>
      <w:r w:rsidRPr="00630406">
        <w:rPr>
          <w:rFonts w:ascii="Arial" w:hAnsi="Arial" w:cs="Arial"/>
          <w:lang w:val="fr-FR"/>
        </w:rPr>
        <w:t>Gouvernance économique</w:t>
      </w:r>
      <w:bookmarkEnd w:id="77"/>
      <w:bookmarkEnd w:id="78"/>
      <w:bookmarkEnd w:id="79"/>
      <w:bookmarkEnd w:id="80"/>
      <w:bookmarkEnd w:id="81"/>
      <w:bookmarkEnd w:id="82"/>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La gouvernance économique regroupe les processus de prise de décisions qui ont une incidence sur les activités économiques du pays et ses relations économiques avec les autres nations. Elle a incontestablement des répercussions importantes sur l’équité, la pauvreté et la qualité de vie. La gouvernance économique se réfère aussi à la structure des rapports économiques et aux règles qui régissent la production et la distribution des biens et services dans une société donnée.</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Le document de politique nationale de bonne gouvernance en ce qui concerne la gouvernance économique permet d’appréhender les orientations stratégiques suivantes pour le secteur de l’eau et de l’assainissement :</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lastRenderedPageBreak/>
        <w:t>intensifier la politique de promotion du secteur privé, en incluant toutes les branches de l’activité économique</w:t>
      </w:r>
      <w:r w:rsidR="004F487E" w:rsidRPr="00630406">
        <w:rPr>
          <w:rFonts w:ascii="Arial" w:hAnsi="Arial" w:cs="Arial"/>
          <w:lang w:val="fr-FR"/>
        </w:rPr>
        <w:t>,</w:t>
      </w:r>
      <w:r w:rsidRPr="00630406">
        <w:rPr>
          <w:rFonts w:ascii="Arial" w:hAnsi="Arial" w:cs="Arial"/>
          <w:lang w:val="fr-FR"/>
        </w:rPr>
        <w:t xml:space="preserve"> en ayant pour souci la préservation et l’amélioration de l’environnement et du cadre de vie ;</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t>améliorer la participation de la femme au processus de développement économique;</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t>renforcer les capacités de pilotage et de gestion stratégique du développement national ainsi que celles de conception, de formulation, de mise en œuvre et d’évaluation des politiques sectorielles ou régionales ;</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t>améliorer la coordination de l’aide ;</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t>améliorer l’efficacité et le contrôle de la gestion des ressources publiques ;</w:t>
      </w:r>
    </w:p>
    <w:p w:rsidR="00593ADD" w:rsidRPr="00630406" w:rsidRDefault="00593ADD" w:rsidP="00785B07">
      <w:pPr>
        <w:pStyle w:val="Paragraphedeliste"/>
        <w:numPr>
          <w:ilvl w:val="0"/>
          <w:numId w:val="14"/>
        </w:numPr>
        <w:spacing w:after="200" w:line="360" w:lineRule="auto"/>
        <w:rPr>
          <w:rFonts w:ascii="Arial" w:hAnsi="Arial" w:cs="Arial"/>
          <w:lang w:val="fr-FR"/>
        </w:rPr>
      </w:pPr>
      <w:r w:rsidRPr="00630406">
        <w:rPr>
          <w:rFonts w:ascii="Arial" w:hAnsi="Arial" w:cs="Arial"/>
          <w:lang w:val="fr-FR"/>
        </w:rPr>
        <w:t>renforcer la coordination de la lutte contre la corruption et les autres crimes économiques.</w:t>
      </w:r>
    </w:p>
    <w:p w:rsidR="00593ADD" w:rsidRPr="00630406" w:rsidRDefault="00593ADD" w:rsidP="00BE55E6">
      <w:pPr>
        <w:pStyle w:val="Titre3"/>
        <w:widowControl w:val="0"/>
        <w:spacing w:line="360" w:lineRule="auto"/>
        <w:rPr>
          <w:rFonts w:ascii="Arial" w:hAnsi="Arial" w:cs="Arial"/>
          <w:lang w:val="fr-FR"/>
        </w:rPr>
      </w:pPr>
      <w:bookmarkStart w:id="83" w:name="_Toc418021110"/>
      <w:bookmarkStart w:id="84" w:name="_Toc418428546"/>
      <w:bookmarkStart w:id="85" w:name="_Toc418428725"/>
      <w:bookmarkStart w:id="86" w:name="_Toc420313566"/>
      <w:bookmarkStart w:id="87" w:name="_Toc451355357"/>
      <w:bookmarkStart w:id="88" w:name="_Toc497944072"/>
      <w:r w:rsidRPr="00630406">
        <w:rPr>
          <w:rFonts w:ascii="Arial" w:hAnsi="Arial" w:cs="Arial"/>
          <w:lang w:val="fr-FR"/>
        </w:rPr>
        <w:t>Gouvernance locale</w:t>
      </w:r>
      <w:bookmarkEnd w:id="83"/>
      <w:bookmarkEnd w:id="84"/>
      <w:bookmarkEnd w:id="85"/>
      <w:bookmarkEnd w:id="86"/>
      <w:bookmarkEnd w:id="87"/>
      <w:bookmarkEnd w:id="88"/>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La gouvernance locale peut être comprise comme l’exercice de l’autorité politique, économique et administrative par les collectivités territoriales. Elle implique d’abord un transfert de compétences aux collectivités territoriales en vue de leur permettre de prendre leur destinée en main. Elle implique également la participation des populations à la base à la gestion de la cité à travers l’élection des autorités locales et des assemblées locales représentatives. Elle implique enfin l’autonomie des collectivités territoriales dans la gestion de leurs ressources, la définition de leurs moyens de développement et d’exploitation de leurs ressources et de leurs priorités.</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Pour cette dimension, la politique nationale de bonne gouvernance permet d’appréhender les orientations stratégiques suivantes: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t>renforcer les capacités des acteurs de la gouvernance au niveau local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t>parachever la mise en place des collectivités territoriales et assurer le transfert harmonieux des compétences et des moyens correspondants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lastRenderedPageBreak/>
        <w:t>assurer le fonctionnement efficace des collectivités territoriales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t>préserver et/ou mettre en place des mécanismes et normes efficaces de gestion de l’environnement et des ressources naturelles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t>prévenir les conflits internes liés à l’exploitation des ressources naturelles et à la gestion de l’environnement ;</w:t>
      </w:r>
    </w:p>
    <w:p w:rsidR="00593ADD" w:rsidRPr="00630406" w:rsidRDefault="00593ADD" w:rsidP="00785B07">
      <w:pPr>
        <w:pStyle w:val="Paragraphedeliste"/>
        <w:numPr>
          <w:ilvl w:val="0"/>
          <w:numId w:val="15"/>
        </w:numPr>
        <w:spacing w:after="200" w:line="360" w:lineRule="auto"/>
        <w:rPr>
          <w:rFonts w:ascii="Arial" w:hAnsi="Arial" w:cs="Arial"/>
          <w:lang w:val="fr-FR"/>
        </w:rPr>
      </w:pPr>
      <w:r w:rsidRPr="00630406">
        <w:rPr>
          <w:rFonts w:ascii="Arial" w:hAnsi="Arial" w:cs="Arial"/>
          <w:lang w:val="fr-FR"/>
        </w:rPr>
        <w:t>édifier des économies locales fortes contribuant à la lutte contre la pauvreté.</w:t>
      </w:r>
    </w:p>
    <w:p w:rsidR="00593ADD" w:rsidRPr="00630406" w:rsidRDefault="00E13459" w:rsidP="00BE55E6">
      <w:pPr>
        <w:pStyle w:val="Titre2"/>
        <w:widowControl w:val="0"/>
        <w:spacing w:line="360" w:lineRule="auto"/>
        <w:rPr>
          <w:rFonts w:ascii="Arial" w:hAnsi="Arial" w:cs="Arial"/>
          <w:lang w:val="fr-FR"/>
        </w:rPr>
      </w:pPr>
      <w:bookmarkStart w:id="89" w:name="_Toc412185222"/>
      <w:bookmarkStart w:id="90" w:name="_Toc418021111"/>
      <w:bookmarkStart w:id="91" w:name="_Toc418428547"/>
      <w:bookmarkStart w:id="92" w:name="_Toc418428726"/>
      <w:bookmarkStart w:id="93" w:name="_Toc420313567"/>
      <w:bookmarkStart w:id="94" w:name="_Toc451355358"/>
      <w:bookmarkStart w:id="95" w:name="_Toc497944073"/>
      <w:r w:rsidRPr="00630406">
        <w:rPr>
          <w:rFonts w:ascii="Arial" w:hAnsi="Arial" w:cs="Arial"/>
          <w:lang w:val="fr-FR"/>
        </w:rPr>
        <w:t>Cadre sectoriel de référence</w:t>
      </w:r>
      <w:bookmarkEnd w:id="89"/>
      <w:bookmarkEnd w:id="90"/>
      <w:bookmarkEnd w:id="91"/>
      <w:bookmarkEnd w:id="92"/>
      <w:bookmarkEnd w:id="93"/>
      <w:bookmarkEnd w:id="94"/>
      <w:bookmarkEnd w:id="95"/>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Le principa</w:t>
      </w:r>
      <w:r w:rsidR="006C7ED7" w:rsidRPr="00630406">
        <w:rPr>
          <w:rFonts w:ascii="Arial" w:hAnsi="Arial" w:cs="Arial"/>
          <w:lang w:val="fr-FR"/>
        </w:rPr>
        <w:t>l</w:t>
      </w:r>
      <w:r w:rsidRPr="00630406">
        <w:rPr>
          <w:rFonts w:ascii="Arial" w:hAnsi="Arial" w:cs="Arial"/>
          <w:lang w:val="fr-FR"/>
        </w:rPr>
        <w:t xml:space="preserve"> référentiel sectoriel </w:t>
      </w:r>
      <w:r w:rsidR="006C7ED7" w:rsidRPr="00630406">
        <w:rPr>
          <w:rFonts w:ascii="Arial" w:hAnsi="Arial" w:cs="Arial"/>
          <w:lang w:val="fr-FR"/>
        </w:rPr>
        <w:t xml:space="preserve">est </w:t>
      </w:r>
      <w:r w:rsidR="00FC2BE3" w:rsidRPr="00630406">
        <w:rPr>
          <w:rFonts w:ascii="Arial" w:hAnsi="Arial" w:cs="Arial"/>
          <w:b/>
          <w:lang w:val="fr-FR"/>
        </w:rPr>
        <w:t>la Politique Nationale de l’E</w:t>
      </w:r>
      <w:r w:rsidRPr="00630406">
        <w:rPr>
          <w:rFonts w:ascii="Arial" w:hAnsi="Arial" w:cs="Arial"/>
          <w:b/>
          <w:lang w:val="fr-FR"/>
        </w:rPr>
        <w:t>au</w:t>
      </w:r>
      <w:r w:rsidR="006C7ED7" w:rsidRPr="00630406">
        <w:rPr>
          <w:rFonts w:ascii="Arial" w:hAnsi="Arial" w:cs="Arial"/>
          <w:lang w:val="fr-FR"/>
        </w:rPr>
        <w:t xml:space="preserve">. </w:t>
      </w:r>
      <w:r w:rsidRPr="00630406">
        <w:rPr>
          <w:rFonts w:ascii="Arial" w:hAnsi="Arial" w:cs="Arial"/>
          <w:lang w:val="fr-FR"/>
        </w:rPr>
        <w:t> </w:t>
      </w:r>
      <w:r w:rsidR="00F508A9" w:rsidRPr="00630406">
        <w:rPr>
          <w:rFonts w:ascii="Arial" w:hAnsi="Arial" w:cs="Arial"/>
          <w:lang w:val="fr-FR"/>
        </w:rPr>
        <w:t xml:space="preserve">Son </w:t>
      </w:r>
      <w:r w:rsidRPr="00630406">
        <w:rPr>
          <w:rFonts w:ascii="Arial" w:hAnsi="Arial" w:cs="Arial"/>
          <w:lang w:val="fr-FR"/>
        </w:rPr>
        <w:t>objectif général est de contribuer au développement durable du pays, en apportant des solutions appropriées aux problèmes liés à l’eau, dans un environnement particulièrement affecté par les changements climatiques et dans le respect d’une gestion intégrée des ressources en eau.</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Les objectifs spécifiques sont les suivants :</w:t>
      </w:r>
    </w:p>
    <w:p w:rsidR="00593ADD" w:rsidRPr="00630406" w:rsidRDefault="00593ADD" w:rsidP="00785B07">
      <w:pPr>
        <w:pStyle w:val="Paragraphedeliste"/>
        <w:numPr>
          <w:ilvl w:val="0"/>
          <w:numId w:val="18"/>
        </w:numPr>
        <w:spacing w:after="200" w:line="360" w:lineRule="auto"/>
        <w:rPr>
          <w:rFonts w:ascii="Arial" w:hAnsi="Arial" w:cs="Arial"/>
          <w:lang w:val="fr-FR"/>
        </w:rPr>
      </w:pPr>
      <w:r w:rsidRPr="00630406">
        <w:rPr>
          <w:rFonts w:ascii="Arial" w:hAnsi="Arial" w:cs="Arial"/>
          <w:lang w:val="fr-FR"/>
        </w:rPr>
        <w:t>Satisfaire durablement les besoins en eau, en quantité et en qualité, d’une population en croissance, d’une économie en développement, et des écosystèmes naturels, dans un environnement physique affecté particulièrement par les changements climatiques, et peu propice à la reconstitution et à la mobilisation de la ressource.</w:t>
      </w:r>
    </w:p>
    <w:p w:rsidR="00593ADD" w:rsidRPr="00630406" w:rsidRDefault="00593ADD" w:rsidP="00785B07">
      <w:pPr>
        <w:pStyle w:val="Paragraphedeliste"/>
        <w:numPr>
          <w:ilvl w:val="0"/>
          <w:numId w:val="18"/>
        </w:numPr>
        <w:spacing w:after="200" w:line="360" w:lineRule="auto"/>
        <w:rPr>
          <w:rFonts w:ascii="Arial" w:hAnsi="Arial" w:cs="Arial"/>
          <w:lang w:val="fr-FR"/>
        </w:rPr>
      </w:pPr>
      <w:r w:rsidRPr="00630406">
        <w:rPr>
          <w:rFonts w:ascii="Arial" w:hAnsi="Arial" w:cs="Arial"/>
          <w:lang w:val="fr-FR"/>
        </w:rPr>
        <w:t>Contribuer à la réalisation de la sécurité alimentaire et au développement de l’emploi en milieu rural, afin de prendre part activement à la lutte contre la pauvreté.</w:t>
      </w:r>
    </w:p>
    <w:p w:rsidR="00593ADD" w:rsidRPr="00630406" w:rsidRDefault="00593ADD" w:rsidP="00785B07">
      <w:pPr>
        <w:pStyle w:val="Paragraphedeliste"/>
        <w:numPr>
          <w:ilvl w:val="0"/>
          <w:numId w:val="18"/>
        </w:numPr>
        <w:spacing w:after="200" w:line="360" w:lineRule="auto"/>
        <w:rPr>
          <w:rFonts w:ascii="Arial" w:hAnsi="Arial" w:cs="Arial"/>
          <w:lang w:val="fr-FR"/>
        </w:rPr>
      </w:pPr>
      <w:r w:rsidRPr="00630406">
        <w:rPr>
          <w:rFonts w:ascii="Arial" w:hAnsi="Arial" w:cs="Arial"/>
          <w:lang w:val="fr-FR"/>
        </w:rPr>
        <w:t>Assurer un assainissement durable des eaux usées et excréta</w:t>
      </w:r>
    </w:p>
    <w:p w:rsidR="00593ADD" w:rsidRPr="00630406" w:rsidRDefault="00593ADD" w:rsidP="00785B07">
      <w:pPr>
        <w:pStyle w:val="Paragraphedeliste"/>
        <w:numPr>
          <w:ilvl w:val="0"/>
          <w:numId w:val="18"/>
        </w:numPr>
        <w:spacing w:after="200" w:line="360" w:lineRule="auto"/>
        <w:rPr>
          <w:rFonts w:ascii="Arial" w:hAnsi="Arial" w:cs="Arial"/>
          <w:lang w:val="fr-FR"/>
        </w:rPr>
      </w:pPr>
      <w:r w:rsidRPr="00630406">
        <w:rPr>
          <w:rFonts w:ascii="Arial" w:hAnsi="Arial" w:cs="Arial"/>
          <w:lang w:val="fr-FR"/>
        </w:rPr>
        <w:t>Assurer la protection des hommes et des biens contre les actions agressives de l’eau, dans un environnement particulièrement affecté par les changements climatiques.</w:t>
      </w:r>
    </w:p>
    <w:p w:rsidR="00593ADD" w:rsidRPr="00630406" w:rsidRDefault="00593ADD" w:rsidP="00785B07">
      <w:pPr>
        <w:pStyle w:val="Paragraphedeliste"/>
        <w:numPr>
          <w:ilvl w:val="0"/>
          <w:numId w:val="18"/>
        </w:numPr>
        <w:spacing w:after="200" w:line="360" w:lineRule="auto"/>
        <w:rPr>
          <w:rFonts w:ascii="Arial" w:hAnsi="Arial" w:cs="Arial"/>
          <w:lang w:val="fr-FR"/>
        </w:rPr>
      </w:pPr>
      <w:r w:rsidRPr="00630406">
        <w:rPr>
          <w:rFonts w:ascii="Arial" w:hAnsi="Arial" w:cs="Arial"/>
          <w:lang w:val="fr-FR"/>
        </w:rPr>
        <w:lastRenderedPageBreak/>
        <w:t>Améliorer la gouvernance du secteur de l’eau à travers notamment : (i) le financement durable du secteur de l’eau ; (ii) la promotion de la recherche et le renforcement des capacités des acteurs ; et (iii) la promotion de la coopération régionale en matière d’eau partagée.</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Le programme gouvernance contribue directement à l’atteinte de l’objectif spécifique 5 de la politique nationale. </w:t>
      </w:r>
      <w:r w:rsidR="00F508A9" w:rsidRPr="00630406">
        <w:rPr>
          <w:rFonts w:ascii="Arial" w:hAnsi="Arial" w:cs="Arial"/>
          <w:lang w:val="fr-FR"/>
        </w:rPr>
        <w:t xml:space="preserve">En outre, il contribue indirectement </w:t>
      </w:r>
      <w:r w:rsidR="00F27215" w:rsidRPr="00630406">
        <w:rPr>
          <w:rFonts w:ascii="Arial" w:hAnsi="Arial" w:cs="Arial"/>
          <w:lang w:val="fr-FR"/>
        </w:rPr>
        <w:t>à l’atteinte de</w:t>
      </w:r>
      <w:r w:rsidR="00F508A9" w:rsidRPr="00630406">
        <w:rPr>
          <w:rFonts w:ascii="Arial" w:hAnsi="Arial" w:cs="Arial"/>
          <w:lang w:val="fr-FR"/>
        </w:rPr>
        <w:t xml:space="preserve"> l’ensemble des objectifs spécifiques de la politique nationale de l’eau à travers le ciblage de la gouvernance et l’efficacité du secteur</w:t>
      </w:r>
      <w:r w:rsidRPr="00630406">
        <w:rPr>
          <w:rFonts w:ascii="Arial" w:hAnsi="Arial" w:cs="Arial"/>
          <w:lang w:val="fr-FR"/>
        </w:rPr>
        <w:t>.</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Tenant compte des objectifs globaux de développement, de la vision et des principes de gestion de l’eau et du contexte du pays, les trois orientations suivantes sont retenues par la politique nationale de l’eau :1) Assurer le droit d’accès universel à l’eau et l’assainissement ; 2) Améliorer la connaissance et la gestion des ressources en eau du pays et 3) Promouvoir le développement durable.</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La mise en œuvre de la Politique nationale de l'eau s'inspire des principes énoncés dans la Constitution du Burkina Faso et dans les différents textes de politique, de stratégie ou des textes  législatifs ainsi que de</w:t>
      </w:r>
      <w:r w:rsidR="007F2D66" w:rsidRPr="00630406">
        <w:rPr>
          <w:rFonts w:ascii="Arial" w:hAnsi="Arial" w:cs="Arial"/>
          <w:lang w:val="fr-FR"/>
        </w:rPr>
        <w:t>s</w:t>
      </w:r>
      <w:r w:rsidRPr="00630406">
        <w:rPr>
          <w:rFonts w:ascii="Arial" w:hAnsi="Arial" w:cs="Arial"/>
          <w:lang w:val="fr-FR"/>
        </w:rPr>
        <w:t xml:space="preserve"> principes de gestion de l’eau développés au niveau international notamment dans les instruments internationaux liant le Burkina Faso. Les différents principes de la politique nationale de l’eau doivent contribuer à asseoir la bonne gouvernance dans le secteur de l’eau pour faciliter la réalisation du développement durable. Les principes retenus par la politique nationale de l’eau et ayant un lien direct avec les enjeux de gouvernance du secteur, tel que définis dans le cadre du programme gouvernance, sont les suivants : principe d’équité ; principe de subsidiarité ; principe de développement harmonieux des différentes régions du pays ; principe d’information et de participation ; principe d’égalité ; principe de précaution ; principe du </w:t>
      </w:r>
      <w:r w:rsidR="00634D28" w:rsidRPr="00630406">
        <w:rPr>
          <w:rFonts w:ascii="Arial" w:hAnsi="Arial" w:cs="Arial"/>
          <w:lang w:val="fr-FR"/>
        </w:rPr>
        <w:t>g</w:t>
      </w:r>
      <w:r w:rsidRPr="00630406">
        <w:rPr>
          <w:rFonts w:ascii="Arial" w:hAnsi="Arial" w:cs="Arial"/>
          <w:lang w:val="fr-FR"/>
        </w:rPr>
        <w:t>enre ; principe de prévention ; principe de redevabilité ; principe de non régression et principe de partenariat.</w:t>
      </w:r>
    </w:p>
    <w:p w:rsidR="00593ADD" w:rsidRPr="00630406" w:rsidRDefault="006A5224" w:rsidP="00BE55E6">
      <w:pPr>
        <w:spacing w:after="200" w:line="360" w:lineRule="auto"/>
        <w:rPr>
          <w:rFonts w:ascii="Arial" w:hAnsi="Arial" w:cs="Arial"/>
          <w:lang w:val="fr-FR"/>
        </w:rPr>
      </w:pPr>
      <w:r w:rsidRPr="00630406">
        <w:rPr>
          <w:rFonts w:ascii="Arial" w:hAnsi="Arial" w:cs="Arial"/>
          <w:lang w:val="fr-FR"/>
        </w:rPr>
        <w:t>Pour opérationnaliser la politique nationale de l’eau en ce qui concerne l’amélioration de</w:t>
      </w:r>
      <w:r w:rsidR="00F21B5F" w:rsidRPr="00630406">
        <w:rPr>
          <w:rFonts w:ascii="Arial" w:hAnsi="Arial" w:cs="Arial"/>
          <w:lang w:val="fr-FR"/>
        </w:rPr>
        <w:t xml:space="preserve"> la gouvernance du secteur, le M</w:t>
      </w:r>
      <w:r w:rsidRPr="00630406">
        <w:rPr>
          <w:rFonts w:ascii="Arial" w:hAnsi="Arial" w:cs="Arial"/>
          <w:lang w:val="fr-FR"/>
        </w:rPr>
        <w:t xml:space="preserve">inistère chargé de l’eau </w:t>
      </w:r>
      <w:r w:rsidR="0069244D" w:rsidRPr="00630406">
        <w:rPr>
          <w:rFonts w:ascii="Arial" w:hAnsi="Arial" w:cs="Arial"/>
          <w:lang w:val="fr-FR"/>
        </w:rPr>
        <w:t xml:space="preserve">a précisé </w:t>
      </w:r>
      <w:r w:rsidR="0069244D" w:rsidRPr="00630406">
        <w:rPr>
          <w:rFonts w:ascii="Arial" w:hAnsi="Arial" w:cs="Arial"/>
          <w:lang w:val="fr-FR"/>
        </w:rPr>
        <w:lastRenderedPageBreak/>
        <w:t>pendant le processus de formulation, les</w:t>
      </w:r>
      <w:r w:rsidRPr="00630406">
        <w:rPr>
          <w:rFonts w:ascii="Arial" w:hAnsi="Arial" w:cs="Arial"/>
          <w:lang w:val="fr-FR"/>
        </w:rPr>
        <w:t xml:space="preserve"> thématiques </w:t>
      </w:r>
      <w:r w:rsidR="00F21B5F" w:rsidRPr="00630406">
        <w:rPr>
          <w:rFonts w:ascii="Arial" w:hAnsi="Arial" w:cs="Arial"/>
          <w:lang w:val="fr-FR"/>
        </w:rPr>
        <w:t>sur lesquelles</w:t>
      </w:r>
      <w:r w:rsidRPr="00630406">
        <w:rPr>
          <w:rFonts w:ascii="Arial" w:hAnsi="Arial" w:cs="Arial"/>
          <w:lang w:val="fr-FR"/>
        </w:rPr>
        <w:t xml:space="preserve"> le programme </w:t>
      </w:r>
      <w:r w:rsidR="00F21B5F" w:rsidRPr="00630406">
        <w:rPr>
          <w:rFonts w:ascii="Arial" w:hAnsi="Arial" w:cs="Arial"/>
          <w:lang w:val="fr-FR"/>
        </w:rPr>
        <w:t>sera focalisé</w:t>
      </w:r>
      <w:r w:rsidR="00593ADD" w:rsidRPr="00630406">
        <w:rPr>
          <w:rFonts w:ascii="Arial" w:hAnsi="Arial" w:cs="Arial"/>
          <w:lang w:val="fr-FR"/>
        </w:rPr>
        <w:t xml:space="preserve">: </w:t>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Cadre institutionnel et dispositif de pilotage</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Gestion des ressources financières et matérielles</w:t>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 xml:space="preserve">Programmation, budgétisation et financement </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Suivi-évaluation</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Législation et réglementation</w:t>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Communication</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Ressources humaines et capacités managériales</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Décentralisation et déconcentration</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Contribution du secteur privé</w:t>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Contribution des organisations de la société civile</w:t>
      </w:r>
      <w:r w:rsidRPr="00630406">
        <w:rPr>
          <w:rFonts w:ascii="Arial" w:hAnsi="Arial" w:cs="Arial"/>
          <w:lang w:val="fr-FR"/>
        </w:rPr>
        <w:tab/>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 xml:space="preserve"> Prise en compte des droits humains</w:t>
      </w:r>
    </w:p>
    <w:p w:rsidR="00593ADD" w:rsidRPr="00630406" w:rsidRDefault="00593ADD" w:rsidP="00D227DE">
      <w:pPr>
        <w:pStyle w:val="Paragraphedeliste"/>
        <w:numPr>
          <w:ilvl w:val="0"/>
          <w:numId w:val="10"/>
        </w:numPr>
        <w:spacing w:after="200" w:line="360" w:lineRule="auto"/>
        <w:jc w:val="left"/>
        <w:rPr>
          <w:rFonts w:ascii="Arial" w:hAnsi="Arial" w:cs="Arial"/>
          <w:lang w:val="fr-FR"/>
        </w:rPr>
      </w:pPr>
      <w:r w:rsidRPr="00630406">
        <w:rPr>
          <w:rFonts w:ascii="Arial" w:hAnsi="Arial" w:cs="Arial"/>
          <w:lang w:val="fr-FR"/>
        </w:rPr>
        <w:t xml:space="preserve">Prise en compte du genre </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Ainsi, on retiendra que </w:t>
      </w:r>
      <w:r w:rsidRPr="00630406">
        <w:rPr>
          <w:rFonts w:ascii="Arial" w:hAnsi="Arial" w:cs="Arial"/>
          <w:b/>
          <w:lang w:val="fr-FR"/>
        </w:rPr>
        <w:t>le Programme Gouvernance désigne la stratégie et les actions pouvant contribuer à la mise en œuvre de la politique nationale de l’eau par l’amélioration des cadres règlementaire et institutionnel, des dispositifs de pilotage et de suivi évaluation du secteur de l’eau et de l’assainissement et d’assurer la prise en compte de</w:t>
      </w:r>
      <w:r w:rsidR="00F045EE" w:rsidRPr="00630406">
        <w:rPr>
          <w:rFonts w:ascii="Arial" w:hAnsi="Arial" w:cs="Arial"/>
          <w:b/>
          <w:lang w:val="fr-FR"/>
        </w:rPr>
        <w:t>s</w:t>
      </w:r>
      <w:r w:rsidRPr="00630406">
        <w:rPr>
          <w:rFonts w:ascii="Arial" w:hAnsi="Arial" w:cs="Arial"/>
          <w:b/>
          <w:lang w:val="fr-FR"/>
        </w:rPr>
        <w:t xml:space="preserve"> aspects transversaux liés aux thématiques précitées.</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Les fonctions faisant partie des attributions des structures transversales du Ministère sont prises en compte dans le programme gouvernance. Dans cet esprit le programme gouvernance prolonge et approfondit le programme "pilotage et soutien" du budget programme </w:t>
      </w:r>
      <w:r w:rsidR="00E36B14" w:rsidRPr="00630406">
        <w:rPr>
          <w:rFonts w:ascii="Arial" w:hAnsi="Arial" w:cs="Arial"/>
          <w:lang w:val="fr-FR"/>
        </w:rPr>
        <w:t>2015-2017</w:t>
      </w:r>
      <w:r w:rsidRPr="00630406">
        <w:rPr>
          <w:rFonts w:ascii="Arial" w:hAnsi="Arial" w:cs="Arial"/>
          <w:lang w:val="fr-FR"/>
        </w:rPr>
        <w:t>du ministère chargé de l’eau.</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lastRenderedPageBreak/>
        <w:t>Les autres thématiques transversales telles que le genre, les droits humains, la décentralisation ont deux niveaux de traitement : (i) au niveau du programme gouvernance : orientation stratégique, production/harmonisation des outils, suivi et capitalisation  des actions, (ii) au niveau des programmes techniques : mise en œuvre opérationnelle et remontée des données.</w:t>
      </w:r>
    </w:p>
    <w:p w:rsidR="00593ADD" w:rsidRPr="00630406" w:rsidRDefault="00593ADD" w:rsidP="00BE55E6">
      <w:pPr>
        <w:spacing w:after="200" w:line="360" w:lineRule="auto"/>
        <w:rPr>
          <w:rFonts w:ascii="Arial" w:hAnsi="Arial" w:cs="Arial"/>
          <w:lang w:val="fr-FR"/>
        </w:rPr>
      </w:pPr>
      <w:r w:rsidRPr="00630406">
        <w:rPr>
          <w:rFonts w:ascii="Arial" w:hAnsi="Arial" w:cs="Arial"/>
          <w:lang w:val="fr-FR"/>
        </w:rPr>
        <w:t xml:space="preserve">Il ressort donc clairement de ces différents éléments de cadrage et de précision, que </w:t>
      </w:r>
      <w:r w:rsidRPr="00630406">
        <w:rPr>
          <w:rFonts w:ascii="Arial" w:hAnsi="Arial" w:cs="Arial"/>
          <w:b/>
          <w:lang w:val="fr-FR"/>
        </w:rPr>
        <w:t>la gouvernance du secteur eau et assainissement, telle qu’elle est définie et traitée par le Programme Gouvernance est à distinguer de la gouvernance de la ressource en eau telle que définie dans la politique nationale de l’eau et couverte par le programme GIRE</w:t>
      </w:r>
      <w:r w:rsidRPr="00630406">
        <w:rPr>
          <w:rFonts w:ascii="Arial" w:hAnsi="Arial" w:cs="Arial"/>
          <w:lang w:val="fr-FR"/>
        </w:rPr>
        <w:t xml:space="preserve"> : </w:t>
      </w:r>
      <w:r w:rsidRPr="00630406">
        <w:rPr>
          <w:rFonts w:ascii="Arial" w:hAnsi="Arial" w:cs="Arial"/>
          <w:i/>
          <w:lang w:val="fr-FR"/>
        </w:rPr>
        <w:t>« La bonne gouvernance appliquée au domaine des ressources en eau désigne la manière dont les questions d’eau sont gérées par l’autorité publique et plus particulièrement les modalités et le degré de prise en compte des intérêts des populations dans la définition et la mise en œuvre de la politique nationale des ressources en eau. Cette gouvernance englobe les mécanismes, les processus et les institutions par le biais desquels les citoyens expriment leurs intérêts, exercent leurs droits juridiques, assument leurs obligations et auxquels ils s’adressent en vue de régler leurs différends »</w:t>
      </w:r>
      <w:r w:rsidRPr="00630406">
        <w:rPr>
          <w:rFonts w:ascii="Arial" w:hAnsi="Arial" w:cs="Arial"/>
          <w:lang w:val="fr-FR"/>
        </w:rPr>
        <w:t>. Dans ce même ordre d'idées, la question transversale des changements climatiques déjà prise en charge dans le programme GIRE, ne sera pas traitée de manière spécifique dans le programme gouvernance.</w:t>
      </w:r>
    </w:p>
    <w:p w:rsidR="00593ADD" w:rsidRPr="00630406" w:rsidRDefault="00593ADD" w:rsidP="00BE55E6">
      <w:pPr>
        <w:spacing w:line="360" w:lineRule="auto"/>
        <w:rPr>
          <w:rFonts w:ascii="Arial" w:hAnsi="Arial" w:cs="Arial"/>
          <w:lang w:val="fr-FR"/>
        </w:rPr>
      </w:pPr>
    </w:p>
    <w:p w:rsidR="00593ADD" w:rsidRPr="00630406" w:rsidRDefault="00593ADD" w:rsidP="00BE55E6">
      <w:pPr>
        <w:spacing w:after="0" w:line="360" w:lineRule="auto"/>
        <w:jc w:val="left"/>
        <w:rPr>
          <w:rFonts w:ascii="Arial" w:eastAsia="Times New Roman" w:hAnsi="Arial" w:cs="Arial"/>
          <w:b/>
          <w:bCs/>
          <w:color w:val="002060"/>
          <w:sz w:val="36"/>
          <w:szCs w:val="28"/>
          <w:lang w:val="fr-FR"/>
        </w:rPr>
      </w:pPr>
      <w:r w:rsidRPr="00630406">
        <w:rPr>
          <w:rFonts w:ascii="Arial" w:hAnsi="Arial" w:cs="Arial"/>
          <w:lang w:val="fr-FR"/>
        </w:rPr>
        <w:br w:type="page"/>
      </w:r>
    </w:p>
    <w:p w:rsidR="00593ADD" w:rsidRPr="00BE55E6" w:rsidRDefault="00593ADD" w:rsidP="00BE55E6">
      <w:pPr>
        <w:pStyle w:val="Titre1"/>
        <w:pBdr>
          <w:bottom w:val="single" w:sz="12" w:space="1" w:color="auto"/>
        </w:pBdr>
        <w:spacing w:line="276" w:lineRule="auto"/>
        <w:jc w:val="center"/>
        <w:rPr>
          <w:rFonts w:ascii="Arial" w:hAnsi="Arial" w:cs="Arial"/>
        </w:rPr>
      </w:pPr>
      <w:bookmarkStart w:id="96" w:name="_Toc451355359"/>
      <w:bookmarkStart w:id="97" w:name="_Toc418021112"/>
      <w:bookmarkStart w:id="98" w:name="_Toc418428548"/>
      <w:bookmarkStart w:id="99" w:name="_Toc418428727"/>
      <w:bookmarkStart w:id="100" w:name="_Toc420313568"/>
      <w:bookmarkStart w:id="101" w:name="_Toc497944074"/>
      <w:r w:rsidRPr="00BE55E6">
        <w:rPr>
          <w:rFonts w:ascii="Arial" w:hAnsi="Arial" w:cs="Arial"/>
        </w:rPr>
        <w:lastRenderedPageBreak/>
        <w:t>SYNTHÈSE D</w:t>
      </w:r>
      <w:r w:rsidR="00A913F3" w:rsidRPr="00BE55E6">
        <w:rPr>
          <w:rFonts w:ascii="Arial" w:hAnsi="Arial" w:cs="Arial"/>
        </w:rPr>
        <w:t>E L’ETUDE</w:t>
      </w:r>
      <w:r w:rsidR="00D56760" w:rsidRPr="00BE55E6">
        <w:rPr>
          <w:rFonts w:ascii="Arial" w:hAnsi="Arial" w:cs="Arial"/>
        </w:rPr>
        <w:t xml:space="preserve"> </w:t>
      </w:r>
      <w:r w:rsidR="00A913F3" w:rsidRPr="00BE55E6">
        <w:rPr>
          <w:rFonts w:ascii="Arial" w:hAnsi="Arial" w:cs="Arial"/>
        </w:rPr>
        <w:t>DIAGNOSTIQUE</w:t>
      </w:r>
      <w:bookmarkEnd w:id="96"/>
      <w:bookmarkEnd w:id="97"/>
      <w:bookmarkEnd w:id="98"/>
      <w:bookmarkEnd w:id="99"/>
      <w:bookmarkEnd w:id="100"/>
      <w:bookmarkEnd w:id="101"/>
    </w:p>
    <w:p w:rsidR="007A72BB" w:rsidRPr="00630406" w:rsidRDefault="00772840" w:rsidP="00BE55E6">
      <w:pPr>
        <w:spacing w:line="360" w:lineRule="auto"/>
        <w:rPr>
          <w:rFonts w:ascii="Arial" w:hAnsi="Arial" w:cs="Arial"/>
          <w:lang w:val="fr-FR"/>
        </w:rPr>
      </w:pPr>
      <w:r w:rsidRPr="00630406">
        <w:rPr>
          <w:rFonts w:ascii="Arial" w:hAnsi="Arial" w:cs="Arial"/>
          <w:lang w:val="fr-FR"/>
        </w:rPr>
        <w:t>Le diagnostic de la gouvernance du secteur eau et assainissement</w:t>
      </w:r>
      <w:r w:rsidR="00CD4C36" w:rsidRPr="00630406">
        <w:rPr>
          <w:rFonts w:ascii="Arial" w:hAnsi="Arial" w:cs="Arial"/>
          <w:lang w:val="fr-FR"/>
        </w:rPr>
        <w:t xml:space="preserve"> (</w:t>
      </w:r>
      <w:r w:rsidRPr="00630406">
        <w:rPr>
          <w:rFonts w:ascii="Arial" w:hAnsi="Arial" w:cs="Arial"/>
          <w:lang w:val="fr-FR"/>
        </w:rPr>
        <w:t xml:space="preserve">dont une synthèse est </w:t>
      </w:r>
      <w:r w:rsidR="004E7B0F" w:rsidRPr="00630406">
        <w:rPr>
          <w:rFonts w:ascii="Arial" w:hAnsi="Arial" w:cs="Arial"/>
          <w:lang w:val="fr-FR"/>
        </w:rPr>
        <w:t xml:space="preserve">présentée </w:t>
      </w:r>
      <w:r w:rsidRPr="00630406">
        <w:rPr>
          <w:rFonts w:ascii="Arial" w:hAnsi="Arial" w:cs="Arial"/>
          <w:lang w:val="fr-FR"/>
        </w:rPr>
        <w:t>en annexe 4</w:t>
      </w:r>
      <w:r w:rsidR="00CD4C36" w:rsidRPr="00630406">
        <w:rPr>
          <w:rFonts w:ascii="Arial" w:hAnsi="Arial" w:cs="Arial"/>
          <w:lang w:val="fr-FR"/>
        </w:rPr>
        <w:t xml:space="preserve">), </w:t>
      </w:r>
      <w:r w:rsidR="007A72BB" w:rsidRPr="00630406">
        <w:rPr>
          <w:rFonts w:ascii="Arial" w:hAnsi="Arial" w:cs="Arial"/>
          <w:lang w:val="fr-FR"/>
        </w:rPr>
        <w:t xml:space="preserve">fait apparaitre de nombreux acquis induits par la dynamique de l'approche programmatique du PN-AEPA et du PAGIRE entre 2005 et 2014. Les plus importants sont sans doute l'affirmation du rôle de l'Etat dans la conduite de la politique sectorielle, la mobilisation des PTF pour soutenir les programmes nationaux, et l’intégration progressive des collectivités </w:t>
      </w:r>
      <w:r w:rsidR="00AB7592" w:rsidRPr="00630406">
        <w:rPr>
          <w:rFonts w:ascii="Arial" w:hAnsi="Arial" w:cs="Arial"/>
          <w:lang w:val="fr-FR"/>
        </w:rPr>
        <w:t>territoriales</w:t>
      </w:r>
      <w:r w:rsidR="007A72BB" w:rsidRPr="00630406">
        <w:rPr>
          <w:rFonts w:ascii="Arial" w:hAnsi="Arial" w:cs="Arial"/>
          <w:lang w:val="fr-FR"/>
        </w:rPr>
        <w:t xml:space="preserve">, de la société civile et du secteur privé comme parties prenantes stratégiques du secteur. </w:t>
      </w:r>
    </w:p>
    <w:p w:rsidR="007A72BB" w:rsidRPr="00630406" w:rsidRDefault="007A72BB" w:rsidP="00BE55E6">
      <w:pPr>
        <w:spacing w:line="360" w:lineRule="auto"/>
        <w:rPr>
          <w:rFonts w:ascii="Arial" w:hAnsi="Arial" w:cs="Arial"/>
          <w:lang w:val="fr-FR"/>
        </w:rPr>
      </w:pPr>
      <w:r w:rsidRPr="00630406">
        <w:rPr>
          <w:rFonts w:ascii="Arial" w:hAnsi="Arial" w:cs="Arial"/>
          <w:lang w:val="fr-FR"/>
        </w:rPr>
        <w:t xml:space="preserve">Au niveau des insuffisances identifiées, l’instabilité institutionnelle au niveau ministériel, l’inadéquation du dispositif institutionnel par rapport à plusieurs fonctions stratégiques du secteur (gestion des investissements, gestion des services, etc.), le faible niveau d'appropriation et d'opérationnalisation des outils de bonne gouvernance (BPO, </w:t>
      </w:r>
      <w:r w:rsidR="00265D79" w:rsidRPr="00630406">
        <w:rPr>
          <w:rFonts w:ascii="Arial" w:hAnsi="Arial" w:cs="Arial"/>
          <w:lang w:val="fr-FR"/>
        </w:rPr>
        <w:t>PCD</w:t>
      </w:r>
      <w:r w:rsidRPr="00630406">
        <w:rPr>
          <w:rFonts w:ascii="Arial" w:hAnsi="Arial" w:cs="Arial"/>
          <w:lang w:val="fr-FR"/>
        </w:rPr>
        <w:t>-AEPA, logiciel de comptabilité analytique, etc</w:t>
      </w:r>
      <w:r w:rsidR="00BA0302" w:rsidRPr="00630406">
        <w:rPr>
          <w:rFonts w:ascii="Arial" w:hAnsi="Arial" w:cs="Arial"/>
          <w:lang w:val="fr-FR"/>
        </w:rPr>
        <w:t>.</w:t>
      </w:r>
      <w:r w:rsidRPr="00630406">
        <w:rPr>
          <w:rFonts w:ascii="Arial" w:hAnsi="Arial" w:cs="Arial"/>
          <w:lang w:val="fr-FR"/>
        </w:rPr>
        <w:t xml:space="preserve">), la faiblesse des capacités des institutions publiques </w:t>
      </w:r>
      <w:r w:rsidR="00BA0302" w:rsidRPr="00630406">
        <w:rPr>
          <w:rFonts w:ascii="Arial" w:hAnsi="Arial" w:cs="Arial"/>
          <w:lang w:val="fr-FR"/>
        </w:rPr>
        <w:t xml:space="preserve">aux niveaux central et déconcentré et au niveau des collectivités territoriales </w:t>
      </w:r>
      <w:r w:rsidRPr="00630406">
        <w:rPr>
          <w:rFonts w:ascii="Arial" w:hAnsi="Arial" w:cs="Arial"/>
          <w:lang w:val="fr-FR"/>
        </w:rPr>
        <w:t>et la forte dépendance du secteur vis-à-vis de l’aide extérieure sont les éléments les plus remarquables. L'une des conséquences a été la faible efficacité du secteur, notamment en milieu rural</w:t>
      </w:r>
      <w:r w:rsidR="004E7B0F" w:rsidRPr="00630406">
        <w:rPr>
          <w:rFonts w:ascii="Arial" w:hAnsi="Arial" w:cs="Arial"/>
          <w:lang w:val="fr-FR"/>
        </w:rPr>
        <w:t>.</w:t>
      </w:r>
    </w:p>
    <w:p w:rsidR="007A72BB" w:rsidRPr="00630406" w:rsidRDefault="007A72BB" w:rsidP="00BE55E6">
      <w:pPr>
        <w:spacing w:line="360" w:lineRule="auto"/>
        <w:rPr>
          <w:rFonts w:ascii="Arial" w:hAnsi="Arial" w:cs="Arial"/>
          <w:lang w:val="fr-FR"/>
        </w:rPr>
      </w:pPr>
      <w:r w:rsidRPr="00630406">
        <w:rPr>
          <w:rFonts w:ascii="Arial" w:hAnsi="Arial" w:cs="Arial"/>
          <w:lang w:val="fr-FR"/>
        </w:rPr>
        <w:t>Aux insuffisances institutionnelles, on peut ajouter celles liées à la contribution du secteur privé et de la société civile. Le secteur privé reste faible dans un environnement peu habilitant, tandis que la société civile reste focalisée sur l’appui au développement des services et peu active sur la veille et le contrôle citoyens pour la défense des droits des citoyens. Ainsi, le genre et les droits humains restent peu appropriés au sein du secteur et donc se traduisent très faiblement dans les résultats.</w:t>
      </w:r>
    </w:p>
    <w:p w:rsidR="006C1C88" w:rsidRPr="00630406" w:rsidRDefault="007A72BB" w:rsidP="00BE55E6">
      <w:pPr>
        <w:spacing w:line="360" w:lineRule="auto"/>
        <w:rPr>
          <w:rFonts w:ascii="Arial" w:hAnsi="Arial" w:cs="Arial"/>
          <w:lang w:val="fr-FR"/>
        </w:rPr>
      </w:pPr>
      <w:r w:rsidRPr="00630406">
        <w:rPr>
          <w:rFonts w:ascii="Arial" w:hAnsi="Arial" w:cs="Arial"/>
          <w:lang w:val="fr-FR"/>
        </w:rPr>
        <w:t xml:space="preserve">Les nouvelles orientations de la politique de l'eau et les engagements internationaux du Burkina Faso amènent un changement de paradigme pour le post 2015 que le programme gouvernance devra par ailleurs prendre en compte: recherche de l'accès universel aux services d'eau et d'assainissement, passage </w:t>
      </w:r>
      <w:r w:rsidRPr="00630406">
        <w:rPr>
          <w:rFonts w:ascii="Arial" w:hAnsi="Arial" w:cs="Arial"/>
          <w:lang w:val="fr-FR"/>
        </w:rPr>
        <w:lastRenderedPageBreak/>
        <w:t>d'une approche infrastructure à une approche promotion des droits humains relatifs à l'eau, prise en compte des changements climatiques et impératifs d'une gestion durable des ressources en eau, etc.</w:t>
      </w:r>
    </w:p>
    <w:p w:rsidR="00593ADD" w:rsidRPr="00630406" w:rsidRDefault="00593ADD" w:rsidP="00BE55E6">
      <w:pPr>
        <w:spacing w:after="200" w:line="360" w:lineRule="auto"/>
        <w:jc w:val="left"/>
        <w:rPr>
          <w:rFonts w:ascii="Arial" w:hAnsi="Arial" w:cs="Arial"/>
          <w:lang w:val="fr-FR"/>
        </w:rPr>
      </w:pPr>
    </w:p>
    <w:p w:rsidR="00593ADD" w:rsidRPr="00630406" w:rsidRDefault="00C9510D" w:rsidP="00BE55E6">
      <w:pPr>
        <w:spacing w:after="200" w:line="360" w:lineRule="auto"/>
        <w:jc w:val="left"/>
        <w:rPr>
          <w:rFonts w:ascii="Arial" w:hAnsi="Arial" w:cs="Arial"/>
          <w:lang w:val="fr-FR"/>
        </w:rPr>
      </w:pPr>
      <w:r w:rsidRPr="00630406">
        <w:rPr>
          <w:rFonts w:ascii="Arial" w:hAnsi="Arial" w:cs="Arial"/>
          <w:lang w:val="fr-FR"/>
        </w:rPr>
        <w:br w:type="page"/>
      </w:r>
    </w:p>
    <w:p w:rsidR="00EF0B04" w:rsidRPr="00BE55E6" w:rsidRDefault="00593ADD" w:rsidP="00BE55E6">
      <w:pPr>
        <w:pStyle w:val="Titre1"/>
        <w:pBdr>
          <w:bottom w:val="single" w:sz="12" w:space="1" w:color="auto"/>
        </w:pBdr>
        <w:spacing w:line="276" w:lineRule="auto"/>
        <w:jc w:val="center"/>
        <w:rPr>
          <w:rFonts w:ascii="Arial" w:hAnsi="Arial" w:cs="Arial"/>
        </w:rPr>
      </w:pPr>
      <w:bookmarkStart w:id="102" w:name="_Toc418021125"/>
      <w:bookmarkStart w:id="103" w:name="_Toc418428549"/>
      <w:bookmarkStart w:id="104" w:name="_Toc418428728"/>
      <w:bookmarkStart w:id="105" w:name="_Toc420313569"/>
      <w:bookmarkStart w:id="106" w:name="_Toc451355360"/>
      <w:bookmarkStart w:id="107" w:name="_Toc497944075"/>
      <w:r w:rsidRPr="00BE55E6">
        <w:rPr>
          <w:rFonts w:ascii="Arial" w:hAnsi="Arial" w:cs="Arial"/>
        </w:rPr>
        <w:lastRenderedPageBreak/>
        <w:t>DESCRIPTION DU PROGRAMME</w:t>
      </w:r>
      <w:bookmarkEnd w:id="102"/>
      <w:bookmarkEnd w:id="103"/>
      <w:bookmarkEnd w:id="104"/>
      <w:bookmarkEnd w:id="105"/>
      <w:bookmarkEnd w:id="106"/>
      <w:bookmarkEnd w:id="107"/>
    </w:p>
    <w:p w:rsidR="00EF0B04" w:rsidRPr="00630406" w:rsidRDefault="00EF0B04" w:rsidP="00BE55E6">
      <w:pPr>
        <w:keepNext/>
        <w:keepLines/>
        <w:numPr>
          <w:ilvl w:val="1"/>
          <w:numId w:val="1"/>
        </w:numPr>
        <w:spacing w:before="240" w:after="240" w:line="360" w:lineRule="auto"/>
        <w:outlineLvl w:val="1"/>
        <w:rPr>
          <w:rFonts w:ascii="Arial" w:eastAsia="Times New Roman" w:hAnsi="Arial" w:cs="Arial"/>
          <w:b/>
          <w:bCs/>
          <w:color w:val="002060"/>
          <w:sz w:val="28"/>
          <w:szCs w:val="26"/>
          <w:lang w:val="fr-FR"/>
        </w:rPr>
      </w:pPr>
      <w:bookmarkStart w:id="108" w:name="_Toc420314888"/>
      <w:bookmarkStart w:id="109" w:name="_Toc451355361"/>
      <w:bookmarkStart w:id="110" w:name="_Toc497944076"/>
      <w:r w:rsidRPr="00630406">
        <w:rPr>
          <w:rFonts w:ascii="Arial" w:eastAsia="Times New Roman" w:hAnsi="Arial" w:cs="Arial"/>
          <w:b/>
          <w:bCs/>
          <w:color w:val="002060"/>
          <w:sz w:val="28"/>
          <w:szCs w:val="26"/>
          <w:lang w:val="fr-FR"/>
        </w:rPr>
        <w:t>Objectifs</w:t>
      </w:r>
      <w:bookmarkEnd w:id="108"/>
      <w:bookmarkEnd w:id="109"/>
      <w:bookmarkEnd w:id="110"/>
    </w:p>
    <w:p w:rsidR="00EF0B04" w:rsidRPr="00630406" w:rsidRDefault="00EF0B04" w:rsidP="00BE55E6">
      <w:pPr>
        <w:keepNext/>
        <w:keepLines/>
        <w:numPr>
          <w:ilvl w:val="2"/>
          <w:numId w:val="1"/>
        </w:numPr>
        <w:spacing w:before="240" w:line="360" w:lineRule="auto"/>
        <w:outlineLvl w:val="2"/>
        <w:rPr>
          <w:rFonts w:ascii="Arial" w:eastAsia="Times New Roman" w:hAnsi="Arial" w:cs="Arial"/>
          <w:b/>
          <w:bCs/>
          <w:i/>
          <w:color w:val="002060"/>
          <w:szCs w:val="20"/>
          <w:lang w:val="fr-FR"/>
        </w:rPr>
      </w:pPr>
      <w:bookmarkStart w:id="111" w:name="_Toc451355362"/>
      <w:bookmarkStart w:id="112" w:name="_Toc497944077"/>
      <w:r w:rsidRPr="00630406">
        <w:rPr>
          <w:rFonts w:ascii="Arial" w:eastAsia="Times New Roman" w:hAnsi="Arial" w:cs="Arial"/>
          <w:b/>
          <w:bCs/>
          <w:i/>
          <w:color w:val="002060"/>
          <w:szCs w:val="20"/>
          <w:lang w:val="fr-FR"/>
        </w:rPr>
        <w:t>Objectif Général</w:t>
      </w:r>
      <w:bookmarkEnd w:id="111"/>
      <w:bookmarkEnd w:id="112"/>
    </w:p>
    <w:p w:rsidR="00EF0B04" w:rsidRPr="00630406" w:rsidRDefault="00EF0B04" w:rsidP="00BE55E6">
      <w:pPr>
        <w:spacing w:line="360" w:lineRule="auto"/>
        <w:rPr>
          <w:rFonts w:ascii="Arial" w:hAnsi="Arial" w:cs="Arial"/>
          <w:lang w:val="fr-FR"/>
        </w:rPr>
      </w:pPr>
    </w:p>
    <w:p w:rsidR="00EF0B04" w:rsidRPr="00630406" w:rsidRDefault="00EF0B04" w:rsidP="00BE55E6">
      <w:pPr>
        <w:spacing w:after="200" w:line="360" w:lineRule="auto"/>
        <w:rPr>
          <w:rFonts w:ascii="Arial" w:hAnsi="Arial" w:cs="Arial"/>
        </w:rPr>
      </w:pPr>
      <w:r w:rsidRPr="00630406">
        <w:rPr>
          <w:rFonts w:ascii="Arial" w:hAnsi="Arial" w:cs="Arial"/>
          <w:b/>
        </w:rPr>
        <w:t>L’objectif général du PGEA</w:t>
      </w:r>
      <w:r w:rsidRPr="00630406">
        <w:rPr>
          <w:rFonts w:ascii="Arial" w:hAnsi="Arial" w:cs="Arial"/>
        </w:rPr>
        <w:t xml:space="preserve"> est d’améliorer la gouvernance du secteur </w:t>
      </w:r>
      <w:r w:rsidR="000E14E5" w:rsidRPr="00630406">
        <w:rPr>
          <w:rFonts w:ascii="Arial" w:hAnsi="Arial" w:cs="Arial"/>
        </w:rPr>
        <w:t>de l’eau et de l’assainissement</w:t>
      </w:r>
      <w:r w:rsidR="00E570F4" w:rsidRPr="00630406">
        <w:rPr>
          <w:rFonts w:ascii="Arial" w:hAnsi="Arial" w:cs="Arial"/>
        </w:rPr>
        <w:t>.</w:t>
      </w:r>
    </w:p>
    <w:p w:rsidR="00EF0B04" w:rsidRPr="00630406" w:rsidRDefault="00EF0B04" w:rsidP="00BE55E6">
      <w:pPr>
        <w:spacing w:after="200" w:line="360" w:lineRule="auto"/>
        <w:rPr>
          <w:rFonts w:ascii="Arial" w:hAnsi="Arial" w:cs="Arial"/>
        </w:rPr>
      </w:pPr>
      <w:r w:rsidRPr="00630406">
        <w:rPr>
          <w:rFonts w:ascii="Arial" w:hAnsi="Arial" w:cs="Arial"/>
        </w:rPr>
        <w:t>Le programme contribue à opérationnaliser l’objectif spécifique n°5 de la politique nationale de l’eau.</w:t>
      </w:r>
    </w:p>
    <w:p w:rsidR="00EF0B04" w:rsidRPr="00630406" w:rsidRDefault="00EF0B04" w:rsidP="00BE55E6">
      <w:pPr>
        <w:keepNext/>
        <w:keepLines/>
        <w:numPr>
          <w:ilvl w:val="2"/>
          <w:numId w:val="1"/>
        </w:numPr>
        <w:spacing w:before="240" w:line="360" w:lineRule="auto"/>
        <w:outlineLvl w:val="2"/>
        <w:rPr>
          <w:rFonts w:ascii="Arial" w:eastAsia="Times New Roman" w:hAnsi="Arial" w:cs="Arial"/>
          <w:b/>
          <w:bCs/>
          <w:i/>
          <w:color w:val="002060"/>
          <w:szCs w:val="20"/>
        </w:rPr>
      </w:pPr>
      <w:bookmarkStart w:id="113" w:name="_Toc451355363"/>
      <w:bookmarkStart w:id="114" w:name="_Toc497944078"/>
      <w:r w:rsidRPr="00630406">
        <w:rPr>
          <w:rFonts w:ascii="Arial" w:eastAsia="Times New Roman" w:hAnsi="Arial" w:cs="Arial"/>
          <w:b/>
          <w:bCs/>
          <w:i/>
          <w:color w:val="002060"/>
          <w:szCs w:val="20"/>
        </w:rPr>
        <w:t>Objectifs spécifiques</w:t>
      </w:r>
      <w:bookmarkEnd w:id="113"/>
      <w:bookmarkEnd w:id="114"/>
    </w:p>
    <w:p w:rsidR="00EF0B04" w:rsidRPr="00630406" w:rsidRDefault="00745804" w:rsidP="00BE55E6">
      <w:pPr>
        <w:spacing w:line="360" w:lineRule="auto"/>
        <w:rPr>
          <w:rFonts w:ascii="Arial" w:hAnsi="Arial" w:cs="Arial"/>
        </w:rPr>
      </w:pPr>
      <w:r>
        <w:rPr>
          <w:rFonts w:ascii="Arial" w:hAnsi="Arial" w:cs="Arial"/>
        </w:rPr>
        <w:t>Neuf (09)</w:t>
      </w:r>
      <w:r w:rsidR="00EF0B04" w:rsidRPr="00630406">
        <w:rPr>
          <w:rFonts w:ascii="Arial" w:hAnsi="Arial" w:cs="Arial"/>
        </w:rPr>
        <w:t xml:space="preserve"> objectifs spécifiques (OS) sont définis pour le PGEA :</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OS1 : </w:t>
      </w:r>
      <w:r w:rsidRPr="00436C19">
        <w:rPr>
          <w:rFonts w:ascii="Arial" w:hAnsi="Arial" w:cs="Arial"/>
          <w:szCs w:val="24"/>
          <w:lang w:val="fr-FR"/>
        </w:rPr>
        <w:t>Améliorer l’efficacité du pilotage et de la coordination du secteur</w:t>
      </w:r>
      <w:r w:rsidRPr="004A348D">
        <w:rPr>
          <w:rFonts w:ascii="Arial" w:hAnsi="Arial" w:cs="Arial"/>
          <w:szCs w:val="24"/>
          <w:lang w:val="fr-FR"/>
        </w:rPr>
        <w:t xml:space="preserve"> </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OS2 : </w:t>
      </w:r>
      <w:r w:rsidRPr="004A348D">
        <w:rPr>
          <w:rFonts w:ascii="Arial" w:hAnsi="Arial" w:cs="Arial"/>
          <w:szCs w:val="24"/>
          <w:lang w:val="fr-FR"/>
        </w:rPr>
        <w:t xml:space="preserve">Assurer une gestion efficiente, efficace et de qualité des ressources </w:t>
      </w:r>
      <w:r>
        <w:rPr>
          <w:rFonts w:ascii="Arial" w:hAnsi="Arial" w:cs="Arial"/>
          <w:szCs w:val="24"/>
          <w:lang w:val="fr-FR"/>
        </w:rPr>
        <w:t xml:space="preserve">  </w:t>
      </w:r>
      <w:r w:rsidRPr="004A348D">
        <w:rPr>
          <w:rFonts w:ascii="Arial" w:hAnsi="Arial" w:cs="Arial"/>
          <w:szCs w:val="24"/>
          <w:lang w:val="fr-FR"/>
        </w:rPr>
        <w:t>humaines du ministère</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OS3 : </w:t>
      </w:r>
      <w:r w:rsidRPr="004A348D">
        <w:rPr>
          <w:rFonts w:ascii="Arial" w:hAnsi="Arial" w:cs="Arial"/>
          <w:szCs w:val="24"/>
          <w:lang w:val="fr-FR"/>
        </w:rPr>
        <w:t>Assurer une gestion optimale des ressources financières et matérielles</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OS4 : </w:t>
      </w:r>
      <w:r w:rsidRPr="004A348D">
        <w:rPr>
          <w:rFonts w:ascii="Arial" w:hAnsi="Arial" w:cs="Arial"/>
          <w:szCs w:val="24"/>
          <w:lang w:val="fr-FR"/>
        </w:rPr>
        <w:t>Assurer une gestion optimale des marchés publics</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OS5 : </w:t>
      </w:r>
      <w:r w:rsidR="00480520" w:rsidRPr="002A1BD1">
        <w:rPr>
          <w:rFonts w:ascii="Arial" w:hAnsi="Arial" w:cs="Arial"/>
          <w:szCs w:val="24"/>
        </w:rPr>
        <w:t xml:space="preserve">Améliorer la </w:t>
      </w:r>
      <w:r w:rsidR="00480520">
        <w:rPr>
          <w:rFonts w:ascii="Arial" w:hAnsi="Arial" w:cs="Arial"/>
          <w:szCs w:val="24"/>
        </w:rPr>
        <w:t>communication interne et externe</w:t>
      </w:r>
      <w:r w:rsidRPr="004A348D">
        <w:rPr>
          <w:rFonts w:ascii="Arial" w:hAnsi="Arial" w:cs="Arial"/>
          <w:szCs w:val="24"/>
          <w:lang w:val="fr-FR"/>
        </w:rPr>
        <w:t xml:space="preserve"> du secteur</w:t>
      </w:r>
      <w:r>
        <w:rPr>
          <w:rFonts w:ascii="Arial" w:hAnsi="Arial" w:cs="Arial"/>
          <w:szCs w:val="24"/>
          <w:lang w:val="fr-FR"/>
        </w:rPr>
        <w:t xml:space="preserve"> </w:t>
      </w:r>
      <w:r w:rsidRPr="004A348D">
        <w:rPr>
          <w:rFonts w:ascii="Arial" w:hAnsi="Arial" w:cs="Arial"/>
          <w:szCs w:val="24"/>
          <w:lang w:val="fr-FR"/>
        </w:rPr>
        <w:t xml:space="preserve"> </w:t>
      </w:r>
    </w:p>
    <w:p w:rsidR="00185495" w:rsidRPr="004A348D" w:rsidRDefault="00185495" w:rsidP="00785B07">
      <w:pPr>
        <w:pStyle w:val="Paragraphedeliste"/>
        <w:numPr>
          <w:ilvl w:val="0"/>
          <w:numId w:val="19"/>
        </w:numPr>
        <w:spacing w:line="360" w:lineRule="auto"/>
        <w:ind w:left="709" w:hanging="283"/>
        <w:rPr>
          <w:rFonts w:ascii="Arial" w:hAnsi="Arial" w:cs="Arial"/>
          <w:szCs w:val="24"/>
          <w:lang w:val="fr-FR"/>
        </w:rPr>
      </w:pPr>
      <w:r>
        <w:rPr>
          <w:rFonts w:ascii="Arial" w:hAnsi="Arial" w:cs="Arial"/>
          <w:szCs w:val="24"/>
          <w:lang w:val="fr-FR"/>
        </w:rPr>
        <w:t xml:space="preserve">OS6 : </w:t>
      </w:r>
      <w:r w:rsidRPr="004A348D">
        <w:rPr>
          <w:rFonts w:ascii="Arial" w:hAnsi="Arial" w:cs="Arial"/>
          <w:szCs w:val="24"/>
          <w:lang w:val="fr-FR"/>
        </w:rPr>
        <w:t xml:space="preserve">Améliorer la planification des actions et le suivi évaluation de la </w:t>
      </w:r>
      <w:r>
        <w:rPr>
          <w:rFonts w:ascii="Arial" w:hAnsi="Arial" w:cs="Arial"/>
          <w:szCs w:val="24"/>
          <w:lang w:val="fr-FR"/>
        </w:rPr>
        <w:t xml:space="preserve">    </w:t>
      </w:r>
      <w:r w:rsidRPr="004A348D">
        <w:rPr>
          <w:rFonts w:ascii="Arial" w:hAnsi="Arial" w:cs="Arial"/>
          <w:szCs w:val="24"/>
          <w:lang w:val="fr-FR"/>
        </w:rPr>
        <w:t>performance des programmes et capitalisation des données statistiques du secteur</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OS7 : </w:t>
      </w:r>
      <w:r w:rsidRPr="004A348D">
        <w:rPr>
          <w:rFonts w:ascii="Arial" w:hAnsi="Arial" w:cs="Arial"/>
          <w:szCs w:val="24"/>
          <w:lang w:val="fr-FR"/>
        </w:rPr>
        <w:t>Assurer la gestion des systèmes d'information, la documentation et les archives du ministère</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OS8 : </w:t>
      </w:r>
      <w:r w:rsidRPr="00436C19">
        <w:rPr>
          <w:rFonts w:ascii="Arial" w:hAnsi="Arial" w:cs="Arial"/>
          <w:szCs w:val="24"/>
          <w:lang w:val="fr-FR"/>
        </w:rPr>
        <w:t xml:space="preserve">Assurer une prise en compte effective du genre et des droits humains dans le secteur eau et assainissement  </w:t>
      </w:r>
    </w:p>
    <w:p w:rsidR="00185495" w:rsidRPr="004A348D"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OS9 : </w:t>
      </w:r>
      <w:r w:rsidRPr="00436C19">
        <w:rPr>
          <w:rFonts w:ascii="Arial" w:hAnsi="Arial" w:cs="Arial"/>
          <w:szCs w:val="24"/>
          <w:lang w:val="fr-FR"/>
        </w:rPr>
        <w:t>Améliorer l’environnement d’intervention des acteurs du secteu</w:t>
      </w:r>
      <w:r>
        <w:rPr>
          <w:rFonts w:ascii="Arial" w:hAnsi="Arial" w:cs="Arial"/>
          <w:szCs w:val="24"/>
          <w:lang w:val="fr-FR"/>
        </w:rPr>
        <w:t>r</w:t>
      </w:r>
    </w:p>
    <w:p w:rsidR="00EF0B04" w:rsidRPr="00185495" w:rsidRDefault="00EF0B04" w:rsidP="00BE55E6">
      <w:pPr>
        <w:spacing w:line="360" w:lineRule="auto"/>
        <w:rPr>
          <w:rFonts w:ascii="Arial" w:hAnsi="Arial" w:cs="Arial"/>
          <w:lang w:val="fr-FR"/>
        </w:rPr>
      </w:pPr>
    </w:p>
    <w:p w:rsidR="00EF0B04" w:rsidRPr="00630406" w:rsidRDefault="00EF0B04" w:rsidP="00BE55E6">
      <w:pPr>
        <w:keepNext/>
        <w:keepLines/>
        <w:numPr>
          <w:ilvl w:val="2"/>
          <w:numId w:val="1"/>
        </w:numPr>
        <w:spacing w:before="240" w:line="360" w:lineRule="auto"/>
        <w:outlineLvl w:val="2"/>
        <w:rPr>
          <w:rFonts w:ascii="Arial" w:eastAsia="Times New Roman" w:hAnsi="Arial" w:cs="Arial"/>
          <w:b/>
          <w:bCs/>
          <w:i/>
          <w:color w:val="002060"/>
          <w:szCs w:val="20"/>
        </w:rPr>
      </w:pPr>
      <w:bookmarkStart w:id="115" w:name="_Toc451355364"/>
      <w:bookmarkStart w:id="116" w:name="_Toc497944079"/>
      <w:r w:rsidRPr="00630406">
        <w:rPr>
          <w:rFonts w:ascii="Arial" w:eastAsia="Times New Roman" w:hAnsi="Arial" w:cs="Arial"/>
          <w:b/>
          <w:bCs/>
          <w:i/>
          <w:color w:val="002060"/>
          <w:szCs w:val="20"/>
        </w:rPr>
        <w:lastRenderedPageBreak/>
        <w:t>Résultats attendus</w:t>
      </w:r>
      <w:bookmarkEnd w:id="115"/>
      <w:bookmarkEnd w:id="116"/>
    </w:p>
    <w:p w:rsidR="00EF0B04" w:rsidRPr="00630406" w:rsidRDefault="00EF0B04" w:rsidP="00BE55E6">
      <w:pPr>
        <w:spacing w:line="360" w:lineRule="auto"/>
        <w:rPr>
          <w:rFonts w:ascii="Arial" w:hAnsi="Arial" w:cs="Arial"/>
        </w:rPr>
      </w:pPr>
      <w:r w:rsidRPr="00630406">
        <w:rPr>
          <w:rFonts w:ascii="Arial" w:hAnsi="Arial" w:cs="Arial"/>
        </w:rPr>
        <w:t>Les résultats attendus du PGEA sont :</w:t>
      </w:r>
    </w:p>
    <w:p w:rsidR="00185495" w:rsidRPr="0085647E" w:rsidRDefault="00185495" w:rsidP="00785B07">
      <w:pPr>
        <w:pStyle w:val="Paragraphedeliste"/>
        <w:numPr>
          <w:ilvl w:val="0"/>
          <w:numId w:val="19"/>
        </w:numPr>
        <w:spacing w:line="360" w:lineRule="auto"/>
        <w:rPr>
          <w:rFonts w:ascii="Arial" w:hAnsi="Arial" w:cs="Arial"/>
          <w:szCs w:val="24"/>
          <w:lang w:val="fr-FR"/>
        </w:rPr>
      </w:pPr>
      <w:bookmarkStart w:id="117" w:name="_Toc420314889"/>
      <w:bookmarkStart w:id="118" w:name="_Toc451355365"/>
      <w:r w:rsidRPr="0085647E">
        <w:rPr>
          <w:rFonts w:ascii="Arial" w:hAnsi="Arial" w:cs="Arial"/>
          <w:szCs w:val="24"/>
          <w:lang w:val="fr-FR"/>
        </w:rPr>
        <w:t>R1 : Le pilotage et la coordination des actions du secteur se sont améliorées</w:t>
      </w:r>
    </w:p>
    <w:p w:rsidR="00185495" w:rsidRPr="0085647E" w:rsidRDefault="00185495"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R2 : La gestion des ressources humaines s’est améliorée</w:t>
      </w:r>
    </w:p>
    <w:p w:rsidR="00185495" w:rsidRDefault="00185495"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R3 : La gestion financière et matérielle s’est améliorée</w:t>
      </w:r>
    </w:p>
    <w:p w:rsidR="00185495" w:rsidRPr="0085647E"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R4 : La gestion de la commande publique s’est améliorée</w:t>
      </w:r>
    </w:p>
    <w:p w:rsidR="00185495" w:rsidRPr="0085647E"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R5</w:t>
      </w:r>
      <w:r w:rsidRPr="0085647E">
        <w:rPr>
          <w:rFonts w:ascii="Arial" w:hAnsi="Arial" w:cs="Arial"/>
          <w:szCs w:val="24"/>
          <w:lang w:val="fr-FR"/>
        </w:rPr>
        <w:t xml:space="preserve"> : La communication </w:t>
      </w:r>
      <w:r w:rsidR="000662E8">
        <w:rPr>
          <w:rFonts w:ascii="Arial" w:hAnsi="Arial" w:cs="Arial"/>
          <w:szCs w:val="24"/>
          <w:lang w:val="fr-FR"/>
        </w:rPr>
        <w:t xml:space="preserve">interne et externe </w:t>
      </w:r>
      <w:r w:rsidRPr="0085647E">
        <w:rPr>
          <w:rFonts w:ascii="Arial" w:hAnsi="Arial" w:cs="Arial"/>
          <w:szCs w:val="24"/>
          <w:lang w:val="fr-FR"/>
        </w:rPr>
        <w:t>du secteur est améliorée</w:t>
      </w:r>
    </w:p>
    <w:p w:rsidR="00185495" w:rsidRPr="004A348D" w:rsidRDefault="00185495" w:rsidP="00785B07">
      <w:pPr>
        <w:pStyle w:val="Paragraphedeliste"/>
        <w:numPr>
          <w:ilvl w:val="0"/>
          <w:numId w:val="19"/>
        </w:numPr>
        <w:spacing w:line="360" w:lineRule="auto"/>
        <w:ind w:left="709" w:hanging="283"/>
        <w:rPr>
          <w:rFonts w:ascii="Arial" w:hAnsi="Arial" w:cs="Arial"/>
          <w:szCs w:val="24"/>
          <w:lang w:val="fr-FR"/>
        </w:rPr>
      </w:pPr>
      <w:r>
        <w:rPr>
          <w:rFonts w:ascii="Arial" w:hAnsi="Arial" w:cs="Arial"/>
          <w:szCs w:val="24"/>
          <w:lang w:val="fr-FR"/>
        </w:rPr>
        <w:t xml:space="preserve">R6 </w:t>
      </w:r>
      <w:r w:rsidRPr="0085647E">
        <w:rPr>
          <w:rFonts w:ascii="Arial" w:hAnsi="Arial" w:cs="Arial"/>
          <w:szCs w:val="24"/>
          <w:lang w:val="fr-FR"/>
        </w:rPr>
        <w:t xml:space="preserve">: </w:t>
      </w:r>
      <w:r w:rsidRPr="004A348D">
        <w:rPr>
          <w:rFonts w:ascii="Arial" w:hAnsi="Arial" w:cs="Arial"/>
          <w:szCs w:val="24"/>
          <w:lang w:val="fr-FR"/>
        </w:rPr>
        <w:t>la plan</w:t>
      </w:r>
      <w:r>
        <w:rPr>
          <w:rFonts w:ascii="Arial" w:hAnsi="Arial" w:cs="Arial"/>
          <w:szCs w:val="24"/>
          <w:lang w:val="fr-FR"/>
        </w:rPr>
        <w:t xml:space="preserve">ification des actions, le </w:t>
      </w:r>
      <w:r w:rsidRPr="004A348D">
        <w:rPr>
          <w:rFonts w:ascii="Arial" w:hAnsi="Arial" w:cs="Arial"/>
          <w:szCs w:val="24"/>
          <w:lang w:val="fr-FR"/>
        </w:rPr>
        <w:t>suivi évaluation de la performance des programmes et capitalisation des données statistiques du secteur</w:t>
      </w:r>
      <w:r>
        <w:rPr>
          <w:rFonts w:ascii="Arial" w:hAnsi="Arial" w:cs="Arial"/>
          <w:szCs w:val="24"/>
          <w:lang w:val="fr-FR"/>
        </w:rPr>
        <w:t xml:space="preserve"> sont améliorés</w:t>
      </w:r>
    </w:p>
    <w:p w:rsidR="00185495" w:rsidRPr="0085647E"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R7 : L</w:t>
      </w:r>
      <w:r w:rsidRPr="004A348D">
        <w:rPr>
          <w:rFonts w:ascii="Arial" w:hAnsi="Arial" w:cs="Arial"/>
          <w:szCs w:val="24"/>
          <w:lang w:val="fr-FR"/>
        </w:rPr>
        <w:t>a gestion des systèmes d'information, la documentation et les archives du ministère</w:t>
      </w:r>
      <w:r>
        <w:rPr>
          <w:rFonts w:ascii="Arial" w:hAnsi="Arial" w:cs="Arial"/>
          <w:szCs w:val="24"/>
          <w:lang w:val="fr-FR"/>
        </w:rPr>
        <w:t xml:space="preserve"> sont améliorées</w:t>
      </w:r>
    </w:p>
    <w:p w:rsidR="00185495" w:rsidRPr="0085647E" w:rsidRDefault="00185495" w:rsidP="00785B07">
      <w:pPr>
        <w:pStyle w:val="Paragraphedeliste"/>
        <w:numPr>
          <w:ilvl w:val="0"/>
          <w:numId w:val="19"/>
        </w:numPr>
        <w:spacing w:line="360" w:lineRule="auto"/>
        <w:rPr>
          <w:rFonts w:ascii="Arial" w:hAnsi="Arial" w:cs="Arial"/>
          <w:szCs w:val="24"/>
          <w:lang w:val="fr-FR"/>
        </w:rPr>
      </w:pPr>
      <w:r>
        <w:rPr>
          <w:rFonts w:ascii="Arial" w:hAnsi="Arial" w:cs="Arial"/>
          <w:szCs w:val="24"/>
          <w:lang w:val="fr-FR"/>
        </w:rPr>
        <w:t xml:space="preserve">R8 : La </w:t>
      </w:r>
      <w:r w:rsidRPr="00A3338C">
        <w:rPr>
          <w:rFonts w:ascii="Arial" w:hAnsi="Arial" w:cs="Arial"/>
          <w:szCs w:val="24"/>
          <w:lang w:val="fr-FR"/>
        </w:rPr>
        <w:t xml:space="preserve">prise en compte effective du genre et des droits humains dans </w:t>
      </w:r>
      <w:r>
        <w:rPr>
          <w:rFonts w:ascii="Arial" w:hAnsi="Arial" w:cs="Arial"/>
          <w:szCs w:val="24"/>
          <w:lang w:val="fr-FR"/>
        </w:rPr>
        <w:t xml:space="preserve">les actions du </w:t>
      </w:r>
      <w:r w:rsidRPr="00A3338C">
        <w:rPr>
          <w:rFonts w:ascii="Arial" w:hAnsi="Arial" w:cs="Arial"/>
          <w:szCs w:val="24"/>
          <w:lang w:val="fr-FR"/>
        </w:rPr>
        <w:t>secteur eau et assainissement</w:t>
      </w:r>
      <w:r>
        <w:rPr>
          <w:rFonts w:ascii="Arial" w:hAnsi="Arial" w:cs="Arial"/>
          <w:szCs w:val="24"/>
          <w:lang w:val="fr-FR"/>
        </w:rPr>
        <w:t xml:space="preserve"> est effective</w:t>
      </w:r>
    </w:p>
    <w:p w:rsidR="00185495" w:rsidRPr="0085647E" w:rsidRDefault="00185495" w:rsidP="00785B07">
      <w:pPr>
        <w:pStyle w:val="Paragraphedeliste"/>
        <w:numPr>
          <w:ilvl w:val="0"/>
          <w:numId w:val="19"/>
        </w:numPr>
        <w:spacing w:line="360" w:lineRule="auto"/>
        <w:rPr>
          <w:rFonts w:ascii="Arial" w:hAnsi="Arial" w:cs="Arial"/>
          <w:szCs w:val="24"/>
          <w:lang w:val="fr-FR"/>
        </w:rPr>
      </w:pPr>
      <w:r w:rsidRPr="0085647E">
        <w:rPr>
          <w:rFonts w:ascii="Arial" w:hAnsi="Arial" w:cs="Arial"/>
          <w:szCs w:val="24"/>
          <w:lang w:val="fr-FR"/>
        </w:rPr>
        <w:t xml:space="preserve">R9 : L’environnement d’intervention des acteurs du secteur s’est amélioré </w:t>
      </w:r>
    </w:p>
    <w:p w:rsidR="00EF0B04" w:rsidRPr="00630406" w:rsidRDefault="00EF0B04" w:rsidP="00BE55E6">
      <w:pPr>
        <w:keepNext/>
        <w:keepLines/>
        <w:numPr>
          <w:ilvl w:val="1"/>
          <w:numId w:val="1"/>
        </w:numPr>
        <w:spacing w:before="240" w:after="240" w:line="360" w:lineRule="auto"/>
        <w:outlineLvl w:val="1"/>
        <w:rPr>
          <w:rFonts w:ascii="Arial" w:eastAsia="Times New Roman" w:hAnsi="Arial" w:cs="Arial"/>
          <w:b/>
          <w:bCs/>
          <w:color w:val="002060"/>
          <w:sz w:val="28"/>
          <w:szCs w:val="26"/>
          <w:lang w:val="fr-FR"/>
        </w:rPr>
      </w:pPr>
      <w:bookmarkStart w:id="119" w:name="_Toc497944080"/>
      <w:r w:rsidRPr="00630406">
        <w:rPr>
          <w:rFonts w:ascii="Arial" w:eastAsia="Times New Roman" w:hAnsi="Arial" w:cs="Arial"/>
          <w:b/>
          <w:bCs/>
          <w:color w:val="002060"/>
          <w:sz w:val="28"/>
          <w:szCs w:val="26"/>
          <w:lang w:val="fr-FR"/>
        </w:rPr>
        <w:t>Approches stratégiques</w:t>
      </w:r>
      <w:bookmarkEnd w:id="117"/>
      <w:bookmarkEnd w:id="118"/>
      <w:bookmarkEnd w:id="119"/>
    </w:p>
    <w:p w:rsidR="00EF0B04" w:rsidRPr="00630406" w:rsidRDefault="00EF0B04" w:rsidP="00BE55E6">
      <w:pPr>
        <w:spacing w:after="200" w:line="360" w:lineRule="auto"/>
        <w:rPr>
          <w:rFonts w:ascii="Arial" w:hAnsi="Arial" w:cs="Arial"/>
        </w:rPr>
      </w:pPr>
      <w:r w:rsidRPr="00630406">
        <w:rPr>
          <w:rFonts w:ascii="Arial" w:hAnsi="Arial" w:cs="Arial"/>
        </w:rPr>
        <w:t xml:space="preserve">La mise en œuvre du PGEA se basera sur cinq approches stratégiques majeures. Les approches stratégiques indiquent comment le PGEA procède stratégiquement pour atteindre ses objectifs. Ainsi, elles sont transversales et guident la formulation des actions en se fondant sur les problèmes fondamentaux identifiés dans le diagnostic. </w:t>
      </w:r>
    </w:p>
    <w:p w:rsidR="00EF0B04" w:rsidRPr="00630406" w:rsidRDefault="00EF0B04" w:rsidP="00785B07">
      <w:pPr>
        <w:numPr>
          <w:ilvl w:val="0"/>
          <w:numId w:val="16"/>
        </w:numPr>
        <w:spacing w:after="200" w:line="360" w:lineRule="auto"/>
        <w:rPr>
          <w:rFonts w:ascii="Arial" w:hAnsi="Arial" w:cs="Arial"/>
          <w:szCs w:val="20"/>
        </w:rPr>
      </w:pPr>
      <w:r w:rsidRPr="00630406">
        <w:rPr>
          <w:rFonts w:ascii="Arial" w:hAnsi="Arial" w:cs="Arial"/>
          <w:b/>
          <w:szCs w:val="20"/>
        </w:rPr>
        <w:t>Identifier et mettre en œuvre des solutions appropriées pour surmonter les freins et obstacles structurels et procéduriers à l’efficacité</w:t>
      </w:r>
      <w:r w:rsidRPr="00630406">
        <w:rPr>
          <w:rFonts w:ascii="Arial" w:hAnsi="Arial" w:cs="Arial"/>
          <w:szCs w:val="20"/>
        </w:rPr>
        <w:t xml:space="preserve"> de la mobilisation et de la gestion des financements, du développement et de la gestion des services. Les enjeux des programmes opérationnels 2016-2030 (en terme de transparence / traçabilité / efficacité / volume des investissements et décentralisation) imposent </w:t>
      </w:r>
      <w:r w:rsidRPr="00630406">
        <w:rPr>
          <w:rFonts w:ascii="Arial" w:hAnsi="Arial" w:cs="Arial"/>
          <w:b/>
          <w:szCs w:val="20"/>
        </w:rPr>
        <w:t xml:space="preserve">une réforme en </w:t>
      </w:r>
      <w:r w:rsidRPr="00630406">
        <w:rPr>
          <w:rFonts w:ascii="Arial" w:hAnsi="Arial" w:cs="Arial"/>
          <w:b/>
          <w:szCs w:val="20"/>
        </w:rPr>
        <w:lastRenderedPageBreak/>
        <w:t>profondeur des dispositifs et modalités de mise en œuvre</w:t>
      </w:r>
      <w:r w:rsidRPr="00630406">
        <w:rPr>
          <w:rFonts w:ascii="Arial" w:hAnsi="Arial" w:cs="Arial"/>
          <w:szCs w:val="20"/>
        </w:rPr>
        <w:t xml:space="preserve">. Cette réforme vise globalement à créer les conditions de </w:t>
      </w:r>
      <w:r w:rsidRPr="00630406">
        <w:rPr>
          <w:rFonts w:ascii="Arial" w:hAnsi="Arial" w:cs="Arial"/>
          <w:b/>
          <w:szCs w:val="20"/>
        </w:rPr>
        <w:t>l’exercice efficace des fonctions stratégiques et opérationnelles du secteur, indépendamment de toutes formes de structuration ou positionnement ministériels</w:t>
      </w:r>
      <w:r w:rsidRPr="00630406">
        <w:rPr>
          <w:rFonts w:ascii="Arial" w:hAnsi="Arial" w:cs="Arial"/>
          <w:szCs w:val="20"/>
        </w:rPr>
        <w:t xml:space="preserve">. La conception participative et la mise en œuvre de cette réforme sous le leadership de l'Etat font partie des chantiers prioritaires de la première phase du programme gouvernance. </w:t>
      </w:r>
    </w:p>
    <w:p w:rsidR="00EF0B04" w:rsidRPr="00630406" w:rsidRDefault="00EF0B04" w:rsidP="00785B07">
      <w:pPr>
        <w:numPr>
          <w:ilvl w:val="0"/>
          <w:numId w:val="16"/>
        </w:numPr>
        <w:spacing w:after="200" w:line="360" w:lineRule="auto"/>
        <w:rPr>
          <w:rFonts w:ascii="Arial" w:hAnsi="Arial" w:cs="Arial"/>
          <w:szCs w:val="20"/>
        </w:rPr>
      </w:pPr>
      <w:r w:rsidRPr="00630406">
        <w:rPr>
          <w:rFonts w:ascii="Arial" w:hAnsi="Arial" w:cs="Arial"/>
          <w:b/>
          <w:szCs w:val="20"/>
        </w:rPr>
        <w:t>Renforcer les fonctions régaliennes de pilotage et de coordination sectoriels</w:t>
      </w:r>
      <w:r w:rsidRPr="00630406">
        <w:rPr>
          <w:rFonts w:ascii="Arial" w:hAnsi="Arial" w:cs="Arial"/>
          <w:szCs w:val="20"/>
        </w:rPr>
        <w:t xml:space="preserve"> (y compris législation, règlementation, régulation, le suivi-évaluation sectoriel, pilotage, promotion du Genre et des droits humains, la communication, le développement des RH et capacités managériales). Ces fonctions constituent en effet la colonne vertébrale de la gouvernance sectorielle. Les acquis de la période 2007-2015 doivent être amplifiés en vue d'un exercice constant et efficace du leadership de l'Etat dans la gouvernance sectorielle.  </w:t>
      </w:r>
    </w:p>
    <w:p w:rsidR="00EF0B04" w:rsidRPr="00630406" w:rsidRDefault="00EF0B04" w:rsidP="00785B07">
      <w:pPr>
        <w:numPr>
          <w:ilvl w:val="0"/>
          <w:numId w:val="16"/>
        </w:numPr>
        <w:spacing w:after="200" w:line="360" w:lineRule="auto"/>
        <w:rPr>
          <w:rFonts w:ascii="Arial" w:hAnsi="Arial" w:cs="Arial"/>
          <w:szCs w:val="20"/>
        </w:rPr>
      </w:pPr>
      <w:r w:rsidRPr="00630406">
        <w:rPr>
          <w:rFonts w:ascii="Arial" w:hAnsi="Arial" w:cs="Arial"/>
          <w:b/>
          <w:szCs w:val="20"/>
        </w:rPr>
        <w:t>Développer les conditions de la maîtrise d’ouvrage effective au niveau communale ou intercommunale</w:t>
      </w:r>
      <w:r w:rsidRPr="00630406">
        <w:rPr>
          <w:rFonts w:ascii="Arial" w:hAnsi="Arial" w:cs="Arial"/>
          <w:szCs w:val="20"/>
        </w:rPr>
        <w:t xml:space="preserve">. L'ambition ici est de réaliser un transfert effectif et intégral des compétences et des ressources aux collectivités territoriales et d’en assurer le suivi effectif d'ici 2030. La stratégie doit être progressive et volontariste en optant pour l'apprentissage par l'action. Elle visera aussi l'efficacité/efficience dans l'allocation des ressources publiques à travers une promotion active de l'intercommunalité. </w:t>
      </w:r>
    </w:p>
    <w:p w:rsidR="00EF0B04" w:rsidRPr="00630406" w:rsidRDefault="00EF0B04" w:rsidP="00785B07">
      <w:pPr>
        <w:numPr>
          <w:ilvl w:val="0"/>
          <w:numId w:val="16"/>
        </w:numPr>
        <w:spacing w:after="200" w:line="360" w:lineRule="auto"/>
        <w:rPr>
          <w:rFonts w:ascii="Arial" w:hAnsi="Arial" w:cs="Arial"/>
          <w:szCs w:val="20"/>
        </w:rPr>
      </w:pPr>
      <w:r w:rsidRPr="00630406">
        <w:rPr>
          <w:rFonts w:ascii="Arial" w:hAnsi="Arial" w:cs="Arial"/>
          <w:b/>
          <w:szCs w:val="20"/>
        </w:rPr>
        <w:t>Développer les conditions pour assurer un financement souverain et durable du secteur</w:t>
      </w:r>
      <w:r w:rsidRPr="00630406">
        <w:rPr>
          <w:rFonts w:ascii="Arial" w:hAnsi="Arial" w:cs="Arial"/>
          <w:szCs w:val="20"/>
        </w:rPr>
        <w:t xml:space="preserve"> de l’eau par l’accroissement des financements internes innovants. Ceci sera réalisé à travers diverses actions visant à faire du secteur eau et assainissement un secteur prioritaire pour le gouvernement et attractif pour le secteur privé. </w:t>
      </w:r>
    </w:p>
    <w:p w:rsidR="00E36311" w:rsidRDefault="00EF0B04" w:rsidP="00785B07">
      <w:pPr>
        <w:numPr>
          <w:ilvl w:val="0"/>
          <w:numId w:val="16"/>
        </w:numPr>
        <w:spacing w:after="60" w:line="360" w:lineRule="auto"/>
        <w:rPr>
          <w:rFonts w:ascii="Arial" w:hAnsi="Arial" w:cs="Arial"/>
          <w:szCs w:val="20"/>
        </w:rPr>
      </w:pPr>
      <w:r w:rsidRPr="00630406">
        <w:rPr>
          <w:rFonts w:ascii="Arial" w:hAnsi="Arial" w:cs="Arial"/>
          <w:b/>
          <w:szCs w:val="20"/>
        </w:rPr>
        <w:t>Promouvoir la veille et le contrôle citoyens</w:t>
      </w:r>
      <w:r w:rsidRPr="00630406">
        <w:rPr>
          <w:rFonts w:ascii="Arial" w:hAnsi="Arial" w:cs="Arial"/>
          <w:szCs w:val="20"/>
        </w:rPr>
        <w:t xml:space="preserve"> pour l’accès universel à l’eau et à l’assainissement. Cette orientation est en lien direct avec l'orientation </w:t>
      </w:r>
      <w:r w:rsidRPr="00630406">
        <w:rPr>
          <w:rFonts w:ascii="Arial" w:hAnsi="Arial" w:cs="Arial"/>
          <w:szCs w:val="20"/>
        </w:rPr>
        <w:lastRenderedPageBreak/>
        <w:t>n°1 de la politique nationale de l'eau qui vise la promotion de l'approche fondée sur les droits humains.</w:t>
      </w:r>
    </w:p>
    <w:p w:rsidR="00E36311" w:rsidRDefault="00E36311" w:rsidP="00785B07">
      <w:pPr>
        <w:numPr>
          <w:ilvl w:val="0"/>
          <w:numId w:val="16"/>
        </w:numPr>
        <w:spacing w:after="60" w:line="360" w:lineRule="auto"/>
        <w:rPr>
          <w:rFonts w:ascii="Arial" w:hAnsi="Arial" w:cs="Arial"/>
          <w:szCs w:val="20"/>
        </w:rPr>
        <w:sectPr w:rsidR="00E36311" w:rsidSect="00BE55E6">
          <w:pgSz w:w="12240" w:h="15840"/>
          <w:pgMar w:top="709" w:right="1701" w:bottom="1418" w:left="1701" w:header="709" w:footer="709" w:gutter="0"/>
          <w:pgNumType w:start="1"/>
          <w:cols w:space="708"/>
          <w:docGrid w:linePitch="360"/>
        </w:sectPr>
      </w:pPr>
    </w:p>
    <w:p w:rsidR="00EF0B04" w:rsidRPr="00630406" w:rsidRDefault="00EF0B04" w:rsidP="00BE55E6">
      <w:pPr>
        <w:keepNext/>
        <w:keepLines/>
        <w:numPr>
          <w:ilvl w:val="1"/>
          <w:numId w:val="1"/>
        </w:numPr>
        <w:spacing w:before="240" w:after="240" w:line="360" w:lineRule="auto"/>
        <w:outlineLvl w:val="1"/>
        <w:rPr>
          <w:rFonts w:ascii="Arial" w:eastAsia="Times New Roman" w:hAnsi="Arial" w:cs="Arial"/>
          <w:b/>
          <w:bCs/>
          <w:color w:val="002060"/>
          <w:sz w:val="28"/>
          <w:szCs w:val="26"/>
          <w:lang w:val="fr-FR"/>
        </w:rPr>
      </w:pPr>
      <w:bookmarkStart w:id="120" w:name="_Toc420314891"/>
      <w:bookmarkStart w:id="121" w:name="_Toc451355366"/>
      <w:bookmarkStart w:id="122" w:name="_Toc497944081"/>
      <w:r w:rsidRPr="00630406">
        <w:rPr>
          <w:rFonts w:ascii="Arial" w:eastAsia="Times New Roman" w:hAnsi="Arial" w:cs="Arial"/>
          <w:b/>
          <w:bCs/>
          <w:color w:val="002060"/>
          <w:sz w:val="28"/>
          <w:szCs w:val="26"/>
          <w:lang w:val="fr-FR"/>
        </w:rPr>
        <w:lastRenderedPageBreak/>
        <w:t>Actions et produits attendus</w:t>
      </w:r>
      <w:bookmarkEnd w:id="120"/>
      <w:bookmarkEnd w:id="121"/>
      <w:bookmarkEnd w:id="122"/>
    </w:p>
    <w:p w:rsidR="00EF0B04" w:rsidRPr="00630406" w:rsidRDefault="00EF0B04" w:rsidP="00BE55E6">
      <w:pPr>
        <w:spacing w:line="360" w:lineRule="auto"/>
        <w:rPr>
          <w:rFonts w:ascii="Arial" w:hAnsi="Arial" w:cs="Arial"/>
          <w:lang w:val="fr-FR"/>
        </w:rPr>
      </w:pPr>
      <w:r w:rsidRPr="00630406">
        <w:rPr>
          <w:rFonts w:ascii="Arial" w:hAnsi="Arial" w:cs="Arial"/>
          <w:lang w:val="fr-FR"/>
        </w:rPr>
        <w:t>Les actions relatives à chaque objectif spécifique et leurs produits sont présentées dans le tableau ci-dessous :</w:t>
      </w:r>
    </w:p>
    <w:p w:rsidR="00EF0B04" w:rsidRPr="00630406" w:rsidRDefault="00EF0B04" w:rsidP="00BE55E6">
      <w:pPr>
        <w:pStyle w:val="tableau"/>
        <w:spacing w:line="360" w:lineRule="auto"/>
        <w:rPr>
          <w:rFonts w:ascii="Arial" w:hAnsi="Arial" w:cs="Arial"/>
        </w:rPr>
      </w:pPr>
      <w:bookmarkStart w:id="123" w:name="_Toc451355465"/>
      <w:bookmarkStart w:id="124" w:name="_Toc497944230"/>
      <w:r w:rsidRPr="00630406">
        <w:rPr>
          <w:rFonts w:ascii="Arial" w:hAnsi="Arial" w:cs="Arial"/>
        </w:rPr>
        <w:t>Tableau 4 : Actions et produits attendus</w:t>
      </w:r>
      <w:bookmarkEnd w:id="123"/>
      <w:bookmarkEnd w:id="1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292"/>
        <w:gridCol w:w="6795"/>
      </w:tblGrid>
      <w:tr w:rsidR="00E36311" w:rsidRPr="002A1BD1" w:rsidTr="00D56760">
        <w:trPr>
          <w:tblHeader/>
          <w:jc w:val="center"/>
        </w:trPr>
        <w:tc>
          <w:tcPr>
            <w:tcW w:w="1185" w:type="pct"/>
            <w:shd w:val="clear" w:color="auto" w:fill="D9D9D9" w:themeFill="background1" w:themeFillShade="D9"/>
            <w:vAlign w:val="center"/>
          </w:tcPr>
          <w:p w:rsidR="00E36311" w:rsidRPr="002A1BD1" w:rsidRDefault="00E36311" w:rsidP="00BE55E6">
            <w:pPr>
              <w:spacing w:line="360" w:lineRule="auto"/>
              <w:ind w:left="96"/>
              <w:jc w:val="center"/>
              <w:rPr>
                <w:rFonts w:ascii="Arial" w:hAnsi="Arial" w:cs="Arial"/>
                <w:b/>
                <w:bCs/>
                <w:szCs w:val="24"/>
              </w:rPr>
            </w:pPr>
            <w:r w:rsidRPr="002A1BD1">
              <w:rPr>
                <w:rFonts w:ascii="Arial" w:hAnsi="Arial" w:cs="Arial"/>
                <w:b/>
                <w:bCs/>
                <w:szCs w:val="24"/>
              </w:rPr>
              <w:t>Objectifs opérationnels</w:t>
            </w:r>
          </w:p>
        </w:tc>
        <w:tc>
          <w:tcPr>
            <w:tcW w:w="1245" w:type="pct"/>
            <w:shd w:val="clear" w:color="auto" w:fill="D9D9D9" w:themeFill="background1" w:themeFillShade="D9"/>
            <w:vAlign w:val="center"/>
          </w:tcPr>
          <w:p w:rsidR="00E36311" w:rsidRPr="002A1BD1" w:rsidRDefault="00E36311" w:rsidP="00BE55E6">
            <w:pPr>
              <w:spacing w:line="360" w:lineRule="auto"/>
              <w:ind w:left="96"/>
              <w:jc w:val="center"/>
              <w:rPr>
                <w:rFonts w:ascii="Arial" w:hAnsi="Arial" w:cs="Arial"/>
                <w:b/>
                <w:bCs/>
                <w:szCs w:val="24"/>
              </w:rPr>
            </w:pPr>
            <w:r w:rsidRPr="002A1BD1">
              <w:rPr>
                <w:rFonts w:ascii="Arial" w:hAnsi="Arial" w:cs="Arial"/>
                <w:b/>
                <w:bCs/>
                <w:szCs w:val="24"/>
              </w:rPr>
              <w:t>Action</w:t>
            </w:r>
          </w:p>
        </w:tc>
        <w:tc>
          <w:tcPr>
            <w:tcW w:w="2570" w:type="pct"/>
            <w:shd w:val="clear" w:color="auto" w:fill="D9D9D9" w:themeFill="background1" w:themeFillShade="D9"/>
            <w:vAlign w:val="center"/>
          </w:tcPr>
          <w:p w:rsidR="00E36311" w:rsidRPr="00E27AB9" w:rsidRDefault="00E36311" w:rsidP="00BE55E6">
            <w:pPr>
              <w:spacing w:line="360" w:lineRule="auto"/>
              <w:ind w:left="96"/>
              <w:jc w:val="center"/>
              <w:rPr>
                <w:rFonts w:ascii="Arial" w:hAnsi="Arial" w:cs="Arial"/>
                <w:b/>
                <w:bCs/>
                <w:szCs w:val="24"/>
              </w:rPr>
            </w:pPr>
            <w:r w:rsidRPr="00E27AB9">
              <w:rPr>
                <w:rFonts w:ascii="Arial" w:hAnsi="Arial" w:cs="Arial"/>
                <w:b/>
                <w:bCs/>
                <w:szCs w:val="24"/>
              </w:rPr>
              <w:t>Produits attendus</w:t>
            </w:r>
          </w:p>
        </w:tc>
      </w:tr>
      <w:tr w:rsidR="00E36311" w:rsidRPr="002A1BD1" w:rsidTr="00D56760">
        <w:trPr>
          <w:trHeight w:val="174"/>
          <w:jc w:val="center"/>
        </w:trPr>
        <w:tc>
          <w:tcPr>
            <w:tcW w:w="1185" w:type="pct"/>
            <w:vAlign w:val="center"/>
          </w:tcPr>
          <w:p w:rsidR="00E36311" w:rsidRPr="002A1BD1" w:rsidRDefault="00E36311" w:rsidP="00BE55E6">
            <w:pPr>
              <w:spacing w:line="360" w:lineRule="auto"/>
              <w:rPr>
                <w:rFonts w:ascii="Arial" w:hAnsi="Arial" w:cs="Arial"/>
                <w:szCs w:val="24"/>
              </w:rPr>
            </w:pPr>
            <w:r w:rsidRPr="002A1BD1">
              <w:rPr>
                <w:rFonts w:ascii="Arial" w:hAnsi="Arial" w:cs="Arial"/>
                <w:szCs w:val="24"/>
                <w:lang w:val="fr-FR"/>
              </w:rPr>
              <w:t>Améliorer l’efficacité du pilotage et de la coordination du secteur</w:t>
            </w:r>
            <w:r w:rsidRPr="002A1BD1">
              <w:rPr>
                <w:rFonts w:ascii="Arial" w:hAnsi="Arial" w:cs="Arial"/>
                <w:szCs w:val="24"/>
              </w:rPr>
              <w:t xml:space="preserve"> </w:t>
            </w:r>
          </w:p>
        </w:tc>
        <w:tc>
          <w:tcPr>
            <w:tcW w:w="1245" w:type="pct"/>
            <w:vAlign w:val="center"/>
          </w:tcPr>
          <w:p w:rsidR="00E36311" w:rsidRPr="002A1BD1" w:rsidRDefault="00E36311" w:rsidP="00BE55E6">
            <w:pPr>
              <w:spacing w:after="0" w:line="360" w:lineRule="auto"/>
              <w:rPr>
                <w:rFonts w:ascii="Arial" w:hAnsi="Arial" w:cs="Arial"/>
                <w:szCs w:val="24"/>
              </w:rPr>
            </w:pPr>
            <w:r>
              <w:rPr>
                <w:rFonts w:ascii="Arial" w:hAnsi="Arial" w:cs="Arial"/>
                <w:szCs w:val="24"/>
              </w:rPr>
              <w:t xml:space="preserve">A1. : </w:t>
            </w:r>
            <w:r w:rsidRPr="002A1BD1">
              <w:rPr>
                <w:rFonts w:ascii="Arial" w:hAnsi="Arial" w:cs="Arial"/>
                <w:szCs w:val="24"/>
              </w:rPr>
              <w:t>Pilotage et coordination des actions du ministère</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ind w:left="714" w:hanging="357"/>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1.1. : Un audit approfondi du dispositif institutionnel sectoriel est réalisé</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1.2. : Les recommandations de l'audit institutionnel sont mises en œuvre et se traduisent par une amélioration significative des performances sectorielles</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3 : Une cohérence/synergie est assurée dans la conception et la mise en œuvre des programmes de la politique de l'eau</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 xml:space="preserve">4 : La collaboration interministérielle et intra-ministérielle pour une mise en œuvre harmonieuse de la politique de l'eau s'est améliorée </w:t>
            </w:r>
          </w:p>
          <w:p w:rsidR="00E36311"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1.5 : Une structure transversale en charge de la </w:t>
            </w:r>
            <w:r w:rsidRPr="00E27AB9">
              <w:rPr>
                <w:rFonts w:ascii="Arial" w:hAnsi="Arial" w:cs="Arial"/>
                <w:szCs w:val="24"/>
              </w:rPr>
              <w:lastRenderedPageBreak/>
              <w:t xml:space="preserve">coordination des questions législatives et réglementaires est mise en place </w:t>
            </w:r>
          </w:p>
          <w:p w:rsidR="00E36311"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1</w:t>
            </w:r>
            <w:r w:rsidRPr="00E27AB9">
              <w:rPr>
                <w:rFonts w:ascii="Arial" w:hAnsi="Arial" w:cs="Arial"/>
                <w:szCs w:val="24"/>
              </w:rPr>
              <w:t xml:space="preserve">.6 : </w:t>
            </w:r>
            <w:r w:rsidRPr="00E27AB9">
              <w:rPr>
                <w:rFonts w:ascii="Arial" w:hAnsi="Arial" w:cs="Arial"/>
                <w:szCs w:val="24"/>
                <w:lang w:val="fr-FR"/>
              </w:rPr>
              <w:t xml:space="preserve">Les services techniques déconcentrés sont capables d'apporter efficacement un appui-conseil aux collectivités territoriales pour le développement du service public d'eau et d'assainissement </w:t>
            </w:r>
          </w:p>
          <w:p w:rsidR="00E36311"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1.7 : </w:t>
            </w:r>
            <w:r w:rsidRPr="00E27AB9">
              <w:rPr>
                <w:rFonts w:ascii="Arial" w:hAnsi="Arial" w:cs="Arial"/>
                <w:szCs w:val="24"/>
                <w:lang w:val="fr-FR"/>
              </w:rPr>
              <w:t>Les services techniques déconcentrés (eau, santé, éducation) améliorent la synergie de leurs actions en direction des collectivités territoriales</w:t>
            </w:r>
            <w:r w:rsidRPr="00E27AB9">
              <w:rPr>
                <w:rFonts w:ascii="Arial" w:hAnsi="Arial" w:cs="Arial"/>
                <w:szCs w:val="24"/>
              </w:rPr>
              <w:t xml:space="preserve"> </w:t>
            </w:r>
          </w:p>
          <w:p w:rsidR="00E36311" w:rsidRDefault="00E36311" w:rsidP="00785B07">
            <w:pPr>
              <w:pStyle w:val="Paragraphedeliste"/>
              <w:numPr>
                <w:ilvl w:val="0"/>
                <w:numId w:val="21"/>
              </w:numPr>
              <w:spacing w:after="120" w:line="360" w:lineRule="auto"/>
              <w:rPr>
                <w:rFonts w:ascii="Arial" w:hAnsi="Arial" w:cs="Arial"/>
                <w:szCs w:val="24"/>
              </w:rPr>
            </w:pPr>
            <w:r w:rsidRPr="005B12FF">
              <w:rPr>
                <w:rFonts w:ascii="Arial" w:hAnsi="Arial" w:cs="Arial"/>
                <w:szCs w:val="24"/>
                <w:lang w:val="fr-FR"/>
              </w:rPr>
              <w:t>P1</w:t>
            </w:r>
            <w:r w:rsidRPr="005B12FF">
              <w:rPr>
                <w:rFonts w:ascii="Arial" w:hAnsi="Arial" w:cs="Arial"/>
                <w:szCs w:val="24"/>
              </w:rPr>
              <w:t>.8</w:t>
            </w:r>
            <w:r w:rsidRPr="005B12FF">
              <w:rPr>
                <w:rFonts w:ascii="Arial" w:hAnsi="Arial" w:cs="Arial"/>
                <w:szCs w:val="24"/>
                <w:lang w:val="fr-FR"/>
              </w:rPr>
              <w:t xml:space="preserve"> : Le transfert effectif des compétences et des ressources aux collectivités territoriales est intégralement réalisé en privilégiant l'apprentissage par l'action </w:t>
            </w:r>
          </w:p>
          <w:p w:rsidR="00E36311" w:rsidRDefault="00E36311" w:rsidP="00BE55E6">
            <w:pPr>
              <w:pStyle w:val="Paragraphedeliste"/>
              <w:numPr>
                <w:ilvl w:val="0"/>
                <w:numId w:val="0"/>
              </w:numPr>
              <w:spacing w:after="120" w:line="360" w:lineRule="auto"/>
              <w:ind w:left="720"/>
              <w:rPr>
                <w:rFonts w:ascii="Arial" w:hAnsi="Arial" w:cs="Arial"/>
                <w:szCs w:val="24"/>
              </w:rPr>
            </w:pPr>
          </w:p>
          <w:p w:rsidR="00E36311" w:rsidRDefault="00E36311" w:rsidP="00785B07">
            <w:pPr>
              <w:pStyle w:val="Paragraphedeliste"/>
              <w:numPr>
                <w:ilvl w:val="0"/>
                <w:numId w:val="21"/>
              </w:numPr>
              <w:spacing w:after="120" w:line="360" w:lineRule="auto"/>
              <w:rPr>
                <w:rFonts w:ascii="Arial" w:hAnsi="Arial" w:cs="Arial"/>
                <w:szCs w:val="24"/>
              </w:rPr>
            </w:pPr>
            <w:r w:rsidRPr="005B12FF">
              <w:rPr>
                <w:rFonts w:ascii="Arial" w:hAnsi="Arial" w:cs="Arial"/>
                <w:szCs w:val="24"/>
                <w:lang w:val="fr-FR"/>
              </w:rPr>
              <w:t>P</w:t>
            </w:r>
            <w:r w:rsidRPr="005B12FF">
              <w:rPr>
                <w:rFonts w:ascii="Arial" w:hAnsi="Arial" w:cs="Arial"/>
                <w:szCs w:val="24"/>
              </w:rPr>
              <w:t>.1.9</w:t>
            </w:r>
            <w:r w:rsidRPr="005B12FF">
              <w:rPr>
                <w:rFonts w:ascii="Arial" w:hAnsi="Arial" w:cs="Arial"/>
                <w:szCs w:val="24"/>
                <w:lang w:val="fr-FR"/>
              </w:rPr>
              <w:t xml:space="preserve"> : L'intercommunalité y compris les formes </w:t>
            </w:r>
            <w:proofErr w:type="spellStart"/>
            <w:r w:rsidRPr="005B12FF">
              <w:rPr>
                <w:rFonts w:ascii="Arial" w:hAnsi="Arial" w:cs="Arial"/>
                <w:szCs w:val="24"/>
                <w:lang w:val="fr-FR"/>
              </w:rPr>
              <w:t>ad'hoc</w:t>
            </w:r>
            <w:proofErr w:type="spellEnd"/>
            <w:r w:rsidRPr="005B12FF">
              <w:rPr>
                <w:rFonts w:ascii="Arial" w:hAnsi="Arial" w:cs="Arial"/>
                <w:szCs w:val="24"/>
                <w:lang w:val="fr-FR"/>
              </w:rPr>
              <w:t>/souples de mutualisation des moyens sont activement promues</w:t>
            </w:r>
            <w:r w:rsidRPr="005B12FF">
              <w:rPr>
                <w:rFonts w:ascii="Arial" w:hAnsi="Arial" w:cs="Arial"/>
                <w:szCs w:val="24"/>
              </w:rPr>
              <w:t xml:space="preserve"> </w:t>
            </w:r>
          </w:p>
          <w:p w:rsidR="00E36311" w:rsidRPr="005B12FF" w:rsidRDefault="00E36311" w:rsidP="00785B07">
            <w:pPr>
              <w:pStyle w:val="Paragraphedeliste"/>
              <w:numPr>
                <w:ilvl w:val="0"/>
                <w:numId w:val="21"/>
              </w:numPr>
              <w:spacing w:after="120" w:line="360" w:lineRule="auto"/>
              <w:rPr>
                <w:rFonts w:ascii="Arial" w:hAnsi="Arial" w:cs="Arial"/>
                <w:szCs w:val="24"/>
                <w:lang w:val="fr-FR"/>
              </w:rPr>
            </w:pPr>
            <w:r w:rsidRPr="005B12FF">
              <w:rPr>
                <w:rFonts w:ascii="Arial" w:hAnsi="Arial" w:cs="Arial"/>
                <w:szCs w:val="24"/>
                <w:lang w:val="fr-FR"/>
              </w:rPr>
              <w:t>P</w:t>
            </w:r>
            <w:r>
              <w:rPr>
                <w:rFonts w:ascii="Arial" w:hAnsi="Arial" w:cs="Arial"/>
                <w:szCs w:val="24"/>
              </w:rPr>
              <w:t>.</w:t>
            </w:r>
            <w:r w:rsidRPr="005B12FF">
              <w:rPr>
                <w:rFonts w:ascii="Arial" w:hAnsi="Arial" w:cs="Arial"/>
                <w:szCs w:val="24"/>
                <w:lang w:val="fr-FR"/>
              </w:rPr>
              <w:t>1</w:t>
            </w:r>
            <w:r>
              <w:rPr>
                <w:rFonts w:ascii="Arial" w:hAnsi="Arial" w:cs="Arial"/>
                <w:szCs w:val="24"/>
              </w:rPr>
              <w:t>.10</w:t>
            </w:r>
            <w:r w:rsidRPr="005B12FF">
              <w:rPr>
                <w:rFonts w:ascii="Arial" w:hAnsi="Arial" w:cs="Arial"/>
                <w:szCs w:val="24"/>
                <w:lang w:val="fr-FR"/>
              </w:rPr>
              <w:t xml:space="preserve"> : L'allocation/arbitrage des ressources </w:t>
            </w:r>
            <w:r w:rsidRPr="005B12FF">
              <w:rPr>
                <w:rFonts w:ascii="Arial" w:hAnsi="Arial" w:cs="Arial"/>
                <w:szCs w:val="24"/>
                <w:lang w:val="fr-FR"/>
              </w:rPr>
              <w:lastRenderedPageBreak/>
              <w:t xml:space="preserve">publiques respecte les attributions des collectivités territoriales et fait la promotion des principes de bonne gouvernance </w:t>
            </w:r>
          </w:p>
          <w:p w:rsidR="00E36311" w:rsidRPr="00BC1D56"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1.11</w:t>
            </w:r>
            <w:r w:rsidRPr="00E27AB9">
              <w:rPr>
                <w:rFonts w:ascii="Arial" w:hAnsi="Arial" w:cs="Arial"/>
                <w:szCs w:val="24"/>
                <w:lang w:val="fr-FR"/>
              </w:rPr>
              <w:t> : Les outils et mécanismes de reddition des comptes pour les fonds transférés aux collectivités territoriales sont élaborés et mis en œuvre</w:t>
            </w:r>
          </w:p>
        </w:tc>
      </w:tr>
      <w:tr w:rsidR="00E36311" w:rsidRPr="002A1BD1" w:rsidTr="00D56760">
        <w:trPr>
          <w:trHeight w:val="173"/>
          <w:jc w:val="center"/>
        </w:trPr>
        <w:tc>
          <w:tcPr>
            <w:tcW w:w="1185" w:type="pct"/>
            <w:vAlign w:val="center"/>
          </w:tcPr>
          <w:p w:rsidR="00E36311" w:rsidRPr="002A1BD1" w:rsidRDefault="00E36311" w:rsidP="00BE55E6">
            <w:pPr>
              <w:spacing w:line="360" w:lineRule="auto"/>
              <w:rPr>
                <w:rFonts w:ascii="Arial" w:hAnsi="Arial" w:cs="Arial"/>
                <w:szCs w:val="24"/>
              </w:rPr>
            </w:pPr>
            <w:r w:rsidRPr="002A1BD1">
              <w:rPr>
                <w:rFonts w:ascii="Arial" w:hAnsi="Arial" w:cs="Arial"/>
                <w:szCs w:val="24"/>
              </w:rPr>
              <w:lastRenderedPageBreak/>
              <w:t>Assurer une gestion efficiente, efficace et de qualité des ressources humaines du ministère</w:t>
            </w:r>
          </w:p>
        </w:tc>
        <w:tc>
          <w:tcPr>
            <w:tcW w:w="1245" w:type="pct"/>
            <w:vAlign w:val="center"/>
          </w:tcPr>
          <w:p w:rsidR="00E36311" w:rsidRPr="002A1BD1" w:rsidRDefault="00E36311" w:rsidP="00BE55E6">
            <w:pPr>
              <w:spacing w:after="0" w:line="360" w:lineRule="auto"/>
              <w:rPr>
                <w:rFonts w:ascii="Arial" w:hAnsi="Arial" w:cs="Arial"/>
                <w:szCs w:val="24"/>
              </w:rPr>
            </w:pPr>
            <w:r>
              <w:rPr>
                <w:rFonts w:ascii="Arial" w:hAnsi="Arial" w:cs="Arial"/>
                <w:szCs w:val="24"/>
              </w:rPr>
              <w:t xml:space="preserve">A2 : </w:t>
            </w:r>
            <w:r w:rsidRPr="002A1BD1">
              <w:rPr>
                <w:rFonts w:ascii="Arial" w:hAnsi="Arial" w:cs="Arial"/>
                <w:szCs w:val="24"/>
              </w:rPr>
              <w:t>Gestion des ressources humaines</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2</w:t>
            </w:r>
            <w:r>
              <w:rPr>
                <w:rFonts w:ascii="Arial" w:hAnsi="Arial" w:cs="Arial"/>
                <w:szCs w:val="24"/>
              </w:rPr>
              <w:t>.</w:t>
            </w:r>
            <w:r w:rsidRPr="00E27AB9">
              <w:rPr>
                <w:rFonts w:ascii="Arial" w:hAnsi="Arial" w:cs="Arial"/>
                <w:szCs w:val="24"/>
                <w:lang w:val="fr-FR"/>
              </w:rPr>
              <w:t xml:space="preserve">1 : Un plan de développement et de gestion prévisionnelle de ressources humaines des acteurs du secteur de l’eau et de l’assainissement  est  élaboré et mis en œuvre </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2</w:t>
            </w:r>
            <w:r>
              <w:rPr>
                <w:rFonts w:ascii="Arial" w:hAnsi="Arial" w:cs="Arial"/>
                <w:szCs w:val="24"/>
              </w:rPr>
              <w:t>.2.</w:t>
            </w:r>
            <w:r w:rsidRPr="00E27AB9">
              <w:rPr>
                <w:rFonts w:ascii="Arial" w:hAnsi="Arial" w:cs="Arial"/>
                <w:szCs w:val="24"/>
              </w:rPr>
              <w:t xml:space="preserve"> : Un </w:t>
            </w:r>
            <w:r w:rsidRPr="00E27AB9">
              <w:rPr>
                <w:rFonts w:ascii="Arial" w:hAnsi="Arial" w:cs="Arial"/>
                <w:szCs w:val="24"/>
                <w:lang w:val="fr-FR"/>
              </w:rPr>
              <w:t>programme pour améliorer les capacités managériales des responsables est élaboré et mis en œuvre</w:t>
            </w:r>
          </w:p>
        </w:tc>
      </w:tr>
      <w:tr w:rsidR="00E36311" w:rsidRPr="002A1BD1" w:rsidTr="00D56760">
        <w:trPr>
          <w:trHeight w:val="173"/>
          <w:jc w:val="center"/>
        </w:trPr>
        <w:tc>
          <w:tcPr>
            <w:tcW w:w="1185" w:type="pct"/>
            <w:vAlign w:val="center"/>
          </w:tcPr>
          <w:p w:rsidR="00E36311" w:rsidRPr="002A1BD1" w:rsidRDefault="00E36311" w:rsidP="00BE55E6">
            <w:pPr>
              <w:spacing w:line="360" w:lineRule="auto"/>
              <w:rPr>
                <w:rFonts w:ascii="Arial" w:hAnsi="Arial" w:cs="Arial"/>
                <w:szCs w:val="24"/>
              </w:rPr>
            </w:pPr>
            <w:r w:rsidRPr="002A1BD1">
              <w:rPr>
                <w:rFonts w:ascii="Arial" w:hAnsi="Arial" w:cs="Arial"/>
                <w:szCs w:val="24"/>
              </w:rPr>
              <w:t>Assurer une gestion optimale des ressources financières et matérielles</w:t>
            </w:r>
          </w:p>
        </w:tc>
        <w:tc>
          <w:tcPr>
            <w:tcW w:w="1245" w:type="pct"/>
            <w:vAlign w:val="center"/>
          </w:tcPr>
          <w:p w:rsidR="00E36311" w:rsidRPr="002A1BD1" w:rsidRDefault="00E36311" w:rsidP="00BE55E6">
            <w:pPr>
              <w:spacing w:after="0" w:line="360" w:lineRule="auto"/>
              <w:rPr>
                <w:rFonts w:ascii="Arial" w:hAnsi="Arial" w:cs="Arial"/>
                <w:szCs w:val="24"/>
              </w:rPr>
            </w:pPr>
            <w:r>
              <w:rPr>
                <w:rFonts w:ascii="Arial" w:hAnsi="Arial" w:cs="Arial"/>
                <w:szCs w:val="24"/>
              </w:rPr>
              <w:t xml:space="preserve">A3 : </w:t>
            </w:r>
            <w:r w:rsidRPr="002A1BD1">
              <w:rPr>
                <w:rFonts w:ascii="Arial" w:hAnsi="Arial" w:cs="Arial"/>
                <w:szCs w:val="24"/>
              </w:rPr>
              <w:t>Gestion des ressources matérielles et financières</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.3.1.</w:t>
            </w:r>
            <w:r w:rsidRPr="00E27AB9">
              <w:rPr>
                <w:rFonts w:ascii="Arial" w:hAnsi="Arial" w:cs="Arial"/>
                <w:szCs w:val="24"/>
                <w:lang w:val="fr-FR"/>
              </w:rPr>
              <w:t xml:space="preserve"> : Une étude sur un mécanisme / dispositif pour la gestion de ressources financières allouées au secteur compatible avec les ambitions de post 2015 (transparence / traçabilité / efficacité / volume des investissements et décentralisation) est réalisée, </w:t>
            </w:r>
            <w:r w:rsidRPr="00E27AB9">
              <w:rPr>
                <w:rFonts w:ascii="Arial" w:hAnsi="Arial" w:cs="Arial"/>
                <w:szCs w:val="24"/>
                <w:lang w:val="fr-FR"/>
              </w:rPr>
              <w:lastRenderedPageBreak/>
              <w:t>validée et ses recommandations mises en œuvre</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rPr>
              <w:t>P</w:t>
            </w:r>
            <w:r>
              <w:rPr>
                <w:rFonts w:ascii="Arial" w:hAnsi="Arial" w:cs="Arial"/>
                <w:szCs w:val="24"/>
              </w:rPr>
              <w:t>.3.2</w:t>
            </w:r>
            <w:r w:rsidRPr="00E27AB9">
              <w:rPr>
                <w:rFonts w:ascii="Arial" w:hAnsi="Arial" w:cs="Arial"/>
                <w:szCs w:val="24"/>
              </w:rPr>
              <w:t> : L</w:t>
            </w:r>
            <w:r w:rsidRPr="00E27AB9">
              <w:rPr>
                <w:rFonts w:ascii="Arial" w:hAnsi="Arial" w:cs="Arial"/>
                <w:szCs w:val="24"/>
                <w:lang w:val="fr-FR"/>
              </w:rPr>
              <w:t>es outils de programmation sont adaptés et opérationnalisés par rapport aux enjeux post 2015 (type de solution technologique, droits humains, espace géographique de programmation)</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.3.3.</w:t>
            </w:r>
            <w:r w:rsidRPr="00E27AB9">
              <w:rPr>
                <w:rFonts w:ascii="Arial" w:hAnsi="Arial" w:cs="Arial"/>
                <w:szCs w:val="24"/>
                <w:lang w:val="fr-FR"/>
              </w:rPr>
              <w:t> : Les capacités des acteurs pour  l’opérationnalisation effective du guide du BPO sont renforcées</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.3.4. : </w:t>
            </w:r>
            <w:r w:rsidRPr="00E27AB9">
              <w:rPr>
                <w:rFonts w:ascii="Arial" w:hAnsi="Arial" w:cs="Arial"/>
                <w:szCs w:val="24"/>
                <w:lang w:val="fr-FR"/>
              </w:rPr>
              <w:t>La pleine utilisation de l’outil de comptabilité analytique dans le suivi de l’exécution du BPO est assurée  à travers l’amélioration des connaissances des responsables et des partenaires</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.3.5. : </w:t>
            </w:r>
            <w:r w:rsidRPr="00E27AB9">
              <w:rPr>
                <w:rFonts w:ascii="Arial" w:hAnsi="Arial" w:cs="Arial"/>
                <w:szCs w:val="24"/>
                <w:lang w:val="fr-FR"/>
              </w:rPr>
              <w:t>L’exécution budgétaire  est améliorée en anticipant la planification (DAO, marchés…) au niveau de la DMP et la DAF</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.3.6. : </w:t>
            </w:r>
            <w:r w:rsidRPr="00E27AB9">
              <w:rPr>
                <w:rFonts w:ascii="Arial" w:hAnsi="Arial" w:cs="Arial"/>
                <w:szCs w:val="24"/>
                <w:lang w:val="fr-FR"/>
              </w:rPr>
              <w:t xml:space="preserve">La comptabilité matière est en place et opérationnelle dans les structures du secteur </w:t>
            </w:r>
          </w:p>
          <w:p w:rsidR="009E74C5" w:rsidRPr="00185495"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.3.7. : </w:t>
            </w:r>
            <w:r w:rsidRPr="00E27AB9">
              <w:rPr>
                <w:rFonts w:ascii="Arial" w:hAnsi="Arial" w:cs="Arial"/>
                <w:szCs w:val="24"/>
                <w:lang w:val="fr-FR"/>
              </w:rPr>
              <w:t xml:space="preserve">Les mécanismes de contrôle interne du </w:t>
            </w:r>
            <w:r w:rsidRPr="00E27AB9">
              <w:rPr>
                <w:rFonts w:ascii="Arial" w:hAnsi="Arial" w:cs="Arial"/>
                <w:szCs w:val="24"/>
                <w:lang w:val="fr-FR"/>
              </w:rPr>
              <w:lastRenderedPageBreak/>
              <w:t>ministère en charge de l’eau sont renforcés</w:t>
            </w:r>
          </w:p>
        </w:tc>
      </w:tr>
      <w:tr w:rsidR="00D34792" w:rsidRPr="002A1BD1" w:rsidTr="00D56760">
        <w:trPr>
          <w:trHeight w:val="194"/>
          <w:jc w:val="center"/>
        </w:trPr>
        <w:tc>
          <w:tcPr>
            <w:tcW w:w="1185" w:type="pct"/>
            <w:vAlign w:val="center"/>
          </w:tcPr>
          <w:p w:rsidR="00D34792" w:rsidRPr="002A1BD1" w:rsidRDefault="00D34792" w:rsidP="00BE55E6">
            <w:pPr>
              <w:spacing w:line="360" w:lineRule="auto"/>
              <w:rPr>
                <w:rFonts w:ascii="Arial" w:hAnsi="Arial" w:cs="Arial"/>
                <w:szCs w:val="24"/>
              </w:rPr>
            </w:pPr>
            <w:r>
              <w:rPr>
                <w:rFonts w:ascii="Arial" w:hAnsi="Arial" w:cs="Arial"/>
                <w:szCs w:val="24"/>
              </w:rPr>
              <w:lastRenderedPageBreak/>
              <w:t>Améliorer la gestion des marchés publics</w:t>
            </w:r>
          </w:p>
        </w:tc>
        <w:tc>
          <w:tcPr>
            <w:tcW w:w="1245" w:type="pct"/>
            <w:vAlign w:val="center"/>
          </w:tcPr>
          <w:p w:rsidR="00D34792" w:rsidRDefault="00D34792" w:rsidP="00BE55E6">
            <w:pPr>
              <w:spacing w:after="0" w:line="360" w:lineRule="auto"/>
              <w:rPr>
                <w:rFonts w:ascii="Arial" w:hAnsi="Arial" w:cs="Arial"/>
                <w:szCs w:val="24"/>
              </w:rPr>
            </w:pPr>
            <w:r>
              <w:rPr>
                <w:rFonts w:ascii="Arial" w:hAnsi="Arial" w:cs="Arial"/>
                <w:szCs w:val="24"/>
              </w:rPr>
              <w:t>A4 : Gestion des marchés publics</w:t>
            </w:r>
          </w:p>
        </w:tc>
        <w:tc>
          <w:tcPr>
            <w:tcW w:w="2570" w:type="pct"/>
            <w:shd w:val="clear" w:color="auto" w:fill="FFFFFF" w:themeFill="background1"/>
          </w:tcPr>
          <w:p w:rsidR="00D34792" w:rsidRPr="00E27AB9" w:rsidRDefault="00F05083"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rPr>
              <w:t>P</w:t>
            </w:r>
            <w:r w:rsidR="00D34792">
              <w:rPr>
                <w:rFonts w:ascii="Arial" w:hAnsi="Arial" w:cs="Arial"/>
                <w:szCs w:val="24"/>
              </w:rPr>
              <w:t>.4.1.</w:t>
            </w:r>
            <w:r w:rsidR="00D34792" w:rsidRPr="00E27AB9">
              <w:rPr>
                <w:rFonts w:ascii="Arial" w:hAnsi="Arial" w:cs="Arial"/>
                <w:szCs w:val="24"/>
                <w:lang w:val="fr-FR"/>
              </w:rPr>
              <w:t xml:space="preserve"> : Les capacités des acteurs </w:t>
            </w:r>
            <w:r w:rsidR="00D34792">
              <w:rPr>
                <w:rFonts w:ascii="Arial" w:hAnsi="Arial" w:cs="Arial"/>
                <w:szCs w:val="24"/>
                <w:lang w:val="fr-FR"/>
              </w:rPr>
              <w:t xml:space="preserve">des marchés publics </w:t>
            </w:r>
            <w:r w:rsidR="00D34792" w:rsidRPr="00E27AB9">
              <w:rPr>
                <w:rFonts w:ascii="Arial" w:hAnsi="Arial" w:cs="Arial"/>
                <w:szCs w:val="24"/>
                <w:lang w:val="fr-FR"/>
              </w:rPr>
              <w:t>sont renforcées</w:t>
            </w:r>
          </w:p>
          <w:p w:rsidR="00D34792" w:rsidRPr="00D34792" w:rsidRDefault="00D34792" w:rsidP="00785B07">
            <w:pPr>
              <w:pStyle w:val="Paragraphedeliste"/>
              <w:numPr>
                <w:ilvl w:val="0"/>
                <w:numId w:val="21"/>
              </w:numPr>
              <w:spacing w:after="120" w:line="360" w:lineRule="auto"/>
              <w:rPr>
                <w:rFonts w:ascii="Arial" w:hAnsi="Arial" w:cs="Arial"/>
                <w:szCs w:val="24"/>
                <w:lang w:val="fr-FR"/>
              </w:rPr>
            </w:pPr>
            <w:r w:rsidRPr="00D34792">
              <w:rPr>
                <w:rFonts w:ascii="Arial" w:hAnsi="Arial" w:cs="Arial"/>
                <w:szCs w:val="24"/>
                <w:lang w:val="fr-FR"/>
              </w:rPr>
              <w:t>P</w:t>
            </w:r>
            <w:r w:rsidRPr="00D34792">
              <w:rPr>
                <w:rFonts w:ascii="Arial" w:hAnsi="Arial" w:cs="Arial"/>
                <w:szCs w:val="24"/>
              </w:rPr>
              <w:t>.4.2. :</w:t>
            </w:r>
            <w:r>
              <w:rPr>
                <w:rFonts w:ascii="Arial" w:hAnsi="Arial" w:cs="Arial"/>
                <w:szCs w:val="24"/>
              </w:rPr>
              <w:t xml:space="preserve"> L’exécution</w:t>
            </w:r>
            <w:r>
              <w:rPr>
                <w:rFonts w:ascii="Arial" w:hAnsi="Arial" w:cs="Arial"/>
                <w:szCs w:val="24"/>
                <w:lang w:val="fr-FR"/>
              </w:rPr>
              <w:t xml:space="preserve"> des plans de passation des marchés publics</w:t>
            </w:r>
            <w:r w:rsidRPr="00D34792">
              <w:rPr>
                <w:rFonts w:ascii="Arial" w:hAnsi="Arial" w:cs="Arial"/>
                <w:szCs w:val="24"/>
                <w:lang w:val="fr-FR"/>
              </w:rPr>
              <w:t xml:space="preserve">  est améliorée en anticipant la planification (DAO</w:t>
            </w:r>
            <w:r>
              <w:rPr>
                <w:rFonts w:ascii="Arial" w:hAnsi="Arial" w:cs="Arial"/>
                <w:szCs w:val="24"/>
                <w:lang w:val="fr-FR"/>
              </w:rPr>
              <w:t>, marchés…) au niveau de la DMP</w:t>
            </w:r>
          </w:p>
        </w:tc>
      </w:tr>
      <w:tr w:rsidR="00E36311" w:rsidRPr="002A1BD1" w:rsidTr="00D56760">
        <w:trPr>
          <w:trHeight w:val="194"/>
          <w:jc w:val="center"/>
        </w:trPr>
        <w:tc>
          <w:tcPr>
            <w:tcW w:w="1185" w:type="pct"/>
            <w:vAlign w:val="center"/>
          </w:tcPr>
          <w:p w:rsidR="00E36311" w:rsidRPr="002A1BD1" w:rsidRDefault="00480520" w:rsidP="00BE55E6">
            <w:pPr>
              <w:spacing w:line="360" w:lineRule="auto"/>
              <w:rPr>
                <w:rFonts w:ascii="Arial" w:hAnsi="Arial" w:cs="Arial"/>
                <w:szCs w:val="24"/>
              </w:rPr>
            </w:pPr>
            <w:r w:rsidRPr="002A1BD1">
              <w:rPr>
                <w:rFonts w:ascii="Arial" w:hAnsi="Arial" w:cs="Arial"/>
                <w:szCs w:val="24"/>
              </w:rPr>
              <w:t xml:space="preserve">Améliorer la </w:t>
            </w:r>
            <w:r>
              <w:rPr>
                <w:rFonts w:ascii="Arial" w:hAnsi="Arial" w:cs="Arial"/>
                <w:szCs w:val="24"/>
              </w:rPr>
              <w:t>communication interne et externe</w:t>
            </w:r>
          </w:p>
        </w:tc>
        <w:tc>
          <w:tcPr>
            <w:tcW w:w="1245" w:type="pct"/>
            <w:vAlign w:val="center"/>
          </w:tcPr>
          <w:p w:rsidR="00E36311" w:rsidRPr="002A1BD1" w:rsidRDefault="00D34792" w:rsidP="00BE55E6">
            <w:pPr>
              <w:spacing w:after="0" w:line="360" w:lineRule="auto"/>
              <w:rPr>
                <w:rFonts w:ascii="Arial" w:hAnsi="Arial" w:cs="Arial"/>
                <w:szCs w:val="24"/>
              </w:rPr>
            </w:pPr>
            <w:r>
              <w:rPr>
                <w:rFonts w:ascii="Arial" w:hAnsi="Arial" w:cs="Arial"/>
                <w:szCs w:val="24"/>
              </w:rPr>
              <w:t>A5</w:t>
            </w:r>
            <w:r w:rsidR="00E36311">
              <w:rPr>
                <w:rFonts w:ascii="Arial" w:hAnsi="Arial" w:cs="Arial"/>
                <w:szCs w:val="24"/>
              </w:rPr>
              <w:t xml:space="preserve"> : </w:t>
            </w:r>
            <w:r w:rsidR="00E36311" w:rsidRPr="002A1BD1">
              <w:rPr>
                <w:rFonts w:ascii="Arial" w:hAnsi="Arial" w:cs="Arial"/>
                <w:szCs w:val="24"/>
              </w:rPr>
              <w:t>Communication</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sidR="00D34792">
              <w:rPr>
                <w:rFonts w:ascii="Arial" w:hAnsi="Arial" w:cs="Arial"/>
                <w:szCs w:val="24"/>
              </w:rPr>
              <w:t>.5</w:t>
            </w:r>
            <w:r>
              <w:rPr>
                <w:rFonts w:ascii="Arial" w:hAnsi="Arial" w:cs="Arial"/>
                <w:szCs w:val="24"/>
              </w:rPr>
              <w:t xml:space="preserve">.1. : </w:t>
            </w:r>
            <w:r w:rsidRPr="00E27AB9">
              <w:rPr>
                <w:rFonts w:ascii="Arial" w:hAnsi="Arial" w:cs="Arial"/>
                <w:szCs w:val="24"/>
                <w:lang w:val="fr-FR"/>
              </w:rPr>
              <w:t>Un plan stratégique de communication est élaboré et mis en œuvre (communication sociale, communication intersectorielle et communication institutionnelle)</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sidR="00D34792">
              <w:rPr>
                <w:rFonts w:ascii="Arial" w:hAnsi="Arial" w:cs="Arial"/>
                <w:szCs w:val="24"/>
              </w:rPr>
              <w:t>.5</w:t>
            </w:r>
            <w:r>
              <w:rPr>
                <w:rFonts w:ascii="Arial" w:hAnsi="Arial" w:cs="Arial"/>
                <w:szCs w:val="24"/>
              </w:rPr>
              <w:t xml:space="preserve">.2. : </w:t>
            </w:r>
            <w:r w:rsidRPr="00E27AB9">
              <w:rPr>
                <w:rFonts w:ascii="Arial" w:hAnsi="Arial" w:cs="Arial"/>
                <w:szCs w:val="24"/>
                <w:lang w:val="fr-FR"/>
              </w:rPr>
              <w:t>La DCPM dispose des ressources humaines (effectifs et profils) et des ressources financières nécessaires pour la mise en œuvre de la stratégie de communication (y compris la supervision et l’appui-conseil aux programmes techniques et aux agences de l’eau)</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sidR="00D34792">
              <w:rPr>
                <w:rFonts w:ascii="Arial" w:hAnsi="Arial" w:cs="Arial"/>
                <w:szCs w:val="24"/>
              </w:rPr>
              <w:t>5</w:t>
            </w:r>
            <w:r>
              <w:rPr>
                <w:rFonts w:ascii="Arial" w:hAnsi="Arial" w:cs="Arial"/>
                <w:szCs w:val="24"/>
              </w:rPr>
              <w:t>.3.</w:t>
            </w:r>
            <w:r w:rsidRPr="00E27AB9">
              <w:rPr>
                <w:rFonts w:ascii="Arial" w:hAnsi="Arial" w:cs="Arial"/>
                <w:szCs w:val="24"/>
                <w:lang w:val="fr-FR"/>
              </w:rPr>
              <w:t xml:space="preserve"> : Le secteur eau et assainissement est officiellement reconnu et maintenu comme une priorité </w:t>
            </w:r>
            <w:r w:rsidRPr="00E27AB9">
              <w:rPr>
                <w:rFonts w:ascii="Arial" w:hAnsi="Arial" w:cs="Arial"/>
                <w:szCs w:val="24"/>
                <w:lang w:val="fr-FR"/>
              </w:rPr>
              <w:lastRenderedPageBreak/>
              <w:t>nationale</w:t>
            </w:r>
          </w:p>
        </w:tc>
      </w:tr>
      <w:tr w:rsidR="00E36311" w:rsidRPr="002A1BD1" w:rsidTr="00D56760">
        <w:trPr>
          <w:trHeight w:val="193"/>
          <w:jc w:val="center"/>
        </w:trPr>
        <w:tc>
          <w:tcPr>
            <w:tcW w:w="1185" w:type="pct"/>
            <w:vAlign w:val="center"/>
          </w:tcPr>
          <w:p w:rsidR="00E36311" w:rsidRPr="002A1BD1" w:rsidRDefault="00E36311" w:rsidP="00BE55E6">
            <w:pPr>
              <w:spacing w:line="360" w:lineRule="auto"/>
              <w:rPr>
                <w:rFonts w:ascii="Arial" w:hAnsi="Arial" w:cs="Arial"/>
                <w:szCs w:val="24"/>
              </w:rPr>
            </w:pPr>
            <w:r w:rsidRPr="002A1BD1">
              <w:rPr>
                <w:rFonts w:ascii="Arial" w:hAnsi="Arial" w:cs="Arial"/>
                <w:szCs w:val="24"/>
              </w:rPr>
              <w:lastRenderedPageBreak/>
              <w:t xml:space="preserve">Améliorer la planification des actions et le suivi évaluation de la performance </w:t>
            </w:r>
            <w:r>
              <w:rPr>
                <w:rFonts w:ascii="Arial" w:hAnsi="Arial" w:cs="Arial"/>
                <w:szCs w:val="24"/>
              </w:rPr>
              <w:t>du secteur</w:t>
            </w:r>
          </w:p>
        </w:tc>
        <w:tc>
          <w:tcPr>
            <w:tcW w:w="1245" w:type="pct"/>
            <w:vAlign w:val="center"/>
          </w:tcPr>
          <w:p w:rsidR="00E36311" w:rsidRPr="002A1BD1" w:rsidRDefault="00E36311" w:rsidP="00BE55E6">
            <w:pPr>
              <w:spacing w:after="0" w:line="360" w:lineRule="auto"/>
              <w:rPr>
                <w:rFonts w:ascii="Arial" w:hAnsi="Arial" w:cs="Arial"/>
                <w:szCs w:val="24"/>
              </w:rPr>
            </w:pPr>
            <w:r>
              <w:rPr>
                <w:rFonts w:ascii="Arial" w:hAnsi="Arial" w:cs="Arial"/>
                <w:szCs w:val="24"/>
              </w:rPr>
              <w:t xml:space="preserve">A6 : </w:t>
            </w:r>
            <w:r w:rsidR="008711AD">
              <w:rPr>
                <w:rFonts w:ascii="Arial" w:hAnsi="Arial" w:cs="Arial"/>
                <w:szCs w:val="24"/>
              </w:rPr>
              <w:t xml:space="preserve">Planification, </w:t>
            </w:r>
            <w:r w:rsidRPr="002A1BD1">
              <w:rPr>
                <w:rFonts w:ascii="Arial" w:hAnsi="Arial" w:cs="Arial"/>
                <w:szCs w:val="24"/>
              </w:rPr>
              <w:t>suivi évaluation</w:t>
            </w:r>
            <w:r w:rsidR="008711AD">
              <w:rPr>
                <w:rFonts w:ascii="Arial" w:hAnsi="Arial" w:cs="Arial"/>
                <w:szCs w:val="24"/>
              </w:rPr>
              <w:t xml:space="preserve"> et capitalisation des données statistiques</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.6.1. : </w:t>
            </w:r>
            <w:r w:rsidRPr="00E27AB9">
              <w:rPr>
                <w:rFonts w:ascii="Arial" w:hAnsi="Arial" w:cs="Arial"/>
                <w:szCs w:val="24"/>
                <w:lang w:val="fr-FR"/>
              </w:rPr>
              <w:t xml:space="preserve">Un manuel de suivi-évaluation intégré des programmes de la politique nationale de l'eau est élaboré </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.6.2. : </w:t>
            </w:r>
            <w:r w:rsidRPr="00E27AB9">
              <w:rPr>
                <w:rFonts w:ascii="Arial" w:hAnsi="Arial" w:cs="Arial"/>
                <w:szCs w:val="24"/>
                <w:lang w:val="fr-FR"/>
              </w:rPr>
              <w:t>Le dispositif de suivi-évaluation de la politique nationale de l'eau est fonctionnel et permet le renseignement des indicateurs retenus y compris les indicateurs d'effet et d'impact ainsi que ceux liés aux aspects transversaux</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.6.3. : </w:t>
            </w:r>
            <w:r w:rsidRPr="00E27AB9">
              <w:rPr>
                <w:rFonts w:ascii="Arial" w:hAnsi="Arial" w:cs="Arial"/>
                <w:szCs w:val="24"/>
                <w:lang w:val="fr-FR"/>
              </w:rPr>
              <w:t>La qualité des indicateurs d'accès à l'eau et à l'assainissement s'améliore progressivement et les méthodes de calcul s'harmonisent avec l'INSD</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.6.4. : </w:t>
            </w:r>
            <w:r w:rsidRPr="00E27AB9">
              <w:rPr>
                <w:rFonts w:ascii="Arial" w:hAnsi="Arial" w:cs="Arial"/>
                <w:szCs w:val="24"/>
                <w:lang w:val="fr-FR"/>
              </w:rPr>
              <w:t>Le potentiel des TIC est exploité pour le suivi et la diffusion des données du secteur</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.6.5. : </w:t>
            </w:r>
            <w:r w:rsidRPr="00E27AB9">
              <w:rPr>
                <w:rFonts w:ascii="Arial" w:hAnsi="Arial" w:cs="Arial"/>
                <w:szCs w:val="24"/>
                <w:lang w:val="fr-FR"/>
              </w:rPr>
              <w:t xml:space="preserve">La fonctionnalité de la DGESS est renforcée et cette structure est reconnue comme une force de proposition pour l'amélioration de la qualité statistique des indicateurs et du renforcement de l'analyse </w:t>
            </w:r>
            <w:r w:rsidRPr="00E27AB9">
              <w:rPr>
                <w:rFonts w:ascii="Arial" w:hAnsi="Arial" w:cs="Arial"/>
                <w:szCs w:val="24"/>
                <w:lang w:val="fr-FR"/>
              </w:rPr>
              <w:lastRenderedPageBreak/>
              <w:t>prospective</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.6.6. : </w:t>
            </w:r>
            <w:r w:rsidRPr="00E27AB9">
              <w:rPr>
                <w:rFonts w:ascii="Arial" w:hAnsi="Arial" w:cs="Arial"/>
                <w:szCs w:val="24"/>
                <w:lang w:val="fr-FR"/>
              </w:rPr>
              <w:t>La politique nationale, les stratégies et instruments sectoriels sont continuellement adaptés en capitalisant les innovations et les leçons tirées de l'expérience</w:t>
            </w:r>
          </w:p>
        </w:tc>
      </w:tr>
      <w:tr w:rsidR="00D34792" w:rsidRPr="00D34792" w:rsidTr="0042346D">
        <w:trPr>
          <w:trHeight w:val="193"/>
          <w:jc w:val="center"/>
        </w:trPr>
        <w:tc>
          <w:tcPr>
            <w:tcW w:w="1185" w:type="pct"/>
            <w:vAlign w:val="center"/>
          </w:tcPr>
          <w:p w:rsidR="00D34792" w:rsidRPr="00D34792" w:rsidRDefault="00D34792" w:rsidP="00BE55E6">
            <w:pPr>
              <w:spacing w:line="360" w:lineRule="auto"/>
              <w:rPr>
                <w:rFonts w:ascii="Arial" w:hAnsi="Arial" w:cs="Arial"/>
                <w:szCs w:val="24"/>
                <w:lang w:val="fr-FR"/>
              </w:rPr>
            </w:pPr>
            <w:r w:rsidRPr="004A348D">
              <w:rPr>
                <w:rFonts w:ascii="Arial" w:hAnsi="Arial" w:cs="Arial"/>
                <w:szCs w:val="24"/>
                <w:lang w:val="fr-FR"/>
              </w:rPr>
              <w:lastRenderedPageBreak/>
              <w:t>Assurer la gestion des systèmes d'information, la documentation et les archives du ministère</w:t>
            </w:r>
          </w:p>
        </w:tc>
        <w:tc>
          <w:tcPr>
            <w:tcW w:w="1245" w:type="pct"/>
            <w:vAlign w:val="center"/>
          </w:tcPr>
          <w:p w:rsidR="00D34792" w:rsidRPr="00D34792" w:rsidRDefault="0044355B" w:rsidP="00BE55E6">
            <w:pPr>
              <w:spacing w:line="360" w:lineRule="auto"/>
              <w:rPr>
                <w:rFonts w:ascii="Arial" w:hAnsi="Arial" w:cs="Arial"/>
                <w:szCs w:val="24"/>
                <w:lang w:val="fr-FR"/>
              </w:rPr>
            </w:pPr>
            <w:r>
              <w:rPr>
                <w:rFonts w:ascii="Arial" w:hAnsi="Arial" w:cs="Arial"/>
                <w:szCs w:val="24"/>
                <w:lang w:val="fr-FR"/>
              </w:rPr>
              <w:t>A7</w:t>
            </w:r>
            <w:r w:rsidR="00D34792" w:rsidRPr="00D34792">
              <w:rPr>
                <w:rFonts w:ascii="Arial" w:hAnsi="Arial" w:cs="Arial"/>
                <w:szCs w:val="24"/>
                <w:lang w:val="fr-FR"/>
              </w:rPr>
              <w:t> : Gestion des systèmes d'information, de la documentation et des archives</w:t>
            </w:r>
          </w:p>
        </w:tc>
        <w:tc>
          <w:tcPr>
            <w:tcW w:w="2570" w:type="pct"/>
            <w:shd w:val="clear" w:color="auto" w:fill="FFFFFF" w:themeFill="background1"/>
          </w:tcPr>
          <w:p w:rsidR="00D34792" w:rsidRPr="00D34792"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lang w:val="fr-FR"/>
              </w:rPr>
              <w:t>P.7</w:t>
            </w:r>
            <w:r w:rsidR="00D34792" w:rsidRPr="00D34792">
              <w:rPr>
                <w:rFonts w:ascii="Arial" w:hAnsi="Arial" w:cs="Arial"/>
                <w:szCs w:val="24"/>
                <w:lang w:val="fr-FR"/>
              </w:rPr>
              <w:t>.1 : Le MEA dispose d’un schéma informatique directeur</w:t>
            </w:r>
          </w:p>
          <w:p w:rsidR="00D34792" w:rsidRPr="00D34792"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lang w:val="fr-FR"/>
              </w:rPr>
              <w:t>P.7</w:t>
            </w:r>
            <w:r w:rsidR="00D34792" w:rsidRPr="00D34792">
              <w:rPr>
                <w:rFonts w:ascii="Arial" w:hAnsi="Arial" w:cs="Arial"/>
                <w:szCs w:val="24"/>
                <w:lang w:val="fr-FR"/>
              </w:rPr>
              <w:t>.2. : Les applications métier du MEA sont développées</w:t>
            </w:r>
          </w:p>
          <w:p w:rsidR="00D34792" w:rsidRPr="00D34792" w:rsidRDefault="00D34792" w:rsidP="00785B07">
            <w:pPr>
              <w:pStyle w:val="Paragraphedeliste"/>
              <w:numPr>
                <w:ilvl w:val="0"/>
                <w:numId w:val="21"/>
              </w:numPr>
              <w:spacing w:after="120" w:line="360" w:lineRule="auto"/>
              <w:rPr>
                <w:rFonts w:ascii="Arial" w:hAnsi="Arial" w:cs="Arial"/>
                <w:szCs w:val="24"/>
                <w:lang w:val="fr-FR"/>
              </w:rPr>
            </w:pPr>
            <w:r w:rsidRPr="00D34792">
              <w:rPr>
                <w:rFonts w:ascii="Arial" w:hAnsi="Arial" w:cs="Arial"/>
                <w:szCs w:val="24"/>
                <w:lang w:val="fr-FR"/>
              </w:rPr>
              <w:t>P.</w:t>
            </w:r>
            <w:r w:rsidR="0044355B">
              <w:rPr>
                <w:rFonts w:ascii="Arial" w:hAnsi="Arial" w:cs="Arial"/>
                <w:szCs w:val="24"/>
                <w:lang w:val="fr-FR"/>
              </w:rPr>
              <w:t>7</w:t>
            </w:r>
            <w:r w:rsidRPr="00D34792">
              <w:rPr>
                <w:rFonts w:ascii="Arial" w:hAnsi="Arial" w:cs="Arial"/>
                <w:szCs w:val="24"/>
                <w:lang w:val="fr-FR"/>
              </w:rPr>
              <w:t>.3. </w:t>
            </w:r>
            <w:r w:rsidR="0044355B" w:rsidRPr="00D34792">
              <w:rPr>
                <w:rFonts w:ascii="Arial" w:hAnsi="Arial" w:cs="Arial"/>
                <w:szCs w:val="24"/>
                <w:lang w:val="fr-FR"/>
              </w:rPr>
              <w:t>: Toutes</w:t>
            </w:r>
            <w:r w:rsidRPr="00D34792">
              <w:rPr>
                <w:rFonts w:ascii="Arial" w:hAnsi="Arial" w:cs="Arial"/>
                <w:szCs w:val="24"/>
                <w:lang w:val="fr-FR"/>
              </w:rPr>
              <w:t xml:space="preserve"> les structures du MEA sont connectées au réseau</w:t>
            </w:r>
          </w:p>
          <w:p w:rsidR="00D34792" w:rsidRPr="00D34792"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lang w:val="fr-FR"/>
              </w:rPr>
              <w:t>P.7.</w:t>
            </w:r>
            <w:r w:rsidR="00D34792" w:rsidRPr="00D34792">
              <w:rPr>
                <w:rFonts w:ascii="Arial" w:hAnsi="Arial" w:cs="Arial"/>
                <w:szCs w:val="24"/>
                <w:lang w:val="fr-FR"/>
              </w:rPr>
              <w:t>4. : Le plan d’équipement du parc informatique du MEA est élaboré et mis en œuvre</w:t>
            </w:r>
          </w:p>
          <w:p w:rsidR="0044355B"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lang w:val="fr-FR"/>
              </w:rPr>
              <w:t>P.7</w:t>
            </w:r>
            <w:r w:rsidR="00D34792" w:rsidRPr="00D34792">
              <w:rPr>
                <w:rFonts w:ascii="Arial" w:hAnsi="Arial" w:cs="Arial"/>
                <w:szCs w:val="24"/>
                <w:lang w:val="fr-FR"/>
              </w:rPr>
              <w:t>.5. : L’exploitation est la maintenance du système informatique du MEA sont assurées</w:t>
            </w:r>
            <w:r>
              <w:rPr>
                <w:rFonts w:ascii="Arial" w:hAnsi="Arial" w:cs="Arial"/>
                <w:szCs w:val="24"/>
                <w:lang w:val="fr-FR"/>
              </w:rPr>
              <w:t xml:space="preserve"> </w:t>
            </w:r>
          </w:p>
          <w:p w:rsidR="00D34792"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lang w:val="fr-FR"/>
              </w:rPr>
              <w:t>P.7</w:t>
            </w:r>
            <w:r w:rsidR="00D34792" w:rsidRPr="00D34792">
              <w:rPr>
                <w:rFonts w:ascii="Arial" w:hAnsi="Arial" w:cs="Arial"/>
                <w:szCs w:val="24"/>
                <w:lang w:val="fr-FR"/>
              </w:rPr>
              <w:t>.6. : Les capacités du personnel pour l'usage optimal et sécurisé des TIC s</w:t>
            </w:r>
            <w:r>
              <w:rPr>
                <w:rFonts w:ascii="Arial" w:hAnsi="Arial" w:cs="Arial"/>
                <w:szCs w:val="24"/>
                <w:lang w:val="fr-FR"/>
              </w:rPr>
              <w:t xml:space="preserve">ont renforcées, </w:t>
            </w:r>
          </w:p>
          <w:p w:rsidR="0044355B" w:rsidRDefault="0044355B" w:rsidP="00785B07">
            <w:pPr>
              <w:pStyle w:val="Paragraphedeliste"/>
              <w:numPr>
                <w:ilvl w:val="0"/>
                <w:numId w:val="21"/>
              </w:numPr>
              <w:spacing w:after="120" w:line="360" w:lineRule="auto"/>
              <w:rPr>
                <w:rFonts w:ascii="Arial" w:hAnsi="Arial" w:cs="Arial"/>
                <w:szCs w:val="24"/>
              </w:rPr>
            </w:pPr>
            <w:r>
              <w:rPr>
                <w:rFonts w:ascii="Arial" w:hAnsi="Arial" w:cs="Arial"/>
                <w:szCs w:val="24"/>
              </w:rPr>
              <w:lastRenderedPageBreak/>
              <w:t>P.7.7. : Le MEA dispose d’un réseau d’archivage et de documentation</w:t>
            </w:r>
          </w:p>
          <w:p w:rsidR="0044355B" w:rsidRDefault="0044355B" w:rsidP="00785B07">
            <w:pPr>
              <w:pStyle w:val="Paragraphedeliste"/>
              <w:numPr>
                <w:ilvl w:val="0"/>
                <w:numId w:val="21"/>
              </w:numPr>
              <w:spacing w:after="120" w:line="360" w:lineRule="auto"/>
              <w:rPr>
                <w:rFonts w:ascii="Arial" w:hAnsi="Arial" w:cs="Arial"/>
                <w:szCs w:val="24"/>
              </w:rPr>
            </w:pPr>
            <w:r>
              <w:rPr>
                <w:rFonts w:ascii="Arial" w:hAnsi="Arial" w:cs="Arial"/>
                <w:szCs w:val="24"/>
              </w:rPr>
              <w:t xml:space="preserve">P.7.8. : Toute la masse documentaire du MEA en attente est numérisée </w:t>
            </w:r>
          </w:p>
          <w:p w:rsidR="0044355B" w:rsidRPr="00D34792" w:rsidRDefault="0044355B" w:rsidP="00785B07">
            <w:pPr>
              <w:pStyle w:val="Paragraphedeliste"/>
              <w:numPr>
                <w:ilvl w:val="0"/>
                <w:numId w:val="21"/>
              </w:numPr>
              <w:spacing w:after="120" w:line="360" w:lineRule="auto"/>
              <w:rPr>
                <w:rFonts w:ascii="Arial" w:hAnsi="Arial" w:cs="Arial"/>
                <w:szCs w:val="24"/>
                <w:lang w:val="fr-FR"/>
              </w:rPr>
            </w:pPr>
            <w:r>
              <w:rPr>
                <w:rFonts w:ascii="Arial" w:hAnsi="Arial" w:cs="Arial"/>
                <w:szCs w:val="24"/>
              </w:rPr>
              <w:t>P.7.9. : Le MEA dispose d’outils de gestion des archives</w:t>
            </w:r>
          </w:p>
        </w:tc>
      </w:tr>
      <w:tr w:rsidR="00E36311" w:rsidRPr="002A1BD1" w:rsidTr="00D56760">
        <w:trPr>
          <w:trHeight w:val="193"/>
          <w:jc w:val="center"/>
        </w:trPr>
        <w:tc>
          <w:tcPr>
            <w:tcW w:w="1185" w:type="pct"/>
            <w:vAlign w:val="center"/>
          </w:tcPr>
          <w:p w:rsidR="00E36311" w:rsidRPr="002A1BD1" w:rsidRDefault="00E36311" w:rsidP="00BE55E6">
            <w:pPr>
              <w:spacing w:line="360" w:lineRule="auto"/>
              <w:rPr>
                <w:rFonts w:ascii="Arial" w:hAnsi="Arial" w:cs="Arial"/>
                <w:szCs w:val="24"/>
              </w:rPr>
            </w:pPr>
            <w:r w:rsidRPr="0064595A">
              <w:rPr>
                <w:rFonts w:ascii="Arial" w:hAnsi="Arial" w:cs="Arial"/>
                <w:szCs w:val="24"/>
                <w:lang w:val="fr-FR"/>
              </w:rPr>
              <w:lastRenderedPageBreak/>
              <w:t>Assurer une prise en compte effective du genre et des droits humains dans le secteur eau et assainissement</w:t>
            </w:r>
          </w:p>
        </w:tc>
        <w:tc>
          <w:tcPr>
            <w:tcW w:w="1245" w:type="pct"/>
            <w:vAlign w:val="center"/>
          </w:tcPr>
          <w:p w:rsidR="00E36311" w:rsidRPr="002A1BD1" w:rsidRDefault="00E36311" w:rsidP="00BE55E6">
            <w:pPr>
              <w:spacing w:after="0" w:line="360" w:lineRule="auto"/>
              <w:rPr>
                <w:rFonts w:ascii="Arial" w:hAnsi="Arial" w:cs="Arial"/>
                <w:szCs w:val="24"/>
              </w:rPr>
            </w:pPr>
            <w:r w:rsidRPr="0064595A">
              <w:rPr>
                <w:rFonts w:ascii="Arial" w:eastAsiaTheme="minorHAnsi" w:hAnsi="Arial" w:cs="Arial"/>
                <w:szCs w:val="24"/>
              </w:rPr>
              <w:t xml:space="preserve">A8 : </w:t>
            </w:r>
            <w:r w:rsidRPr="0064595A">
              <w:rPr>
                <w:rFonts w:ascii="Arial" w:eastAsiaTheme="minorHAnsi" w:hAnsi="Arial" w:cs="Arial"/>
                <w:szCs w:val="24"/>
                <w:lang w:val="fr-FR"/>
              </w:rPr>
              <w:t>Renforcement de l’intégration du Genre et des Droits Humains dans le secteur de l’eau</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.8.1. : </w:t>
            </w:r>
            <w:r w:rsidRPr="00E27AB9">
              <w:rPr>
                <w:rFonts w:ascii="Arial" w:hAnsi="Arial" w:cs="Arial"/>
                <w:szCs w:val="24"/>
                <w:lang w:val="fr-FR"/>
              </w:rPr>
              <w:t>Le document de stratégie pour la promotion du Genre et des Droits humains dans le secteur de l’eau est élaboré et mis en œuvre</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.8.2. : </w:t>
            </w:r>
            <w:r w:rsidRPr="00E27AB9">
              <w:rPr>
                <w:rFonts w:ascii="Arial" w:hAnsi="Arial" w:cs="Arial"/>
                <w:szCs w:val="24"/>
                <w:lang w:val="fr-FR"/>
              </w:rPr>
              <w:t>Des actions de veille citoyenne, de contrôle citoyen de l’action publique, d’interpellations des autorités publiques et de revendication sont promues</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.8.3. : </w:t>
            </w:r>
            <w:r w:rsidRPr="00E27AB9">
              <w:rPr>
                <w:rFonts w:ascii="Arial" w:hAnsi="Arial" w:cs="Arial"/>
                <w:szCs w:val="24"/>
                <w:lang w:val="fr-FR"/>
              </w:rPr>
              <w:t>La DGESS dispose des ressources humaines (effectifs et profils) et des ressources financières nécessaires pour la mise en œuvre de la stratégie Genre et Droits Humains</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.8.4. : </w:t>
            </w:r>
            <w:r w:rsidRPr="00E27AB9">
              <w:rPr>
                <w:rFonts w:ascii="Arial" w:hAnsi="Arial" w:cs="Arial"/>
                <w:szCs w:val="24"/>
                <w:lang w:val="fr-FR"/>
              </w:rPr>
              <w:t xml:space="preserve">La DRH dispose des outils et moyens pour la </w:t>
            </w:r>
            <w:r w:rsidRPr="00E27AB9">
              <w:rPr>
                <w:rFonts w:ascii="Arial" w:hAnsi="Arial" w:cs="Arial"/>
                <w:szCs w:val="24"/>
                <w:lang w:val="fr-FR"/>
              </w:rPr>
              <w:lastRenderedPageBreak/>
              <w:t>promotion du Genre au sein Ministère chargé de l’eau</w:t>
            </w:r>
          </w:p>
        </w:tc>
      </w:tr>
      <w:tr w:rsidR="00E36311" w:rsidRPr="002A1BD1" w:rsidTr="00D56760">
        <w:trPr>
          <w:trHeight w:val="193"/>
          <w:jc w:val="center"/>
        </w:trPr>
        <w:tc>
          <w:tcPr>
            <w:tcW w:w="1185" w:type="pct"/>
            <w:vAlign w:val="center"/>
          </w:tcPr>
          <w:p w:rsidR="00E36311" w:rsidRPr="0064595A" w:rsidRDefault="00E36311" w:rsidP="00BE55E6">
            <w:pPr>
              <w:spacing w:line="360" w:lineRule="auto"/>
              <w:rPr>
                <w:rFonts w:ascii="Arial" w:hAnsi="Arial" w:cs="Arial"/>
                <w:szCs w:val="24"/>
              </w:rPr>
            </w:pPr>
            <w:r>
              <w:rPr>
                <w:rFonts w:ascii="Arial" w:hAnsi="Arial" w:cs="Arial"/>
                <w:szCs w:val="24"/>
              </w:rPr>
              <w:lastRenderedPageBreak/>
              <w:t xml:space="preserve">Améliorer l’environnement d’intervention </w:t>
            </w:r>
            <w:r w:rsidR="00745804">
              <w:rPr>
                <w:rFonts w:ascii="Arial" w:hAnsi="Arial" w:cs="Arial"/>
                <w:szCs w:val="24"/>
              </w:rPr>
              <w:t>des acteurs du secteur</w:t>
            </w:r>
          </w:p>
        </w:tc>
        <w:tc>
          <w:tcPr>
            <w:tcW w:w="1245" w:type="pct"/>
            <w:vAlign w:val="center"/>
          </w:tcPr>
          <w:p w:rsidR="00E36311" w:rsidRPr="0064595A" w:rsidRDefault="00E36311" w:rsidP="00BE55E6">
            <w:pPr>
              <w:spacing w:after="0" w:line="360" w:lineRule="auto"/>
              <w:rPr>
                <w:rFonts w:ascii="Arial" w:eastAsiaTheme="minorHAnsi" w:hAnsi="Arial" w:cs="Arial"/>
                <w:szCs w:val="24"/>
              </w:rPr>
            </w:pPr>
            <w:r w:rsidRPr="0064595A">
              <w:rPr>
                <w:rFonts w:ascii="Arial" w:eastAsiaTheme="minorHAnsi" w:hAnsi="Arial" w:cs="Arial"/>
                <w:szCs w:val="24"/>
              </w:rPr>
              <w:t xml:space="preserve">A9 : </w:t>
            </w:r>
            <w:r w:rsidR="000F28E8">
              <w:rPr>
                <w:rFonts w:ascii="Arial" w:eastAsiaTheme="minorHAnsi" w:hAnsi="Arial" w:cs="Arial"/>
                <w:szCs w:val="24"/>
              </w:rPr>
              <w:t>Promotion du partenariat</w:t>
            </w:r>
            <w:r w:rsidRPr="0064595A">
              <w:rPr>
                <w:rFonts w:ascii="Arial" w:eastAsiaTheme="minorHAnsi" w:hAnsi="Arial" w:cs="Arial"/>
                <w:szCs w:val="24"/>
              </w:rPr>
              <w:t xml:space="preserve"> </w:t>
            </w:r>
          </w:p>
        </w:tc>
        <w:tc>
          <w:tcPr>
            <w:tcW w:w="2570" w:type="pct"/>
            <w:shd w:val="clear" w:color="auto" w:fill="FFFFFF" w:themeFill="background1"/>
          </w:tcPr>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.9.1. : </w:t>
            </w:r>
            <w:r w:rsidRPr="00E27AB9">
              <w:rPr>
                <w:rFonts w:ascii="Arial" w:hAnsi="Arial" w:cs="Arial"/>
                <w:szCs w:val="24"/>
                <w:lang w:val="fr-FR"/>
              </w:rPr>
              <w:t>Un cadre de dialogue spécifique entre le ministère en charge de l’eau et le secteur privé est établi et fonctionne</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.9.2. : </w:t>
            </w:r>
            <w:r w:rsidRPr="00E27AB9">
              <w:rPr>
                <w:rFonts w:ascii="Arial" w:hAnsi="Arial" w:cs="Arial"/>
                <w:szCs w:val="24"/>
                <w:lang w:val="fr-FR"/>
              </w:rPr>
              <w:t xml:space="preserve">La procédure d’agrément des bureaux d’études et des entreprises est plus rigoureuse et un mécanisme d’audit / suivi est mis en place </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.9.3. : </w:t>
            </w:r>
            <w:r w:rsidRPr="00E27AB9">
              <w:rPr>
                <w:rFonts w:ascii="Arial" w:hAnsi="Arial" w:cs="Arial"/>
                <w:szCs w:val="24"/>
                <w:lang w:val="fr-FR"/>
              </w:rPr>
              <w:t>Les initiatives des collectifs professionnels du secteur privé sont accompagnées</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.9.4. : </w:t>
            </w:r>
            <w:r w:rsidRPr="00E27AB9">
              <w:rPr>
                <w:rFonts w:ascii="Arial" w:hAnsi="Arial" w:cs="Arial"/>
                <w:szCs w:val="24"/>
                <w:lang w:val="fr-FR"/>
              </w:rPr>
              <w:t>Une étude d’identification des leviers de la promotion du PPP pour le développement des services eau et assainissement est réalisée</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.9.5. : </w:t>
            </w:r>
            <w:r w:rsidRPr="00E27AB9">
              <w:rPr>
                <w:rFonts w:ascii="Arial" w:hAnsi="Arial" w:cs="Arial"/>
                <w:szCs w:val="24"/>
                <w:lang w:val="fr-FR"/>
              </w:rPr>
              <w:t>Les recommandations de l’étude PPP sont mises en œuvre et suivies</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.9.6. : </w:t>
            </w:r>
            <w:r w:rsidRPr="00E27AB9">
              <w:rPr>
                <w:rFonts w:ascii="Arial" w:hAnsi="Arial" w:cs="Arial"/>
                <w:szCs w:val="24"/>
                <w:lang w:val="fr-FR"/>
              </w:rPr>
              <w:t xml:space="preserve">Une </w:t>
            </w:r>
            <w:r w:rsidRPr="00E27AB9">
              <w:rPr>
                <w:rFonts w:ascii="Arial" w:hAnsi="Arial" w:cs="Arial"/>
                <w:szCs w:val="24"/>
              </w:rPr>
              <w:t>plate-forme</w:t>
            </w:r>
            <w:r w:rsidRPr="00E27AB9">
              <w:rPr>
                <w:rFonts w:ascii="Arial" w:hAnsi="Arial" w:cs="Arial"/>
                <w:szCs w:val="24"/>
                <w:lang w:val="fr-FR"/>
              </w:rPr>
              <w:t xml:space="preserve"> OSC-Ministère en charge de l'eau est opérationnelle et efficace</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.9.7. : </w:t>
            </w:r>
            <w:r w:rsidRPr="00E27AB9">
              <w:rPr>
                <w:rFonts w:ascii="Arial" w:hAnsi="Arial" w:cs="Arial"/>
                <w:szCs w:val="24"/>
                <w:lang w:val="fr-FR"/>
              </w:rPr>
              <w:t xml:space="preserve">Les capacités et compétences nécessaires aux </w:t>
            </w:r>
            <w:r w:rsidRPr="00E27AB9">
              <w:rPr>
                <w:rFonts w:ascii="Arial" w:hAnsi="Arial" w:cs="Arial"/>
                <w:szCs w:val="24"/>
                <w:lang w:val="fr-FR"/>
              </w:rPr>
              <w:lastRenderedPageBreak/>
              <w:t xml:space="preserve">ONG affiliées au Ministère chargé de l’eau et de l’assainissement sont renforcées </w:t>
            </w:r>
          </w:p>
          <w:p w:rsidR="00E36311" w:rsidRPr="00E27AB9" w:rsidRDefault="00E36311" w:rsidP="00785B07">
            <w:pPr>
              <w:pStyle w:val="Paragraphedeliste"/>
              <w:numPr>
                <w:ilvl w:val="0"/>
                <w:numId w:val="21"/>
              </w:numPr>
              <w:spacing w:after="120" w:line="360" w:lineRule="auto"/>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.9.8. : </w:t>
            </w:r>
            <w:r w:rsidRPr="00E27AB9">
              <w:rPr>
                <w:rFonts w:ascii="Arial" w:hAnsi="Arial" w:cs="Arial"/>
                <w:szCs w:val="24"/>
                <w:lang w:val="fr-FR"/>
              </w:rPr>
              <w:t>Les ONG et associations respectent les modalités formelles de collaboration avec les institutions publiques sectorielles (municipalités, directions régionales, directions générales, etc.) et les mécanismes de suivi et contrôle sont mis en œuvre</w:t>
            </w:r>
          </w:p>
          <w:p w:rsidR="00E36311" w:rsidRPr="00E27AB9" w:rsidRDefault="00E36311"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rPr>
              <w:t xml:space="preserve">.9.9. : </w:t>
            </w:r>
            <w:r w:rsidRPr="00E27AB9">
              <w:rPr>
                <w:rFonts w:ascii="Arial" w:hAnsi="Arial" w:cs="Arial"/>
                <w:szCs w:val="24"/>
                <w:lang w:val="fr-FR"/>
              </w:rPr>
              <w:t>Les ONG et associations affiliées au Ministère chargé de l’eau et de l’assainissement contribuent au développement des services et assurent la veille et le contrôle citoyen et la pression citoyenne sur les autorités publiques (pour le Genre, les Droits humains, la reconnaissance des enjeux du secteur par les autorités politiques, etc.)</w:t>
            </w:r>
          </w:p>
          <w:p w:rsidR="00E36311" w:rsidRPr="00E27AB9" w:rsidRDefault="0085647E" w:rsidP="00785B07">
            <w:pPr>
              <w:pStyle w:val="Paragraphedeliste"/>
              <w:numPr>
                <w:ilvl w:val="0"/>
                <w:numId w:val="21"/>
              </w:numPr>
              <w:spacing w:after="120" w:line="360" w:lineRule="auto"/>
              <w:rPr>
                <w:rFonts w:ascii="Arial" w:hAnsi="Arial" w:cs="Arial"/>
                <w:szCs w:val="24"/>
              </w:rPr>
            </w:pPr>
            <w:r w:rsidRPr="00E27AB9">
              <w:rPr>
                <w:rFonts w:ascii="Arial" w:hAnsi="Arial" w:cs="Arial"/>
                <w:szCs w:val="24"/>
                <w:lang w:val="fr-FR"/>
              </w:rPr>
              <w:t>P</w:t>
            </w:r>
            <w:r>
              <w:rPr>
                <w:rFonts w:ascii="Arial" w:hAnsi="Arial" w:cs="Arial"/>
                <w:szCs w:val="24"/>
                <w:lang w:val="fr-FR"/>
              </w:rPr>
              <w:t>.9.10</w:t>
            </w:r>
            <w:r w:rsidRPr="00E27AB9">
              <w:rPr>
                <w:rFonts w:ascii="Arial" w:hAnsi="Arial" w:cs="Arial"/>
                <w:szCs w:val="24"/>
                <w:lang w:val="fr-FR"/>
              </w:rPr>
              <w:t xml:space="preserve"> : </w:t>
            </w:r>
            <w:r w:rsidRPr="0085647E">
              <w:rPr>
                <w:rFonts w:ascii="Arial" w:hAnsi="Arial" w:cs="Arial"/>
                <w:szCs w:val="24"/>
                <w:lang w:val="fr-FR"/>
              </w:rPr>
              <w:t>La matrice d’arbitrage basée sur le nombre de personnes restant sans accès à l’eau et à l’assainissement pour réduire les disparités entre communes est systématiquement appliquée</w:t>
            </w:r>
          </w:p>
        </w:tc>
      </w:tr>
    </w:tbl>
    <w:p w:rsidR="00E36311" w:rsidRPr="0085647E" w:rsidRDefault="00E36311" w:rsidP="00BE55E6">
      <w:pPr>
        <w:spacing w:line="360" w:lineRule="auto"/>
        <w:rPr>
          <w:rFonts w:ascii="Arial" w:hAnsi="Arial" w:cs="Arial"/>
          <w:b/>
          <w:color w:val="FF0000"/>
        </w:rPr>
        <w:sectPr w:rsidR="00E36311" w:rsidRPr="0085647E" w:rsidSect="0085647E">
          <w:pgSz w:w="15840" w:h="12240" w:orient="landscape"/>
          <w:pgMar w:top="1701" w:right="1418" w:bottom="1701" w:left="1418" w:header="709" w:footer="709" w:gutter="0"/>
          <w:pgNumType w:start="0"/>
          <w:cols w:space="708"/>
          <w:docGrid w:linePitch="360"/>
        </w:sectPr>
      </w:pPr>
    </w:p>
    <w:p w:rsidR="00EF0B04" w:rsidRPr="00BE55E6" w:rsidRDefault="000C5649" w:rsidP="00BE55E6">
      <w:pPr>
        <w:pStyle w:val="Titre1"/>
        <w:pBdr>
          <w:bottom w:val="single" w:sz="12" w:space="1" w:color="auto"/>
        </w:pBdr>
        <w:spacing w:line="276" w:lineRule="auto"/>
        <w:jc w:val="center"/>
        <w:rPr>
          <w:rFonts w:ascii="Arial" w:hAnsi="Arial" w:cs="Arial"/>
        </w:rPr>
      </w:pPr>
      <w:bookmarkStart w:id="125" w:name="_Toc451355367"/>
      <w:bookmarkStart w:id="126" w:name="_Toc497944082"/>
      <w:bookmarkStart w:id="127" w:name="_Toc420314892"/>
      <w:r w:rsidRPr="00BE55E6">
        <w:rPr>
          <w:rFonts w:ascii="Arial" w:hAnsi="Arial" w:cs="Arial"/>
        </w:rPr>
        <w:lastRenderedPageBreak/>
        <w:t>PHASES</w:t>
      </w:r>
      <w:r w:rsidR="00EF0B04" w:rsidRPr="00BE55E6">
        <w:rPr>
          <w:rFonts w:ascii="Arial" w:hAnsi="Arial" w:cs="Arial"/>
        </w:rPr>
        <w:t xml:space="preserve"> DE MISE EN ŒUVRE DU PROGRAMME</w:t>
      </w:r>
      <w:bookmarkEnd w:id="125"/>
      <w:bookmarkEnd w:id="126"/>
    </w:p>
    <w:p w:rsidR="00EF0B04" w:rsidRPr="00630406" w:rsidRDefault="00EF0B04" w:rsidP="00BE55E6">
      <w:pPr>
        <w:spacing w:line="360" w:lineRule="auto"/>
        <w:rPr>
          <w:rFonts w:ascii="Arial" w:hAnsi="Arial" w:cs="Arial"/>
        </w:rPr>
      </w:pPr>
      <w:r w:rsidRPr="00630406">
        <w:rPr>
          <w:rFonts w:ascii="Arial" w:hAnsi="Arial" w:cs="Arial"/>
        </w:rPr>
        <w:t>Le PGEA sera mis en œuvre de 2016 à 2030 à travers les trois phases opérationnelles suivantes :</w:t>
      </w:r>
    </w:p>
    <w:p w:rsidR="00EF0B04" w:rsidRPr="00AD187F" w:rsidRDefault="00AD187F" w:rsidP="00785B07">
      <w:pPr>
        <w:pStyle w:val="Paragraphedeliste"/>
        <w:numPr>
          <w:ilvl w:val="0"/>
          <w:numId w:val="30"/>
        </w:numPr>
        <w:spacing w:line="360" w:lineRule="auto"/>
        <w:rPr>
          <w:rFonts w:ascii="Arial" w:hAnsi="Arial" w:cs="Arial"/>
          <w:b/>
        </w:rPr>
      </w:pPr>
      <w:r>
        <w:rPr>
          <w:rFonts w:ascii="Arial" w:hAnsi="Arial" w:cs="Arial"/>
          <w:b/>
        </w:rPr>
        <w:t>Phase 1 (</w:t>
      </w:r>
      <w:r w:rsidR="00EF0B04" w:rsidRPr="00AD187F">
        <w:rPr>
          <w:rFonts w:ascii="Arial" w:hAnsi="Arial" w:cs="Arial"/>
          <w:b/>
        </w:rPr>
        <w:t>2016</w:t>
      </w:r>
      <w:r>
        <w:rPr>
          <w:rFonts w:ascii="Arial" w:hAnsi="Arial" w:cs="Arial"/>
          <w:b/>
        </w:rPr>
        <w:t xml:space="preserve"> – </w:t>
      </w:r>
      <w:r w:rsidR="00EF0B04" w:rsidRPr="00AD187F">
        <w:rPr>
          <w:rFonts w:ascii="Arial" w:hAnsi="Arial" w:cs="Arial"/>
          <w:b/>
        </w:rPr>
        <w:t>2020) : Amélioration de l’existant et prospection</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Dispositions transitoires pour démarrer les programmes post-2015 en attendant une profonde réforme sectorielle : renforcement des dispositifs institutionnels en place, adaptation et opérationnalisation des outils existants ;</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Audit institutionnel approfondi : diagnostic du dispositif en place ; études de faisabilité des nouveaux dispositifs institutionnels et de pilotage des programmes (pour le financement, la gestion des investissements, le développement des services en milieu rural) ;</w:t>
      </w:r>
      <w:r w:rsidR="0026367A" w:rsidRPr="00630406">
        <w:rPr>
          <w:rFonts w:ascii="Arial" w:hAnsi="Arial" w:cs="Arial"/>
        </w:rPr>
        <w:t xml:space="preserve"> </w:t>
      </w:r>
      <w:r w:rsidRPr="00630406">
        <w:rPr>
          <w:rFonts w:ascii="Arial" w:hAnsi="Arial" w:cs="Arial"/>
        </w:rPr>
        <w:t>démarrage de la mise en place des nouvelles structures ;</w:t>
      </w:r>
      <w:r w:rsidR="000662E8">
        <w:rPr>
          <w:rFonts w:ascii="Arial" w:hAnsi="Arial" w:cs="Arial"/>
        </w:rPr>
        <w:t xml:space="preserve"> </w:t>
      </w:r>
      <w:r w:rsidRPr="00630406">
        <w:rPr>
          <w:rFonts w:ascii="Arial" w:hAnsi="Arial" w:cs="Arial"/>
        </w:rPr>
        <w:t>transfert des attributions ; etc. La réforme attendue à l’issue de l’audit vise globalement à créer les conditions de l’exercice efficace des fonctions stratégiques et opérationnelles du secteur, indépendamment de toutes formes de structuration ou positionnement ministériels. Les conditions primordiales sont : la volonté et le leadership politiques ; les investissements conséquents dans la construction des nouvelles structures, notamment les ressources humaines.</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Formulation de stratégies spécifiques (communication, genre et droits humains, développement des ressources humaines, suivi-évaluation, promotion du PPP, amélioration de la contribution de la société civile, etc.) et démarrage de la mise en œuvre desdites stratégies (avec la mise en place des ressources humaines, matérielles et financières, des partenariats, etc.)</w:t>
      </w:r>
    </w:p>
    <w:p w:rsidR="00AD187F" w:rsidRDefault="00AD187F">
      <w:pPr>
        <w:spacing w:after="160" w:line="259" w:lineRule="auto"/>
        <w:jc w:val="left"/>
        <w:rPr>
          <w:rFonts w:ascii="Arial" w:hAnsi="Arial" w:cs="Arial"/>
          <w:b/>
          <w:szCs w:val="20"/>
        </w:rPr>
      </w:pPr>
      <w:r>
        <w:rPr>
          <w:rFonts w:ascii="Arial" w:hAnsi="Arial" w:cs="Arial"/>
          <w:b/>
        </w:rPr>
        <w:br w:type="page"/>
      </w:r>
    </w:p>
    <w:p w:rsidR="00EF0B04" w:rsidRPr="00AD187F" w:rsidRDefault="00EF0B04" w:rsidP="00785B07">
      <w:pPr>
        <w:pStyle w:val="Paragraphedeliste"/>
        <w:numPr>
          <w:ilvl w:val="0"/>
          <w:numId w:val="32"/>
        </w:numPr>
        <w:spacing w:line="360" w:lineRule="auto"/>
        <w:rPr>
          <w:rFonts w:ascii="Arial" w:hAnsi="Arial" w:cs="Arial"/>
          <w:b/>
        </w:rPr>
      </w:pPr>
      <w:r w:rsidRPr="00AD187F">
        <w:rPr>
          <w:rFonts w:ascii="Arial" w:hAnsi="Arial" w:cs="Arial"/>
          <w:b/>
        </w:rPr>
        <w:lastRenderedPageBreak/>
        <w:t>Phase 2 (2021</w:t>
      </w:r>
      <w:r w:rsidR="00AD187F">
        <w:rPr>
          <w:rFonts w:ascii="Arial" w:hAnsi="Arial" w:cs="Arial"/>
          <w:b/>
        </w:rPr>
        <w:t xml:space="preserve"> – </w:t>
      </w:r>
      <w:r w:rsidRPr="00AD187F">
        <w:rPr>
          <w:rFonts w:ascii="Arial" w:hAnsi="Arial" w:cs="Arial"/>
          <w:b/>
        </w:rPr>
        <w:t>2025) : Mise en œuvre des réformes</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Mise en œuvre intensive de la réforme institutionnelle (recommandations de l’audit) avec l’apprentissage des nouvelles modalités de pilotage et de coordination du secteur</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 xml:space="preserve">Développement des ressources humaines adaptées aux nouvelles structures mises en place dans le cadre de la réforme institutionnelle et mise en œuvre d’un plan de gestion prévisionnelle des ressources humaines </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Mise en œuvre intensive des stratégiques spécifiques en cohérence avec la réforme institutionnelle (communication, genre et droits humains, développement des ressources humaines, suivi-évaluation, promotion du PPP, amélioration de la contribution de la société civile, etc.)</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Poursuite de l’amélioration et du renforcement des collaborations entre les structures chargées de la mise en œuvre de la politique nationale de l’eau (aux niveaux interministériel et intra-ministériel)</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Poursuite du transfert effectif des compétences et des ressources aux collectivités territoriales</w:t>
      </w:r>
    </w:p>
    <w:p w:rsidR="00EF0B04" w:rsidRPr="00AD187F" w:rsidRDefault="00EF0B04" w:rsidP="00785B07">
      <w:pPr>
        <w:pStyle w:val="Paragraphedeliste"/>
        <w:numPr>
          <w:ilvl w:val="0"/>
          <w:numId w:val="33"/>
        </w:numPr>
        <w:spacing w:line="360" w:lineRule="auto"/>
        <w:rPr>
          <w:rFonts w:ascii="Arial" w:hAnsi="Arial" w:cs="Arial"/>
          <w:b/>
        </w:rPr>
      </w:pPr>
      <w:r w:rsidRPr="00AD187F">
        <w:rPr>
          <w:rFonts w:ascii="Arial" w:hAnsi="Arial" w:cs="Arial"/>
          <w:b/>
        </w:rPr>
        <w:t>Phase 3 (2026</w:t>
      </w:r>
      <w:r w:rsidR="00AD187F" w:rsidRPr="00AD187F">
        <w:rPr>
          <w:rFonts w:ascii="Arial" w:hAnsi="Arial" w:cs="Arial"/>
          <w:b/>
        </w:rPr>
        <w:t xml:space="preserve"> – </w:t>
      </w:r>
      <w:r w:rsidRPr="00AD187F">
        <w:rPr>
          <w:rFonts w:ascii="Arial" w:hAnsi="Arial" w:cs="Arial"/>
          <w:b/>
        </w:rPr>
        <w:t>2030) : Pérennisation des acquis</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Evaluation et ajustement des orientations stratégiques et des objectifs spécifiques</w:t>
      </w:r>
    </w:p>
    <w:p w:rsidR="00EF0B04" w:rsidRPr="00630406" w:rsidRDefault="00EF0B04" w:rsidP="00785B07">
      <w:pPr>
        <w:numPr>
          <w:ilvl w:val="0"/>
          <w:numId w:val="31"/>
        </w:numPr>
        <w:spacing w:line="360" w:lineRule="auto"/>
        <w:rPr>
          <w:rFonts w:ascii="Arial" w:hAnsi="Arial" w:cs="Arial"/>
        </w:rPr>
      </w:pPr>
      <w:r w:rsidRPr="00630406">
        <w:rPr>
          <w:rFonts w:ascii="Arial" w:hAnsi="Arial" w:cs="Arial"/>
        </w:rPr>
        <w:t>Mise en œuvre des recadrages nécessaires (pilotage et coordination, maitrise d’ouvrage locale de la gestion et du développement des services, communication, genre et droits humains, développement des ressources humaines, suivi-évaluation, promotion du PPP, amélioration de la contribution de la société civile, etc.)</w:t>
      </w:r>
    </w:p>
    <w:p w:rsidR="00E219E3" w:rsidRDefault="00EF0B04" w:rsidP="00785B07">
      <w:pPr>
        <w:numPr>
          <w:ilvl w:val="0"/>
          <w:numId w:val="31"/>
        </w:numPr>
        <w:spacing w:line="360" w:lineRule="auto"/>
        <w:rPr>
          <w:rFonts w:ascii="Arial" w:hAnsi="Arial" w:cs="Arial"/>
        </w:rPr>
        <w:sectPr w:rsidR="00E219E3" w:rsidSect="00E36311">
          <w:pgSz w:w="12240" w:h="15840"/>
          <w:pgMar w:top="1418" w:right="1701" w:bottom="1418" w:left="1701" w:header="709" w:footer="709" w:gutter="0"/>
          <w:pgNumType w:start="0"/>
          <w:cols w:space="708"/>
          <w:docGrid w:linePitch="360"/>
        </w:sectPr>
      </w:pPr>
      <w:r w:rsidRPr="00630406">
        <w:rPr>
          <w:rFonts w:ascii="Arial" w:hAnsi="Arial" w:cs="Arial"/>
        </w:rPr>
        <w:t>Bilan de la dynamique d’amélioration de la gouvernance du secteur dans le cadre du programme et définition des stratégies et modalités pour la suite de la gouvernance du secteur</w:t>
      </w:r>
      <w:r w:rsidR="002E1D19" w:rsidRPr="00630406">
        <w:rPr>
          <w:rFonts w:ascii="Arial" w:hAnsi="Arial" w:cs="Arial"/>
        </w:rPr>
        <w:t>.</w:t>
      </w:r>
    </w:p>
    <w:p w:rsidR="00EF0B04" w:rsidRPr="00630406" w:rsidRDefault="00787919" w:rsidP="00BE55E6">
      <w:pPr>
        <w:pStyle w:val="tableau"/>
        <w:spacing w:line="360" w:lineRule="auto"/>
        <w:rPr>
          <w:rFonts w:ascii="Arial" w:hAnsi="Arial" w:cs="Arial"/>
        </w:rPr>
      </w:pPr>
      <w:bookmarkStart w:id="128" w:name="_Toc451355466"/>
      <w:bookmarkStart w:id="129" w:name="_Toc497944231"/>
      <w:r w:rsidRPr="00630406">
        <w:rPr>
          <w:rFonts w:ascii="Arial" w:hAnsi="Arial" w:cs="Arial"/>
        </w:rPr>
        <w:lastRenderedPageBreak/>
        <w:t>Tableau 5</w:t>
      </w:r>
      <w:r w:rsidR="00EF0B04" w:rsidRPr="00630406">
        <w:rPr>
          <w:rFonts w:ascii="Arial" w:hAnsi="Arial" w:cs="Arial"/>
        </w:rPr>
        <w:t> : Description détaillée de la phase 1 du programme</w:t>
      </w:r>
      <w:bookmarkEnd w:id="128"/>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8"/>
        <w:gridCol w:w="12476"/>
      </w:tblGrid>
      <w:tr w:rsidR="00A57737" w:rsidRPr="00A57737" w:rsidTr="000D3C40">
        <w:trPr>
          <w:trHeight w:val="20"/>
          <w:tblHeader/>
        </w:trPr>
        <w:tc>
          <w:tcPr>
            <w:tcW w:w="5000" w:type="pct"/>
            <w:gridSpan w:val="2"/>
            <w:shd w:val="clear" w:color="auto" w:fill="FFFFFF" w:themeFill="background1"/>
            <w:vAlign w:val="center"/>
          </w:tcPr>
          <w:p w:rsidR="00D41646" w:rsidRPr="00A57737" w:rsidRDefault="00D41646" w:rsidP="00BE55E6">
            <w:pPr>
              <w:spacing w:after="0" w:line="360" w:lineRule="auto"/>
              <w:jc w:val="center"/>
              <w:rPr>
                <w:rFonts w:ascii="Arial" w:eastAsia="Times New Roman" w:hAnsi="Arial" w:cs="Arial"/>
                <w:b/>
                <w:bCs/>
                <w:sz w:val="22"/>
                <w:lang w:val="fr-FR" w:eastAsia="fr-FR"/>
              </w:rPr>
            </w:pPr>
            <w:r w:rsidRPr="00A57737">
              <w:rPr>
                <w:rFonts w:ascii="Arial" w:eastAsia="Times New Roman" w:hAnsi="Arial" w:cs="Arial"/>
                <w:b/>
                <w:bCs/>
                <w:sz w:val="22"/>
                <w:lang w:val="fr-FR" w:eastAsia="fr-FR"/>
              </w:rPr>
              <w:t xml:space="preserve">Listes des actions et activités de la phase 1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bookmarkStart w:id="130" w:name="_Toc451355467"/>
            <w:r w:rsidRPr="000D3C40">
              <w:rPr>
                <w:rFonts w:ascii="Arial" w:eastAsia="Times New Roman" w:hAnsi="Arial" w:cs="Arial"/>
                <w:b/>
                <w:bCs/>
                <w:sz w:val="22"/>
                <w:lang w:val="fr-FR" w:eastAsia="fr-FR"/>
              </w:rPr>
              <w:t>1</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1 : Pilotage et coordination des actions du ministère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un audit approfondi du dispositif institutionnel sectoriel</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les recommandations de l’audit du dispositif institutionnel</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des services techniques déconcentrés pour améliorer leurs prestations d’appui - conseil et suivre l’application des protocoles de collaboration inter services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une tenue régulière des cades de concertation et de pilotage de la politique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cohérence/synergie des actions des services techniques déconcentrés en direction des collectivités territoriales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le transfert effectif des compétences et de ressources aux collectivités territoriales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Promouvoir l’intercommunalité et les formes ad hoc de mutualisation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1.8</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le respect des attributions des collectivités territoriales dans l’allocation et l’arbitrage des ressources publiques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1.9</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de reddition des comptes des fonds transférés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1.10</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et mettre en œuvre les mécanismes de contrôle interne du ministère en charge de l’eau</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2</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2 : Gestion des ressources humaines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2.1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 plan de développement et de gestion prévisionnelle des ressources humaines des acteurs du secteur de l’eau et de l’assainissement</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2.2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un programme de renforcement des capacités managériales des responsables de l’administration</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2.3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Former les agents du ministère sur le Budget programme</w:t>
            </w:r>
          </w:p>
        </w:tc>
      </w:tr>
      <w:tr w:rsidR="000D3C40" w:rsidRPr="000D3C40" w:rsidTr="006D0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3.</w:t>
            </w:r>
          </w:p>
        </w:tc>
        <w:tc>
          <w:tcPr>
            <w:tcW w:w="4746" w:type="pct"/>
            <w:tcBorders>
              <w:top w:val="nil"/>
              <w:left w:val="nil"/>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jc w:val="left"/>
              <w:rPr>
                <w:rFonts w:ascii="Arial" w:eastAsia="Times New Roman" w:hAnsi="Arial" w:cs="Arial"/>
                <w:b/>
                <w:sz w:val="22"/>
                <w:lang w:val="fr-FR" w:eastAsia="fr-FR"/>
              </w:rPr>
            </w:pPr>
            <w:r w:rsidRPr="000D3C40">
              <w:rPr>
                <w:rFonts w:ascii="Arial" w:eastAsia="Times New Roman" w:hAnsi="Arial" w:cs="Arial"/>
                <w:b/>
                <w:sz w:val="22"/>
                <w:lang w:val="fr-FR" w:eastAsia="fr-FR"/>
              </w:rPr>
              <w:t>Action 3 : Gestion des ressources matérielles et financières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des acteurs pour l'opérationnalisation du guide BPO communal</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Améliorer les connaissances des responsables et des partenaires pour la pleine utilisation de l’outil de comptabilité analytique </w:t>
            </w:r>
            <w:r w:rsidRPr="000D3C40">
              <w:rPr>
                <w:rFonts w:ascii="Arial" w:eastAsia="Times New Roman" w:hAnsi="Arial" w:cs="Arial"/>
                <w:sz w:val="22"/>
                <w:lang w:val="fr-FR" w:eastAsia="fr-FR"/>
              </w:rPr>
              <w:lastRenderedPageBreak/>
              <w:t>dans le suivi de l’exécution du BPO</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lastRenderedPageBreak/>
              <w:t>3.3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la comptabilité matière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l’étude sur un nouveau mécanisme pour la gestion de ressources financières allouées au secteur</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Adapter et opérationnaliser les outils de programmation aux enjeux post 2015</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Appliquer systématiquement la matrice d’arbitrage communal sur l’accès aux services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budget programme du ministère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3.8</w:t>
            </w:r>
          </w:p>
        </w:tc>
        <w:tc>
          <w:tcPr>
            <w:tcW w:w="4746" w:type="pct"/>
            <w:tcBorders>
              <w:top w:val="nil"/>
              <w:left w:val="nil"/>
              <w:bottom w:val="single" w:sz="4" w:space="0" w:color="auto"/>
              <w:right w:val="single" w:sz="4" w:space="0" w:color="auto"/>
            </w:tcBorders>
            <w:shd w:val="clear" w:color="000000" w:fill="FFFFFF"/>
            <w:vAlign w:val="center"/>
            <w:hideMark/>
          </w:tcPr>
          <w:p w:rsidR="006D07FB"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Apporter un appui-conseil en gestion aux services, programmes et projets du ministère</w:t>
            </w:r>
          </w:p>
        </w:tc>
      </w:tr>
      <w:tr w:rsidR="000D3C40" w:rsidRPr="000D3C40" w:rsidTr="006D0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4.</w:t>
            </w:r>
          </w:p>
        </w:tc>
        <w:tc>
          <w:tcPr>
            <w:tcW w:w="4746" w:type="pct"/>
            <w:tcBorders>
              <w:top w:val="nil"/>
              <w:left w:val="nil"/>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jc w:val="left"/>
              <w:rPr>
                <w:rFonts w:ascii="Arial" w:eastAsia="Times New Roman" w:hAnsi="Arial" w:cs="Arial"/>
                <w:b/>
                <w:sz w:val="22"/>
                <w:lang w:val="fr-FR" w:eastAsia="fr-FR"/>
              </w:rPr>
            </w:pPr>
            <w:r w:rsidRPr="000D3C40">
              <w:rPr>
                <w:rFonts w:ascii="Arial" w:eastAsia="Times New Roman" w:hAnsi="Arial" w:cs="Arial"/>
                <w:b/>
                <w:sz w:val="22"/>
                <w:lang w:val="fr-FR" w:eastAsia="fr-FR"/>
              </w:rPr>
              <w:t xml:space="preserve">Action 4 : Gestion optimale des marchés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4.1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Superviser/Contrôler l’anticipation de la planification des DAO et marchés publics au niveau de la DMP, de la DAF et des structures techniques afin d’améliorer l’exécution budgétaire des programmes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4.2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les plans de pas</w:t>
            </w:r>
            <w:r w:rsidR="006D07FB">
              <w:rPr>
                <w:rFonts w:ascii="Arial" w:eastAsia="Times New Roman" w:hAnsi="Arial" w:cs="Arial"/>
                <w:sz w:val="22"/>
                <w:lang w:val="fr-FR" w:eastAsia="fr-FR"/>
              </w:rPr>
              <w:t>s</w:t>
            </w:r>
            <w:r w:rsidRPr="000D3C40">
              <w:rPr>
                <w:rFonts w:ascii="Arial" w:eastAsia="Times New Roman" w:hAnsi="Arial" w:cs="Arial"/>
                <w:sz w:val="22"/>
                <w:lang w:val="fr-FR" w:eastAsia="fr-FR"/>
              </w:rPr>
              <w:t>ation des marchés publics (PPM)</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4.3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PPM</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 xml:space="preserve">5. </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 xml:space="preserve">Action 5 : Communication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5.1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la stratégie de communication du MEA et son plan d’action</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5.2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plan d’action de la stratégie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center"/>
              <w:rPr>
                <w:rFonts w:ascii="Arial" w:eastAsia="Times New Roman" w:hAnsi="Arial" w:cs="Arial"/>
                <w:b/>
                <w:sz w:val="22"/>
                <w:lang w:val="fr-FR" w:eastAsia="fr-FR"/>
              </w:rPr>
            </w:pPr>
            <w:r w:rsidRPr="000D3C40">
              <w:rPr>
                <w:rFonts w:ascii="Arial" w:eastAsia="Times New Roman" w:hAnsi="Arial" w:cs="Arial"/>
                <w:b/>
                <w:sz w:val="22"/>
                <w:lang w:val="fr-FR" w:eastAsia="fr-FR"/>
              </w:rPr>
              <w:t>6.</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6 : Planification, suivi évaluation et capitalisation des données statistiques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manuel de suivi-évaluation intégré des programmes de la politique nationale de l’eau</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suivi-évaluation intégré des programmes de la politique nationale de l’eau</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Etudier la faisabilité et mettre en œuvre les modalités de valorisation des TIC pour le suivi et la diffusion des données du secteur de l’eau et de l’assainissement</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ou mobiliser les compétences requises (effectifs et profils) au niveau de la DGESS pour les opérations de suivi-</w:t>
            </w:r>
            <w:r w:rsidRPr="000D3C40">
              <w:rPr>
                <w:rFonts w:ascii="Arial" w:eastAsia="Times New Roman" w:hAnsi="Arial" w:cs="Arial"/>
                <w:sz w:val="22"/>
                <w:lang w:val="fr-FR" w:eastAsia="fr-FR"/>
              </w:rPr>
              <w:lastRenderedPageBreak/>
              <w:t>évaluation sectoriel</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lastRenderedPageBreak/>
              <w:t>6.5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Structurer et mettre en œuvre les processus d’amélioration régulière de la politique nationale, des stratégies et instruments du secteur à travers la capitalisation des expériences en collaboration avec tous les professionnels du secteur</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cohérence/synergie de la mise en œuvre des programmes sectoriels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Développer et mettre en œuvre les activités pertinentes pour ériger et maintenir l’eau et l’assainissement comme une priorité nationale de développement</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6.8</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Organiser deux sessions de formation des points focaux de la DGESS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6.9</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Organiser des journées de programmation du programme pilotage et soutien</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6.10</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plan d’action prioritaire année N et N+2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document de la programmation annuel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Organiser  l’assemblée sectorielle des projets et programmes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mise en œuvre des recommandations des revues et/ou assemblées sectorielles des projets et programmes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Coordonner les actions de coopération dans le secteur et assurer un suivi des accords de coopération</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un suivi régulier des projets et programmes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Plan Annuel de Performance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6.17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Organiser la revue sectorielle des projets et programmes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7.</w:t>
            </w:r>
          </w:p>
        </w:tc>
        <w:tc>
          <w:tcPr>
            <w:tcW w:w="4746" w:type="pct"/>
            <w:tcBorders>
              <w:top w:val="nil"/>
              <w:left w:val="nil"/>
              <w:bottom w:val="single" w:sz="4" w:space="0" w:color="auto"/>
              <w:right w:val="single" w:sz="4" w:space="0" w:color="auto"/>
            </w:tcBorders>
            <w:shd w:val="clear" w:color="auto" w:fill="92D050"/>
            <w:vAlign w:val="center"/>
            <w:hideMark/>
          </w:tcPr>
          <w:p w:rsidR="000D3C40" w:rsidRPr="000D3C40" w:rsidRDefault="000D3C40" w:rsidP="00BE55E6">
            <w:pPr>
              <w:spacing w:after="0" w:line="360" w:lineRule="auto"/>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7 : Gestion des systèmes d'information, de la documentation et des archives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Schéma Directeur Informatique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Conception et développement des applications métier (logiciel/bases de données)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Déployer  la connectivité réseau dans les structures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un plan d'équipement du parc informatique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lastRenderedPageBreak/>
              <w:t>7.5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l'exploitation et la maintenance du système informatique du ministère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du personnel pour l'usage optimal et sécurisé des TIC</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Mettre en place et opérationnaliser un réseau d'archives et   de documentation du MEA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7.8</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Traiter et numériser la masse documentaire en attente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7.9</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actualiser des outils de gestion des archives du MEA</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7.10</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Renforcer la connaissance des agents à travers les formations </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7.11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Recycler la masse documentaire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8.</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8 : Renforcement de l’intégration du Genre et des Droits Humains dans le secteur de l’eau</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8.1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la stratégie pour la promotion du Genre et des Droits Humains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8.2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Former les agents du MEA sur le concept genre et des droits humains et veiller à la prise en compte de ces thématiques dans les stratégies et plans d'actions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center"/>
              <w:rPr>
                <w:rFonts w:ascii="Arial" w:eastAsia="Times New Roman" w:hAnsi="Arial" w:cs="Arial"/>
                <w:sz w:val="22"/>
                <w:lang w:val="fr-FR" w:eastAsia="fr-FR"/>
              </w:rPr>
            </w:pPr>
            <w:r w:rsidRPr="000D3C40">
              <w:rPr>
                <w:rFonts w:ascii="Arial" w:eastAsia="Times New Roman" w:hAnsi="Arial" w:cs="Arial"/>
                <w:sz w:val="22"/>
                <w:lang w:val="fr-FR" w:eastAsia="fr-FR"/>
              </w:rPr>
              <w:t>8.3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à la disposition de la DRH du Ministère chargé de l’eau, les outils et moyens nécessaires à la promotion du Genre dans la gestion et le développement du personnel du ministère.</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noWrap/>
            <w:vAlign w:val="center"/>
            <w:hideMark/>
          </w:tcPr>
          <w:p w:rsidR="000D3C40" w:rsidRPr="000D3C40" w:rsidRDefault="000D3C40" w:rsidP="00BE55E6">
            <w:pPr>
              <w:spacing w:after="0" w:line="360" w:lineRule="auto"/>
              <w:jc w:val="center"/>
              <w:rPr>
                <w:rFonts w:ascii="Arial" w:eastAsia="Times New Roman" w:hAnsi="Arial" w:cs="Arial"/>
                <w:b/>
                <w:bCs/>
                <w:color w:val="000000"/>
                <w:sz w:val="22"/>
                <w:lang w:val="fr-FR" w:eastAsia="fr-FR"/>
              </w:rPr>
            </w:pPr>
            <w:r w:rsidRPr="000D3C40">
              <w:rPr>
                <w:rFonts w:ascii="Arial" w:eastAsia="Times New Roman" w:hAnsi="Arial" w:cs="Arial"/>
                <w:b/>
                <w:bCs/>
                <w:color w:val="000000"/>
                <w:sz w:val="22"/>
                <w:lang w:val="fr-FR" w:eastAsia="fr-FR"/>
              </w:rPr>
              <w:t>9.</w:t>
            </w:r>
          </w:p>
        </w:tc>
        <w:tc>
          <w:tcPr>
            <w:tcW w:w="4746" w:type="pct"/>
            <w:tcBorders>
              <w:top w:val="nil"/>
              <w:left w:val="nil"/>
              <w:bottom w:val="single" w:sz="4" w:space="0" w:color="auto"/>
              <w:right w:val="single" w:sz="4" w:space="0" w:color="auto"/>
            </w:tcBorders>
            <w:shd w:val="clear" w:color="000000" w:fill="92D050"/>
            <w:vAlign w:val="center"/>
            <w:hideMark/>
          </w:tcPr>
          <w:p w:rsidR="000D3C40" w:rsidRPr="000D3C40" w:rsidRDefault="000D3C40" w:rsidP="00BE55E6">
            <w:pPr>
              <w:spacing w:after="0" w:line="360" w:lineRule="auto"/>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9 : Promotion du partenariat</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9.1</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animer un cadre de dialogue spécifique entre le ministère en charge de l’eau et les opérateurs privés du secteur</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9.2</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appliquer des procédures plus rigoureuses d’agrément des opérateurs privés assorti d’un mécanisme de suivi et d’audit régulier</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9.3</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Développer et mettre en œuvre des mécanismes d’appui aux initiatives de+B95s collectifs d’opérateurs privés du secteur visant leur structuration et l’amélioration de leurs performances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9.4</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l’étude pour identifier les leviers de promotion du PPP</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9.5</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les recommandations de l’étude sur les leviers de promotion du PPP</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lastRenderedPageBreak/>
              <w:t>9.6</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animer une plateforme de concertation et d’échange entre le Ministère chargé de l’eau et les OSC du secteur</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9.7</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pour le renforcement des capacités des ONG affiliées au ministère en charge de l’eau</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9.8</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contrôler le respect des modalités et procédures de collaboration entre les OSC et les institutions publiques sectorielles</w:t>
            </w:r>
          </w:p>
        </w:tc>
      </w:tr>
      <w:tr w:rsidR="000D3C40" w:rsidRPr="000D3C40" w:rsidTr="000D3C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0D3C40" w:rsidRPr="000D3C40" w:rsidRDefault="000D3C40" w:rsidP="00BE55E6">
            <w:pPr>
              <w:spacing w:after="0" w:line="360" w:lineRule="auto"/>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9.9</w:t>
            </w:r>
          </w:p>
        </w:tc>
        <w:tc>
          <w:tcPr>
            <w:tcW w:w="4746" w:type="pct"/>
            <w:tcBorders>
              <w:top w:val="nil"/>
              <w:left w:val="nil"/>
              <w:bottom w:val="single" w:sz="4" w:space="0" w:color="auto"/>
              <w:right w:val="single" w:sz="4" w:space="0" w:color="auto"/>
            </w:tcBorders>
            <w:shd w:val="clear" w:color="000000" w:fill="FFFFFF"/>
            <w:vAlign w:val="center"/>
            <w:hideMark/>
          </w:tcPr>
          <w:p w:rsidR="000D3C40" w:rsidRPr="000D3C40" w:rsidRDefault="000D3C40" w:rsidP="00BE55E6">
            <w:pPr>
              <w:spacing w:after="0" w:line="360" w:lineRule="auto"/>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de financement des OSC pour le développement des services et la veille et le contrôle citoyens</w:t>
            </w:r>
          </w:p>
        </w:tc>
      </w:tr>
    </w:tbl>
    <w:p w:rsidR="00E219E3" w:rsidRDefault="00E219E3" w:rsidP="00BE55E6">
      <w:pPr>
        <w:spacing w:after="160" w:line="360" w:lineRule="auto"/>
        <w:jc w:val="left"/>
        <w:rPr>
          <w:rFonts w:ascii="Arial" w:hAnsi="Arial" w:cs="Arial"/>
          <w:b/>
        </w:rPr>
      </w:pPr>
    </w:p>
    <w:p w:rsidR="00EF0B04" w:rsidRPr="00630406" w:rsidRDefault="00EF0B04" w:rsidP="00BE55E6">
      <w:pPr>
        <w:pStyle w:val="tableau"/>
        <w:spacing w:line="360" w:lineRule="auto"/>
        <w:rPr>
          <w:rFonts w:ascii="Arial" w:hAnsi="Arial" w:cs="Arial"/>
        </w:rPr>
      </w:pPr>
      <w:bookmarkStart w:id="131" w:name="_Toc497944232"/>
      <w:r w:rsidRPr="00630406">
        <w:rPr>
          <w:rFonts w:ascii="Arial" w:hAnsi="Arial" w:cs="Arial"/>
        </w:rPr>
        <w:t xml:space="preserve">Tableau </w:t>
      </w:r>
      <w:r w:rsidR="00787919" w:rsidRPr="00630406">
        <w:rPr>
          <w:rFonts w:ascii="Arial" w:hAnsi="Arial" w:cs="Arial"/>
        </w:rPr>
        <w:t>6</w:t>
      </w:r>
      <w:r w:rsidRPr="00630406">
        <w:rPr>
          <w:rFonts w:ascii="Arial" w:hAnsi="Arial" w:cs="Arial"/>
        </w:rPr>
        <w:t> : Description sommaire des phases 2 et 3 du programme</w:t>
      </w:r>
      <w:bookmarkEnd w:id="130"/>
      <w:bookmarkEnd w:id="131"/>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8"/>
        <w:gridCol w:w="4845"/>
        <w:gridCol w:w="1688"/>
        <w:gridCol w:w="5173"/>
      </w:tblGrid>
      <w:tr w:rsidR="00E219E3" w:rsidRPr="00E219E3" w:rsidTr="00E219E3">
        <w:trPr>
          <w:trHeight w:val="300"/>
          <w:tblHeader/>
        </w:trPr>
        <w:tc>
          <w:tcPr>
            <w:tcW w:w="630" w:type="pct"/>
            <w:shd w:val="clear" w:color="auto" w:fill="auto"/>
            <w:vAlign w:val="center"/>
            <w:hideMark/>
          </w:tcPr>
          <w:p w:rsidR="00EF0B04" w:rsidRPr="00E219E3" w:rsidRDefault="00EF0B04"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Phase II</w:t>
            </w:r>
          </w:p>
        </w:tc>
        <w:tc>
          <w:tcPr>
            <w:tcW w:w="1809" w:type="pct"/>
            <w:shd w:val="clear" w:color="auto" w:fill="auto"/>
            <w:vAlign w:val="center"/>
            <w:hideMark/>
          </w:tcPr>
          <w:p w:rsidR="00EF0B04" w:rsidRPr="00E219E3" w:rsidRDefault="00EF0B04" w:rsidP="00BE55E6">
            <w:pPr>
              <w:spacing w:before="40" w:after="40" w:line="360" w:lineRule="auto"/>
              <w:jc w:val="center"/>
              <w:rPr>
                <w:rFonts w:ascii="Arial" w:hAnsi="Arial" w:cs="Arial"/>
                <w:b/>
                <w:bCs/>
                <w:szCs w:val="24"/>
                <w:lang w:val="fr-FR" w:eastAsia="fr-FR"/>
              </w:rPr>
            </w:pPr>
            <w:r w:rsidRPr="00E219E3">
              <w:rPr>
                <w:rFonts w:ascii="Arial" w:hAnsi="Arial" w:cs="Arial"/>
                <w:b/>
                <w:bCs/>
                <w:szCs w:val="24"/>
                <w:lang w:val="fr-FR" w:eastAsia="fr-FR"/>
              </w:rPr>
              <w:t>Mise en œuvre des réformes</w:t>
            </w:r>
          </w:p>
        </w:tc>
        <w:tc>
          <w:tcPr>
            <w:tcW w:w="630" w:type="pct"/>
            <w:shd w:val="clear" w:color="auto" w:fill="auto"/>
            <w:vAlign w:val="center"/>
            <w:hideMark/>
          </w:tcPr>
          <w:p w:rsidR="00EF0B04" w:rsidRPr="00E219E3" w:rsidRDefault="00EF0B04"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Phase III</w:t>
            </w:r>
          </w:p>
        </w:tc>
        <w:tc>
          <w:tcPr>
            <w:tcW w:w="1931" w:type="pct"/>
            <w:shd w:val="clear" w:color="auto" w:fill="auto"/>
            <w:vAlign w:val="center"/>
            <w:hideMark/>
          </w:tcPr>
          <w:p w:rsidR="00EF0B04" w:rsidRPr="00E219E3" w:rsidRDefault="00EF0B04"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Pérennisation des acquis</w:t>
            </w:r>
          </w:p>
        </w:tc>
      </w:tr>
      <w:tr w:rsidR="00EF0B04" w:rsidRPr="00E219E3" w:rsidTr="00E219E3">
        <w:trPr>
          <w:trHeight w:val="300"/>
        </w:trPr>
        <w:tc>
          <w:tcPr>
            <w:tcW w:w="630" w:type="pct"/>
            <w:shd w:val="clear" w:color="auto" w:fill="auto"/>
            <w:vAlign w:val="center"/>
            <w:hideMark/>
          </w:tcPr>
          <w:p w:rsidR="00EF0B04" w:rsidRPr="00E219E3" w:rsidRDefault="00E219E3" w:rsidP="00BE55E6">
            <w:pPr>
              <w:spacing w:before="40" w:after="40" w:line="360" w:lineRule="auto"/>
              <w:jc w:val="center"/>
              <w:rPr>
                <w:rFonts w:ascii="Arial" w:hAnsi="Arial" w:cs="Arial"/>
                <w:b/>
                <w:bCs/>
                <w:szCs w:val="24"/>
                <w:lang w:eastAsia="fr-FR"/>
              </w:rPr>
            </w:pPr>
            <w:r>
              <w:rPr>
                <w:rFonts w:ascii="Arial" w:hAnsi="Arial" w:cs="Arial"/>
                <w:b/>
                <w:bCs/>
                <w:szCs w:val="24"/>
                <w:lang w:eastAsia="fr-FR"/>
              </w:rPr>
              <w:t>Années</w:t>
            </w:r>
          </w:p>
        </w:tc>
        <w:tc>
          <w:tcPr>
            <w:tcW w:w="1809" w:type="pct"/>
            <w:shd w:val="clear" w:color="auto" w:fill="auto"/>
            <w:vAlign w:val="center"/>
            <w:hideMark/>
          </w:tcPr>
          <w:p w:rsidR="00EF0B04" w:rsidRPr="00E219E3" w:rsidRDefault="00EF0B04"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2021-2025</w:t>
            </w:r>
          </w:p>
        </w:tc>
        <w:tc>
          <w:tcPr>
            <w:tcW w:w="630" w:type="pct"/>
            <w:shd w:val="clear" w:color="auto" w:fill="auto"/>
            <w:vAlign w:val="center"/>
            <w:hideMark/>
          </w:tcPr>
          <w:p w:rsidR="00EF0B04" w:rsidRPr="00E219E3" w:rsidRDefault="00EF0B04"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Années :</w:t>
            </w:r>
          </w:p>
        </w:tc>
        <w:tc>
          <w:tcPr>
            <w:tcW w:w="1931" w:type="pct"/>
            <w:shd w:val="clear" w:color="auto" w:fill="auto"/>
            <w:vAlign w:val="center"/>
            <w:hideMark/>
          </w:tcPr>
          <w:p w:rsidR="00EF0B04" w:rsidRPr="00E219E3" w:rsidRDefault="00EF0B04"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2026 – 2030</w:t>
            </w:r>
          </w:p>
        </w:tc>
      </w:tr>
      <w:tr w:rsidR="00E219E3" w:rsidRPr="00E219E3" w:rsidTr="00E219E3">
        <w:trPr>
          <w:trHeight w:val="474"/>
        </w:trPr>
        <w:tc>
          <w:tcPr>
            <w:tcW w:w="630" w:type="pct"/>
            <w:vMerge w:val="restar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Principaux éléments de contenu :</w:t>
            </w: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b/>
                <w:szCs w:val="24"/>
                <w:lang w:val="fr-FR" w:eastAsia="fr-FR"/>
              </w:rPr>
            </w:pPr>
            <w:r w:rsidRPr="00E219E3">
              <w:rPr>
                <w:rFonts w:ascii="Arial" w:hAnsi="Arial" w:cs="Arial"/>
                <w:szCs w:val="24"/>
                <w:lang w:eastAsia="fr-FR"/>
              </w:rPr>
              <w:t>AP1112 : Mettre en œuvre les recommandations de l’audit institutionnel</w:t>
            </w:r>
          </w:p>
        </w:tc>
        <w:tc>
          <w:tcPr>
            <w:tcW w:w="630" w:type="pct"/>
            <w:vMerge w:val="restar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r w:rsidRPr="00E219E3">
              <w:rPr>
                <w:rFonts w:ascii="Arial" w:hAnsi="Arial" w:cs="Arial"/>
                <w:b/>
                <w:bCs/>
                <w:szCs w:val="24"/>
                <w:lang w:eastAsia="fr-FR"/>
              </w:rPr>
              <w:t>Principaux éléments de contenu :</w:t>
            </w: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b/>
                <w:szCs w:val="24"/>
                <w:lang w:val="fr-FR" w:eastAsia="fr-FR"/>
              </w:rPr>
            </w:pPr>
            <w:r w:rsidRPr="00E219E3">
              <w:rPr>
                <w:rFonts w:ascii="Arial" w:hAnsi="Arial" w:cs="Arial"/>
                <w:szCs w:val="24"/>
                <w:lang w:eastAsia="fr-FR"/>
              </w:rPr>
              <w:t>AP1112 Mettre en œuvre les mesures correctives pour l’efficacité du cadre institutionnel et du dispositif de pilotage</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AP1113 : Assurer la cohérence/synergie de la mise en œuvre des programmes sectoriels</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AP1113 : Assurer la cohérence/synergie de la mise en œuvre des programmes sectoriels</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 xml:space="preserve">AP1114 : Améliorer la collaboration </w:t>
            </w:r>
            <w:r w:rsidRPr="00E219E3">
              <w:rPr>
                <w:rFonts w:ascii="Arial" w:hAnsi="Arial" w:cs="Arial"/>
                <w:szCs w:val="24"/>
                <w:lang w:eastAsia="fr-FR"/>
              </w:rPr>
              <w:lastRenderedPageBreak/>
              <w:t>interministérielle et intra-ministérielle pour mieux harmoniser la mise en œuvre de la politique nationale de l’eau</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 xml:space="preserve">AP1121 : Renforcer les capacités des services </w:t>
            </w:r>
            <w:r w:rsidRPr="00E219E3">
              <w:rPr>
                <w:rFonts w:ascii="Arial" w:hAnsi="Arial" w:cs="Arial"/>
                <w:szCs w:val="24"/>
                <w:lang w:eastAsia="fr-FR"/>
              </w:rPr>
              <w:lastRenderedPageBreak/>
              <w:t>techniques déconcentrés pour améliorer leurs prestations d’appui-conseil et suivre l’application des protocoles de collaboration interservices</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AP1121 : Renforcer les capacités des services techniques déconcentrés pour améliorer leurs prestations d’appui-conseil et suivre l’application des protocoles de collaboration interservices</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AP1124 : Promouvoir l’intercommunalité et des formes ad hoc de mutualisation</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AP1123 : Réaliser le transfert effectif des compétences et des ressources aux collectivités territoriales</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val="fr-FR" w:eastAsia="fr-FR"/>
              </w:rPr>
              <w:t>AP1133 : Renforcer les capacités pour l’opérationnalisation effective du guide BPO communal</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AP1124 : Promouvoir l’intercommunalité et des formes ad hoc de mutualisation</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val="fr-FR" w:eastAsia="fr-FR"/>
              </w:rPr>
              <w:t>AP1134 : Améliorer les connaissances des responsables et des partenaires pour la pleine utilisation de l’outil de comptabilité analytique dans le suivi de l’exécution du BPO</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AP1133 : Renforcer les capacités pour l’opérationnalisation effective du guide BPO communal</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AP1138 : Appliquer systématiquement la matrice d’arbitrage communal sur l’accès aux services</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AP1134 : Améliorer les connaissances des responsables et des partenaires pour la pleine utilisation de l’outil de comptabilité analytique dans le suivi de l’exécution du BPO</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AP2111 : Mettre en œuvre les mesures correctives du plan de développement et de gestion prévisionnelle des ressources humaines des acteurs du secteur et mise en œuvre des mesures correctives</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AP1136 : Mettre en œuvre la comptabilité matière</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AP2112 : Elaborer et mettre en œuvre un programme de renforcement des capacités managériales des responsables de l’administration</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AP1137 : Renforcer et mettre en œuvre les mécanismes de contrôle interne du ministère en charge de l’eau</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AP2122 : Etablir et appliquer des procédures plus rigoureuse d’agrément des opérateurs privés assorti d’un mécanisme de suivi et d’audit régulier</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AP1138 : Appliquer systématiquement la matrice d’arbitrage communal sur l’accès aux services</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AP2123 : Développer et mettre en œuvre des mécanismes d’appui aux initiatives des collectifs d’opérateurs privés du secteur visant leur structuration et l’amélioration de leurs performances</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 xml:space="preserve">AP2111 : Mettre en œuvre le plan de </w:t>
            </w:r>
            <w:r w:rsidRPr="00E219E3">
              <w:rPr>
                <w:rFonts w:ascii="Arial" w:hAnsi="Arial" w:cs="Arial"/>
                <w:szCs w:val="24"/>
                <w:lang w:eastAsia="fr-FR"/>
              </w:rPr>
              <w:lastRenderedPageBreak/>
              <w:t>développement et de gestion prévisionnelle des ressources humaines des acteurs du secteur</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 xml:space="preserve">AP2125 : Mettre en œuvre les </w:t>
            </w:r>
            <w:r w:rsidRPr="00E219E3">
              <w:rPr>
                <w:rFonts w:ascii="Arial" w:hAnsi="Arial" w:cs="Arial"/>
                <w:szCs w:val="24"/>
                <w:lang w:eastAsia="fr-FR"/>
              </w:rPr>
              <w:lastRenderedPageBreak/>
              <w:t>recommandations de l’étude sur les leviers de promotion du PPP</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AP2112 : Mettre en œuvre le programme de développement des capacités managériales des responsables de l’administration</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val="fr-FR" w:eastAsia="fr-FR"/>
              </w:rPr>
              <w:t>AP2131 : Animer la plateforme d’échange et de concertation entre le ministère chargé de l’eau et les OSC du secteur</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AP2121 : Animer le cadre de dialogue entre le ministère chargé de l’eau et les opérateurs privés du secteur</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AP2132 : Elaborer et mettre en œuvre les mécanismes pour le renforcement des capacités des ONG affiliées au ministère en charge de l’eau</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AP2122 : Assurer la supervision/audit périodiques des procédures d’agréments des opérateurs privés</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AP2133 : Elaborer et contrôler le respect des modalités et procédures de collaboration entre les OSC et les institutions publiques sectorielles</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AP2123 : Mettre en œuvre les appuis aux initiatives structurantes des collectifs d’opérateurs privés</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 xml:space="preserve">AP2134 : Mettre en œuvre les mesures correctives relatives aux mécanismes de financement des OSC pour le développement des services et la veille et le </w:t>
            </w:r>
            <w:proofErr w:type="spellStart"/>
            <w:r w:rsidRPr="00E219E3">
              <w:rPr>
                <w:rFonts w:ascii="Arial" w:hAnsi="Arial" w:cs="Arial"/>
                <w:szCs w:val="24"/>
                <w:lang w:eastAsia="fr-FR"/>
              </w:rPr>
              <w:t>con</w:t>
            </w:r>
            <w:r w:rsidR="00DF2463">
              <w:rPr>
                <w:rFonts w:ascii="Arial" w:hAnsi="Arial" w:cs="Arial"/>
                <w:szCs w:val="24"/>
                <w:lang w:eastAsia="fr-FR"/>
              </w:rPr>
              <w:t>-</w:t>
            </w:r>
            <w:r w:rsidRPr="00E219E3">
              <w:rPr>
                <w:rFonts w:ascii="Arial" w:hAnsi="Arial" w:cs="Arial"/>
                <w:szCs w:val="24"/>
                <w:lang w:eastAsia="fr-FR"/>
              </w:rPr>
              <w:t>trôle</w:t>
            </w:r>
            <w:proofErr w:type="spellEnd"/>
            <w:r w:rsidRPr="00E219E3">
              <w:rPr>
                <w:rFonts w:ascii="Arial" w:hAnsi="Arial" w:cs="Arial"/>
                <w:szCs w:val="24"/>
                <w:lang w:eastAsia="fr-FR"/>
              </w:rPr>
              <w:t xml:space="preserve"> citoyens</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AP2125 : Mettre en œuvre les recommandations de l’étude sur les leviers de promotion du PPP</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AP3112 : Mettre en œuvre le suivi-évaluation intégré des programmes de la politique nationale de l’eau</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AP2131 : Animer la plateforme d’échange et de concertation entre le ministère chargé de l’eau et les OSC du secteur</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AP3114 : Mettre en œuvre les modalités de valorisation des TIC pour le suivi et la diffusion des données du secteur de l’eau et de l’assainissement</w:t>
            </w:r>
          </w:p>
        </w:tc>
      </w:tr>
      <w:tr w:rsidR="00E219E3" w:rsidRPr="00E219E3" w:rsidTr="00E219E3">
        <w:trPr>
          <w:trHeight w:val="3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AP2132 : Elaborer et mettre en œuvre les mécanismes pour le renforcement des capacités des ONG affiliées au Ministère en charge de l’eau</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tabs>
                <w:tab w:val="left" w:pos="1215"/>
              </w:tabs>
              <w:spacing w:before="40" w:after="40" w:line="360" w:lineRule="auto"/>
              <w:jc w:val="center"/>
              <w:rPr>
                <w:rFonts w:ascii="Arial" w:hAnsi="Arial" w:cs="Arial"/>
                <w:szCs w:val="24"/>
                <w:lang w:eastAsia="fr-FR"/>
              </w:rPr>
            </w:pPr>
            <w:r w:rsidRPr="00E219E3">
              <w:rPr>
                <w:rFonts w:ascii="Arial" w:hAnsi="Arial" w:cs="Arial"/>
                <w:szCs w:val="24"/>
                <w:lang w:eastAsia="fr-FR"/>
              </w:rPr>
              <w:t>AP3115 : Renforcer ou mobiliser les compétences  (effectifs et profils) et ressources requises au niveau de la DGESS pour les opérations de suivi-évaluation sectoriel</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AP2133 : Mettre à jour et contrôler le respect des modalités et procédures de collaboration entre les OSC et les institutions publiques sectorielles</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AP3116 : Mettre en œuvre les processus d’amélioration régulière de la politique nationale, des stratégies et instruments du secteur à travers la capitalisation des expériences en collaboration avec tous les professionnels du secteur</w:t>
            </w:r>
          </w:p>
        </w:tc>
      </w:tr>
      <w:tr w:rsidR="00E219E3" w:rsidRPr="00E219E3" w:rsidTr="00E219E3">
        <w:trPr>
          <w:trHeight w:val="3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 xml:space="preserve">AP2134 : Mettre à jour et mettre en œuvre les mécanismes de financement des OSC </w:t>
            </w:r>
            <w:r w:rsidRPr="00E219E3">
              <w:rPr>
                <w:rFonts w:ascii="Arial" w:hAnsi="Arial" w:cs="Arial"/>
                <w:szCs w:val="24"/>
                <w:lang w:eastAsia="fr-FR"/>
              </w:rPr>
              <w:lastRenderedPageBreak/>
              <w:t>pour le développement des services et la veille et le contrôle citoyens</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AP3211 : Mettre en œuvre le plan stratégique de communication</w:t>
            </w:r>
          </w:p>
        </w:tc>
      </w:tr>
      <w:tr w:rsidR="00E219E3" w:rsidRPr="00E219E3" w:rsidTr="00E219E3">
        <w:trPr>
          <w:trHeight w:val="200"/>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AP3112 : Mettre en œuvre le suivi-évaluation intégré des programmes de la politique nationale de l’eau</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AP3213 : Développer et mettre en œuvre les activités pertinentes pour maintenir l’eau et l’assainissement comme une priorité nationale de développement</w:t>
            </w:r>
          </w:p>
        </w:tc>
      </w:tr>
      <w:tr w:rsidR="00E219E3" w:rsidRPr="00E219E3" w:rsidTr="00E219E3">
        <w:trPr>
          <w:trHeight w:val="2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AP3113 : Superviser/contrôler périodiquement la qualité et la pertinence des indicateurs d’accès aux services d’eau et d’assainissement et l’harmonisation des méthodes de calcul en collaboration avec l’INSD</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AP4111 : Mettre en œuvre les mesures correctives pour la stratégie pour la promotion du Genre et des Droits Humains</w:t>
            </w:r>
          </w:p>
        </w:tc>
      </w:tr>
      <w:tr w:rsidR="00E219E3" w:rsidRPr="00E219E3" w:rsidTr="00E219E3">
        <w:trPr>
          <w:trHeight w:val="200"/>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AP3114 : Etudier la faisabilité et mettre en œuvre les modalités de valorisation des TIC pour le suivi et la diffusion des données du secteur de l’eau et de l’assainissement</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AP4114 : Mettre à la disposition de la DRH du Ministère chargé de l’eau, les outils et moyens nécessaires à la promotion du Genre dans la gestion et le développement du personnel du Ministère</w:t>
            </w: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 xml:space="preserve">AP3115 : Renforcer ou mobiliser les compétences (effectifs et profils) et </w:t>
            </w:r>
            <w:r w:rsidRPr="00E219E3">
              <w:rPr>
                <w:rFonts w:ascii="Arial" w:hAnsi="Arial" w:cs="Arial"/>
                <w:szCs w:val="24"/>
                <w:lang w:eastAsia="fr-FR"/>
              </w:rPr>
              <w:lastRenderedPageBreak/>
              <w:t>ressources requises au niveau de la DGESS pour les opérations de suivi-évaluation sectoriel</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val="restart"/>
            <w:shd w:val="clear" w:color="auto" w:fill="auto"/>
            <w:vAlign w:val="center"/>
          </w:tcPr>
          <w:p w:rsidR="009C2553" w:rsidRPr="00E219E3" w:rsidRDefault="009C2553" w:rsidP="00BE55E6">
            <w:pPr>
              <w:spacing w:before="40" w:after="40" w:line="360" w:lineRule="auto"/>
              <w:jc w:val="center"/>
              <w:rPr>
                <w:rFonts w:ascii="Arial" w:hAnsi="Arial" w:cs="Arial"/>
                <w:szCs w:val="24"/>
                <w:lang w:val="fr-FR" w:eastAsia="fr-FR"/>
              </w:rPr>
            </w:pP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AP3116 : Mettre en œuvre les processus d’amélioration régulière de la politique nationale, des stratégies et instruments du secteur à travers la capitalisation des expériences en collaboration avec tous les professionnels du secteur</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AP3211 : Mettre en œuvre le plan stratégique de communication</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shd w:val="clear" w:color="auto" w:fill="auto"/>
            <w:vAlign w:val="center"/>
          </w:tcPr>
          <w:p w:rsidR="009C2553" w:rsidRPr="00E219E3" w:rsidRDefault="009C2553" w:rsidP="00BE55E6">
            <w:pPr>
              <w:spacing w:before="40" w:after="40" w:line="360" w:lineRule="auto"/>
              <w:jc w:val="center"/>
              <w:rPr>
                <w:rFonts w:ascii="Arial" w:hAnsi="Arial" w:cs="Arial"/>
                <w:szCs w:val="24"/>
                <w:lang w:val="fr-FR" w:eastAsia="fr-FR"/>
              </w:rPr>
            </w:pP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AP3213 : Développer et mettre en œuvre les activités pertinentes pour maintenir l’eau et l’assainissement comme une priorité nationale de développement</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AP4111 : Mettre en œuvre la stratégie pour la promotion du Genre et des Droits Humains</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p>
        </w:tc>
      </w:tr>
      <w:tr w:rsidR="009C2553" w:rsidRPr="00E219E3" w:rsidTr="00E219E3">
        <w:trPr>
          <w:trHeight w:val="200"/>
        </w:trPr>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AP4114 : Mettre à la disposition de la DRH du Ministère chargé de l’eau, les outils et moyens nécessaires à la promotion du Genre dans la gestion et le développement du personnel du ministère</w:t>
            </w:r>
          </w:p>
        </w:tc>
        <w:tc>
          <w:tcPr>
            <w:tcW w:w="630" w:type="pct"/>
            <w:vMerge/>
            <w:shd w:val="clear" w:color="auto" w:fill="auto"/>
            <w:vAlign w:val="center"/>
          </w:tcPr>
          <w:p w:rsidR="009C2553" w:rsidRPr="00E219E3" w:rsidRDefault="009C2553" w:rsidP="00BE55E6">
            <w:pPr>
              <w:spacing w:before="40" w:after="40" w:line="360" w:lineRule="auto"/>
              <w:jc w:val="center"/>
              <w:rPr>
                <w:rFonts w:ascii="Arial" w:hAnsi="Arial" w:cs="Arial"/>
                <w:b/>
                <w:bCs/>
                <w:szCs w:val="24"/>
                <w:lang w:val="fr-FR" w:eastAsia="fr-FR"/>
              </w:rPr>
            </w:pPr>
          </w:p>
        </w:tc>
        <w:tc>
          <w:tcPr>
            <w:tcW w:w="1931" w:type="pct"/>
            <w:vMerge/>
            <w:shd w:val="clear" w:color="auto" w:fill="auto"/>
            <w:vAlign w:val="center"/>
          </w:tcPr>
          <w:p w:rsidR="009C2553" w:rsidRPr="00E219E3" w:rsidRDefault="009C2553" w:rsidP="00BE55E6">
            <w:pPr>
              <w:spacing w:before="40" w:after="40" w:line="360" w:lineRule="auto"/>
              <w:jc w:val="center"/>
              <w:rPr>
                <w:rFonts w:ascii="Arial" w:hAnsi="Arial" w:cs="Arial"/>
                <w:szCs w:val="24"/>
                <w:lang w:eastAsia="fr-FR"/>
              </w:rPr>
            </w:pPr>
          </w:p>
        </w:tc>
      </w:tr>
      <w:tr w:rsidR="00E219E3" w:rsidRPr="00E219E3" w:rsidTr="00E219E3">
        <w:trPr>
          <w:trHeight w:val="300"/>
        </w:trPr>
        <w:tc>
          <w:tcPr>
            <w:tcW w:w="630" w:type="pc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r w:rsidRPr="00E219E3">
              <w:rPr>
                <w:rFonts w:ascii="Arial" w:hAnsi="Arial" w:cs="Arial"/>
                <w:b/>
                <w:szCs w:val="24"/>
                <w:lang w:eastAsia="fr-FR"/>
              </w:rPr>
              <w:t>Coordination et suivi-évaluation du programme</w:t>
            </w: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la gestion administrative et financière du programme</w:t>
            </w:r>
          </w:p>
        </w:tc>
        <w:tc>
          <w:tcPr>
            <w:tcW w:w="630" w:type="pct"/>
            <w:vMerge w:val="restar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r w:rsidRPr="00E219E3">
              <w:rPr>
                <w:rFonts w:ascii="Arial" w:hAnsi="Arial" w:cs="Arial"/>
                <w:b/>
                <w:szCs w:val="24"/>
                <w:lang w:eastAsia="fr-FR"/>
              </w:rPr>
              <w:t>Coordination et suivi-évaluation du programme</w:t>
            </w: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la gestion administrative et financière du programme</w:t>
            </w:r>
          </w:p>
        </w:tc>
      </w:tr>
      <w:tr w:rsidR="00E219E3" w:rsidRPr="00E219E3" w:rsidTr="00E219E3">
        <w:trPr>
          <w:trHeight w:val="443"/>
        </w:trPr>
        <w:tc>
          <w:tcPr>
            <w:tcW w:w="630" w:type="pct"/>
            <w:vMerge w:val="restart"/>
            <w:shd w:val="clear" w:color="auto" w:fill="auto"/>
            <w:vAlign w:val="center"/>
            <w:hideMark/>
          </w:tcPr>
          <w:p w:rsidR="00E219E3" w:rsidRPr="00E219E3" w:rsidRDefault="00CD351B" w:rsidP="00BE55E6">
            <w:pPr>
              <w:spacing w:before="40" w:after="40" w:line="360" w:lineRule="auto"/>
              <w:jc w:val="center"/>
              <w:rPr>
                <w:rFonts w:ascii="Arial" w:hAnsi="Arial" w:cs="Arial"/>
                <w:b/>
                <w:bCs/>
                <w:szCs w:val="24"/>
                <w:lang w:eastAsia="fr-FR"/>
              </w:rPr>
            </w:pPr>
            <w:r>
              <w:rPr>
                <w:rFonts w:ascii="Arial" w:hAnsi="Arial" w:cs="Arial"/>
                <w:b/>
                <w:bCs/>
                <w:szCs w:val="24"/>
                <w:lang w:eastAsia="fr-FR"/>
              </w:rPr>
              <w:t>-</w:t>
            </w: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l’exécution, la coordination et la supervision des actions du programme</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l’exécution, la coordination et la supervision des actions du programme</w:t>
            </w:r>
          </w:p>
        </w:tc>
      </w:tr>
      <w:tr w:rsidR="00E219E3" w:rsidRPr="00E219E3" w:rsidTr="00E219E3">
        <w:trPr>
          <w:trHeight w:val="443"/>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Exécuter les activités de suivi des performances du programme</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Exécuter les activités de suivi des performances du programme</w:t>
            </w:r>
          </w:p>
        </w:tc>
      </w:tr>
      <w:tr w:rsidR="00E219E3" w:rsidRPr="00E219E3" w:rsidTr="00E219E3">
        <w:trPr>
          <w:trHeight w:val="443"/>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le contrôle interne de l'exécution du programme suivant les procédures de l'Etat</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Assurer le contrôle interne de l'exécution du programme suivant les procédures de l'Etat</w:t>
            </w:r>
          </w:p>
        </w:tc>
      </w:tr>
      <w:tr w:rsidR="00E219E3" w:rsidRPr="00E219E3" w:rsidTr="00E219E3">
        <w:trPr>
          <w:trHeight w:val="443"/>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Réaliser une auto-évaluation à mi-parcours et une évaluation externe à la fin de la Phase 2</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Réaliser une auto-évaluation à mi-parcours de la phase 3 et l’évaluation finale de l’ensemble du programme</w:t>
            </w:r>
          </w:p>
        </w:tc>
      </w:tr>
      <w:tr w:rsidR="00E219E3" w:rsidRPr="00E219E3" w:rsidTr="00E219E3">
        <w:trPr>
          <w:trHeight w:val="443"/>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Réaliser les audits comptables et financiers annuels conformément aux conventions signées avec les partenaires</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Réaliser les audits comptables et financiers annuels conformément aux conventions signées avec les partenaires</w:t>
            </w:r>
          </w:p>
        </w:tc>
      </w:tr>
      <w:tr w:rsidR="00E219E3" w:rsidRPr="00E219E3" w:rsidTr="00E219E3">
        <w:trPr>
          <w:trHeight w:val="443"/>
        </w:trPr>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Formuler les recadrages stratégiques et les détails opérationnels de la Phase 3</w:t>
            </w:r>
          </w:p>
        </w:tc>
        <w:tc>
          <w:tcPr>
            <w:tcW w:w="630" w:type="pct"/>
            <w:vMerge/>
            <w:shd w:val="clear" w:color="auto" w:fill="auto"/>
            <w:vAlign w:val="center"/>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Formuler les orientations stratégiques et les détails opérationnels pour la suite de la Gouvernance du secteur Eau et Assainissement</w:t>
            </w:r>
          </w:p>
        </w:tc>
      </w:tr>
      <w:tr w:rsidR="00E219E3" w:rsidRPr="00E219E3" w:rsidTr="00E219E3">
        <w:trPr>
          <w:trHeight w:val="564"/>
        </w:trPr>
        <w:tc>
          <w:tcPr>
            <w:tcW w:w="630" w:type="pct"/>
            <w:vMerge w:val="restar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r w:rsidRPr="00E219E3">
              <w:rPr>
                <w:rFonts w:ascii="Arial" w:hAnsi="Arial" w:cs="Arial"/>
                <w:b/>
                <w:bCs/>
                <w:szCs w:val="24"/>
                <w:lang w:val="fr-FR" w:eastAsia="fr-FR"/>
              </w:rPr>
              <w:t>Principaux déclencheurs de la Phase 2</w:t>
            </w: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D21 : Mobilisation des financements de la Phase 2</w:t>
            </w:r>
          </w:p>
        </w:tc>
        <w:tc>
          <w:tcPr>
            <w:tcW w:w="630" w:type="pct"/>
            <w:vMerge w:val="restart"/>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r w:rsidRPr="00E219E3">
              <w:rPr>
                <w:rFonts w:ascii="Arial" w:hAnsi="Arial" w:cs="Arial"/>
                <w:b/>
                <w:bCs/>
                <w:szCs w:val="24"/>
                <w:lang w:val="fr-FR" w:eastAsia="fr-FR"/>
              </w:rPr>
              <w:t>Principaux déclencheurs de la Phase 3</w:t>
            </w: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D31 : Mobilisation des financements de la Phase 3</w:t>
            </w:r>
          </w:p>
        </w:tc>
      </w:tr>
      <w:tr w:rsidR="00E219E3" w:rsidRPr="00E219E3" w:rsidTr="00E219E3">
        <w:trPr>
          <w:trHeight w:val="687"/>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D22 : Approbation pour la mise en œuvre des recommandations de l’audit institutionnel du secteur</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D32 : Mise en œuvre à au moins 70% des recommandations de l’audit institutionnel du secteur</w:t>
            </w:r>
          </w:p>
        </w:tc>
      </w:tr>
      <w:tr w:rsidR="00E219E3" w:rsidRPr="00E219E3" w:rsidTr="00E219E3">
        <w:trPr>
          <w:trHeight w:val="421"/>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eastAsia="fr-FR"/>
              </w:rPr>
              <w:t>D23 : Approbation pour la mise en œuvre des recommandations de l’étude sur le mécanisme et le dispositif de gestion financière compatible avec les ambitions post 2015</w:t>
            </w: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val="fr-FR"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r w:rsidRPr="00E219E3">
              <w:rPr>
                <w:rFonts w:ascii="Arial" w:hAnsi="Arial" w:cs="Arial"/>
                <w:szCs w:val="24"/>
                <w:lang w:eastAsia="fr-FR"/>
              </w:rPr>
              <w:t>D33 : Mise en œuvre à au moins 70% des recommandations de l’étude sur le mécanisme et le dispositif de gestion financière compatible avec les ambitions post 2015</w:t>
            </w:r>
          </w:p>
        </w:tc>
      </w:tr>
      <w:tr w:rsidR="00E219E3" w:rsidRPr="00E219E3" w:rsidTr="00E219E3">
        <w:trPr>
          <w:trHeight w:val="476"/>
        </w:trPr>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809"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eastAsia="fr-FR"/>
              </w:rPr>
            </w:pPr>
          </w:p>
        </w:tc>
        <w:tc>
          <w:tcPr>
            <w:tcW w:w="630" w:type="pct"/>
            <w:vMerge/>
            <w:shd w:val="clear" w:color="auto" w:fill="auto"/>
            <w:vAlign w:val="center"/>
            <w:hideMark/>
          </w:tcPr>
          <w:p w:rsidR="00E219E3" w:rsidRPr="00E219E3" w:rsidRDefault="00E219E3" w:rsidP="00BE55E6">
            <w:pPr>
              <w:spacing w:before="40" w:after="40" w:line="360" w:lineRule="auto"/>
              <w:jc w:val="center"/>
              <w:rPr>
                <w:rFonts w:ascii="Arial" w:hAnsi="Arial" w:cs="Arial"/>
                <w:b/>
                <w:bCs/>
                <w:szCs w:val="24"/>
                <w:lang w:eastAsia="fr-FR"/>
              </w:rPr>
            </w:pPr>
          </w:p>
        </w:tc>
        <w:tc>
          <w:tcPr>
            <w:tcW w:w="1931" w:type="pct"/>
            <w:shd w:val="clear" w:color="auto" w:fill="auto"/>
            <w:vAlign w:val="center"/>
          </w:tcPr>
          <w:p w:rsidR="00E219E3" w:rsidRPr="00E219E3" w:rsidRDefault="00E219E3" w:rsidP="00BE55E6">
            <w:pPr>
              <w:spacing w:before="40" w:after="40" w:line="360" w:lineRule="auto"/>
              <w:jc w:val="center"/>
              <w:rPr>
                <w:rFonts w:ascii="Arial" w:hAnsi="Arial" w:cs="Arial"/>
                <w:szCs w:val="24"/>
                <w:lang w:val="fr-FR" w:eastAsia="fr-FR"/>
              </w:rPr>
            </w:pPr>
            <w:r w:rsidRPr="00E219E3">
              <w:rPr>
                <w:rFonts w:ascii="Arial" w:hAnsi="Arial" w:cs="Arial"/>
                <w:szCs w:val="24"/>
                <w:lang w:val="fr-FR" w:eastAsia="fr-FR"/>
              </w:rPr>
              <w:t xml:space="preserve">D34 : Mise en œuvre à au moins 70% du plan </w:t>
            </w:r>
            <w:r w:rsidRPr="00E219E3">
              <w:rPr>
                <w:rFonts w:ascii="Arial" w:hAnsi="Arial" w:cs="Arial"/>
                <w:szCs w:val="24"/>
                <w:lang w:val="fr-FR" w:eastAsia="fr-FR"/>
              </w:rPr>
              <w:lastRenderedPageBreak/>
              <w:t>de développement et de gestion prévisionnelle des ressources humaines</w:t>
            </w:r>
          </w:p>
        </w:tc>
      </w:tr>
    </w:tbl>
    <w:p w:rsidR="00964F7D" w:rsidRPr="00630406" w:rsidRDefault="00964F7D" w:rsidP="00BE55E6">
      <w:pPr>
        <w:spacing w:after="200" w:line="360" w:lineRule="auto"/>
        <w:jc w:val="left"/>
        <w:rPr>
          <w:rFonts w:ascii="Arial" w:hAnsi="Arial" w:cs="Arial"/>
        </w:rPr>
      </w:pPr>
    </w:p>
    <w:p w:rsidR="002E1D19" w:rsidRPr="00630406" w:rsidRDefault="002E1D19" w:rsidP="00BE55E6">
      <w:pPr>
        <w:spacing w:after="160" w:line="360" w:lineRule="auto"/>
        <w:jc w:val="left"/>
        <w:rPr>
          <w:rFonts w:ascii="Arial" w:hAnsi="Arial" w:cs="Arial"/>
        </w:rPr>
        <w:sectPr w:rsidR="002E1D19" w:rsidRPr="00630406" w:rsidSect="00E219E3">
          <w:pgSz w:w="15840" w:h="12240" w:orient="landscape"/>
          <w:pgMar w:top="1701" w:right="1418" w:bottom="1701" w:left="1418" w:header="709" w:footer="709" w:gutter="0"/>
          <w:pgNumType w:start="0"/>
          <w:cols w:space="708"/>
          <w:docGrid w:linePitch="360"/>
        </w:sectPr>
      </w:pPr>
      <w:bookmarkStart w:id="132" w:name="_Toc450928371"/>
      <w:bookmarkStart w:id="133" w:name="_Toc450928627"/>
      <w:bookmarkStart w:id="134" w:name="_Toc450928905"/>
      <w:bookmarkStart w:id="135" w:name="_Toc450929019"/>
      <w:bookmarkStart w:id="136" w:name="_Toc450929300"/>
      <w:bookmarkEnd w:id="132"/>
      <w:bookmarkEnd w:id="133"/>
      <w:bookmarkEnd w:id="134"/>
      <w:bookmarkEnd w:id="135"/>
      <w:bookmarkEnd w:id="136"/>
    </w:p>
    <w:p w:rsidR="00EF0B04" w:rsidRPr="00630406" w:rsidRDefault="000C5649" w:rsidP="00BE55E6">
      <w:pPr>
        <w:pStyle w:val="Titre1"/>
        <w:pBdr>
          <w:bottom w:val="single" w:sz="12" w:space="1" w:color="auto"/>
        </w:pBdr>
        <w:spacing w:line="276" w:lineRule="auto"/>
        <w:jc w:val="center"/>
        <w:rPr>
          <w:rFonts w:ascii="Arial" w:hAnsi="Arial" w:cs="Arial"/>
        </w:rPr>
      </w:pPr>
      <w:bookmarkStart w:id="137" w:name="_Toc451350349"/>
      <w:bookmarkStart w:id="138" w:name="_Toc450928372"/>
      <w:bookmarkStart w:id="139" w:name="_Toc450928628"/>
      <w:bookmarkStart w:id="140" w:name="_Toc450928906"/>
      <w:bookmarkStart w:id="141" w:name="_Toc450929020"/>
      <w:bookmarkStart w:id="142" w:name="_Toc450929301"/>
      <w:bookmarkStart w:id="143" w:name="_Toc451350350"/>
      <w:bookmarkStart w:id="144" w:name="_Toc451355368"/>
      <w:bookmarkStart w:id="145" w:name="_Toc497944083"/>
      <w:bookmarkEnd w:id="137"/>
      <w:bookmarkEnd w:id="138"/>
      <w:bookmarkEnd w:id="139"/>
      <w:bookmarkEnd w:id="140"/>
      <w:bookmarkEnd w:id="141"/>
      <w:bookmarkEnd w:id="142"/>
      <w:bookmarkEnd w:id="143"/>
      <w:r w:rsidRPr="00630406">
        <w:rPr>
          <w:rFonts w:ascii="Arial" w:hAnsi="Arial" w:cs="Arial"/>
        </w:rPr>
        <w:lastRenderedPageBreak/>
        <w:t>CADRE LOGIQUE</w:t>
      </w:r>
      <w:bookmarkEnd w:id="144"/>
      <w:bookmarkEnd w:id="145"/>
    </w:p>
    <w:p w:rsidR="00FE64DD" w:rsidRPr="00630406" w:rsidRDefault="00FE64DD" w:rsidP="00BE55E6">
      <w:pPr>
        <w:spacing w:line="360" w:lineRule="auto"/>
        <w:rPr>
          <w:rFonts w:ascii="Arial" w:hAnsi="Arial" w:cs="Arial"/>
        </w:rPr>
      </w:pPr>
      <w:r w:rsidRPr="00630406">
        <w:rPr>
          <w:rFonts w:ascii="Arial" w:hAnsi="Arial" w:cs="Arial"/>
        </w:rPr>
        <w:t>Le tableau suivant présente le cadre logique du PGEA.</w:t>
      </w:r>
    </w:p>
    <w:p w:rsidR="00FE64DD" w:rsidRDefault="00787919" w:rsidP="00BE55E6">
      <w:pPr>
        <w:pStyle w:val="tableau"/>
        <w:spacing w:line="360" w:lineRule="auto"/>
        <w:rPr>
          <w:rFonts w:ascii="Arial" w:hAnsi="Arial" w:cs="Arial"/>
        </w:rPr>
      </w:pPr>
      <w:bookmarkStart w:id="146" w:name="_Toc451355468"/>
      <w:bookmarkStart w:id="147" w:name="_Toc497944233"/>
      <w:r w:rsidRPr="00630406">
        <w:rPr>
          <w:rFonts w:ascii="Arial" w:hAnsi="Arial" w:cs="Arial"/>
        </w:rPr>
        <w:t>Tableau 7</w:t>
      </w:r>
      <w:r w:rsidR="00FE64DD" w:rsidRPr="00630406">
        <w:rPr>
          <w:rFonts w:ascii="Arial" w:hAnsi="Arial" w:cs="Arial"/>
        </w:rPr>
        <w:t> : Cadre logique</w:t>
      </w:r>
      <w:bookmarkEnd w:id="146"/>
      <w:bookmarkEnd w:id="147"/>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4"/>
        <w:gridCol w:w="3858"/>
        <w:gridCol w:w="2885"/>
        <w:gridCol w:w="2307"/>
      </w:tblGrid>
      <w:tr w:rsidR="00891F60" w:rsidRPr="00046736" w:rsidTr="00AD187F">
        <w:trPr>
          <w:trHeight w:val="1039"/>
          <w:tblHeader/>
        </w:trPr>
        <w:tc>
          <w:tcPr>
            <w:tcW w:w="1512" w:type="pct"/>
            <w:shd w:val="clear" w:color="auto" w:fill="D9D9D9"/>
            <w:vAlign w:val="center"/>
          </w:tcPr>
          <w:p w:rsidR="00891F60" w:rsidRPr="00046736" w:rsidRDefault="00891F60" w:rsidP="00AD187F">
            <w:pPr>
              <w:ind w:left="96"/>
              <w:jc w:val="center"/>
              <w:rPr>
                <w:rFonts w:ascii="Arial" w:hAnsi="Arial" w:cs="Arial"/>
                <w:b/>
                <w:bCs/>
                <w:sz w:val="22"/>
              </w:rPr>
            </w:pPr>
            <w:r w:rsidRPr="00046736">
              <w:rPr>
                <w:rFonts w:ascii="Arial" w:hAnsi="Arial" w:cs="Arial"/>
                <w:b/>
                <w:bCs/>
                <w:sz w:val="22"/>
              </w:rPr>
              <w:t>Logique d’intervention</w:t>
            </w:r>
          </w:p>
        </w:tc>
        <w:tc>
          <w:tcPr>
            <w:tcW w:w="1487" w:type="pct"/>
            <w:shd w:val="clear" w:color="auto" w:fill="D9D9D9"/>
            <w:vAlign w:val="center"/>
          </w:tcPr>
          <w:p w:rsidR="00891F60" w:rsidRPr="00046736" w:rsidRDefault="00891F60" w:rsidP="00AD187F">
            <w:pPr>
              <w:ind w:left="96"/>
              <w:jc w:val="center"/>
              <w:rPr>
                <w:rFonts w:ascii="Arial" w:hAnsi="Arial" w:cs="Arial"/>
                <w:b/>
                <w:bCs/>
                <w:sz w:val="22"/>
              </w:rPr>
            </w:pPr>
            <w:r w:rsidRPr="00046736">
              <w:rPr>
                <w:rFonts w:ascii="Arial" w:hAnsi="Arial" w:cs="Arial"/>
                <w:b/>
                <w:bCs/>
                <w:sz w:val="22"/>
              </w:rPr>
              <w:t>Indicateurs  objectivement vérifiables</w:t>
            </w:r>
          </w:p>
        </w:tc>
        <w:tc>
          <w:tcPr>
            <w:tcW w:w="1112" w:type="pct"/>
            <w:shd w:val="clear" w:color="auto" w:fill="D9D9D9"/>
            <w:vAlign w:val="center"/>
          </w:tcPr>
          <w:p w:rsidR="00891F60" w:rsidRPr="00046736" w:rsidRDefault="00891F60" w:rsidP="00AD187F">
            <w:pPr>
              <w:ind w:left="96"/>
              <w:jc w:val="center"/>
              <w:rPr>
                <w:rFonts w:ascii="Arial" w:hAnsi="Arial" w:cs="Arial"/>
                <w:b/>
                <w:bCs/>
                <w:sz w:val="22"/>
              </w:rPr>
            </w:pPr>
            <w:r w:rsidRPr="00046736">
              <w:rPr>
                <w:rFonts w:ascii="Arial" w:hAnsi="Arial" w:cs="Arial"/>
                <w:b/>
                <w:bCs/>
                <w:sz w:val="22"/>
                <w:lang w:val="fr-FR"/>
              </w:rPr>
              <w:t xml:space="preserve">Source/Moyens </w:t>
            </w:r>
            <w:r w:rsidRPr="00046736">
              <w:rPr>
                <w:rFonts w:ascii="Arial" w:hAnsi="Arial" w:cs="Arial"/>
                <w:b/>
                <w:bCs/>
                <w:sz w:val="22"/>
                <w:lang w:val="fr-FR"/>
              </w:rPr>
              <w:br/>
              <w:t>de vérification</w:t>
            </w:r>
          </w:p>
        </w:tc>
        <w:tc>
          <w:tcPr>
            <w:tcW w:w="889" w:type="pct"/>
            <w:shd w:val="clear" w:color="auto" w:fill="D9D9D9"/>
            <w:vAlign w:val="center"/>
          </w:tcPr>
          <w:p w:rsidR="00AD187F" w:rsidRDefault="00891F60" w:rsidP="00AD187F">
            <w:pPr>
              <w:ind w:left="96"/>
              <w:jc w:val="center"/>
              <w:rPr>
                <w:rFonts w:ascii="Arial" w:hAnsi="Arial" w:cs="Arial"/>
                <w:b/>
                <w:bCs/>
                <w:sz w:val="22"/>
              </w:rPr>
            </w:pPr>
            <w:r w:rsidRPr="00046736">
              <w:rPr>
                <w:rFonts w:ascii="Arial" w:hAnsi="Arial" w:cs="Arial"/>
                <w:b/>
                <w:bCs/>
                <w:sz w:val="22"/>
              </w:rPr>
              <w:t>Hypothèses</w:t>
            </w:r>
          </w:p>
          <w:p w:rsidR="00891F60" w:rsidRPr="00046736" w:rsidRDefault="00891F60" w:rsidP="00AD187F">
            <w:pPr>
              <w:ind w:left="96"/>
              <w:jc w:val="center"/>
              <w:rPr>
                <w:rFonts w:ascii="Arial" w:hAnsi="Arial" w:cs="Arial"/>
                <w:b/>
                <w:bCs/>
                <w:sz w:val="22"/>
              </w:rPr>
            </w:pPr>
            <w:r w:rsidRPr="00046736">
              <w:rPr>
                <w:rFonts w:ascii="Arial" w:hAnsi="Arial" w:cs="Arial"/>
                <w:b/>
                <w:bCs/>
                <w:sz w:val="22"/>
              </w:rPr>
              <w:t>/Risques</w:t>
            </w:r>
          </w:p>
        </w:tc>
      </w:tr>
      <w:tr w:rsidR="00046736" w:rsidRPr="00046736" w:rsidTr="00AD187F">
        <w:trPr>
          <w:trHeight w:val="20"/>
        </w:trPr>
        <w:tc>
          <w:tcPr>
            <w:tcW w:w="1512" w:type="pct"/>
            <w:vAlign w:val="center"/>
          </w:tcPr>
          <w:p w:rsidR="00046736" w:rsidRPr="00046736" w:rsidRDefault="00046736" w:rsidP="00AD187F">
            <w:pPr>
              <w:spacing w:after="200"/>
              <w:jc w:val="center"/>
              <w:rPr>
                <w:rFonts w:ascii="Arial" w:hAnsi="Arial" w:cs="Arial"/>
                <w:sz w:val="22"/>
              </w:rPr>
            </w:pPr>
            <w:r w:rsidRPr="00046736">
              <w:rPr>
                <w:rFonts w:ascii="Arial" w:hAnsi="Arial" w:cs="Arial"/>
                <w:bCs/>
                <w:sz w:val="22"/>
              </w:rPr>
              <w:t>Objectif stratégique: Renforcer les capacités stratégiques et opérationnelles du ministère</w:t>
            </w:r>
          </w:p>
        </w:tc>
        <w:tc>
          <w:tcPr>
            <w:tcW w:w="1487" w:type="pct"/>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 Nombre d’emplois générés par le service public d’eau et d’assainissement</w:t>
            </w:r>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Rapports d'évaluation</w:t>
            </w:r>
          </w:p>
        </w:tc>
        <w:tc>
          <w:tcPr>
            <w:tcW w:w="889" w:type="pct"/>
            <w:vAlign w:val="center"/>
          </w:tcPr>
          <w:p w:rsidR="00046736" w:rsidRPr="00046736" w:rsidRDefault="00046736" w:rsidP="00AD187F">
            <w:pPr>
              <w:jc w:val="center"/>
              <w:rPr>
                <w:rFonts w:ascii="Arial" w:hAnsi="Arial" w:cs="Arial"/>
                <w:sz w:val="22"/>
              </w:rPr>
            </w:pPr>
          </w:p>
        </w:tc>
      </w:tr>
      <w:tr w:rsidR="00046736" w:rsidRPr="00046736" w:rsidTr="00AD187F">
        <w:trPr>
          <w:trHeight w:val="20"/>
        </w:trPr>
        <w:tc>
          <w:tcPr>
            <w:tcW w:w="1512" w:type="pct"/>
            <w:vAlign w:val="center"/>
          </w:tcPr>
          <w:p w:rsidR="00046736" w:rsidRPr="00046736" w:rsidRDefault="00046736" w:rsidP="00AD187F">
            <w:pPr>
              <w:jc w:val="center"/>
              <w:rPr>
                <w:rFonts w:ascii="Arial" w:hAnsi="Arial" w:cs="Arial"/>
                <w:sz w:val="22"/>
              </w:rPr>
            </w:pPr>
            <w:r w:rsidRPr="00046736">
              <w:rPr>
                <w:rFonts w:ascii="Arial" w:hAnsi="Arial" w:cs="Arial"/>
                <w:bCs/>
                <w:sz w:val="22"/>
              </w:rPr>
              <w:t>Objectif opérationnel 1</w:t>
            </w:r>
            <w:r w:rsidRPr="00046736">
              <w:rPr>
                <w:rFonts w:ascii="Arial" w:hAnsi="Arial" w:cs="Arial"/>
                <w:bCs/>
                <w:i/>
                <w:iCs/>
                <w:sz w:val="22"/>
              </w:rPr>
              <w:t> </w:t>
            </w:r>
            <w:r w:rsidRPr="00046736">
              <w:rPr>
                <w:rFonts w:ascii="Arial" w:hAnsi="Arial" w:cs="Arial"/>
                <w:bCs/>
                <w:sz w:val="22"/>
              </w:rPr>
              <w:t>: Améliorer l’efficacité du pilotage et de la coordination du secteur</w:t>
            </w:r>
          </w:p>
        </w:tc>
        <w:tc>
          <w:tcPr>
            <w:tcW w:w="1487" w:type="pct"/>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1 : Proportion des cadres de concertation tenus dans les délais</w:t>
            </w:r>
          </w:p>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2 : Taux de mise en œuvre des recommandations issues des cadres de concertation</w:t>
            </w:r>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Rapports bilan et de performance</w:t>
            </w:r>
          </w:p>
        </w:tc>
        <w:tc>
          <w:tcPr>
            <w:tcW w:w="889" w:type="pct"/>
            <w:vAlign w:val="center"/>
          </w:tcPr>
          <w:p w:rsidR="00046736" w:rsidRPr="00046736" w:rsidRDefault="00295613" w:rsidP="00AD187F">
            <w:pPr>
              <w:jc w:val="center"/>
              <w:rPr>
                <w:rFonts w:ascii="Arial" w:hAnsi="Arial" w:cs="Arial"/>
                <w:sz w:val="22"/>
              </w:rPr>
            </w:pPr>
            <w:r>
              <w:rPr>
                <w:rFonts w:ascii="Arial" w:hAnsi="Arial" w:cs="Arial"/>
              </w:rPr>
              <w:t>Disponibilité des acteurs</w:t>
            </w:r>
          </w:p>
        </w:tc>
      </w:tr>
      <w:tr w:rsidR="00295613" w:rsidRPr="00046736" w:rsidTr="00AD187F">
        <w:trPr>
          <w:trHeight w:val="20"/>
        </w:trPr>
        <w:tc>
          <w:tcPr>
            <w:tcW w:w="1512" w:type="pct"/>
            <w:vAlign w:val="center"/>
          </w:tcPr>
          <w:p w:rsidR="00295613" w:rsidRPr="00046736" w:rsidRDefault="00295613" w:rsidP="00AD187F">
            <w:pPr>
              <w:jc w:val="center"/>
              <w:rPr>
                <w:rFonts w:ascii="Arial" w:hAnsi="Arial" w:cs="Arial"/>
                <w:sz w:val="22"/>
              </w:rPr>
            </w:pPr>
            <w:r w:rsidRPr="00046736">
              <w:rPr>
                <w:rFonts w:ascii="Arial" w:hAnsi="Arial" w:cs="Arial"/>
                <w:bCs/>
                <w:sz w:val="22"/>
              </w:rPr>
              <w:t>Objectif opérationnel 2 : Assurer une gestion efficiente, efficace et de qualité des ressources humaines du ministère</w:t>
            </w:r>
          </w:p>
        </w:tc>
        <w:tc>
          <w:tcPr>
            <w:tcW w:w="1487" w:type="pct"/>
            <w:vAlign w:val="center"/>
          </w:tcPr>
          <w:p w:rsidR="00295613" w:rsidRPr="00AD187F" w:rsidRDefault="00295613" w:rsidP="00785B07">
            <w:pPr>
              <w:pStyle w:val="Paragraphedeliste"/>
              <w:numPr>
                <w:ilvl w:val="0"/>
                <w:numId w:val="34"/>
              </w:numPr>
              <w:rPr>
                <w:rFonts w:ascii="Arial" w:hAnsi="Arial" w:cs="Arial"/>
                <w:bCs/>
                <w:sz w:val="22"/>
              </w:rPr>
            </w:pPr>
            <w:r w:rsidRPr="00AD187F">
              <w:rPr>
                <w:rFonts w:ascii="Arial" w:hAnsi="Arial" w:cs="Arial"/>
                <w:bCs/>
                <w:sz w:val="22"/>
              </w:rPr>
              <w:t>Indicateur 1 : Taux  de satisfaction des besoins en personnel des programmes</w:t>
            </w:r>
          </w:p>
        </w:tc>
        <w:tc>
          <w:tcPr>
            <w:tcW w:w="1112" w:type="pct"/>
            <w:vAlign w:val="center"/>
          </w:tcPr>
          <w:p w:rsidR="00295613" w:rsidRPr="00046736" w:rsidRDefault="00295613" w:rsidP="00AD187F">
            <w:pPr>
              <w:jc w:val="center"/>
              <w:rPr>
                <w:rFonts w:ascii="Arial" w:hAnsi="Arial" w:cs="Arial"/>
                <w:bCs/>
                <w:sz w:val="22"/>
              </w:rPr>
            </w:pPr>
            <w:r w:rsidRPr="00046736">
              <w:rPr>
                <w:rFonts w:ascii="Arial" w:hAnsi="Arial" w:cs="Arial"/>
                <w:bCs/>
                <w:sz w:val="22"/>
              </w:rPr>
              <w:t>Rapports bilan et de performance</w:t>
            </w:r>
          </w:p>
        </w:tc>
        <w:tc>
          <w:tcPr>
            <w:tcW w:w="889" w:type="pct"/>
          </w:tcPr>
          <w:p w:rsidR="00295613" w:rsidRPr="003743A2" w:rsidRDefault="00295613" w:rsidP="00AD187F">
            <w:pPr>
              <w:jc w:val="center"/>
              <w:rPr>
                <w:rFonts w:ascii="Arial" w:hAnsi="Arial" w:cs="Arial"/>
              </w:rPr>
            </w:pPr>
            <w:r w:rsidRPr="003743A2">
              <w:rPr>
                <w:rFonts w:ascii="Arial" w:hAnsi="Arial" w:cs="Arial"/>
              </w:rPr>
              <w:t xml:space="preserve">Qualité des dossiers de dépenses </w:t>
            </w:r>
          </w:p>
        </w:tc>
      </w:tr>
      <w:tr w:rsidR="00295613" w:rsidRPr="00046736" w:rsidTr="00AD187F">
        <w:trPr>
          <w:trHeight w:val="20"/>
        </w:trPr>
        <w:tc>
          <w:tcPr>
            <w:tcW w:w="1512" w:type="pct"/>
            <w:vAlign w:val="center"/>
          </w:tcPr>
          <w:p w:rsidR="00295613" w:rsidRPr="00046736" w:rsidRDefault="00295613" w:rsidP="00AD187F">
            <w:pPr>
              <w:jc w:val="center"/>
              <w:rPr>
                <w:rFonts w:ascii="Arial" w:hAnsi="Arial" w:cs="Arial"/>
                <w:sz w:val="22"/>
              </w:rPr>
            </w:pPr>
            <w:r w:rsidRPr="00046736">
              <w:rPr>
                <w:rFonts w:ascii="Arial" w:hAnsi="Arial" w:cs="Arial"/>
                <w:bCs/>
                <w:sz w:val="22"/>
              </w:rPr>
              <w:t>Objectif opérationnel 3 : Assurer une gestion optimale des ressources financières et matérielles</w:t>
            </w:r>
          </w:p>
        </w:tc>
        <w:tc>
          <w:tcPr>
            <w:tcW w:w="1487" w:type="pct"/>
            <w:vAlign w:val="center"/>
          </w:tcPr>
          <w:p w:rsidR="00295613" w:rsidRPr="00AD187F" w:rsidRDefault="00295613" w:rsidP="00785B07">
            <w:pPr>
              <w:pStyle w:val="Paragraphedeliste"/>
              <w:numPr>
                <w:ilvl w:val="0"/>
                <w:numId w:val="34"/>
              </w:numPr>
              <w:rPr>
                <w:rFonts w:ascii="Arial" w:hAnsi="Arial" w:cs="Arial"/>
                <w:bCs/>
                <w:sz w:val="22"/>
              </w:rPr>
            </w:pPr>
            <w:r w:rsidRPr="00AD187F">
              <w:rPr>
                <w:rFonts w:ascii="Arial" w:hAnsi="Arial" w:cs="Arial"/>
                <w:bCs/>
                <w:sz w:val="22"/>
              </w:rPr>
              <w:t>Indicateur 1 : Taux d’exécution du budget</w:t>
            </w:r>
          </w:p>
        </w:tc>
        <w:tc>
          <w:tcPr>
            <w:tcW w:w="1112" w:type="pct"/>
            <w:vAlign w:val="center"/>
          </w:tcPr>
          <w:p w:rsidR="00295613" w:rsidRPr="00046736" w:rsidRDefault="00295613" w:rsidP="00AD187F">
            <w:pPr>
              <w:jc w:val="center"/>
              <w:rPr>
                <w:rFonts w:ascii="Arial" w:hAnsi="Arial" w:cs="Arial"/>
                <w:bCs/>
                <w:sz w:val="22"/>
              </w:rPr>
            </w:pPr>
            <w:r w:rsidRPr="00046736">
              <w:rPr>
                <w:rFonts w:ascii="Arial" w:hAnsi="Arial" w:cs="Arial"/>
                <w:bCs/>
                <w:sz w:val="22"/>
              </w:rPr>
              <w:t>Rapport d'activités de la structure</w:t>
            </w:r>
          </w:p>
        </w:tc>
        <w:tc>
          <w:tcPr>
            <w:tcW w:w="889" w:type="pct"/>
          </w:tcPr>
          <w:p w:rsidR="00295613" w:rsidRDefault="00295613" w:rsidP="00AD187F">
            <w:r w:rsidRPr="003743A2">
              <w:rPr>
                <w:rFonts w:ascii="Arial" w:hAnsi="Arial" w:cs="Arial"/>
              </w:rPr>
              <w:t>Maîtrise des différentes procédures de la dépense</w:t>
            </w:r>
          </w:p>
        </w:tc>
      </w:tr>
      <w:tr w:rsidR="00046736" w:rsidRPr="00046736" w:rsidTr="00AD187F">
        <w:trPr>
          <w:trHeight w:val="20"/>
        </w:trPr>
        <w:tc>
          <w:tcPr>
            <w:tcW w:w="1512" w:type="pct"/>
            <w:vAlign w:val="center"/>
          </w:tcPr>
          <w:p w:rsidR="00046736" w:rsidRPr="00046736" w:rsidRDefault="00046736" w:rsidP="00AD187F">
            <w:pPr>
              <w:jc w:val="center"/>
              <w:rPr>
                <w:rFonts w:ascii="Arial" w:hAnsi="Arial" w:cs="Arial"/>
                <w:sz w:val="22"/>
              </w:rPr>
            </w:pPr>
            <w:r w:rsidRPr="00046736">
              <w:rPr>
                <w:rFonts w:ascii="Arial" w:hAnsi="Arial" w:cs="Arial"/>
                <w:bCs/>
                <w:sz w:val="22"/>
              </w:rPr>
              <w:lastRenderedPageBreak/>
              <w:t>Objectif opérationnel 4 : Assurer une gestion optimale des marchés publics</w:t>
            </w:r>
          </w:p>
        </w:tc>
        <w:tc>
          <w:tcPr>
            <w:tcW w:w="1487" w:type="pct"/>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1 : Taux d’exécution du Plan de passation des marchés (PPM)</w:t>
            </w:r>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 d'activités de la structure</w:t>
            </w:r>
          </w:p>
        </w:tc>
        <w:tc>
          <w:tcPr>
            <w:tcW w:w="889" w:type="pct"/>
            <w:vAlign w:val="center"/>
          </w:tcPr>
          <w:p w:rsidR="00046736" w:rsidRPr="00046736" w:rsidRDefault="00046736" w:rsidP="00AD187F">
            <w:pPr>
              <w:jc w:val="center"/>
              <w:rPr>
                <w:rFonts w:ascii="Arial" w:hAnsi="Arial" w:cs="Arial"/>
                <w:sz w:val="22"/>
              </w:rPr>
            </w:pPr>
          </w:p>
        </w:tc>
      </w:tr>
      <w:tr w:rsidR="00046736" w:rsidRPr="00046736" w:rsidTr="00AD187F">
        <w:trPr>
          <w:trHeight w:val="20"/>
        </w:trPr>
        <w:tc>
          <w:tcPr>
            <w:tcW w:w="1512" w:type="pct"/>
            <w:vAlign w:val="center"/>
          </w:tcPr>
          <w:p w:rsidR="00046736" w:rsidRPr="00046736" w:rsidRDefault="00046736" w:rsidP="00AD187F">
            <w:pPr>
              <w:jc w:val="center"/>
              <w:rPr>
                <w:rFonts w:ascii="Arial" w:hAnsi="Arial" w:cs="Arial"/>
                <w:sz w:val="22"/>
              </w:rPr>
            </w:pPr>
            <w:r w:rsidRPr="00046736">
              <w:rPr>
                <w:rFonts w:ascii="Arial" w:hAnsi="Arial" w:cs="Arial"/>
                <w:bCs/>
                <w:sz w:val="22"/>
              </w:rPr>
              <w:t>Objectif opérationnel 5 : Améliorer la communication interne et externe du secteur</w:t>
            </w:r>
          </w:p>
        </w:tc>
        <w:tc>
          <w:tcPr>
            <w:tcW w:w="1487" w:type="pct"/>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1 : Taux de couverture médiatique des activités</w:t>
            </w:r>
          </w:p>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2 : Proportion d’outils produits et diffusés</w:t>
            </w:r>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 d'activités de la structure</w:t>
            </w:r>
          </w:p>
        </w:tc>
        <w:tc>
          <w:tcPr>
            <w:tcW w:w="889" w:type="pct"/>
            <w:vAlign w:val="center"/>
          </w:tcPr>
          <w:p w:rsidR="00046736" w:rsidRPr="00046736" w:rsidRDefault="00295613" w:rsidP="00AD187F">
            <w:pPr>
              <w:jc w:val="center"/>
              <w:rPr>
                <w:rFonts w:ascii="Arial" w:hAnsi="Arial" w:cs="Arial"/>
                <w:sz w:val="22"/>
              </w:rPr>
            </w:pPr>
            <w:r>
              <w:rPr>
                <w:rFonts w:ascii="Arial" w:hAnsi="Arial" w:cs="Arial"/>
              </w:rPr>
              <w:t>Disponibilité d’un site web et à jour</w:t>
            </w:r>
          </w:p>
        </w:tc>
      </w:tr>
      <w:tr w:rsidR="00046736" w:rsidRPr="00046736" w:rsidTr="00AD187F">
        <w:trPr>
          <w:trHeight w:val="20"/>
        </w:trPr>
        <w:tc>
          <w:tcPr>
            <w:tcW w:w="1512" w:type="pct"/>
            <w:tcBorders>
              <w:bottom w:val="single" w:sz="4" w:space="0" w:color="auto"/>
            </w:tcBorders>
            <w:vAlign w:val="center"/>
          </w:tcPr>
          <w:p w:rsidR="00046736" w:rsidRPr="00046736" w:rsidRDefault="00046736" w:rsidP="00AD187F">
            <w:pPr>
              <w:jc w:val="center"/>
              <w:rPr>
                <w:rFonts w:ascii="Arial" w:hAnsi="Arial" w:cs="Arial"/>
                <w:sz w:val="22"/>
              </w:rPr>
            </w:pPr>
            <w:r w:rsidRPr="00046736">
              <w:rPr>
                <w:rFonts w:ascii="Arial" w:hAnsi="Arial" w:cs="Arial"/>
                <w:bCs/>
                <w:sz w:val="22"/>
              </w:rPr>
              <w:t>Objectif opérationnel 6 : Améliorer la planification des actions et le suivi évaluation de la  performance des programmes et capitalisation des données statistiques du secteur</w:t>
            </w:r>
          </w:p>
        </w:tc>
        <w:tc>
          <w:tcPr>
            <w:tcW w:w="1487" w:type="pct"/>
            <w:tcBorders>
              <w:bottom w:val="single" w:sz="4" w:space="0" w:color="auto"/>
            </w:tcBorders>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Indicateur 1 : Proportion de rapports de performance élaborés dans les délais</w:t>
            </w:r>
          </w:p>
          <w:p w:rsidR="00046736" w:rsidRPr="00046736" w:rsidRDefault="00046736" w:rsidP="00785B07">
            <w:pPr>
              <w:pStyle w:val="tableau"/>
              <w:numPr>
                <w:ilvl w:val="0"/>
                <w:numId w:val="34"/>
              </w:numPr>
              <w:spacing w:after="0" w:line="240" w:lineRule="auto"/>
              <w:rPr>
                <w:rFonts w:ascii="Arial" w:hAnsi="Arial" w:cs="Arial"/>
                <w:b w:val="0"/>
                <w:bCs/>
                <w:sz w:val="22"/>
              </w:rPr>
            </w:pPr>
            <w:bookmarkStart w:id="148" w:name="_Toc497944234"/>
            <w:r w:rsidRPr="00046736">
              <w:rPr>
                <w:rFonts w:ascii="Arial" w:hAnsi="Arial" w:cs="Arial"/>
                <w:b w:val="0"/>
                <w:bCs/>
                <w:sz w:val="22"/>
              </w:rPr>
              <w:t>Indicateur 2 : Taux global de réalisation des résultats attendus du programme</w:t>
            </w:r>
            <w:bookmarkEnd w:id="148"/>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 d'activités de la structure</w:t>
            </w:r>
          </w:p>
        </w:tc>
        <w:tc>
          <w:tcPr>
            <w:tcW w:w="889" w:type="pct"/>
            <w:vAlign w:val="center"/>
          </w:tcPr>
          <w:p w:rsidR="00046736" w:rsidRPr="00046736" w:rsidRDefault="00295613" w:rsidP="00AD187F">
            <w:pPr>
              <w:jc w:val="center"/>
              <w:rPr>
                <w:rFonts w:ascii="Arial" w:hAnsi="Arial" w:cs="Arial"/>
                <w:sz w:val="22"/>
              </w:rPr>
            </w:pPr>
            <w:r>
              <w:rPr>
                <w:rFonts w:ascii="Arial" w:hAnsi="Arial" w:cs="Arial"/>
              </w:rPr>
              <w:t>Disponibilité d’un système de suivi-évaluation</w:t>
            </w:r>
          </w:p>
        </w:tc>
      </w:tr>
      <w:tr w:rsidR="00406B4E" w:rsidRPr="00046736" w:rsidTr="00AD187F">
        <w:trPr>
          <w:trHeight w:val="20"/>
        </w:trPr>
        <w:tc>
          <w:tcPr>
            <w:tcW w:w="1512" w:type="pct"/>
            <w:tcBorders>
              <w:top w:val="single" w:sz="4" w:space="0" w:color="auto"/>
            </w:tcBorders>
            <w:vAlign w:val="center"/>
          </w:tcPr>
          <w:p w:rsidR="00406B4E" w:rsidRPr="00046736" w:rsidRDefault="00406B4E" w:rsidP="00AD187F">
            <w:pPr>
              <w:jc w:val="center"/>
              <w:rPr>
                <w:rFonts w:ascii="Arial" w:hAnsi="Arial" w:cs="Arial"/>
                <w:bCs/>
                <w:sz w:val="22"/>
              </w:rPr>
            </w:pPr>
            <w:r w:rsidRPr="00046736">
              <w:rPr>
                <w:rFonts w:ascii="Arial" w:hAnsi="Arial" w:cs="Arial"/>
                <w:bCs/>
                <w:sz w:val="22"/>
              </w:rPr>
              <w:t>Objectif opérationnel 7 : Assurer la gestion des systèmes d'information, la documentation et les archives du ministère</w:t>
            </w:r>
          </w:p>
        </w:tc>
        <w:tc>
          <w:tcPr>
            <w:tcW w:w="1487" w:type="pct"/>
            <w:tcBorders>
              <w:top w:val="single" w:sz="4" w:space="0" w:color="auto"/>
            </w:tcBorders>
            <w:vAlign w:val="center"/>
          </w:tcPr>
          <w:p w:rsidR="00406B4E" w:rsidRPr="00AD187F" w:rsidRDefault="00406B4E" w:rsidP="00785B07">
            <w:pPr>
              <w:pStyle w:val="Paragraphedeliste"/>
              <w:numPr>
                <w:ilvl w:val="0"/>
                <w:numId w:val="34"/>
              </w:numPr>
              <w:rPr>
                <w:rFonts w:ascii="Arial" w:hAnsi="Arial" w:cs="Arial"/>
                <w:bCs/>
                <w:sz w:val="22"/>
              </w:rPr>
            </w:pPr>
            <w:r w:rsidRPr="00AD187F">
              <w:rPr>
                <w:rFonts w:ascii="Arial" w:hAnsi="Arial" w:cs="Arial"/>
                <w:bCs/>
                <w:sz w:val="22"/>
              </w:rPr>
              <w:t>Indicateur 1 : taux de satisfaction de la qualité du service Informatique</w:t>
            </w:r>
          </w:p>
          <w:p w:rsidR="00406B4E" w:rsidRPr="00AD187F" w:rsidRDefault="00406B4E" w:rsidP="00785B07">
            <w:pPr>
              <w:pStyle w:val="Paragraphedeliste"/>
              <w:numPr>
                <w:ilvl w:val="0"/>
                <w:numId w:val="34"/>
              </w:numPr>
              <w:rPr>
                <w:rFonts w:ascii="Arial" w:hAnsi="Arial" w:cs="Arial"/>
                <w:bCs/>
                <w:sz w:val="22"/>
              </w:rPr>
            </w:pPr>
            <w:r w:rsidRPr="00AD187F">
              <w:rPr>
                <w:rFonts w:ascii="Arial" w:hAnsi="Arial" w:cs="Arial"/>
                <w:bCs/>
                <w:sz w:val="22"/>
              </w:rPr>
              <w:t>Indicateur 2 : taux de satisfaction de la gestion de la documentation et les archives du ministère</w:t>
            </w:r>
          </w:p>
        </w:tc>
        <w:tc>
          <w:tcPr>
            <w:tcW w:w="1112" w:type="pct"/>
            <w:vAlign w:val="center"/>
          </w:tcPr>
          <w:p w:rsidR="00406B4E" w:rsidRPr="00046736" w:rsidRDefault="00406B4E" w:rsidP="00AD187F">
            <w:pPr>
              <w:jc w:val="center"/>
              <w:rPr>
                <w:rFonts w:ascii="Arial" w:hAnsi="Arial" w:cs="Arial"/>
                <w:bCs/>
                <w:sz w:val="22"/>
              </w:rPr>
            </w:pPr>
            <w:r w:rsidRPr="00046736">
              <w:rPr>
                <w:rFonts w:ascii="Arial" w:hAnsi="Arial" w:cs="Arial"/>
                <w:bCs/>
                <w:sz w:val="22"/>
              </w:rPr>
              <w:t>Rapport d'activités de la structure</w:t>
            </w:r>
          </w:p>
        </w:tc>
        <w:tc>
          <w:tcPr>
            <w:tcW w:w="889" w:type="pct"/>
            <w:vAlign w:val="center"/>
          </w:tcPr>
          <w:p w:rsidR="00406B4E" w:rsidRPr="00046736" w:rsidRDefault="00406B4E" w:rsidP="00AD187F">
            <w:pPr>
              <w:jc w:val="center"/>
              <w:rPr>
                <w:rFonts w:ascii="Arial" w:hAnsi="Arial" w:cs="Arial"/>
                <w:sz w:val="22"/>
              </w:rPr>
            </w:pPr>
          </w:p>
        </w:tc>
      </w:tr>
      <w:tr w:rsidR="00046736" w:rsidRPr="00046736" w:rsidTr="00AD187F">
        <w:trPr>
          <w:trHeight w:val="20"/>
        </w:trPr>
        <w:tc>
          <w:tcPr>
            <w:tcW w:w="1512" w:type="pct"/>
            <w:tcBorders>
              <w:top w:val="single" w:sz="4" w:space="0" w:color="auto"/>
            </w:tcBorders>
            <w:vAlign w:val="center"/>
          </w:tcPr>
          <w:p w:rsidR="00046736" w:rsidRPr="00046736" w:rsidRDefault="00046736" w:rsidP="00AD187F">
            <w:pPr>
              <w:jc w:val="center"/>
              <w:rPr>
                <w:rFonts w:ascii="Arial" w:hAnsi="Arial" w:cs="Arial"/>
                <w:sz w:val="22"/>
              </w:rPr>
            </w:pPr>
            <w:r w:rsidRPr="00046736">
              <w:rPr>
                <w:rFonts w:ascii="Arial" w:hAnsi="Arial" w:cs="Arial"/>
                <w:bCs/>
                <w:sz w:val="22"/>
              </w:rPr>
              <w:t>Objectif opérationnel 8 : Assurer une prise en compte effective du genre et des droits humains dans le secteur eau et assainissement</w:t>
            </w:r>
          </w:p>
        </w:tc>
        <w:tc>
          <w:tcPr>
            <w:tcW w:w="1487" w:type="pct"/>
            <w:tcBorders>
              <w:top w:val="single" w:sz="4" w:space="0" w:color="auto"/>
            </w:tcBorders>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 xml:space="preserve">Indicateur : Taux de participation des femmes, hommes, jeunes et personnes âgées aux rencontres statutaires du secteur de l’Eau et de </w:t>
            </w:r>
            <w:r w:rsidRPr="00AD187F">
              <w:rPr>
                <w:rFonts w:ascii="Arial" w:hAnsi="Arial" w:cs="Arial"/>
                <w:bCs/>
                <w:sz w:val="22"/>
              </w:rPr>
              <w:lastRenderedPageBreak/>
              <w:t>l’Assainissement,</w:t>
            </w:r>
          </w:p>
        </w:tc>
        <w:tc>
          <w:tcPr>
            <w:tcW w:w="1112" w:type="pct"/>
            <w:vAlign w:val="center"/>
          </w:tcPr>
          <w:p w:rsidR="00046736" w:rsidRPr="00046736" w:rsidRDefault="00FD2424" w:rsidP="00AD187F">
            <w:pPr>
              <w:jc w:val="center"/>
              <w:rPr>
                <w:rFonts w:ascii="Arial" w:hAnsi="Arial" w:cs="Arial"/>
                <w:bCs/>
                <w:sz w:val="22"/>
              </w:rPr>
            </w:pPr>
            <w:r w:rsidRPr="00046736">
              <w:rPr>
                <w:rFonts w:ascii="Arial" w:hAnsi="Arial" w:cs="Arial"/>
                <w:bCs/>
                <w:sz w:val="22"/>
              </w:rPr>
              <w:lastRenderedPageBreak/>
              <w:t>Rapports bilan et de performance</w:t>
            </w:r>
          </w:p>
        </w:tc>
        <w:tc>
          <w:tcPr>
            <w:tcW w:w="889" w:type="pct"/>
            <w:vAlign w:val="center"/>
          </w:tcPr>
          <w:p w:rsidR="00046736" w:rsidRPr="00046736" w:rsidRDefault="00046736" w:rsidP="00AD187F">
            <w:pPr>
              <w:jc w:val="center"/>
              <w:rPr>
                <w:rFonts w:ascii="Arial" w:hAnsi="Arial" w:cs="Arial"/>
                <w:sz w:val="22"/>
              </w:rPr>
            </w:pPr>
          </w:p>
        </w:tc>
      </w:tr>
      <w:tr w:rsidR="00046736" w:rsidRPr="00046736" w:rsidTr="00AD187F">
        <w:trPr>
          <w:trHeight w:val="20"/>
        </w:trPr>
        <w:tc>
          <w:tcPr>
            <w:tcW w:w="1512" w:type="pct"/>
            <w:vAlign w:val="center"/>
          </w:tcPr>
          <w:p w:rsidR="00046736" w:rsidRPr="00046736" w:rsidRDefault="00046736" w:rsidP="00AD187F">
            <w:pPr>
              <w:jc w:val="center"/>
              <w:rPr>
                <w:rFonts w:ascii="Arial" w:hAnsi="Arial" w:cs="Arial"/>
                <w:sz w:val="22"/>
              </w:rPr>
            </w:pPr>
            <w:r w:rsidRPr="00046736">
              <w:rPr>
                <w:rFonts w:ascii="Arial" w:hAnsi="Arial" w:cs="Arial"/>
                <w:sz w:val="22"/>
              </w:rPr>
              <w:lastRenderedPageBreak/>
              <w:t>Objectif spécifique 9 : Améliorer l’environnement d’intervention des acteurs du secteur</w:t>
            </w:r>
          </w:p>
        </w:tc>
        <w:tc>
          <w:tcPr>
            <w:tcW w:w="1487" w:type="pct"/>
            <w:vAlign w:val="center"/>
          </w:tcPr>
          <w:p w:rsidR="00046736" w:rsidRPr="00AD187F" w:rsidRDefault="00046736" w:rsidP="00785B07">
            <w:pPr>
              <w:pStyle w:val="Paragraphedeliste"/>
              <w:numPr>
                <w:ilvl w:val="0"/>
                <w:numId w:val="34"/>
              </w:numPr>
              <w:rPr>
                <w:rFonts w:ascii="Arial" w:hAnsi="Arial" w:cs="Arial"/>
                <w:bCs/>
                <w:sz w:val="22"/>
              </w:rPr>
            </w:pPr>
            <w:r w:rsidRPr="00AD187F">
              <w:rPr>
                <w:rFonts w:ascii="Arial" w:hAnsi="Arial" w:cs="Arial"/>
                <w:bCs/>
                <w:sz w:val="22"/>
              </w:rPr>
              <w:t xml:space="preserve">Indicateur </w:t>
            </w:r>
            <w:proofErr w:type="gramStart"/>
            <w:r w:rsidRPr="00AD187F">
              <w:rPr>
                <w:rFonts w:ascii="Arial" w:hAnsi="Arial" w:cs="Arial"/>
                <w:bCs/>
                <w:sz w:val="22"/>
              </w:rPr>
              <w:t>1  :</w:t>
            </w:r>
            <w:proofErr w:type="gramEnd"/>
            <w:r w:rsidRPr="00AD187F">
              <w:rPr>
                <w:rFonts w:ascii="Arial" w:hAnsi="Arial" w:cs="Arial"/>
                <w:bCs/>
                <w:sz w:val="22"/>
              </w:rPr>
              <w:t xml:space="preserve"> Proportion des communes couvertes par un PPP pour le développement des services d’AEPA</w:t>
            </w:r>
          </w:p>
        </w:tc>
        <w:tc>
          <w:tcPr>
            <w:tcW w:w="1112" w:type="pct"/>
            <w:vAlign w:val="center"/>
          </w:tcPr>
          <w:p w:rsidR="00046736" w:rsidRPr="00046736" w:rsidRDefault="00046736" w:rsidP="00AD187F">
            <w:pPr>
              <w:jc w:val="center"/>
              <w:rPr>
                <w:rFonts w:ascii="Arial" w:hAnsi="Arial" w:cs="Arial"/>
                <w:bCs/>
                <w:sz w:val="22"/>
              </w:rPr>
            </w:pPr>
            <w:r w:rsidRPr="00046736">
              <w:rPr>
                <w:rFonts w:ascii="Arial" w:hAnsi="Arial" w:cs="Arial"/>
                <w:bCs/>
                <w:sz w:val="22"/>
              </w:rPr>
              <w:t>Rapports bilan et de performance</w:t>
            </w:r>
          </w:p>
        </w:tc>
        <w:tc>
          <w:tcPr>
            <w:tcW w:w="889" w:type="pct"/>
            <w:vAlign w:val="center"/>
          </w:tcPr>
          <w:p w:rsidR="00046736" w:rsidRPr="00046736" w:rsidRDefault="00046736" w:rsidP="00AD187F">
            <w:pPr>
              <w:jc w:val="center"/>
              <w:rPr>
                <w:rFonts w:ascii="Arial" w:hAnsi="Arial" w:cs="Arial"/>
                <w:sz w:val="22"/>
              </w:rPr>
            </w:pPr>
          </w:p>
        </w:tc>
      </w:tr>
    </w:tbl>
    <w:p w:rsidR="00891F60" w:rsidRPr="00630406" w:rsidRDefault="00891F60" w:rsidP="00BE55E6">
      <w:pPr>
        <w:pStyle w:val="tableau"/>
        <w:spacing w:line="360" w:lineRule="auto"/>
        <w:rPr>
          <w:rFonts w:ascii="Arial" w:hAnsi="Arial" w:cs="Arial"/>
          <w:color w:val="FF0000"/>
        </w:rPr>
      </w:pPr>
    </w:p>
    <w:p w:rsidR="006E6DBA" w:rsidRDefault="006E6DBA" w:rsidP="00BE55E6">
      <w:pPr>
        <w:spacing w:line="360" w:lineRule="auto"/>
        <w:rPr>
          <w:rFonts w:ascii="Arial" w:hAnsi="Arial" w:cs="Arial"/>
          <w:highlight w:val="yellow"/>
        </w:rPr>
      </w:pPr>
    </w:p>
    <w:p w:rsidR="00406B4E" w:rsidRDefault="00406B4E" w:rsidP="00BE55E6">
      <w:pPr>
        <w:spacing w:line="360" w:lineRule="auto"/>
        <w:rPr>
          <w:rFonts w:ascii="Arial" w:hAnsi="Arial" w:cs="Arial"/>
          <w:highlight w:val="yellow"/>
        </w:rPr>
      </w:pPr>
    </w:p>
    <w:p w:rsidR="00406B4E" w:rsidRPr="00630406" w:rsidRDefault="00406B4E" w:rsidP="00BE55E6">
      <w:pPr>
        <w:spacing w:line="360" w:lineRule="auto"/>
        <w:rPr>
          <w:rFonts w:ascii="Arial" w:hAnsi="Arial" w:cs="Arial"/>
          <w:highlight w:val="yellow"/>
        </w:rPr>
        <w:sectPr w:rsidR="00406B4E" w:rsidRPr="00630406" w:rsidSect="007D71D1">
          <w:pgSz w:w="15840" w:h="12240" w:orient="landscape"/>
          <w:pgMar w:top="1701" w:right="1418" w:bottom="1701" w:left="1418" w:header="709" w:footer="709" w:gutter="0"/>
          <w:cols w:space="708"/>
          <w:docGrid w:linePitch="360"/>
        </w:sectPr>
      </w:pPr>
    </w:p>
    <w:p w:rsidR="000C5649" w:rsidRPr="00630406" w:rsidRDefault="000C5649" w:rsidP="00BE55E6">
      <w:pPr>
        <w:pStyle w:val="Titre1"/>
        <w:pBdr>
          <w:bottom w:val="single" w:sz="12" w:space="1" w:color="auto"/>
        </w:pBdr>
        <w:spacing w:line="276" w:lineRule="auto"/>
        <w:jc w:val="center"/>
        <w:rPr>
          <w:rFonts w:ascii="Arial" w:hAnsi="Arial" w:cs="Arial"/>
        </w:rPr>
      </w:pPr>
      <w:bookmarkStart w:id="149" w:name="_Toc451355369"/>
      <w:bookmarkStart w:id="150" w:name="_Toc497944084"/>
      <w:r w:rsidRPr="00630406">
        <w:rPr>
          <w:rFonts w:ascii="Arial" w:hAnsi="Arial" w:cs="Arial"/>
        </w:rPr>
        <w:lastRenderedPageBreak/>
        <w:t>ANCRAGE INSTITUTIONNEL</w:t>
      </w:r>
      <w:bookmarkEnd w:id="149"/>
      <w:bookmarkEnd w:id="150"/>
    </w:p>
    <w:p w:rsidR="000C5649" w:rsidRPr="00630406" w:rsidRDefault="000C5649" w:rsidP="00BE55E6">
      <w:pPr>
        <w:pStyle w:val="Titre2"/>
        <w:numPr>
          <w:ilvl w:val="0"/>
          <w:numId w:val="0"/>
        </w:numPr>
        <w:spacing w:line="360" w:lineRule="auto"/>
        <w:ind w:left="576" w:hanging="576"/>
        <w:rPr>
          <w:rFonts w:ascii="Arial" w:hAnsi="Arial" w:cs="Arial"/>
        </w:rPr>
      </w:pPr>
      <w:bookmarkStart w:id="151" w:name="_Toc451355370"/>
      <w:bookmarkStart w:id="152" w:name="_Toc497944085"/>
      <w:r w:rsidRPr="00630406">
        <w:rPr>
          <w:rFonts w:ascii="Arial" w:hAnsi="Arial" w:cs="Arial"/>
        </w:rPr>
        <w:t>7.1 Cadre institutionnel de pilotage et de mise en œuvre</w:t>
      </w:r>
      <w:bookmarkEnd w:id="151"/>
      <w:bookmarkEnd w:id="152"/>
    </w:p>
    <w:p w:rsidR="000C5649" w:rsidRPr="00630406" w:rsidRDefault="000C5649" w:rsidP="00BE55E6">
      <w:pPr>
        <w:spacing w:line="360" w:lineRule="auto"/>
        <w:rPr>
          <w:rFonts w:ascii="Arial" w:hAnsi="Arial" w:cs="Arial"/>
        </w:rPr>
      </w:pPr>
      <w:r w:rsidRPr="00630406">
        <w:rPr>
          <w:rFonts w:ascii="Arial" w:hAnsi="Arial" w:cs="Arial"/>
        </w:rPr>
        <w:t>Le PGEA sera exécuté sous la tutelle technique et administrative du Ministère chargé de l’eau et sous la tutelle financière du Ministère chargé des finances. Au sein du ministère chargé de l’eau, le PGEA va démarrer en s’appuyant sur les structures existantes au niveau central et au niveau déconcentré. Conformément aux activités prévues pour la phase 1 du programme, d’importantes réformes institutionnelles sont attendues en vue d’améliorer l’efficacité du secteur. La mise en œuvre et le pilotage du PGEA seront donc adaptés à la nouvelle configuration institutionnelle issue de ces réformes. Dans tous les cas, le cadre institutionnel permettra d’assurer d’une part l’appropriation et la mise en œuvre efficace du programme par les services de l’Etat dans le cadre de leurs missions régaliennes, et d’autre part, d’assurer les contributions efficaces des collectivités territoriales, du secteur privé et de la société civile dans leurs rôles respectifs.</w:t>
      </w:r>
    </w:p>
    <w:p w:rsidR="000C5649" w:rsidRPr="00630406" w:rsidRDefault="000C5649" w:rsidP="00BE55E6">
      <w:pPr>
        <w:spacing w:line="360" w:lineRule="auto"/>
        <w:rPr>
          <w:rFonts w:ascii="Arial" w:hAnsi="Arial" w:cs="Arial"/>
        </w:rPr>
      </w:pPr>
      <w:r w:rsidRPr="00630406">
        <w:rPr>
          <w:rFonts w:ascii="Arial" w:hAnsi="Arial" w:cs="Arial"/>
        </w:rPr>
        <w:t>Pour sa mise en œuvre, le programme s’appuiera sur la description des responsabilités opérationnelles des différents acteurs concernés au sein du ministère chargé de l’eau et sur le dispositif et les procédures de suivi-évaluation qui sont prévus.</w:t>
      </w:r>
    </w:p>
    <w:p w:rsidR="000C5649" w:rsidRPr="00630406" w:rsidRDefault="000C5649" w:rsidP="00BE55E6">
      <w:pPr>
        <w:spacing w:line="360" w:lineRule="auto"/>
        <w:rPr>
          <w:rFonts w:ascii="Arial" w:hAnsi="Arial" w:cs="Arial"/>
        </w:rPr>
      </w:pPr>
      <w:r w:rsidRPr="00630406">
        <w:rPr>
          <w:rFonts w:ascii="Arial" w:hAnsi="Arial" w:cs="Arial"/>
        </w:rPr>
        <w:t xml:space="preserve">Ainsi le pilotage et la coordination du PGEA </w:t>
      </w:r>
      <w:r w:rsidR="00A913F3" w:rsidRPr="00630406">
        <w:rPr>
          <w:rFonts w:ascii="Arial" w:hAnsi="Arial" w:cs="Arial"/>
        </w:rPr>
        <w:t>seront fondés</w:t>
      </w:r>
      <w:r w:rsidRPr="00630406">
        <w:rPr>
          <w:rFonts w:ascii="Arial" w:hAnsi="Arial" w:cs="Arial"/>
        </w:rPr>
        <w:t xml:space="preserve"> au moins pour la première phase</w:t>
      </w:r>
      <w:r w:rsidR="00657F1A" w:rsidRPr="00630406">
        <w:rPr>
          <w:rFonts w:ascii="Arial" w:hAnsi="Arial" w:cs="Arial"/>
        </w:rPr>
        <w:t xml:space="preserve"> </w:t>
      </w:r>
      <w:r w:rsidRPr="00630406">
        <w:rPr>
          <w:rFonts w:ascii="Arial" w:hAnsi="Arial" w:cs="Arial"/>
        </w:rPr>
        <w:t>sur le schéma ci-après :</w:t>
      </w:r>
    </w:p>
    <w:p w:rsidR="000C5649" w:rsidRPr="00630406" w:rsidRDefault="000C5649" w:rsidP="00785B07">
      <w:pPr>
        <w:pStyle w:val="Paragraphedeliste"/>
        <w:numPr>
          <w:ilvl w:val="0"/>
          <w:numId w:val="11"/>
        </w:numPr>
        <w:spacing w:line="360" w:lineRule="auto"/>
        <w:rPr>
          <w:rFonts w:ascii="Arial" w:hAnsi="Arial" w:cs="Arial"/>
        </w:rPr>
      </w:pPr>
      <w:r w:rsidRPr="00630406">
        <w:rPr>
          <w:rFonts w:ascii="Arial" w:hAnsi="Arial" w:cs="Arial"/>
        </w:rPr>
        <w:t xml:space="preserve">Au niveau national un Comité National de Pilotage. Le pilotage du programme gouvernance doit se concevoir dans un cadre global du pilotage des programmes de la politique de l'eau pour des raisons évidentes de synergie et d'efficacité. </w:t>
      </w:r>
      <w:r w:rsidRPr="00630406">
        <w:rPr>
          <w:rFonts w:ascii="Arial" w:hAnsi="Arial" w:cs="Arial"/>
          <w:b/>
        </w:rPr>
        <w:t xml:space="preserve">Il est prévu un comité de pilotage conjoint pour le programme Gouvernance, le programme Eau Potable et le programme Assainissement des Eaux Usées et Excréta. </w:t>
      </w:r>
      <w:r w:rsidRPr="00630406">
        <w:rPr>
          <w:rFonts w:ascii="Arial" w:hAnsi="Arial" w:cs="Arial"/>
        </w:rPr>
        <w:t xml:space="preserve">Ce comité sera présidé par le Secrétaire Général du Ministère en charge de l'Eau. Les sessions de ce comité </w:t>
      </w:r>
      <w:r w:rsidRPr="00630406">
        <w:rPr>
          <w:rFonts w:ascii="Arial" w:hAnsi="Arial" w:cs="Arial"/>
        </w:rPr>
        <w:lastRenderedPageBreak/>
        <w:t xml:space="preserve">de pilotage conjoint seront précédées par des rencontres techniques préliminaires sur chaque programme. </w:t>
      </w:r>
    </w:p>
    <w:p w:rsidR="000C5649" w:rsidRPr="00AD187F" w:rsidRDefault="000C5649" w:rsidP="00785B07">
      <w:pPr>
        <w:pStyle w:val="Paragraphedeliste"/>
        <w:numPr>
          <w:ilvl w:val="0"/>
          <w:numId w:val="35"/>
        </w:numPr>
        <w:spacing w:line="360" w:lineRule="auto"/>
        <w:rPr>
          <w:rFonts w:ascii="Arial" w:hAnsi="Arial" w:cs="Arial"/>
        </w:rPr>
      </w:pPr>
      <w:r w:rsidRPr="00AD187F">
        <w:rPr>
          <w:rFonts w:ascii="Arial" w:hAnsi="Arial" w:cs="Arial"/>
        </w:rPr>
        <w:t xml:space="preserve">Au niveau régional, il sera établi un </w:t>
      </w:r>
      <w:r w:rsidRPr="00AD187F">
        <w:rPr>
          <w:rFonts w:ascii="Arial" w:hAnsi="Arial" w:cs="Arial"/>
          <w:b/>
        </w:rPr>
        <w:t>comité régional de pilotage</w:t>
      </w:r>
      <w:r w:rsidRPr="00AD187F">
        <w:rPr>
          <w:rFonts w:ascii="Arial" w:hAnsi="Arial" w:cs="Arial"/>
        </w:rPr>
        <w:t xml:space="preserve"> conjoint des trois programmes dont le PGEA. Les </w:t>
      </w:r>
      <w:r w:rsidRPr="00AD187F">
        <w:rPr>
          <w:rFonts w:ascii="Arial" w:hAnsi="Arial" w:cs="Arial"/>
          <w:b/>
        </w:rPr>
        <w:t xml:space="preserve">directions régionales en charge de l’eau assurent la coordination et la gestion du programme </w:t>
      </w:r>
      <w:r w:rsidRPr="00AD187F">
        <w:rPr>
          <w:rFonts w:ascii="Arial" w:hAnsi="Arial" w:cs="Arial"/>
        </w:rPr>
        <w:t>dans chaque région.</w:t>
      </w:r>
    </w:p>
    <w:p w:rsidR="000C5649" w:rsidRPr="00AD187F" w:rsidRDefault="000C5649" w:rsidP="00785B07">
      <w:pPr>
        <w:pStyle w:val="Paragraphedeliste"/>
        <w:numPr>
          <w:ilvl w:val="0"/>
          <w:numId w:val="35"/>
        </w:numPr>
        <w:spacing w:line="360" w:lineRule="auto"/>
        <w:rPr>
          <w:rFonts w:ascii="Arial" w:hAnsi="Arial" w:cs="Arial"/>
        </w:rPr>
      </w:pPr>
      <w:r w:rsidRPr="00AD187F">
        <w:rPr>
          <w:rFonts w:ascii="Arial" w:hAnsi="Arial" w:cs="Arial"/>
        </w:rPr>
        <w:t>Au niveau communal, le dispositif des Cadres Communaux de coordination de l'eau et de l'assainissement sera soutenu.</w:t>
      </w:r>
    </w:p>
    <w:p w:rsidR="000C5649" w:rsidRPr="00630406" w:rsidRDefault="000C5649" w:rsidP="00BE55E6">
      <w:pPr>
        <w:spacing w:line="360" w:lineRule="auto"/>
        <w:rPr>
          <w:rFonts w:ascii="Arial" w:hAnsi="Arial" w:cs="Arial"/>
        </w:rPr>
      </w:pPr>
      <w:r w:rsidRPr="00630406">
        <w:rPr>
          <w:rFonts w:ascii="Arial" w:hAnsi="Arial" w:cs="Arial"/>
        </w:rPr>
        <w:t>Les comités de pilotage permettront d’impliquer à l’échelle nationale et régionale, les différentes parties prenantes stratégiques de la mise en œuvre des programmes :</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autres ministères concernés</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collectivités territoriales</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organisations de la société civile (ONG et associations)</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opérateurs privés</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partenaires techniques et financiers</w:t>
      </w:r>
    </w:p>
    <w:p w:rsidR="000C5649" w:rsidRPr="00630406" w:rsidRDefault="000C5649" w:rsidP="00785B07">
      <w:pPr>
        <w:pStyle w:val="Paragraphedeliste"/>
        <w:numPr>
          <w:ilvl w:val="0"/>
          <w:numId w:val="35"/>
        </w:numPr>
        <w:spacing w:line="360" w:lineRule="auto"/>
        <w:rPr>
          <w:rFonts w:ascii="Arial" w:hAnsi="Arial" w:cs="Arial"/>
        </w:rPr>
      </w:pPr>
      <w:r w:rsidRPr="00630406">
        <w:rPr>
          <w:rFonts w:ascii="Arial" w:hAnsi="Arial" w:cs="Arial"/>
        </w:rPr>
        <w:t>Les usagers</w:t>
      </w:r>
    </w:p>
    <w:p w:rsidR="000C5649" w:rsidRPr="00630406" w:rsidRDefault="000C5649" w:rsidP="00BE55E6">
      <w:pPr>
        <w:spacing w:line="360" w:lineRule="auto"/>
        <w:rPr>
          <w:rFonts w:ascii="Arial" w:hAnsi="Arial" w:cs="Arial"/>
        </w:rPr>
      </w:pPr>
      <w:r w:rsidRPr="00630406">
        <w:rPr>
          <w:rFonts w:ascii="Arial" w:hAnsi="Arial" w:cs="Arial"/>
        </w:rPr>
        <w:t xml:space="preserve">Les attributions, la composition et le fonctionnement du Comité National de Pilotage et du Comité Régional de Pilotage seront précisés par arrêté conjoint des ministres chargés de l’eau, des finances et de l’administration du territoire. </w:t>
      </w:r>
    </w:p>
    <w:p w:rsidR="000C5649" w:rsidRPr="00630406" w:rsidRDefault="000C5649" w:rsidP="00BE55E6">
      <w:pPr>
        <w:spacing w:line="360" w:lineRule="auto"/>
        <w:rPr>
          <w:rFonts w:ascii="Arial" w:hAnsi="Arial" w:cs="Arial"/>
        </w:rPr>
      </w:pPr>
      <w:r w:rsidRPr="00630406">
        <w:rPr>
          <w:rFonts w:ascii="Arial" w:hAnsi="Arial" w:cs="Arial"/>
        </w:rPr>
        <w:t>Le comité de pilotage sera chapeauté au niveau sectoriel par le Cadre Sectoriel de Dialogue ou tout dispositif similaire mis en place dans le cadre du suivi de la Stratégie Nationale de Développement (actuelle SCADD). Cette instance présidée par le Ministre en charge de l'Eau examinera semestriellement la matrice de performance sectorielle et en actualisera les cibles annuelles. Dans ce schéma les sessions du comité de pilotage doivent servir de cadre à la préparation des CSD et à l'approfondissement des questions stratégiques liées au développement du secteur.</w:t>
      </w:r>
    </w:p>
    <w:p w:rsidR="000C5649" w:rsidRPr="00630406" w:rsidRDefault="000C5649" w:rsidP="00BE55E6">
      <w:pPr>
        <w:spacing w:line="360" w:lineRule="auto"/>
        <w:rPr>
          <w:rFonts w:ascii="Arial" w:hAnsi="Arial" w:cs="Arial"/>
        </w:rPr>
      </w:pPr>
      <w:r w:rsidRPr="00630406">
        <w:rPr>
          <w:rFonts w:ascii="Arial" w:hAnsi="Arial" w:cs="Arial"/>
        </w:rPr>
        <w:lastRenderedPageBreak/>
        <w:t xml:space="preserve">Afin de favoriser le dialogue bilatéral entre l'Etat et ses partenaires, un cadre partenarial Etat-PTF sera mis en place et traitera les questions stratégiques d'intérêt pour les deux parties. Dans le même esprit, deux autres plateformes de dialogue seront mis en place : une avec le secteur privé et une autre avec la société civile. </w:t>
      </w:r>
    </w:p>
    <w:p w:rsidR="000C5649" w:rsidRPr="00630406" w:rsidRDefault="000C5649" w:rsidP="00BE55E6">
      <w:pPr>
        <w:spacing w:line="360" w:lineRule="auto"/>
        <w:rPr>
          <w:rFonts w:ascii="Arial" w:hAnsi="Arial" w:cs="Arial"/>
        </w:rPr>
      </w:pPr>
      <w:r w:rsidRPr="00630406">
        <w:rPr>
          <w:rFonts w:ascii="Arial" w:hAnsi="Arial" w:cs="Arial"/>
        </w:rPr>
        <w:t xml:space="preserve">Les coûts de fonctionnement de toutes ces instances sont budgétisés dans le programme. </w:t>
      </w:r>
    </w:p>
    <w:p w:rsidR="000C5649" w:rsidRPr="00630406" w:rsidRDefault="000C5649" w:rsidP="00BE55E6">
      <w:pPr>
        <w:pStyle w:val="Titre2"/>
        <w:numPr>
          <w:ilvl w:val="0"/>
          <w:numId w:val="0"/>
        </w:numPr>
        <w:spacing w:line="360" w:lineRule="auto"/>
        <w:ind w:left="576" w:hanging="576"/>
        <w:rPr>
          <w:rFonts w:ascii="Arial" w:hAnsi="Arial" w:cs="Arial"/>
        </w:rPr>
      </w:pPr>
      <w:bookmarkStart w:id="153" w:name="_Toc451355371"/>
      <w:bookmarkStart w:id="154" w:name="_Toc497944086"/>
      <w:r w:rsidRPr="00630406">
        <w:rPr>
          <w:rFonts w:ascii="Arial" w:hAnsi="Arial" w:cs="Arial"/>
        </w:rPr>
        <w:t>7.2</w:t>
      </w:r>
      <w:r w:rsidR="009C016D">
        <w:rPr>
          <w:rFonts w:ascii="Arial" w:hAnsi="Arial" w:cs="Arial"/>
        </w:rPr>
        <w:t xml:space="preserve"> </w:t>
      </w:r>
      <w:r w:rsidRPr="00630406">
        <w:rPr>
          <w:rFonts w:ascii="Arial" w:hAnsi="Arial" w:cs="Arial"/>
        </w:rPr>
        <w:t>Responsabilité des acteurs</w:t>
      </w:r>
      <w:bookmarkEnd w:id="153"/>
      <w:bookmarkEnd w:id="154"/>
    </w:p>
    <w:p w:rsidR="000C5649" w:rsidRPr="00630406" w:rsidRDefault="000C5649" w:rsidP="00BE55E6">
      <w:pPr>
        <w:spacing w:line="360" w:lineRule="auto"/>
        <w:rPr>
          <w:rFonts w:ascii="Arial" w:hAnsi="Arial" w:cs="Arial"/>
        </w:rPr>
      </w:pPr>
      <w:r w:rsidRPr="00630406">
        <w:rPr>
          <w:rFonts w:ascii="Arial" w:hAnsi="Arial" w:cs="Arial"/>
        </w:rPr>
        <w:t xml:space="preserve">Le cadre institutionnel de mise en œuvre du PGEA fera l’objet de textes réglementaires spécifiques et sera évolutif comme indiqué ci-dessus. </w:t>
      </w:r>
    </w:p>
    <w:p w:rsidR="000C5649" w:rsidRPr="00630406" w:rsidRDefault="000C5649" w:rsidP="00BE55E6">
      <w:pPr>
        <w:spacing w:line="360" w:lineRule="auto"/>
        <w:rPr>
          <w:rFonts w:ascii="Arial" w:hAnsi="Arial" w:cs="Arial"/>
        </w:rPr>
      </w:pPr>
      <w:r w:rsidRPr="00630406">
        <w:rPr>
          <w:rFonts w:ascii="Arial" w:hAnsi="Arial" w:cs="Arial"/>
        </w:rPr>
        <w:t xml:space="preserve">La coordination de la mise en œuvre opérationnelle du PGEA sera assurée par la DGESS. </w:t>
      </w:r>
    </w:p>
    <w:p w:rsidR="000C5649" w:rsidRPr="00630406" w:rsidRDefault="000C5649" w:rsidP="00BE55E6">
      <w:pPr>
        <w:spacing w:line="360" w:lineRule="auto"/>
        <w:rPr>
          <w:rFonts w:ascii="Arial" w:hAnsi="Arial" w:cs="Arial"/>
        </w:rPr>
      </w:pPr>
      <w:r w:rsidRPr="00630406">
        <w:rPr>
          <w:rFonts w:ascii="Arial" w:hAnsi="Arial" w:cs="Arial"/>
        </w:rPr>
        <w:t xml:space="preserve">Le partage des responsabilités au sein du Ministère en charge de l'eau pour les différentes activités du programme respectera le mandat régalien de chaque structure. Une première indication en est donnée dans les fiches d'actions jointes en annexe. </w:t>
      </w:r>
    </w:p>
    <w:p w:rsidR="000C5649" w:rsidRPr="00630406" w:rsidRDefault="000C5649" w:rsidP="00BE55E6">
      <w:pPr>
        <w:spacing w:line="360" w:lineRule="auto"/>
        <w:rPr>
          <w:rFonts w:ascii="Arial" w:hAnsi="Arial" w:cs="Arial"/>
        </w:rPr>
      </w:pPr>
      <w:r w:rsidRPr="00630406">
        <w:rPr>
          <w:rFonts w:ascii="Arial" w:hAnsi="Arial" w:cs="Arial"/>
        </w:rPr>
        <w:t>Bien qu'elles soient particulièrement concernées par l'action "renforcement de la mise en œuvre de la décentralisation et la déconcentration", les collectivités territoriales ont un positionnement transversal dans le dispositif du programme. Leurs</w:t>
      </w:r>
      <w:r w:rsidR="00584C86">
        <w:rPr>
          <w:rFonts w:ascii="Arial" w:hAnsi="Arial" w:cs="Arial"/>
        </w:rPr>
        <w:t xml:space="preserve"> </w:t>
      </w:r>
      <w:r w:rsidR="00A32D64">
        <w:rPr>
          <w:rFonts w:ascii="Arial" w:hAnsi="Arial" w:cs="Arial"/>
        </w:rPr>
        <w:t xml:space="preserve"> </w:t>
      </w:r>
      <w:r w:rsidRPr="00630406">
        <w:rPr>
          <w:rFonts w:ascii="Arial" w:hAnsi="Arial" w:cs="Arial"/>
        </w:rPr>
        <w:t xml:space="preserve">activités ainsi que les appuis qu'elles recevront doivent concourir à la bonne gouvernance locale du service public de l'eau et de l'assainissement. </w:t>
      </w:r>
    </w:p>
    <w:p w:rsidR="000C5649" w:rsidRPr="00630406" w:rsidRDefault="000C5649" w:rsidP="00BE55E6">
      <w:pPr>
        <w:spacing w:line="360" w:lineRule="auto"/>
        <w:rPr>
          <w:rFonts w:ascii="Arial" w:hAnsi="Arial" w:cs="Arial"/>
        </w:rPr>
      </w:pPr>
      <w:r w:rsidRPr="00630406">
        <w:rPr>
          <w:rFonts w:ascii="Arial" w:hAnsi="Arial" w:cs="Arial"/>
        </w:rPr>
        <w:t xml:space="preserve">La société civile jouera principalement un rôle dans la promotion du contrôle et de la veille citoyenne en vue d'une amélioration significative de la gouvernance sectorielle. Le programme prévoit un soutien à leurs initiatives dans ce domaine. </w:t>
      </w:r>
    </w:p>
    <w:p w:rsidR="000C5649" w:rsidRPr="00630406" w:rsidRDefault="000C5649" w:rsidP="00BE55E6">
      <w:pPr>
        <w:spacing w:line="360" w:lineRule="auto"/>
        <w:rPr>
          <w:rFonts w:ascii="Arial" w:hAnsi="Arial" w:cs="Arial"/>
        </w:rPr>
      </w:pPr>
      <w:r w:rsidRPr="00630406">
        <w:rPr>
          <w:rFonts w:ascii="Arial" w:hAnsi="Arial" w:cs="Arial"/>
        </w:rPr>
        <w:t xml:space="preserve">Le secteur privé sera sollicité comme prestataire de services dans la mise en œuvre des activités du programme. Le programme prévoit par ailleurs des actions visant à favoriser sa participation dans le financement du secteur à travers des dispositifs de PPP. </w:t>
      </w:r>
    </w:p>
    <w:p w:rsidR="00EF0B04" w:rsidRPr="00630406" w:rsidRDefault="000C5649" w:rsidP="00BE55E6">
      <w:pPr>
        <w:spacing w:line="360" w:lineRule="auto"/>
        <w:rPr>
          <w:rFonts w:ascii="Arial" w:hAnsi="Arial" w:cs="Arial"/>
        </w:rPr>
      </w:pPr>
      <w:r w:rsidRPr="00630406">
        <w:rPr>
          <w:rFonts w:ascii="Arial" w:hAnsi="Arial" w:cs="Arial"/>
        </w:rPr>
        <w:lastRenderedPageBreak/>
        <w:t xml:space="preserve">En plus de contribuer au financement du programme, les PTF participeront à la réflexion stratégique sur les différents volets du programme dans le cadre du dialogue politique avec le gouvernement. </w:t>
      </w:r>
    </w:p>
    <w:p w:rsidR="005648F9" w:rsidRPr="00630406" w:rsidRDefault="005648F9" w:rsidP="00BE55E6">
      <w:pPr>
        <w:pStyle w:val="Titre1"/>
        <w:pBdr>
          <w:bottom w:val="single" w:sz="12" w:space="1" w:color="auto"/>
        </w:pBdr>
        <w:spacing w:line="276" w:lineRule="auto"/>
        <w:jc w:val="center"/>
        <w:rPr>
          <w:rFonts w:ascii="Arial" w:hAnsi="Arial" w:cs="Arial"/>
        </w:rPr>
      </w:pPr>
      <w:bookmarkStart w:id="155" w:name="_Toc420314898"/>
      <w:bookmarkStart w:id="156" w:name="_Toc451355372"/>
      <w:r w:rsidRPr="00630406">
        <w:rPr>
          <w:rFonts w:ascii="Arial" w:hAnsi="Arial" w:cs="Arial"/>
        </w:rPr>
        <w:t xml:space="preserve"> </w:t>
      </w:r>
      <w:bookmarkStart w:id="157" w:name="_Toc497944087"/>
      <w:r w:rsidRPr="00630406">
        <w:rPr>
          <w:rFonts w:ascii="Arial" w:hAnsi="Arial" w:cs="Arial"/>
        </w:rPr>
        <w:t>SUIVI-EVALUATION</w:t>
      </w:r>
      <w:bookmarkEnd w:id="155"/>
      <w:bookmarkEnd w:id="156"/>
      <w:bookmarkEnd w:id="157"/>
    </w:p>
    <w:p w:rsidR="00C20DB6" w:rsidRPr="00630406" w:rsidRDefault="00C20DB6" w:rsidP="00785B07">
      <w:pPr>
        <w:pStyle w:val="Titre2"/>
        <w:numPr>
          <w:ilvl w:val="1"/>
          <w:numId w:val="20"/>
        </w:numPr>
        <w:spacing w:line="360" w:lineRule="auto"/>
        <w:rPr>
          <w:rFonts w:ascii="Arial" w:hAnsi="Arial" w:cs="Arial"/>
        </w:rPr>
      </w:pPr>
      <w:bookmarkStart w:id="158" w:name="_Toc420314899"/>
      <w:bookmarkStart w:id="159" w:name="_Toc451355373"/>
      <w:bookmarkStart w:id="160" w:name="_Toc497944088"/>
      <w:r w:rsidRPr="00630406">
        <w:rPr>
          <w:rFonts w:ascii="Arial" w:hAnsi="Arial" w:cs="Arial"/>
        </w:rPr>
        <w:t>Dispositif et procédures de suivi-évaluation</w:t>
      </w:r>
      <w:bookmarkEnd w:id="158"/>
      <w:bookmarkEnd w:id="159"/>
      <w:bookmarkEnd w:id="160"/>
    </w:p>
    <w:p w:rsidR="00C20DB6" w:rsidRPr="00630406" w:rsidRDefault="00C20DB6" w:rsidP="00BE55E6">
      <w:pPr>
        <w:spacing w:line="360" w:lineRule="auto"/>
        <w:rPr>
          <w:rFonts w:ascii="Arial" w:hAnsi="Arial" w:cs="Arial"/>
        </w:rPr>
      </w:pPr>
      <w:r w:rsidRPr="00630406">
        <w:rPr>
          <w:rFonts w:ascii="Arial" w:hAnsi="Arial" w:cs="Arial"/>
        </w:rPr>
        <w:t xml:space="preserve">Il est utile de préciser que le suivi-évaluation du PGEA est distinct de l’action A311 « Production de données fiables d’aide à la décision » qui porte sur le suivi-évaluation du secteur. </w:t>
      </w:r>
    </w:p>
    <w:p w:rsidR="00C20DB6" w:rsidRPr="00630406" w:rsidRDefault="00C20DB6" w:rsidP="00BE55E6">
      <w:pPr>
        <w:spacing w:line="360" w:lineRule="auto"/>
        <w:rPr>
          <w:rFonts w:ascii="Arial" w:hAnsi="Arial" w:cs="Arial"/>
        </w:rPr>
      </w:pPr>
      <w:r w:rsidRPr="00630406">
        <w:rPr>
          <w:rFonts w:ascii="Arial" w:hAnsi="Arial" w:cs="Arial"/>
        </w:rPr>
        <w:t xml:space="preserve">Pour sa mise en œuvre, le PGEA sera doté d’un outil de suivi-évaluation des performances du programme. Dans le cadre </w:t>
      </w:r>
      <w:r w:rsidR="00CE55B0" w:rsidRPr="00630406">
        <w:rPr>
          <w:rFonts w:ascii="Arial" w:hAnsi="Arial" w:cs="Arial"/>
        </w:rPr>
        <w:t xml:space="preserve">de </w:t>
      </w:r>
      <w:r w:rsidRPr="00630406">
        <w:rPr>
          <w:rFonts w:ascii="Arial" w:hAnsi="Arial" w:cs="Arial"/>
        </w:rPr>
        <w:t>l’Action A311, il est prévu la réalisation d’un manuel de suivi-évaluation intégré des programmes de la politique nationale de l’eau. Ce manuel a pour objectif d’harmoniser et de garantir la cohérence d’ensemble du suivi-évaluation des programmes du secteur, y compris le suivi-évaluation du PGEA.  Ce manuel déterminera en définitive, les indicateurs, les méthodes de calcul, les modalités d’exploitation et de diffusion de ces données. C’est donc sur la base de ce manuel que sera établie la structuration finale du suivi-évaluation du PGEA.</w:t>
      </w:r>
    </w:p>
    <w:p w:rsidR="00C20DB6" w:rsidRPr="00630406" w:rsidRDefault="00C20DB6" w:rsidP="00785B07">
      <w:pPr>
        <w:pStyle w:val="Titre2"/>
        <w:numPr>
          <w:ilvl w:val="1"/>
          <w:numId w:val="20"/>
        </w:numPr>
        <w:spacing w:line="360" w:lineRule="auto"/>
        <w:rPr>
          <w:rFonts w:ascii="Arial" w:hAnsi="Arial" w:cs="Arial"/>
        </w:rPr>
      </w:pPr>
      <w:bookmarkStart w:id="161" w:name="_Toc446872494"/>
      <w:bookmarkStart w:id="162" w:name="_Toc451355374"/>
      <w:bookmarkStart w:id="163" w:name="_Toc497944089"/>
      <w:r w:rsidRPr="00630406">
        <w:rPr>
          <w:rFonts w:ascii="Arial" w:hAnsi="Arial" w:cs="Arial"/>
        </w:rPr>
        <w:t>Matrice des indicateurs de performance</w:t>
      </w:r>
      <w:bookmarkEnd w:id="161"/>
      <w:bookmarkEnd w:id="162"/>
      <w:bookmarkEnd w:id="163"/>
    </w:p>
    <w:p w:rsidR="00C20DB6" w:rsidRPr="00630406" w:rsidRDefault="00C20DB6" w:rsidP="00BE55E6">
      <w:pPr>
        <w:spacing w:line="360" w:lineRule="auto"/>
        <w:rPr>
          <w:rFonts w:ascii="Arial" w:hAnsi="Arial" w:cs="Arial"/>
        </w:rPr>
      </w:pPr>
      <w:r w:rsidRPr="00630406">
        <w:rPr>
          <w:rFonts w:ascii="Arial" w:hAnsi="Arial" w:cs="Arial"/>
        </w:rPr>
        <w:t xml:space="preserve">Le PGEA dispose d’un ensemble d’indicateurs décrits dans la matrice de performance ci-après.   </w:t>
      </w:r>
    </w:p>
    <w:p w:rsidR="006F1E7F" w:rsidRPr="00630406" w:rsidRDefault="006F1E7F" w:rsidP="00BE55E6">
      <w:pPr>
        <w:spacing w:after="160" w:line="360" w:lineRule="auto"/>
        <w:jc w:val="left"/>
        <w:rPr>
          <w:rFonts w:ascii="Arial" w:hAnsi="Arial" w:cs="Arial"/>
        </w:rPr>
        <w:sectPr w:rsidR="006F1E7F" w:rsidRPr="00630406" w:rsidSect="000962A2">
          <w:pgSz w:w="12240" w:h="15840"/>
          <w:pgMar w:top="1418" w:right="1701" w:bottom="1418" w:left="1701" w:header="709" w:footer="709" w:gutter="0"/>
          <w:cols w:space="708"/>
          <w:docGrid w:linePitch="360"/>
        </w:sectPr>
      </w:pPr>
    </w:p>
    <w:p w:rsidR="006F1E7F" w:rsidRDefault="006F1E7F" w:rsidP="004F399D">
      <w:pPr>
        <w:pStyle w:val="tableau"/>
        <w:spacing w:after="0" w:line="360" w:lineRule="auto"/>
        <w:rPr>
          <w:rFonts w:ascii="Arial" w:hAnsi="Arial" w:cs="Arial"/>
        </w:rPr>
      </w:pPr>
      <w:bookmarkStart w:id="164" w:name="_Toc451355469"/>
      <w:bookmarkStart w:id="165" w:name="_Toc497944235"/>
      <w:r w:rsidRPr="00630406">
        <w:rPr>
          <w:rFonts w:ascii="Arial" w:hAnsi="Arial" w:cs="Arial"/>
        </w:rPr>
        <w:lastRenderedPageBreak/>
        <w:t xml:space="preserve">Tableau 8 : </w:t>
      </w:r>
      <w:r w:rsidR="00000681" w:rsidRPr="00630406">
        <w:rPr>
          <w:rFonts w:ascii="Arial" w:hAnsi="Arial" w:cs="Arial"/>
        </w:rPr>
        <w:t>Matrice des indicateurs</w:t>
      </w:r>
      <w:bookmarkEnd w:id="164"/>
      <w:bookmarkEnd w:id="165"/>
    </w:p>
    <w:tbl>
      <w:tblPr>
        <w:tblStyle w:val="Grilledutableau"/>
        <w:tblW w:w="5347" w:type="pct"/>
        <w:tblLayout w:type="fixed"/>
        <w:tblLook w:val="04A0" w:firstRow="1" w:lastRow="0" w:firstColumn="1" w:lastColumn="0" w:noHBand="0" w:noVBand="1"/>
      </w:tblPr>
      <w:tblGrid>
        <w:gridCol w:w="1417"/>
        <w:gridCol w:w="1026"/>
        <w:gridCol w:w="1795"/>
        <w:gridCol w:w="794"/>
        <w:gridCol w:w="1253"/>
        <w:gridCol w:w="879"/>
        <w:gridCol w:w="1329"/>
        <w:gridCol w:w="1431"/>
        <w:gridCol w:w="1315"/>
        <w:gridCol w:w="1448"/>
        <w:gridCol w:w="1450"/>
      </w:tblGrid>
      <w:tr w:rsidR="0044355B" w:rsidRPr="00951A59" w:rsidTr="00026214">
        <w:trPr>
          <w:trHeight w:val="20"/>
          <w:tblHeader/>
        </w:trPr>
        <w:tc>
          <w:tcPr>
            <w:tcW w:w="501" w:type="pct"/>
            <w:vAlign w:val="center"/>
            <w:hideMark/>
          </w:tcPr>
          <w:p w:rsidR="00951A59" w:rsidRPr="00951A59" w:rsidRDefault="00951A59" w:rsidP="00026214">
            <w:pPr>
              <w:pStyle w:val="tableau"/>
              <w:spacing w:after="0" w:line="240" w:lineRule="auto"/>
              <w:jc w:val="center"/>
              <w:rPr>
                <w:rFonts w:ascii="Arial" w:hAnsi="Arial" w:cs="Arial"/>
                <w:bCs/>
                <w:sz w:val="20"/>
                <w:lang w:val="fr-FR"/>
              </w:rPr>
            </w:pPr>
            <w:bookmarkStart w:id="166" w:name="_Toc497944236"/>
            <w:r w:rsidRPr="00951A59">
              <w:rPr>
                <w:rFonts w:ascii="Arial" w:hAnsi="Arial" w:cs="Arial"/>
                <w:bCs/>
                <w:sz w:val="20"/>
              </w:rPr>
              <w:t>Indicateurs d’impact</w:t>
            </w:r>
            <w:bookmarkEnd w:id="166"/>
          </w:p>
        </w:tc>
        <w:tc>
          <w:tcPr>
            <w:tcW w:w="363"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67" w:name="_Toc497944237"/>
            <w:r w:rsidRPr="00951A59">
              <w:rPr>
                <w:rFonts w:ascii="Arial" w:hAnsi="Arial" w:cs="Arial"/>
                <w:bCs/>
                <w:sz w:val="20"/>
              </w:rPr>
              <w:t>Type</w:t>
            </w:r>
            <w:bookmarkEnd w:id="167"/>
          </w:p>
        </w:tc>
        <w:tc>
          <w:tcPr>
            <w:tcW w:w="635"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68" w:name="_Toc497944238"/>
            <w:r w:rsidRPr="00951A59">
              <w:rPr>
                <w:rFonts w:ascii="Arial" w:hAnsi="Arial" w:cs="Arial"/>
                <w:bCs/>
                <w:sz w:val="20"/>
              </w:rPr>
              <w:t>Mode de calcul</w:t>
            </w:r>
            <w:bookmarkEnd w:id="168"/>
          </w:p>
        </w:tc>
        <w:tc>
          <w:tcPr>
            <w:tcW w:w="281"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69" w:name="_Toc497944239"/>
            <w:r w:rsidRPr="00951A59">
              <w:rPr>
                <w:rFonts w:ascii="Arial" w:hAnsi="Arial" w:cs="Arial"/>
                <w:bCs/>
                <w:sz w:val="20"/>
              </w:rPr>
              <w:t>Unité</w:t>
            </w:r>
            <w:bookmarkEnd w:id="169"/>
          </w:p>
        </w:tc>
        <w:tc>
          <w:tcPr>
            <w:tcW w:w="443"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0" w:name="_Toc497944240"/>
            <w:r w:rsidRPr="00951A59">
              <w:rPr>
                <w:rFonts w:ascii="Arial" w:hAnsi="Arial" w:cs="Arial"/>
                <w:bCs/>
                <w:sz w:val="20"/>
              </w:rPr>
              <w:t>Valeur en 2016</w:t>
            </w:r>
            <w:bookmarkEnd w:id="170"/>
          </w:p>
        </w:tc>
        <w:tc>
          <w:tcPr>
            <w:tcW w:w="311"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1" w:name="_Toc497944241"/>
            <w:r w:rsidRPr="00951A59">
              <w:rPr>
                <w:rFonts w:ascii="Arial" w:hAnsi="Arial" w:cs="Arial"/>
                <w:bCs/>
                <w:sz w:val="20"/>
              </w:rPr>
              <w:t>valeur cible en 2030</w:t>
            </w:r>
            <w:bookmarkEnd w:id="171"/>
          </w:p>
        </w:tc>
        <w:tc>
          <w:tcPr>
            <w:tcW w:w="470"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2" w:name="_Toc497944242"/>
            <w:r w:rsidRPr="00951A59">
              <w:rPr>
                <w:rFonts w:ascii="Arial" w:hAnsi="Arial" w:cs="Arial"/>
                <w:bCs/>
                <w:sz w:val="20"/>
              </w:rPr>
              <w:t>Mode de collecte des données</w:t>
            </w:r>
            <w:bookmarkEnd w:id="172"/>
          </w:p>
        </w:tc>
        <w:tc>
          <w:tcPr>
            <w:tcW w:w="506"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3" w:name="_Toc497944243"/>
            <w:r w:rsidRPr="00951A59">
              <w:rPr>
                <w:rFonts w:ascii="Arial" w:hAnsi="Arial" w:cs="Arial"/>
                <w:bCs/>
                <w:sz w:val="20"/>
              </w:rPr>
              <w:t>Niveau de désagrégation si possible</w:t>
            </w:r>
            <w:bookmarkEnd w:id="173"/>
          </w:p>
        </w:tc>
        <w:tc>
          <w:tcPr>
            <w:tcW w:w="465"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4" w:name="_Toc497944244"/>
            <w:r w:rsidRPr="00951A59">
              <w:rPr>
                <w:rFonts w:ascii="Arial" w:hAnsi="Arial" w:cs="Arial"/>
                <w:bCs/>
                <w:sz w:val="20"/>
              </w:rPr>
              <w:t>Fréquence</w:t>
            </w:r>
            <w:bookmarkEnd w:id="174"/>
          </w:p>
        </w:tc>
        <w:tc>
          <w:tcPr>
            <w:tcW w:w="512"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5" w:name="_Toc497944245"/>
            <w:r w:rsidRPr="00951A59">
              <w:rPr>
                <w:rFonts w:ascii="Arial" w:hAnsi="Arial" w:cs="Arial"/>
                <w:bCs/>
                <w:sz w:val="20"/>
              </w:rPr>
              <w:t>Sources de vérification</w:t>
            </w:r>
            <w:bookmarkEnd w:id="175"/>
          </w:p>
        </w:tc>
        <w:tc>
          <w:tcPr>
            <w:tcW w:w="513" w:type="pct"/>
            <w:vAlign w:val="center"/>
            <w:hideMark/>
          </w:tcPr>
          <w:p w:rsidR="00951A59" w:rsidRPr="00951A59" w:rsidRDefault="00951A59" w:rsidP="00026214">
            <w:pPr>
              <w:pStyle w:val="tableau"/>
              <w:spacing w:after="0" w:line="240" w:lineRule="auto"/>
              <w:jc w:val="center"/>
              <w:rPr>
                <w:rFonts w:ascii="Arial" w:hAnsi="Arial" w:cs="Arial"/>
                <w:bCs/>
                <w:sz w:val="20"/>
              </w:rPr>
            </w:pPr>
            <w:bookmarkStart w:id="176" w:name="_Toc497944246"/>
            <w:r w:rsidRPr="00951A59">
              <w:rPr>
                <w:rFonts w:ascii="Arial" w:hAnsi="Arial" w:cs="Arial"/>
                <w:bCs/>
                <w:sz w:val="20"/>
              </w:rPr>
              <w:t>Structure responsable</w:t>
            </w:r>
            <w:bookmarkEnd w:id="176"/>
          </w:p>
        </w:tc>
      </w:tr>
      <w:tr w:rsidR="00951A59" w:rsidRPr="00951A59" w:rsidTr="004F399D">
        <w:trPr>
          <w:trHeight w:val="20"/>
        </w:trPr>
        <w:tc>
          <w:tcPr>
            <w:tcW w:w="5000" w:type="pct"/>
            <w:gridSpan w:val="11"/>
            <w:vAlign w:val="center"/>
            <w:hideMark/>
          </w:tcPr>
          <w:p w:rsidR="00951A59" w:rsidRPr="00951A59" w:rsidRDefault="00951A59" w:rsidP="004F399D">
            <w:pPr>
              <w:pStyle w:val="tableau"/>
              <w:spacing w:after="0"/>
              <w:jc w:val="center"/>
              <w:rPr>
                <w:rFonts w:ascii="Arial" w:hAnsi="Arial" w:cs="Arial"/>
                <w:bCs/>
                <w:sz w:val="20"/>
              </w:rPr>
            </w:pPr>
            <w:bookmarkStart w:id="177" w:name="_Toc497944247"/>
            <w:r w:rsidRPr="00951A59">
              <w:rPr>
                <w:rFonts w:ascii="Arial" w:hAnsi="Arial" w:cs="Arial"/>
                <w:bCs/>
                <w:sz w:val="20"/>
              </w:rPr>
              <w:t>Objectif stratégique: Renforcer les capacités stratégiques et opérationnelles du ministère</w:t>
            </w:r>
            <w:bookmarkEnd w:id="177"/>
          </w:p>
        </w:tc>
      </w:tr>
      <w:tr w:rsidR="0044355B" w:rsidRPr="00951A59" w:rsidTr="00026214">
        <w:trPr>
          <w:trHeight w:val="20"/>
        </w:trPr>
        <w:tc>
          <w:tcPr>
            <w:tcW w:w="501" w:type="pct"/>
            <w:vAlign w:val="center"/>
            <w:hideMark/>
          </w:tcPr>
          <w:p w:rsidR="00951A59" w:rsidRPr="00951A59" w:rsidRDefault="00951A59" w:rsidP="004F399D">
            <w:pPr>
              <w:pStyle w:val="tableau"/>
              <w:spacing w:after="0"/>
              <w:jc w:val="center"/>
              <w:rPr>
                <w:rFonts w:ascii="Arial" w:hAnsi="Arial" w:cs="Arial"/>
                <w:b w:val="0"/>
                <w:bCs/>
                <w:sz w:val="20"/>
              </w:rPr>
            </w:pPr>
            <w:bookmarkStart w:id="178" w:name="_Toc497944248"/>
            <w:r w:rsidRPr="00951A59">
              <w:rPr>
                <w:rFonts w:ascii="Arial" w:hAnsi="Arial" w:cs="Arial"/>
                <w:b w:val="0"/>
                <w:bCs/>
                <w:sz w:val="20"/>
              </w:rPr>
              <w:t>Indicateur  N°1</w:t>
            </w:r>
            <w:r w:rsidRPr="00B5489F">
              <w:rPr>
                <w:rFonts w:ascii="Arial" w:hAnsi="Arial" w:cs="Arial"/>
                <w:b w:val="0"/>
                <w:bCs/>
                <w:sz w:val="20"/>
              </w:rPr>
              <w:t xml:space="preserve"> : </w:t>
            </w:r>
            <w:r w:rsidR="00B5489F" w:rsidRPr="00B5489F">
              <w:rPr>
                <w:rFonts w:ascii="Arial" w:hAnsi="Arial" w:cs="Arial"/>
                <w:b w:val="0"/>
                <w:bCs/>
                <w:sz w:val="20"/>
              </w:rPr>
              <w:t>Nombre d’emplois générés par le service public d’eau et d’assainissement</w:t>
            </w:r>
            <w:bookmarkEnd w:id="178"/>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179" w:name="_Toc497944249"/>
            <w:r w:rsidRPr="00951A59">
              <w:rPr>
                <w:rFonts w:ascii="Arial" w:hAnsi="Arial" w:cs="Arial"/>
                <w:b w:val="0"/>
                <w:sz w:val="20"/>
              </w:rPr>
              <w:t>Impact</w:t>
            </w:r>
            <w:bookmarkEnd w:id="179"/>
          </w:p>
        </w:tc>
        <w:tc>
          <w:tcPr>
            <w:tcW w:w="635" w:type="pct"/>
            <w:vAlign w:val="center"/>
            <w:hideMark/>
          </w:tcPr>
          <w:p w:rsidR="00951A59" w:rsidRPr="00846C6A" w:rsidRDefault="00846C6A" w:rsidP="004F399D">
            <w:pPr>
              <w:pStyle w:val="tableau"/>
              <w:spacing w:after="0"/>
              <w:jc w:val="center"/>
              <w:rPr>
                <w:rFonts w:ascii="Arial" w:hAnsi="Arial" w:cs="Arial"/>
                <w:b w:val="0"/>
                <w:bCs/>
                <w:sz w:val="20"/>
              </w:rPr>
            </w:pPr>
            <w:bookmarkStart w:id="180" w:name="_Toc497944250"/>
            <w:r>
              <w:rPr>
                <w:rFonts w:ascii="Arial" w:hAnsi="Arial" w:cs="Arial"/>
                <w:b w:val="0"/>
                <w:bCs/>
                <w:sz w:val="20"/>
              </w:rPr>
              <w:t xml:space="preserve">Décompte du </w:t>
            </w:r>
            <w:r w:rsidRPr="00846C6A">
              <w:rPr>
                <w:rFonts w:ascii="Arial" w:hAnsi="Arial" w:cs="Arial"/>
                <w:b w:val="0"/>
                <w:bCs/>
                <w:sz w:val="20"/>
              </w:rPr>
              <w:t>nombre total d'emplois permanents ou temporaires, lié à la réalisation, à l'exploitation et la maintenance des ouvrages d’AEP ou d’AEUE, et des activités entrant dans le cadre de la gouvernance du secteur.</w:t>
            </w:r>
            <w:bookmarkEnd w:id="180"/>
          </w:p>
        </w:tc>
        <w:tc>
          <w:tcPr>
            <w:tcW w:w="281" w:type="pct"/>
            <w:vAlign w:val="center"/>
            <w:hideMark/>
          </w:tcPr>
          <w:p w:rsidR="00951A59" w:rsidRPr="00951A59" w:rsidRDefault="00B5489F" w:rsidP="004F399D">
            <w:pPr>
              <w:pStyle w:val="tableau"/>
              <w:spacing w:after="0"/>
              <w:jc w:val="center"/>
              <w:rPr>
                <w:rFonts w:ascii="Arial" w:hAnsi="Arial" w:cs="Arial"/>
                <w:b w:val="0"/>
                <w:sz w:val="20"/>
              </w:rPr>
            </w:pPr>
            <w:bookmarkStart w:id="181" w:name="_Toc497944251"/>
            <w:r>
              <w:rPr>
                <w:rFonts w:ascii="Arial" w:hAnsi="Arial" w:cs="Arial"/>
                <w:b w:val="0"/>
                <w:sz w:val="20"/>
              </w:rPr>
              <w:t>Nbre</w:t>
            </w:r>
            <w:bookmarkEnd w:id="181"/>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182" w:name="_Toc497944252"/>
            <w:r w:rsidRPr="00951A59">
              <w:rPr>
                <w:rFonts w:ascii="Arial" w:hAnsi="Arial" w:cs="Arial"/>
                <w:b w:val="0"/>
                <w:sz w:val="20"/>
              </w:rPr>
              <w:t>A déterminer</w:t>
            </w:r>
            <w:bookmarkEnd w:id="182"/>
          </w:p>
        </w:tc>
        <w:tc>
          <w:tcPr>
            <w:tcW w:w="311" w:type="pct"/>
            <w:vAlign w:val="center"/>
            <w:hideMark/>
          </w:tcPr>
          <w:p w:rsidR="00951A59" w:rsidRPr="00951A59" w:rsidRDefault="00951A59" w:rsidP="004F399D">
            <w:pPr>
              <w:pStyle w:val="tableau"/>
              <w:spacing w:after="0"/>
              <w:jc w:val="center"/>
              <w:rPr>
                <w:rFonts w:ascii="Arial" w:hAnsi="Arial" w:cs="Arial"/>
                <w:b w:val="0"/>
                <w:sz w:val="20"/>
              </w:rPr>
            </w:pPr>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183" w:name="_Toc497944253"/>
            <w:r w:rsidRPr="00951A59">
              <w:rPr>
                <w:rFonts w:ascii="Arial" w:hAnsi="Arial" w:cs="Arial"/>
                <w:b w:val="0"/>
                <w:sz w:val="20"/>
              </w:rPr>
              <w:t>Exploitation des rapports de performances de différents programmes de la politique sectorielle</w:t>
            </w:r>
            <w:bookmarkEnd w:id="183"/>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184" w:name="_Toc497944254"/>
            <w:r w:rsidRPr="00951A59">
              <w:rPr>
                <w:rFonts w:ascii="Arial" w:hAnsi="Arial" w:cs="Arial"/>
                <w:b w:val="0"/>
                <w:sz w:val="20"/>
              </w:rPr>
              <w:t>National</w:t>
            </w:r>
            <w:r w:rsidRPr="00951A59">
              <w:rPr>
                <w:rFonts w:ascii="Arial" w:hAnsi="Arial" w:cs="Arial"/>
                <w:b w:val="0"/>
                <w:sz w:val="20"/>
              </w:rPr>
              <w:br/>
              <w:t>Régional</w:t>
            </w:r>
            <w:r w:rsidRPr="00951A59">
              <w:rPr>
                <w:rFonts w:ascii="Arial" w:hAnsi="Arial" w:cs="Arial"/>
                <w:b w:val="0"/>
                <w:sz w:val="20"/>
              </w:rPr>
              <w:br/>
              <w:t>Programme</w:t>
            </w:r>
            <w:bookmarkEnd w:id="184"/>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185" w:name="_Toc497944255"/>
            <w:r w:rsidRPr="00951A59">
              <w:rPr>
                <w:rFonts w:ascii="Arial" w:hAnsi="Arial" w:cs="Arial"/>
                <w:b w:val="0"/>
                <w:sz w:val="20"/>
              </w:rPr>
              <w:t>A mi-parcours et à la fin de chaque phase</w:t>
            </w:r>
            <w:bookmarkEnd w:id="185"/>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186" w:name="_Toc497944256"/>
            <w:r w:rsidRPr="00951A59">
              <w:rPr>
                <w:rFonts w:ascii="Arial" w:hAnsi="Arial" w:cs="Arial"/>
                <w:b w:val="0"/>
                <w:sz w:val="20"/>
              </w:rPr>
              <w:t>Rapports d'évaluation</w:t>
            </w:r>
            <w:bookmarkEnd w:id="186"/>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187" w:name="_Toc497944257"/>
            <w:r w:rsidRPr="00951A59">
              <w:rPr>
                <w:rFonts w:ascii="Arial" w:hAnsi="Arial" w:cs="Arial"/>
                <w:b w:val="0"/>
                <w:bCs/>
                <w:sz w:val="20"/>
              </w:rPr>
              <w:t>DGESS</w:t>
            </w:r>
            <w:bookmarkEnd w:id="187"/>
          </w:p>
        </w:tc>
      </w:tr>
      <w:tr w:rsidR="00951A59" w:rsidRPr="00951A59" w:rsidTr="004F399D">
        <w:trPr>
          <w:trHeight w:val="20"/>
        </w:trPr>
        <w:tc>
          <w:tcPr>
            <w:tcW w:w="5000" w:type="pct"/>
            <w:gridSpan w:val="11"/>
            <w:vAlign w:val="center"/>
            <w:hideMark/>
          </w:tcPr>
          <w:p w:rsidR="00951A59" w:rsidRPr="00951A59" w:rsidRDefault="00951A59" w:rsidP="004F399D">
            <w:pPr>
              <w:pStyle w:val="tableau"/>
              <w:spacing w:after="0"/>
              <w:jc w:val="center"/>
              <w:rPr>
                <w:rFonts w:ascii="Arial" w:hAnsi="Arial" w:cs="Arial"/>
                <w:bCs/>
                <w:sz w:val="20"/>
              </w:rPr>
            </w:pPr>
            <w:bookmarkStart w:id="188" w:name="_Toc497944258"/>
            <w:r w:rsidRPr="00951A59">
              <w:rPr>
                <w:rFonts w:ascii="Arial" w:hAnsi="Arial" w:cs="Arial"/>
                <w:bCs/>
                <w:sz w:val="20"/>
              </w:rPr>
              <w:t>Objectif opérationnel 1</w:t>
            </w:r>
            <w:r w:rsidRPr="00951A59">
              <w:rPr>
                <w:rFonts w:ascii="Arial" w:hAnsi="Arial" w:cs="Arial"/>
                <w:bCs/>
                <w:i/>
                <w:iCs/>
                <w:sz w:val="20"/>
              </w:rPr>
              <w:t> </w:t>
            </w:r>
            <w:r w:rsidRPr="00951A59">
              <w:rPr>
                <w:rFonts w:ascii="Arial" w:hAnsi="Arial" w:cs="Arial"/>
                <w:bCs/>
                <w:sz w:val="20"/>
              </w:rPr>
              <w:t>: Améliorer l’efficacité du pilotage et de la coordination du secteur</w:t>
            </w:r>
            <w:bookmarkEnd w:id="188"/>
          </w:p>
        </w:tc>
      </w:tr>
      <w:tr w:rsidR="0044355B" w:rsidRPr="00951A59" w:rsidTr="00026214">
        <w:trPr>
          <w:trHeight w:val="20"/>
        </w:trPr>
        <w:tc>
          <w:tcPr>
            <w:tcW w:w="501" w:type="pct"/>
            <w:vAlign w:val="center"/>
            <w:hideMark/>
          </w:tcPr>
          <w:p w:rsidR="00951A59" w:rsidRPr="00951A59" w:rsidRDefault="00951A59" w:rsidP="004F399D">
            <w:pPr>
              <w:pStyle w:val="tableau"/>
              <w:spacing w:after="0"/>
              <w:jc w:val="center"/>
              <w:rPr>
                <w:rFonts w:ascii="Arial" w:hAnsi="Arial" w:cs="Arial"/>
                <w:b w:val="0"/>
                <w:bCs/>
                <w:sz w:val="20"/>
              </w:rPr>
            </w:pPr>
            <w:bookmarkStart w:id="189" w:name="_Toc497944259"/>
            <w:r w:rsidRPr="00951A59">
              <w:rPr>
                <w:rFonts w:ascii="Arial" w:hAnsi="Arial" w:cs="Arial"/>
                <w:b w:val="0"/>
                <w:bCs/>
                <w:sz w:val="20"/>
              </w:rPr>
              <w:t>Indicateur 1 </w:t>
            </w:r>
            <w:r w:rsidRPr="00951A59">
              <w:rPr>
                <w:rFonts w:ascii="Arial" w:hAnsi="Arial" w:cs="Arial"/>
                <w:b w:val="0"/>
                <w:sz w:val="20"/>
              </w:rPr>
              <w:t>: Proportion des cadres de concertation tenus dans les délais</w:t>
            </w:r>
            <w:bookmarkEnd w:id="189"/>
          </w:p>
        </w:tc>
        <w:tc>
          <w:tcPr>
            <w:tcW w:w="363" w:type="pct"/>
            <w:vAlign w:val="center"/>
            <w:hideMark/>
          </w:tcPr>
          <w:p w:rsidR="00951A59" w:rsidRPr="00951A59" w:rsidRDefault="00951A59" w:rsidP="004F399D">
            <w:pPr>
              <w:pStyle w:val="tableau"/>
              <w:spacing w:after="0"/>
              <w:jc w:val="center"/>
              <w:rPr>
                <w:rFonts w:ascii="Arial" w:hAnsi="Arial" w:cs="Arial"/>
                <w:b w:val="0"/>
                <w:bCs/>
                <w:sz w:val="20"/>
              </w:rPr>
            </w:pPr>
          </w:p>
        </w:tc>
        <w:tc>
          <w:tcPr>
            <w:tcW w:w="635" w:type="pct"/>
            <w:vAlign w:val="center"/>
            <w:hideMark/>
          </w:tcPr>
          <w:p w:rsidR="00951A59" w:rsidRPr="00951A59" w:rsidRDefault="00951A59" w:rsidP="004F399D">
            <w:pPr>
              <w:pStyle w:val="tableau"/>
              <w:spacing w:after="0"/>
              <w:jc w:val="center"/>
              <w:rPr>
                <w:rFonts w:ascii="Arial" w:hAnsi="Arial" w:cs="Arial"/>
                <w:b w:val="0"/>
                <w:sz w:val="20"/>
              </w:rPr>
            </w:pPr>
            <w:bookmarkStart w:id="190" w:name="_Toc497944260"/>
            <w:r w:rsidRPr="00951A59">
              <w:rPr>
                <w:rFonts w:ascii="Arial" w:hAnsi="Arial" w:cs="Arial"/>
                <w:b w:val="0"/>
                <w:sz w:val="20"/>
              </w:rPr>
              <w:t xml:space="preserve">Numérateur: Nombre de cadre de concertation tenus dans les délais </w:t>
            </w:r>
            <w:r w:rsidRPr="00951A59">
              <w:rPr>
                <w:rFonts w:ascii="Arial" w:hAnsi="Arial" w:cs="Arial"/>
                <w:b w:val="0"/>
                <w:sz w:val="20"/>
              </w:rPr>
              <w:br/>
              <w:t xml:space="preserve">Dénominateur </w:t>
            </w:r>
            <w:proofErr w:type="gramStart"/>
            <w:r w:rsidRPr="00951A59">
              <w:rPr>
                <w:rFonts w:ascii="Arial" w:hAnsi="Arial" w:cs="Arial"/>
                <w:b w:val="0"/>
                <w:sz w:val="20"/>
              </w:rPr>
              <w:t>:  Nombre</w:t>
            </w:r>
            <w:proofErr w:type="gramEnd"/>
            <w:r w:rsidRPr="00951A59">
              <w:rPr>
                <w:rFonts w:ascii="Arial" w:hAnsi="Arial" w:cs="Arial"/>
                <w:b w:val="0"/>
                <w:sz w:val="20"/>
              </w:rPr>
              <w:t xml:space="preserve"> de cadre de concertation)*100</w:t>
            </w:r>
            <w:bookmarkEnd w:id="190"/>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191" w:name="_Toc497944261"/>
            <w:r w:rsidRPr="00951A59">
              <w:rPr>
                <w:rFonts w:ascii="Arial" w:hAnsi="Arial" w:cs="Arial"/>
                <w:b w:val="0"/>
                <w:sz w:val="20"/>
              </w:rPr>
              <w:t>%</w:t>
            </w:r>
            <w:bookmarkEnd w:id="191"/>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192" w:name="_Toc497944262"/>
            <w:r w:rsidRPr="00951A59">
              <w:rPr>
                <w:rFonts w:ascii="Arial" w:hAnsi="Arial" w:cs="Arial"/>
                <w:b w:val="0"/>
                <w:sz w:val="20"/>
              </w:rPr>
              <w:t>A renseigner</w:t>
            </w:r>
            <w:bookmarkEnd w:id="192"/>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193" w:name="_Toc497944263"/>
            <w:r w:rsidRPr="00951A59">
              <w:rPr>
                <w:rFonts w:ascii="Arial" w:hAnsi="Arial" w:cs="Arial"/>
                <w:b w:val="0"/>
                <w:sz w:val="20"/>
              </w:rPr>
              <w:t>100%</w:t>
            </w:r>
            <w:bookmarkEnd w:id="193"/>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194" w:name="_Toc497944264"/>
            <w:r w:rsidRPr="00951A59">
              <w:rPr>
                <w:rFonts w:ascii="Arial" w:hAnsi="Arial" w:cs="Arial"/>
                <w:b w:val="0"/>
                <w:sz w:val="20"/>
              </w:rPr>
              <w:t>Exploitation des  rapports</w:t>
            </w:r>
            <w:bookmarkEnd w:id="194"/>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195" w:name="_Toc497944265"/>
            <w:r w:rsidRPr="00951A59">
              <w:rPr>
                <w:rFonts w:ascii="Arial" w:hAnsi="Arial" w:cs="Arial"/>
                <w:b w:val="0"/>
                <w:sz w:val="20"/>
              </w:rPr>
              <w:t>Régional national</w:t>
            </w:r>
            <w:bookmarkEnd w:id="195"/>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196" w:name="_Toc497944266"/>
            <w:r w:rsidRPr="00951A59">
              <w:rPr>
                <w:rFonts w:ascii="Arial" w:hAnsi="Arial" w:cs="Arial"/>
                <w:b w:val="0"/>
                <w:sz w:val="20"/>
              </w:rPr>
              <w:t>Annuel</w:t>
            </w:r>
            <w:bookmarkEnd w:id="196"/>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197" w:name="_Toc497944267"/>
            <w:r w:rsidRPr="00951A59">
              <w:rPr>
                <w:rFonts w:ascii="Arial" w:hAnsi="Arial" w:cs="Arial"/>
                <w:b w:val="0"/>
                <w:sz w:val="20"/>
              </w:rPr>
              <w:t>Rapports bilan et de performance</w:t>
            </w:r>
            <w:bookmarkEnd w:id="197"/>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198" w:name="_Toc497944268"/>
            <w:r w:rsidRPr="00951A59">
              <w:rPr>
                <w:rFonts w:ascii="Arial" w:hAnsi="Arial" w:cs="Arial"/>
                <w:b w:val="0"/>
                <w:bCs/>
                <w:sz w:val="20"/>
              </w:rPr>
              <w:t>SG</w:t>
            </w:r>
            <w:bookmarkEnd w:id="198"/>
          </w:p>
        </w:tc>
      </w:tr>
      <w:tr w:rsidR="0044355B" w:rsidRPr="00951A59" w:rsidTr="00026214">
        <w:trPr>
          <w:trHeight w:val="20"/>
        </w:trPr>
        <w:tc>
          <w:tcPr>
            <w:tcW w:w="501" w:type="pct"/>
            <w:vAlign w:val="center"/>
            <w:hideMark/>
          </w:tcPr>
          <w:p w:rsidR="00951A59" w:rsidRPr="00951A59" w:rsidRDefault="00951A59" w:rsidP="004F399D">
            <w:pPr>
              <w:pStyle w:val="tableau"/>
              <w:spacing w:after="0"/>
              <w:jc w:val="center"/>
              <w:rPr>
                <w:rFonts w:ascii="Arial" w:hAnsi="Arial" w:cs="Arial"/>
                <w:b w:val="0"/>
                <w:bCs/>
                <w:sz w:val="20"/>
              </w:rPr>
            </w:pPr>
            <w:bookmarkStart w:id="199" w:name="_Toc497944269"/>
            <w:r w:rsidRPr="00951A59">
              <w:rPr>
                <w:rFonts w:ascii="Arial" w:hAnsi="Arial" w:cs="Arial"/>
                <w:b w:val="0"/>
                <w:bCs/>
                <w:sz w:val="20"/>
              </w:rPr>
              <w:t xml:space="preserve">Indicateur 2 : </w:t>
            </w:r>
            <w:r w:rsidRPr="00951A59">
              <w:rPr>
                <w:rFonts w:ascii="Arial" w:hAnsi="Arial" w:cs="Arial"/>
                <w:b w:val="0"/>
                <w:sz w:val="20"/>
              </w:rPr>
              <w:t xml:space="preserve">Taux de mise en œuvre </w:t>
            </w:r>
            <w:r w:rsidRPr="00951A59">
              <w:rPr>
                <w:rFonts w:ascii="Arial" w:hAnsi="Arial" w:cs="Arial"/>
                <w:b w:val="0"/>
                <w:sz w:val="20"/>
              </w:rPr>
              <w:lastRenderedPageBreak/>
              <w:t>des recommandations issues des cadres de concertation</w:t>
            </w:r>
            <w:bookmarkEnd w:id="199"/>
          </w:p>
        </w:tc>
        <w:tc>
          <w:tcPr>
            <w:tcW w:w="363" w:type="pct"/>
            <w:vAlign w:val="center"/>
            <w:hideMark/>
          </w:tcPr>
          <w:p w:rsidR="00951A59" w:rsidRPr="00951A59" w:rsidRDefault="00951A59" w:rsidP="004F399D">
            <w:pPr>
              <w:pStyle w:val="tableau"/>
              <w:spacing w:after="0"/>
              <w:jc w:val="center"/>
              <w:rPr>
                <w:rFonts w:ascii="Arial" w:hAnsi="Arial" w:cs="Arial"/>
                <w:b w:val="0"/>
                <w:bCs/>
                <w:sz w:val="20"/>
              </w:rPr>
            </w:pPr>
          </w:p>
        </w:tc>
        <w:tc>
          <w:tcPr>
            <w:tcW w:w="635" w:type="pct"/>
            <w:vAlign w:val="center"/>
            <w:hideMark/>
          </w:tcPr>
          <w:p w:rsidR="00D41646" w:rsidRDefault="00951A59" w:rsidP="004F399D">
            <w:pPr>
              <w:pStyle w:val="tableau"/>
              <w:spacing w:after="0"/>
              <w:jc w:val="center"/>
              <w:rPr>
                <w:rFonts w:ascii="Arial" w:hAnsi="Arial" w:cs="Arial"/>
                <w:b w:val="0"/>
                <w:sz w:val="20"/>
              </w:rPr>
            </w:pPr>
            <w:bookmarkStart w:id="200" w:name="_Toc497944270"/>
            <w:r w:rsidRPr="00951A59">
              <w:rPr>
                <w:rFonts w:ascii="Arial" w:hAnsi="Arial" w:cs="Arial"/>
                <w:b w:val="0"/>
                <w:sz w:val="20"/>
              </w:rPr>
              <w:t>Numérateur : Nombre de recommandation</w:t>
            </w:r>
            <w:r w:rsidRPr="00951A59">
              <w:rPr>
                <w:rFonts w:ascii="Arial" w:hAnsi="Arial" w:cs="Arial"/>
                <w:b w:val="0"/>
                <w:sz w:val="20"/>
              </w:rPr>
              <w:lastRenderedPageBreak/>
              <w:t>s mises en œuvre</w:t>
            </w:r>
            <w:bookmarkEnd w:id="200"/>
          </w:p>
          <w:p w:rsidR="00951A59" w:rsidRPr="00951A59" w:rsidRDefault="00951A59" w:rsidP="004F399D">
            <w:pPr>
              <w:pStyle w:val="tableau"/>
              <w:spacing w:after="0"/>
              <w:jc w:val="center"/>
              <w:rPr>
                <w:rFonts w:ascii="Arial" w:hAnsi="Arial" w:cs="Arial"/>
                <w:b w:val="0"/>
                <w:sz w:val="20"/>
              </w:rPr>
            </w:pPr>
            <w:r w:rsidRPr="00951A59">
              <w:rPr>
                <w:rFonts w:ascii="Arial" w:hAnsi="Arial" w:cs="Arial"/>
                <w:b w:val="0"/>
                <w:sz w:val="20"/>
              </w:rPr>
              <w:br w:type="page"/>
            </w:r>
            <w:bookmarkStart w:id="201" w:name="_Toc497944271"/>
            <w:r w:rsidR="004F399D" w:rsidRPr="00951A59">
              <w:rPr>
                <w:rFonts w:ascii="Arial" w:hAnsi="Arial" w:cs="Arial"/>
                <w:b w:val="0"/>
                <w:sz w:val="20"/>
              </w:rPr>
              <w:t>Dénominate</w:t>
            </w:r>
            <w:r w:rsidR="004F399D">
              <w:rPr>
                <w:rFonts w:ascii="Arial" w:hAnsi="Arial" w:cs="Arial"/>
                <w:b w:val="0"/>
                <w:sz w:val="20"/>
              </w:rPr>
              <w:t xml:space="preserve">ur </w:t>
            </w:r>
            <w:r w:rsidR="004F399D" w:rsidRPr="00951A59">
              <w:rPr>
                <w:rFonts w:ascii="Arial" w:hAnsi="Arial" w:cs="Arial"/>
                <w:b w:val="0"/>
                <w:sz w:val="20"/>
              </w:rPr>
              <w:t>:</w:t>
            </w:r>
            <w:r w:rsidRPr="00951A59">
              <w:rPr>
                <w:rFonts w:ascii="Arial" w:hAnsi="Arial" w:cs="Arial"/>
                <w:b w:val="0"/>
                <w:sz w:val="20"/>
              </w:rPr>
              <w:t xml:space="preserve"> Nombre total de recommandations)*100</w:t>
            </w:r>
            <w:bookmarkEnd w:id="201"/>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02" w:name="_Toc497944272"/>
            <w:r w:rsidRPr="00951A59">
              <w:rPr>
                <w:rFonts w:ascii="Arial" w:hAnsi="Arial" w:cs="Arial"/>
                <w:b w:val="0"/>
                <w:sz w:val="20"/>
              </w:rPr>
              <w:lastRenderedPageBreak/>
              <w:t>%</w:t>
            </w:r>
            <w:bookmarkEnd w:id="202"/>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03" w:name="_Toc497944273"/>
            <w:r w:rsidRPr="00951A59">
              <w:rPr>
                <w:rFonts w:ascii="Arial" w:hAnsi="Arial" w:cs="Arial"/>
                <w:b w:val="0"/>
                <w:sz w:val="20"/>
              </w:rPr>
              <w:t>A renseigner</w:t>
            </w:r>
            <w:bookmarkEnd w:id="203"/>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04" w:name="_Toc497944274"/>
            <w:r w:rsidRPr="00951A59">
              <w:rPr>
                <w:rFonts w:ascii="Arial" w:hAnsi="Arial" w:cs="Arial"/>
                <w:b w:val="0"/>
                <w:sz w:val="20"/>
              </w:rPr>
              <w:t>100%</w:t>
            </w:r>
            <w:bookmarkEnd w:id="204"/>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05" w:name="_Toc497944275"/>
            <w:r w:rsidRPr="00951A59">
              <w:rPr>
                <w:rFonts w:ascii="Arial" w:hAnsi="Arial" w:cs="Arial"/>
                <w:b w:val="0"/>
                <w:sz w:val="20"/>
              </w:rPr>
              <w:t>Exploitation des  rapports</w:t>
            </w:r>
            <w:bookmarkEnd w:id="205"/>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206" w:name="_Toc497944276"/>
            <w:r w:rsidRPr="00951A59">
              <w:rPr>
                <w:rFonts w:ascii="Arial" w:hAnsi="Arial" w:cs="Arial"/>
                <w:b w:val="0"/>
                <w:sz w:val="20"/>
              </w:rPr>
              <w:t>Régional national</w:t>
            </w:r>
            <w:bookmarkEnd w:id="206"/>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07" w:name="_Toc497944277"/>
            <w:r w:rsidRPr="00951A59">
              <w:rPr>
                <w:rFonts w:ascii="Arial" w:hAnsi="Arial" w:cs="Arial"/>
                <w:b w:val="0"/>
                <w:sz w:val="20"/>
              </w:rPr>
              <w:t>Annuel</w:t>
            </w:r>
            <w:bookmarkEnd w:id="207"/>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208" w:name="_Toc497944278"/>
            <w:r w:rsidRPr="00951A59">
              <w:rPr>
                <w:rFonts w:ascii="Arial" w:hAnsi="Arial" w:cs="Arial"/>
                <w:b w:val="0"/>
                <w:sz w:val="20"/>
              </w:rPr>
              <w:t>Rapports bilan et de performance</w:t>
            </w:r>
            <w:bookmarkEnd w:id="208"/>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209" w:name="_Toc497944279"/>
            <w:r w:rsidRPr="00951A59">
              <w:rPr>
                <w:rFonts w:ascii="Arial" w:hAnsi="Arial" w:cs="Arial"/>
                <w:b w:val="0"/>
                <w:bCs/>
                <w:sz w:val="20"/>
              </w:rPr>
              <w:t>SG</w:t>
            </w:r>
            <w:bookmarkEnd w:id="209"/>
          </w:p>
        </w:tc>
      </w:tr>
      <w:tr w:rsidR="00951A59" w:rsidRPr="00951A59" w:rsidTr="004F399D">
        <w:trPr>
          <w:trHeight w:val="20"/>
        </w:trPr>
        <w:tc>
          <w:tcPr>
            <w:tcW w:w="5000" w:type="pct"/>
            <w:gridSpan w:val="11"/>
            <w:vAlign w:val="center"/>
            <w:hideMark/>
          </w:tcPr>
          <w:p w:rsidR="00951A59" w:rsidRPr="00951A59" w:rsidRDefault="00951A59" w:rsidP="004F399D">
            <w:pPr>
              <w:pStyle w:val="tableau"/>
              <w:spacing w:after="0"/>
              <w:jc w:val="center"/>
              <w:rPr>
                <w:rFonts w:ascii="Arial" w:hAnsi="Arial" w:cs="Arial"/>
                <w:bCs/>
                <w:sz w:val="20"/>
              </w:rPr>
            </w:pPr>
            <w:bookmarkStart w:id="210" w:name="_Toc497944280"/>
            <w:r w:rsidRPr="00951A59">
              <w:rPr>
                <w:rFonts w:ascii="Arial" w:hAnsi="Arial" w:cs="Arial"/>
                <w:bCs/>
                <w:sz w:val="20"/>
              </w:rPr>
              <w:lastRenderedPageBreak/>
              <w:t>Objectif opérationnel 2 : Assurer une gestion efficiente, efficace et de qualité des ressources humaines du ministère</w:t>
            </w:r>
            <w:bookmarkEnd w:id="210"/>
          </w:p>
        </w:tc>
      </w:tr>
      <w:tr w:rsidR="0044355B" w:rsidRPr="00951A59" w:rsidTr="00026214">
        <w:trPr>
          <w:trHeight w:val="20"/>
        </w:trPr>
        <w:tc>
          <w:tcPr>
            <w:tcW w:w="501" w:type="pct"/>
            <w:vAlign w:val="center"/>
            <w:hideMark/>
          </w:tcPr>
          <w:p w:rsidR="00951A59" w:rsidRPr="00951A59" w:rsidRDefault="00892443" w:rsidP="004F399D">
            <w:pPr>
              <w:pStyle w:val="tableau"/>
              <w:spacing w:after="0"/>
              <w:jc w:val="center"/>
              <w:rPr>
                <w:rFonts w:ascii="Arial" w:hAnsi="Arial" w:cs="Arial"/>
                <w:b w:val="0"/>
                <w:sz w:val="20"/>
              </w:rPr>
            </w:pPr>
            <w:bookmarkStart w:id="211" w:name="_Toc497944281"/>
            <w:r>
              <w:rPr>
                <w:rFonts w:ascii="Arial" w:hAnsi="Arial" w:cs="Arial"/>
                <w:b w:val="0"/>
                <w:sz w:val="20"/>
              </w:rPr>
              <w:t>Indicateur 1 </w:t>
            </w:r>
            <w:proofErr w:type="gramStart"/>
            <w:r>
              <w:rPr>
                <w:rFonts w:ascii="Arial" w:hAnsi="Arial" w:cs="Arial"/>
                <w:b w:val="0"/>
                <w:sz w:val="20"/>
              </w:rPr>
              <w:t>:  Taux</w:t>
            </w:r>
            <w:proofErr w:type="gramEnd"/>
            <w:r>
              <w:rPr>
                <w:rFonts w:ascii="Arial" w:hAnsi="Arial" w:cs="Arial"/>
                <w:b w:val="0"/>
                <w:sz w:val="20"/>
              </w:rPr>
              <w:t xml:space="preserve"> </w:t>
            </w:r>
            <w:r w:rsidR="00951A59" w:rsidRPr="00951A59">
              <w:rPr>
                <w:rFonts w:ascii="Arial" w:hAnsi="Arial" w:cs="Arial"/>
                <w:b w:val="0"/>
                <w:sz w:val="20"/>
              </w:rPr>
              <w:t xml:space="preserve"> de satisfaction des besoins en personnel des programmes</w:t>
            </w:r>
            <w:bookmarkEnd w:id="211"/>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212" w:name="_Toc497944282"/>
            <w:r w:rsidRPr="00951A59">
              <w:rPr>
                <w:rFonts w:ascii="Arial" w:hAnsi="Arial" w:cs="Arial"/>
                <w:b w:val="0"/>
                <w:sz w:val="20"/>
              </w:rPr>
              <w:t>Résultat</w:t>
            </w:r>
            <w:bookmarkEnd w:id="212"/>
          </w:p>
        </w:tc>
        <w:tc>
          <w:tcPr>
            <w:tcW w:w="635" w:type="pct"/>
            <w:vAlign w:val="center"/>
            <w:hideMark/>
          </w:tcPr>
          <w:p w:rsidR="00951A59" w:rsidRPr="00951A59" w:rsidRDefault="00951A59" w:rsidP="004F399D">
            <w:pPr>
              <w:pStyle w:val="tableau"/>
              <w:spacing w:after="0"/>
              <w:jc w:val="center"/>
              <w:rPr>
                <w:rFonts w:ascii="Arial" w:hAnsi="Arial" w:cs="Arial"/>
                <w:b w:val="0"/>
                <w:sz w:val="20"/>
              </w:rPr>
            </w:pPr>
            <w:bookmarkStart w:id="213" w:name="_Toc497944283"/>
            <w:r w:rsidRPr="00951A59">
              <w:rPr>
                <w:rFonts w:ascii="Arial" w:hAnsi="Arial" w:cs="Arial"/>
                <w:b w:val="0"/>
                <w:sz w:val="20"/>
              </w:rPr>
              <w:t>Numérateur : Besoins satisfaits</w:t>
            </w:r>
            <w:r w:rsidRPr="00951A59">
              <w:rPr>
                <w:rFonts w:ascii="Arial" w:hAnsi="Arial" w:cs="Arial"/>
                <w:b w:val="0"/>
                <w:sz w:val="20"/>
              </w:rPr>
              <w:br/>
            </w:r>
            <w:r w:rsidRPr="00951A59">
              <w:rPr>
                <w:rFonts w:ascii="Arial" w:hAnsi="Arial" w:cs="Arial"/>
                <w:b w:val="0"/>
                <w:sz w:val="20"/>
              </w:rPr>
              <w:br/>
              <w:t>Dénominateurs besoins exprimés</w:t>
            </w:r>
            <w:bookmarkEnd w:id="213"/>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14" w:name="_Toc497944284"/>
            <w:r w:rsidRPr="00951A59">
              <w:rPr>
                <w:rFonts w:ascii="Arial" w:hAnsi="Arial" w:cs="Arial"/>
                <w:b w:val="0"/>
                <w:sz w:val="20"/>
              </w:rPr>
              <w:t>%</w:t>
            </w:r>
            <w:bookmarkEnd w:id="214"/>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15" w:name="_Toc497944285"/>
            <w:r w:rsidRPr="00951A59">
              <w:rPr>
                <w:rFonts w:ascii="Arial" w:hAnsi="Arial" w:cs="Arial"/>
                <w:b w:val="0"/>
                <w:sz w:val="20"/>
              </w:rPr>
              <w:t>A déterminer</w:t>
            </w:r>
            <w:bookmarkEnd w:id="215"/>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16" w:name="_Toc497944286"/>
            <w:r w:rsidRPr="00951A59">
              <w:rPr>
                <w:rFonts w:ascii="Arial" w:hAnsi="Arial" w:cs="Arial"/>
                <w:b w:val="0"/>
                <w:sz w:val="20"/>
              </w:rPr>
              <w:t>100%</w:t>
            </w:r>
            <w:bookmarkEnd w:id="216"/>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17" w:name="_Toc497944287"/>
            <w:r w:rsidRPr="00951A59">
              <w:rPr>
                <w:rFonts w:ascii="Arial" w:hAnsi="Arial" w:cs="Arial"/>
                <w:b w:val="0"/>
                <w:sz w:val="20"/>
              </w:rPr>
              <w:t>Exploitation des rapports de DRH</w:t>
            </w:r>
            <w:bookmarkEnd w:id="217"/>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218" w:name="_Toc497944288"/>
            <w:r w:rsidRPr="00951A59">
              <w:rPr>
                <w:rFonts w:ascii="Arial" w:hAnsi="Arial" w:cs="Arial"/>
                <w:b w:val="0"/>
                <w:sz w:val="20"/>
              </w:rPr>
              <w:t>National</w:t>
            </w:r>
            <w:r w:rsidRPr="00951A59">
              <w:rPr>
                <w:rFonts w:ascii="Arial" w:hAnsi="Arial" w:cs="Arial"/>
                <w:b w:val="0"/>
                <w:sz w:val="20"/>
              </w:rPr>
              <w:br/>
              <w:t>Régional</w:t>
            </w:r>
            <w:r w:rsidRPr="00951A59">
              <w:rPr>
                <w:rFonts w:ascii="Arial" w:hAnsi="Arial" w:cs="Arial"/>
                <w:b w:val="0"/>
                <w:sz w:val="20"/>
              </w:rPr>
              <w:br/>
              <w:t>Programme</w:t>
            </w:r>
            <w:bookmarkEnd w:id="218"/>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19" w:name="_Toc497944289"/>
            <w:r w:rsidRPr="00951A59">
              <w:rPr>
                <w:rFonts w:ascii="Arial" w:hAnsi="Arial" w:cs="Arial"/>
                <w:b w:val="0"/>
                <w:sz w:val="20"/>
              </w:rPr>
              <w:t>Annuel</w:t>
            </w:r>
            <w:bookmarkEnd w:id="219"/>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220" w:name="_Toc497944290"/>
            <w:r w:rsidRPr="00951A59">
              <w:rPr>
                <w:rFonts w:ascii="Arial" w:hAnsi="Arial" w:cs="Arial"/>
                <w:b w:val="0"/>
                <w:sz w:val="20"/>
              </w:rPr>
              <w:t>Rapport d'activités de la structure</w:t>
            </w:r>
            <w:bookmarkEnd w:id="220"/>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221" w:name="_Toc497944291"/>
            <w:r w:rsidRPr="00951A59">
              <w:rPr>
                <w:rFonts w:ascii="Arial" w:hAnsi="Arial" w:cs="Arial"/>
                <w:b w:val="0"/>
                <w:bCs/>
                <w:sz w:val="20"/>
              </w:rPr>
              <w:t>DRH</w:t>
            </w:r>
            <w:bookmarkEnd w:id="221"/>
          </w:p>
        </w:tc>
      </w:tr>
      <w:tr w:rsidR="00951A59" w:rsidRPr="00951A59" w:rsidTr="004F399D">
        <w:trPr>
          <w:trHeight w:val="20"/>
        </w:trPr>
        <w:tc>
          <w:tcPr>
            <w:tcW w:w="5000" w:type="pct"/>
            <w:gridSpan w:val="11"/>
            <w:vAlign w:val="center"/>
            <w:hideMark/>
          </w:tcPr>
          <w:p w:rsidR="00951A59" w:rsidRPr="00951A59" w:rsidRDefault="00951A59" w:rsidP="004F399D">
            <w:pPr>
              <w:pStyle w:val="tableau"/>
              <w:spacing w:after="0"/>
              <w:jc w:val="center"/>
              <w:rPr>
                <w:rFonts w:ascii="Arial" w:hAnsi="Arial" w:cs="Arial"/>
                <w:bCs/>
                <w:sz w:val="20"/>
              </w:rPr>
            </w:pPr>
            <w:bookmarkStart w:id="222" w:name="_Toc497944292"/>
            <w:r w:rsidRPr="00951A59">
              <w:rPr>
                <w:rFonts w:ascii="Arial" w:hAnsi="Arial" w:cs="Arial"/>
                <w:bCs/>
                <w:sz w:val="20"/>
              </w:rPr>
              <w:t>Objectif opérationnel 3 : Assurer une gestion optimale des ressources financières et matérielles</w:t>
            </w:r>
            <w:bookmarkEnd w:id="222"/>
          </w:p>
        </w:tc>
      </w:tr>
      <w:tr w:rsidR="0044355B" w:rsidRPr="00951A59" w:rsidTr="00026214">
        <w:trPr>
          <w:trHeight w:val="20"/>
        </w:trPr>
        <w:tc>
          <w:tcPr>
            <w:tcW w:w="501" w:type="pct"/>
            <w:vAlign w:val="center"/>
            <w:hideMark/>
          </w:tcPr>
          <w:p w:rsidR="00951A59" w:rsidRPr="00951A59" w:rsidRDefault="002045B3" w:rsidP="004F399D">
            <w:pPr>
              <w:pStyle w:val="tableau"/>
              <w:spacing w:after="0"/>
              <w:jc w:val="center"/>
              <w:rPr>
                <w:rFonts w:ascii="Arial" w:hAnsi="Arial" w:cs="Arial"/>
                <w:b w:val="0"/>
                <w:bCs/>
                <w:sz w:val="20"/>
              </w:rPr>
            </w:pPr>
            <w:bookmarkStart w:id="223" w:name="_Toc497944293"/>
            <w:r>
              <w:rPr>
                <w:rFonts w:ascii="Arial" w:hAnsi="Arial" w:cs="Arial"/>
                <w:b w:val="0"/>
                <w:bCs/>
                <w:sz w:val="20"/>
              </w:rPr>
              <w:t>Indicateur 1</w:t>
            </w:r>
            <w:r w:rsidR="00951A59" w:rsidRPr="00951A59">
              <w:rPr>
                <w:rFonts w:ascii="Arial" w:hAnsi="Arial" w:cs="Arial"/>
                <w:b w:val="0"/>
                <w:sz w:val="20"/>
              </w:rPr>
              <w:t> : Taux d’exécution du budget</w:t>
            </w:r>
            <w:bookmarkEnd w:id="223"/>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224" w:name="_Toc497944294"/>
            <w:r w:rsidRPr="00951A59">
              <w:rPr>
                <w:rFonts w:ascii="Arial" w:hAnsi="Arial" w:cs="Arial"/>
                <w:b w:val="0"/>
                <w:sz w:val="20"/>
              </w:rPr>
              <w:t>Résultat</w:t>
            </w:r>
            <w:bookmarkEnd w:id="224"/>
          </w:p>
        </w:tc>
        <w:tc>
          <w:tcPr>
            <w:tcW w:w="635" w:type="pct"/>
            <w:vAlign w:val="center"/>
            <w:hideMark/>
          </w:tcPr>
          <w:p w:rsidR="0022151C" w:rsidRDefault="00951A59" w:rsidP="004F399D">
            <w:pPr>
              <w:pStyle w:val="tableau"/>
              <w:spacing w:after="0"/>
              <w:jc w:val="center"/>
              <w:rPr>
                <w:rFonts w:ascii="Arial" w:hAnsi="Arial" w:cs="Arial"/>
                <w:b w:val="0"/>
                <w:sz w:val="20"/>
              </w:rPr>
            </w:pPr>
            <w:bookmarkStart w:id="225" w:name="_Toc497944295"/>
            <w:r w:rsidRPr="00951A59">
              <w:rPr>
                <w:rFonts w:ascii="Arial" w:hAnsi="Arial" w:cs="Arial"/>
                <w:b w:val="0"/>
                <w:sz w:val="20"/>
              </w:rPr>
              <w:t xml:space="preserve">Numérateur : </w:t>
            </w:r>
            <w:r w:rsidR="0022151C" w:rsidRPr="00951A59">
              <w:rPr>
                <w:rFonts w:ascii="Arial" w:hAnsi="Arial" w:cs="Arial"/>
                <w:b w:val="0"/>
                <w:sz w:val="20"/>
              </w:rPr>
              <w:t xml:space="preserve">Montant </w:t>
            </w:r>
            <w:proofErr w:type="gramStart"/>
            <w:r w:rsidR="0022151C" w:rsidRPr="00951A59">
              <w:rPr>
                <w:rFonts w:ascii="Arial" w:hAnsi="Arial" w:cs="Arial"/>
                <w:b w:val="0"/>
                <w:sz w:val="20"/>
              </w:rPr>
              <w:t>liquidé</w:t>
            </w:r>
            <w:proofErr w:type="gramEnd"/>
            <w:r w:rsidR="0022151C" w:rsidRPr="00951A59">
              <w:rPr>
                <w:rFonts w:ascii="Arial" w:hAnsi="Arial" w:cs="Arial"/>
                <w:b w:val="0"/>
                <w:sz w:val="20"/>
              </w:rPr>
              <w:t xml:space="preserve"> </w:t>
            </w:r>
            <w:r w:rsidR="0022151C">
              <w:rPr>
                <w:rFonts w:ascii="Arial" w:hAnsi="Arial" w:cs="Arial"/>
                <w:b w:val="0"/>
                <w:sz w:val="20"/>
              </w:rPr>
              <w:t xml:space="preserve">Dénominateur </w:t>
            </w:r>
            <w:r w:rsidRPr="00951A59">
              <w:rPr>
                <w:rFonts w:ascii="Arial" w:hAnsi="Arial" w:cs="Arial"/>
                <w:b w:val="0"/>
                <w:sz w:val="20"/>
              </w:rPr>
              <w:t>Dotation définitive</w:t>
            </w:r>
            <w:bookmarkEnd w:id="225"/>
          </w:p>
          <w:p w:rsidR="00951A59" w:rsidRPr="00951A59" w:rsidRDefault="00951A59" w:rsidP="004F399D">
            <w:pPr>
              <w:pStyle w:val="tableau"/>
              <w:spacing w:after="0"/>
              <w:jc w:val="center"/>
              <w:rPr>
                <w:rFonts w:ascii="Arial" w:hAnsi="Arial" w:cs="Arial"/>
                <w:b w:val="0"/>
                <w:sz w:val="20"/>
              </w:rPr>
            </w:pPr>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26" w:name="_Toc497944296"/>
            <w:r w:rsidRPr="00951A59">
              <w:rPr>
                <w:rFonts w:ascii="Arial" w:hAnsi="Arial" w:cs="Arial"/>
                <w:b w:val="0"/>
                <w:sz w:val="20"/>
              </w:rPr>
              <w:t>%</w:t>
            </w:r>
            <w:bookmarkEnd w:id="226"/>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27" w:name="_Toc497944297"/>
            <w:r w:rsidRPr="00951A59">
              <w:rPr>
                <w:rFonts w:ascii="Arial" w:hAnsi="Arial" w:cs="Arial"/>
                <w:b w:val="0"/>
                <w:sz w:val="20"/>
              </w:rPr>
              <w:t>A déterminer</w:t>
            </w:r>
            <w:bookmarkEnd w:id="227"/>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28" w:name="_Toc497944298"/>
            <w:r w:rsidRPr="00951A59">
              <w:rPr>
                <w:rFonts w:ascii="Arial" w:hAnsi="Arial" w:cs="Arial"/>
                <w:b w:val="0"/>
                <w:sz w:val="20"/>
              </w:rPr>
              <w:t>100%</w:t>
            </w:r>
            <w:bookmarkEnd w:id="228"/>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29" w:name="_Toc497944299"/>
            <w:r w:rsidRPr="00951A59">
              <w:rPr>
                <w:rFonts w:ascii="Arial" w:hAnsi="Arial" w:cs="Arial"/>
                <w:b w:val="0"/>
                <w:sz w:val="20"/>
              </w:rPr>
              <w:t>Exploitation des  rapports de de DAF</w:t>
            </w:r>
            <w:bookmarkEnd w:id="229"/>
          </w:p>
        </w:tc>
        <w:tc>
          <w:tcPr>
            <w:tcW w:w="506" w:type="pct"/>
            <w:vAlign w:val="center"/>
            <w:hideMark/>
          </w:tcPr>
          <w:p w:rsidR="00D41646" w:rsidRDefault="00D41646" w:rsidP="004F399D">
            <w:pPr>
              <w:pStyle w:val="tableau"/>
              <w:spacing w:after="0"/>
              <w:jc w:val="center"/>
              <w:rPr>
                <w:rFonts w:ascii="Arial" w:hAnsi="Arial" w:cs="Arial"/>
                <w:b w:val="0"/>
                <w:sz w:val="20"/>
              </w:rPr>
            </w:pPr>
          </w:p>
          <w:p w:rsidR="00D41646" w:rsidRDefault="00D41646" w:rsidP="004F399D">
            <w:pPr>
              <w:pStyle w:val="tableau"/>
              <w:spacing w:after="0"/>
              <w:jc w:val="center"/>
              <w:rPr>
                <w:rFonts w:ascii="Arial" w:hAnsi="Arial" w:cs="Arial"/>
                <w:b w:val="0"/>
                <w:sz w:val="20"/>
              </w:rPr>
            </w:pPr>
          </w:p>
          <w:p w:rsidR="00951A59" w:rsidRDefault="0044355B" w:rsidP="004F399D">
            <w:pPr>
              <w:pStyle w:val="tableau"/>
              <w:spacing w:after="0"/>
              <w:jc w:val="center"/>
              <w:rPr>
                <w:rFonts w:ascii="Arial" w:hAnsi="Arial" w:cs="Arial"/>
                <w:b w:val="0"/>
                <w:sz w:val="20"/>
              </w:rPr>
            </w:pPr>
            <w:bookmarkStart w:id="230" w:name="_Toc497944300"/>
            <w:r>
              <w:rPr>
                <w:rFonts w:ascii="Arial" w:hAnsi="Arial" w:cs="Arial"/>
                <w:b w:val="0"/>
                <w:sz w:val="20"/>
              </w:rPr>
              <w:t xml:space="preserve">National </w:t>
            </w:r>
            <w:r>
              <w:rPr>
                <w:rFonts w:ascii="Arial" w:hAnsi="Arial" w:cs="Arial"/>
                <w:b w:val="0"/>
                <w:sz w:val="20"/>
              </w:rPr>
              <w:br w:type="page"/>
              <w:t>Ré</w:t>
            </w:r>
            <w:r w:rsidR="00951A59" w:rsidRPr="00951A59">
              <w:rPr>
                <w:rFonts w:ascii="Arial" w:hAnsi="Arial" w:cs="Arial"/>
                <w:b w:val="0"/>
                <w:sz w:val="20"/>
              </w:rPr>
              <w:t>gional</w:t>
            </w:r>
            <w:bookmarkEnd w:id="230"/>
          </w:p>
          <w:p w:rsidR="00D41646" w:rsidRDefault="00D41646" w:rsidP="004F399D">
            <w:pPr>
              <w:pStyle w:val="tableau"/>
              <w:spacing w:after="0"/>
              <w:jc w:val="center"/>
              <w:rPr>
                <w:rFonts w:ascii="Arial" w:hAnsi="Arial" w:cs="Arial"/>
                <w:b w:val="0"/>
                <w:sz w:val="20"/>
              </w:rPr>
            </w:pPr>
          </w:p>
          <w:p w:rsidR="00D41646" w:rsidRDefault="00D41646" w:rsidP="004F399D">
            <w:pPr>
              <w:pStyle w:val="tableau"/>
              <w:spacing w:after="0"/>
              <w:jc w:val="center"/>
              <w:rPr>
                <w:rFonts w:ascii="Arial" w:hAnsi="Arial" w:cs="Arial"/>
                <w:b w:val="0"/>
                <w:sz w:val="20"/>
              </w:rPr>
            </w:pPr>
          </w:p>
          <w:p w:rsidR="00D41646" w:rsidRDefault="00D41646" w:rsidP="004F399D">
            <w:pPr>
              <w:pStyle w:val="tableau"/>
              <w:spacing w:after="0"/>
              <w:jc w:val="center"/>
              <w:rPr>
                <w:rFonts w:ascii="Arial" w:hAnsi="Arial" w:cs="Arial"/>
                <w:b w:val="0"/>
                <w:sz w:val="20"/>
              </w:rPr>
            </w:pPr>
          </w:p>
          <w:p w:rsidR="00D41646" w:rsidRDefault="00D41646" w:rsidP="004F399D">
            <w:pPr>
              <w:pStyle w:val="tableau"/>
              <w:spacing w:after="0"/>
              <w:jc w:val="center"/>
              <w:rPr>
                <w:rFonts w:ascii="Arial" w:hAnsi="Arial" w:cs="Arial"/>
                <w:b w:val="0"/>
                <w:sz w:val="20"/>
              </w:rPr>
            </w:pPr>
          </w:p>
          <w:p w:rsidR="00892443" w:rsidRPr="00951A59" w:rsidRDefault="00892443" w:rsidP="004F399D">
            <w:pPr>
              <w:pStyle w:val="tableau"/>
              <w:spacing w:after="0"/>
              <w:jc w:val="center"/>
              <w:rPr>
                <w:rFonts w:ascii="Arial" w:hAnsi="Arial" w:cs="Arial"/>
                <w:b w:val="0"/>
                <w:sz w:val="20"/>
              </w:rPr>
            </w:pPr>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31" w:name="_Toc497944301"/>
            <w:r w:rsidRPr="00951A59">
              <w:rPr>
                <w:rFonts w:ascii="Arial" w:hAnsi="Arial" w:cs="Arial"/>
                <w:b w:val="0"/>
                <w:sz w:val="20"/>
              </w:rPr>
              <w:t>Annuel</w:t>
            </w:r>
            <w:bookmarkEnd w:id="231"/>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232" w:name="_Toc497944302"/>
            <w:r w:rsidRPr="00951A59">
              <w:rPr>
                <w:rFonts w:ascii="Arial" w:hAnsi="Arial" w:cs="Arial"/>
                <w:b w:val="0"/>
                <w:sz w:val="20"/>
              </w:rPr>
              <w:t>Rapport d'activités de la structure</w:t>
            </w:r>
            <w:bookmarkEnd w:id="232"/>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233" w:name="_Toc497944303"/>
            <w:r w:rsidRPr="00951A59">
              <w:rPr>
                <w:rFonts w:ascii="Arial" w:hAnsi="Arial" w:cs="Arial"/>
                <w:b w:val="0"/>
                <w:bCs/>
                <w:sz w:val="20"/>
              </w:rPr>
              <w:t>DAF</w:t>
            </w:r>
            <w:bookmarkEnd w:id="233"/>
          </w:p>
        </w:tc>
      </w:tr>
      <w:tr w:rsidR="00892443" w:rsidRPr="004440BB" w:rsidTr="004F399D">
        <w:trPr>
          <w:trHeight w:val="20"/>
        </w:trPr>
        <w:tc>
          <w:tcPr>
            <w:tcW w:w="5000" w:type="pct"/>
            <w:gridSpan w:val="11"/>
            <w:vAlign w:val="center"/>
          </w:tcPr>
          <w:p w:rsidR="00892443" w:rsidRPr="004440BB" w:rsidRDefault="00892443" w:rsidP="004F399D">
            <w:pPr>
              <w:pStyle w:val="tableau"/>
              <w:spacing w:after="0"/>
              <w:jc w:val="center"/>
              <w:rPr>
                <w:rFonts w:ascii="Arial" w:hAnsi="Arial" w:cs="Arial"/>
                <w:bCs/>
                <w:sz w:val="20"/>
              </w:rPr>
            </w:pPr>
            <w:bookmarkStart w:id="234" w:name="_Toc497944304"/>
            <w:r w:rsidRPr="004440BB">
              <w:rPr>
                <w:rFonts w:ascii="Arial" w:hAnsi="Arial" w:cs="Arial"/>
                <w:bCs/>
                <w:sz w:val="20"/>
              </w:rPr>
              <w:t>Objectif opérationnel 4 : Assurer une gestion optimale des marchés publics</w:t>
            </w:r>
            <w:bookmarkEnd w:id="234"/>
          </w:p>
        </w:tc>
      </w:tr>
      <w:tr w:rsidR="00892443" w:rsidRPr="00951A59" w:rsidTr="00026214">
        <w:trPr>
          <w:trHeight w:val="20"/>
        </w:trPr>
        <w:tc>
          <w:tcPr>
            <w:tcW w:w="501" w:type="pct"/>
            <w:vAlign w:val="center"/>
          </w:tcPr>
          <w:p w:rsidR="00892443" w:rsidRPr="00951A59" w:rsidRDefault="00892443" w:rsidP="004F399D">
            <w:pPr>
              <w:pStyle w:val="tableau"/>
              <w:spacing w:after="0"/>
              <w:jc w:val="center"/>
              <w:rPr>
                <w:rFonts w:ascii="Arial" w:hAnsi="Arial" w:cs="Arial"/>
                <w:b w:val="0"/>
                <w:bCs/>
                <w:sz w:val="20"/>
              </w:rPr>
            </w:pPr>
            <w:bookmarkStart w:id="235" w:name="_Toc497944305"/>
            <w:r w:rsidRPr="00951A59">
              <w:rPr>
                <w:rFonts w:ascii="Arial" w:hAnsi="Arial" w:cs="Arial"/>
                <w:b w:val="0"/>
                <w:bCs/>
                <w:sz w:val="20"/>
              </w:rPr>
              <w:t>Indicateur 1 </w:t>
            </w:r>
            <w:r w:rsidRPr="00951A59">
              <w:rPr>
                <w:rFonts w:ascii="Arial" w:hAnsi="Arial" w:cs="Arial"/>
                <w:b w:val="0"/>
                <w:sz w:val="20"/>
              </w:rPr>
              <w:t xml:space="preserve">: Taux d’exécution du Plan de passation des marchés </w:t>
            </w:r>
            <w:r w:rsidRPr="00951A59">
              <w:rPr>
                <w:rFonts w:ascii="Arial" w:hAnsi="Arial" w:cs="Arial"/>
                <w:b w:val="0"/>
                <w:sz w:val="20"/>
              </w:rPr>
              <w:lastRenderedPageBreak/>
              <w:t>(PPM)</w:t>
            </w:r>
            <w:bookmarkEnd w:id="235"/>
          </w:p>
        </w:tc>
        <w:tc>
          <w:tcPr>
            <w:tcW w:w="363" w:type="pct"/>
            <w:vAlign w:val="center"/>
          </w:tcPr>
          <w:p w:rsidR="00892443" w:rsidRPr="00951A59" w:rsidRDefault="00892443" w:rsidP="004F399D">
            <w:pPr>
              <w:pStyle w:val="tableau"/>
              <w:spacing w:after="0"/>
              <w:jc w:val="center"/>
              <w:rPr>
                <w:rFonts w:ascii="Arial" w:hAnsi="Arial" w:cs="Arial"/>
                <w:b w:val="0"/>
                <w:sz w:val="20"/>
              </w:rPr>
            </w:pPr>
            <w:bookmarkStart w:id="236" w:name="_Toc497944306"/>
            <w:r w:rsidRPr="00951A59">
              <w:rPr>
                <w:rFonts w:ascii="Arial" w:hAnsi="Arial" w:cs="Arial"/>
                <w:b w:val="0"/>
                <w:sz w:val="20"/>
              </w:rPr>
              <w:lastRenderedPageBreak/>
              <w:t>Résultat</w:t>
            </w:r>
            <w:bookmarkEnd w:id="236"/>
          </w:p>
        </w:tc>
        <w:tc>
          <w:tcPr>
            <w:tcW w:w="635" w:type="pct"/>
            <w:vAlign w:val="center"/>
          </w:tcPr>
          <w:p w:rsidR="00892443" w:rsidRPr="00951A59" w:rsidRDefault="00892443" w:rsidP="004F399D">
            <w:pPr>
              <w:pStyle w:val="tableau"/>
              <w:spacing w:after="0"/>
              <w:jc w:val="center"/>
              <w:rPr>
                <w:rFonts w:ascii="Arial" w:hAnsi="Arial" w:cs="Arial"/>
                <w:b w:val="0"/>
                <w:sz w:val="20"/>
              </w:rPr>
            </w:pPr>
            <w:bookmarkStart w:id="237" w:name="_Toc497944307"/>
            <w:r w:rsidRPr="00951A59">
              <w:rPr>
                <w:rFonts w:ascii="Arial" w:hAnsi="Arial" w:cs="Arial"/>
                <w:b w:val="0"/>
                <w:sz w:val="20"/>
              </w:rPr>
              <w:t>Numérateur : Nombre de dossiers d’appel à concurrence passés</w:t>
            </w:r>
            <w:r w:rsidRPr="00951A59">
              <w:rPr>
                <w:rFonts w:ascii="Arial" w:hAnsi="Arial" w:cs="Arial"/>
                <w:b w:val="0"/>
                <w:sz w:val="20"/>
              </w:rPr>
              <w:br/>
            </w:r>
            <w:r w:rsidRPr="00951A59">
              <w:rPr>
                <w:rFonts w:ascii="Arial" w:hAnsi="Arial" w:cs="Arial"/>
                <w:b w:val="0"/>
                <w:sz w:val="20"/>
              </w:rPr>
              <w:br/>
            </w:r>
            <w:r w:rsidRPr="00951A59">
              <w:rPr>
                <w:rFonts w:ascii="Arial" w:hAnsi="Arial" w:cs="Arial"/>
                <w:b w:val="0"/>
                <w:sz w:val="20"/>
              </w:rPr>
              <w:lastRenderedPageBreak/>
              <w:t>Dénominateur : Nombre prévisionnel de dossiers d’appel à concurrence</w:t>
            </w:r>
            <w:bookmarkEnd w:id="237"/>
          </w:p>
        </w:tc>
        <w:tc>
          <w:tcPr>
            <w:tcW w:w="281" w:type="pct"/>
            <w:vAlign w:val="center"/>
          </w:tcPr>
          <w:p w:rsidR="00892443" w:rsidRPr="00951A59" w:rsidRDefault="00892443" w:rsidP="004F399D">
            <w:pPr>
              <w:pStyle w:val="tableau"/>
              <w:spacing w:after="0"/>
              <w:jc w:val="center"/>
              <w:rPr>
                <w:rFonts w:ascii="Arial" w:hAnsi="Arial" w:cs="Arial"/>
                <w:b w:val="0"/>
                <w:sz w:val="20"/>
              </w:rPr>
            </w:pPr>
            <w:bookmarkStart w:id="238" w:name="_Toc497944308"/>
            <w:r w:rsidRPr="00951A59">
              <w:rPr>
                <w:rFonts w:ascii="Arial" w:hAnsi="Arial" w:cs="Arial"/>
                <w:b w:val="0"/>
                <w:sz w:val="20"/>
              </w:rPr>
              <w:lastRenderedPageBreak/>
              <w:t>%</w:t>
            </w:r>
            <w:bookmarkEnd w:id="238"/>
          </w:p>
        </w:tc>
        <w:tc>
          <w:tcPr>
            <w:tcW w:w="443" w:type="pct"/>
            <w:vAlign w:val="center"/>
          </w:tcPr>
          <w:p w:rsidR="00892443" w:rsidRPr="00951A59" w:rsidRDefault="00892443" w:rsidP="004F399D">
            <w:pPr>
              <w:pStyle w:val="tableau"/>
              <w:spacing w:after="0"/>
              <w:jc w:val="center"/>
              <w:rPr>
                <w:rFonts w:ascii="Arial" w:hAnsi="Arial" w:cs="Arial"/>
                <w:b w:val="0"/>
                <w:sz w:val="20"/>
              </w:rPr>
            </w:pPr>
            <w:bookmarkStart w:id="239" w:name="_Toc497944309"/>
            <w:r w:rsidRPr="00951A59">
              <w:rPr>
                <w:rFonts w:ascii="Arial" w:hAnsi="Arial" w:cs="Arial"/>
                <w:b w:val="0"/>
                <w:sz w:val="20"/>
              </w:rPr>
              <w:t>A déterminer</w:t>
            </w:r>
            <w:bookmarkEnd w:id="239"/>
          </w:p>
        </w:tc>
        <w:tc>
          <w:tcPr>
            <w:tcW w:w="311" w:type="pct"/>
            <w:vAlign w:val="center"/>
          </w:tcPr>
          <w:p w:rsidR="00892443" w:rsidRPr="00951A59" w:rsidRDefault="00892443" w:rsidP="004F399D">
            <w:pPr>
              <w:pStyle w:val="tableau"/>
              <w:spacing w:after="0"/>
              <w:jc w:val="center"/>
              <w:rPr>
                <w:rFonts w:ascii="Arial" w:hAnsi="Arial" w:cs="Arial"/>
                <w:b w:val="0"/>
                <w:sz w:val="20"/>
              </w:rPr>
            </w:pPr>
            <w:bookmarkStart w:id="240" w:name="_Toc497944310"/>
            <w:r w:rsidRPr="00951A59">
              <w:rPr>
                <w:rFonts w:ascii="Arial" w:hAnsi="Arial" w:cs="Arial"/>
                <w:b w:val="0"/>
                <w:sz w:val="20"/>
              </w:rPr>
              <w:t>100%</w:t>
            </w:r>
            <w:bookmarkEnd w:id="240"/>
          </w:p>
        </w:tc>
        <w:tc>
          <w:tcPr>
            <w:tcW w:w="470" w:type="pct"/>
            <w:vAlign w:val="center"/>
          </w:tcPr>
          <w:p w:rsidR="00892443" w:rsidRPr="00951A59" w:rsidRDefault="00892443" w:rsidP="004F399D">
            <w:pPr>
              <w:pStyle w:val="tableau"/>
              <w:spacing w:after="0"/>
              <w:jc w:val="center"/>
              <w:rPr>
                <w:rFonts w:ascii="Arial" w:hAnsi="Arial" w:cs="Arial"/>
                <w:b w:val="0"/>
                <w:sz w:val="20"/>
              </w:rPr>
            </w:pPr>
            <w:bookmarkStart w:id="241" w:name="_Toc497944311"/>
            <w:r w:rsidRPr="00951A59">
              <w:rPr>
                <w:rFonts w:ascii="Arial" w:hAnsi="Arial" w:cs="Arial"/>
                <w:b w:val="0"/>
                <w:sz w:val="20"/>
              </w:rPr>
              <w:t>Exploitation des  rapports de DMP</w:t>
            </w:r>
            <w:bookmarkEnd w:id="241"/>
          </w:p>
        </w:tc>
        <w:tc>
          <w:tcPr>
            <w:tcW w:w="506" w:type="pct"/>
            <w:vAlign w:val="center"/>
          </w:tcPr>
          <w:p w:rsidR="00892443" w:rsidRPr="00951A59" w:rsidRDefault="00892443" w:rsidP="004F399D">
            <w:pPr>
              <w:pStyle w:val="tableau"/>
              <w:spacing w:after="0"/>
              <w:jc w:val="center"/>
              <w:rPr>
                <w:rFonts w:ascii="Arial" w:hAnsi="Arial" w:cs="Arial"/>
                <w:b w:val="0"/>
                <w:sz w:val="20"/>
              </w:rPr>
            </w:pPr>
            <w:bookmarkStart w:id="242" w:name="_Toc497944312"/>
            <w:r>
              <w:rPr>
                <w:rFonts w:ascii="Arial" w:hAnsi="Arial" w:cs="Arial"/>
                <w:b w:val="0"/>
                <w:sz w:val="20"/>
              </w:rPr>
              <w:t xml:space="preserve">National </w:t>
            </w:r>
            <w:r>
              <w:rPr>
                <w:rFonts w:ascii="Arial" w:hAnsi="Arial" w:cs="Arial"/>
                <w:b w:val="0"/>
                <w:sz w:val="20"/>
              </w:rPr>
              <w:br/>
              <w:t>Ré</w:t>
            </w:r>
            <w:r w:rsidRPr="00951A59">
              <w:rPr>
                <w:rFonts w:ascii="Arial" w:hAnsi="Arial" w:cs="Arial"/>
                <w:b w:val="0"/>
                <w:sz w:val="20"/>
              </w:rPr>
              <w:t>gional</w:t>
            </w:r>
            <w:bookmarkEnd w:id="242"/>
          </w:p>
        </w:tc>
        <w:tc>
          <w:tcPr>
            <w:tcW w:w="465" w:type="pct"/>
            <w:vAlign w:val="center"/>
          </w:tcPr>
          <w:p w:rsidR="00892443" w:rsidRPr="00951A59" w:rsidRDefault="00892443" w:rsidP="004F399D">
            <w:pPr>
              <w:pStyle w:val="tableau"/>
              <w:spacing w:after="0"/>
              <w:jc w:val="center"/>
              <w:rPr>
                <w:rFonts w:ascii="Arial" w:hAnsi="Arial" w:cs="Arial"/>
                <w:b w:val="0"/>
                <w:sz w:val="20"/>
              </w:rPr>
            </w:pPr>
            <w:bookmarkStart w:id="243" w:name="_Toc497944313"/>
            <w:r w:rsidRPr="00951A59">
              <w:rPr>
                <w:rFonts w:ascii="Arial" w:hAnsi="Arial" w:cs="Arial"/>
                <w:b w:val="0"/>
                <w:sz w:val="20"/>
              </w:rPr>
              <w:t>Annuel</w:t>
            </w:r>
            <w:bookmarkEnd w:id="243"/>
          </w:p>
        </w:tc>
        <w:tc>
          <w:tcPr>
            <w:tcW w:w="512" w:type="pct"/>
            <w:vAlign w:val="center"/>
          </w:tcPr>
          <w:p w:rsidR="00892443" w:rsidRPr="00951A59" w:rsidRDefault="00892443" w:rsidP="004F399D">
            <w:pPr>
              <w:pStyle w:val="tableau"/>
              <w:spacing w:after="0"/>
              <w:jc w:val="center"/>
              <w:rPr>
                <w:rFonts w:ascii="Arial" w:hAnsi="Arial" w:cs="Arial"/>
                <w:b w:val="0"/>
                <w:sz w:val="20"/>
              </w:rPr>
            </w:pPr>
            <w:bookmarkStart w:id="244" w:name="_Toc497944314"/>
            <w:r w:rsidRPr="00951A59">
              <w:rPr>
                <w:rFonts w:ascii="Arial" w:hAnsi="Arial" w:cs="Arial"/>
                <w:b w:val="0"/>
                <w:sz w:val="20"/>
              </w:rPr>
              <w:t>Rapport d'activités de la structure</w:t>
            </w:r>
            <w:bookmarkEnd w:id="244"/>
          </w:p>
        </w:tc>
        <w:tc>
          <w:tcPr>
            <w:tcW w:w="513" w:type="pct"/>
            <w:vAlign w:val="center"/>
          </w:tcPr>
          <w:p w:rsidR="00892443" w:rsidRPr="00951A59" w:rsidRDefault="00892443" w:rsidP="004F399D">
            <w:pPr>
              <w:pStyle w:val="tableau"/>
              <w:spacing w:after="0"/>
              <w:jc w:val="center"/>
              <w:rPr>
                <w:rFonts w:ascii="Arial" w:hAnsi="Arial" w:cs="Arial"/>
                <w:b w:val="0"/>
                <w:bCs/>
                <w:sz w:val="20"/>
              </w:rPr>
            </w:pPr>
            <w:bookmarkStart w:id="245" w:name="_Toc497944315"/>
            <w:r w:rsidRPr="00951A59">
              <w:rPr>
                <w:rFonts w:ascii="Arial" w:hAnsi="Arial" w:cs="Arial"/>
                <w:b w:val="0"/>
                <w:bCs/>
                <w:sz w:val="20"/>
              </w:rPr>
              <w:t>DMP</w:t>
            </w:r>
            <w:bookmarkEnd w:id="245"/>
          </w:p>
        </w:tc>
      </w:tr>
      <w:tr w:rsidR="00951A59" w:rsidRPr="0022151C" w:rsidTr="004F399D">
        <w:trPr>
          <w:trHeight w:val="20"/>
        </w:trPr>
        <w:tc>
          <w:tcPr>
            <w:tcW w:w="5000" w:type="pct"/>
            <w:gridSpan w:val="11"/>
            <w:vAlign w:val="center"/>
            <w:hideMark/>
          </w:tcPr>
          <w:p w:rsidR="00951A59" w:rsidRPr="004440BB" w:rsidRDefault="00892443" w:rsidP="004F399D">
            <w:pPr>
              <w:pStyle w:val="tableau"/>
              <w:spacing w:after="0"/>
              <w:jc w:val="center"/>
              <w:rPr>
                <w:rFonts w:ascii="Arial" w:hAnsi="Arial" w:cs="Arial"/>
                <w:bCs/>
                <w:sz w:val="20"/>
              </w:rPr>
            </w:pPr>
            <w:bookmarkStart w:id="246" w:name="_Toc497944316"/>
            <w:r w:rsidRPr="004440BB">
              <w:rPr>
                <w:rFonts w:ascii="Arial" w:hAnsi="Arial" w:cs="Arial"/>
                <w:bCs/>
                <w:sz w:val="20"/>
              </w:rPr>
              <w:lastRenderedPageBreak/>
              <w:t>Objectif opérationnel 5</w:t>
            </w:r>
            <w:r w:rsidR="00951A59" w:rsidRPr="004440BB">
              <w:rPr>
                <w:rFonts w:ascii="Arial" w:hAnsi="Arial" w:cs="Arial"/>
                <w:bCs/>
                <w:sz w:val="20"/>
              </w:rPr>
              <w:t xml:space="preserve"> : </w:t>
            </w:r>
            <w:r w:rsidR="0022151C" w:rsidRPr="0022151C">
              <w:rPr>
                <w:rFonts w:ascii="Arial" w:hAnsi="Arial" w:cs="Arial"/>
                <w:bCs/>
                <w:sz w:val="20"/>
              </w:rPr>
              <w:t>Améliorer la communication interne et externe du secteur</w:t>
            </w:r>
            <w:bookmarkEnd w:id="246"/>
            <w:r w:rsidR="0022151C" w:rsidRPr="0022151C">
              <w:rPr>
                <w:rFonts w:ascii="Arial" w:hAnsi="Arial" w:cs="Arial"/>
                <w:bCs/>
                <w:sz w:val="20"/>
              </w:rPr>
              <w:t xml:space="preserve">  </w:t>
            </w:r>
          </w:p>
        </w:tc>
      </w:tr>
      <w:tr w:rsidR="0044355B" w:rsidRPr="00951A59" w:rsidTr="00026214">
        <w:trPr>
          <w:trHeight w:val="20"/>
        </w:trPr>
        <w:tc>
          <w:tcPr>
            <w:tcW w:w="501" w:type="pct"/>
            <w:vAlign w:val="center"/>
            <w:hideMark/>
          </w:tcPr>
          <w:p w:rsidR="00951A59" w:rsidRDefault="00951A59" w:rsidP="004F399D">
            <w:pPr>
              <w:pStyle w:val="tableau"/>
              <w:spacing w:after="0"/>
              <w:jc w:val="center"/>
              <w:rPr>
                <w:rFonts w:ascii="Arial" w:hAnsi="Arial" w:cs="Arial"/>
                <w:b w:val="0"/>
                <w:sz w:val="20"/>
              </w:rPr>
            </w:pPr>
            <w:bookmarkStart w:id="247" w:name="_Toc497944317"/>
            <w:r w:rsidRPr="00951A59">
              <w:rPr>
                <w:rFonts w:ascii="Arial" w:hAnsi="Arial" w:cs="Arial"/>
                <w:b w:val="0"/>
                <w:bCs/>
                <w:sz w:val="20"/>
              </w:rPr>
              <w:t>Indicateur  1 :</w:t>
            </w:r>
            <w:r w:rsidRPr="00951A59">
              <w:rPr>
                <w:rFonts w:ascii="Arial" w:hAnsi="Arial" w:cs="Arial"/>
                <w:b w:val="0"/>
                <w:sz w:val="20"/>
              </w:rPr>
              <w:t xml:space="preserve"> Taux de couverture médiatique des activités</w:t>
            </w:r>
            <w:bookmarkEnd w:id="247"/>
          </w:p>
          <w:p w:rsidR="00951A59" w:rsidRDefault="00951A59" w:rsidP="004F399D">
            <w:pPr>
              <w:pStyle w:val="tableau"/>
              <w:spacing w:after="0"/>
              <w:jc w:val="center"/>
              <w:rPr>
                <w:rFonts w:ascii="Arial" w:hAnsi="Arial" w:cs="Arial"/>
                <w:b w:val="0"/>
                <w:sz w:val="20"/>
              </w:rPr>
            </w:pPr>
          </w:p>
          <w:p w:rsidR="00951A59" w:rsidRDefault="00951A59" w:rsidP="004F399D">
            <w:pPr>
              <w:pStyle w:val="tableau"/>
              <w:spacing w:after="0"/>
              <w:jc w:val="center"/>
              <w:rPr>
                <w:rFonts w:ascii="Arial" w:hAnsi="Arial" w:cs="Arial"/>
                <w:b w:val="0"/>
                <w:sz w:val="20"/>
              </w:rPr>
            </w:pPr>
          </w:p>
          <w:p w:rsidR="00951A59" w:rsidRDefault="00951A59" w:rsidP="004F399D">
            <w:pPr>
              <w:pStyle w:val="tableau"/>
              <w:spacing w:after="0"/>
              <w:jc w:val="center"/>
              <w:rPr>
                <w:rFonts w:ascii="Arial" w:hAnsi="Arial" w:cs="Arial"/>
                <w:b w:val="0"/>
                <w:sz w:val="20"/>
              </w:rPr>
            </w:pPr>
          </w:p>
          <w:p w:rsidR="00951A59" w:rsidRPr="00951A59" w:rsidRDefault="00951A59" w:rsidP="004F399D">
            <w:pPr>
              <w:pStyle w:val="tableau"/>
              <w:spacing w:after="0"/>
              <w:jc w:val="center"/>
              <w:rPr>
                <w:rFonts w:ascii="Arial" w:hAnsi="Arial" w:cs="Arial"/>
                <w:b w:val="0"/>
                <w:bCs/>
                <w:sz w:val="20"/>
              </w:rPr>
            </w:pPr>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248" w:name="_Toc497944318"/>
            <w:r w:rsidRPr="00951A59">
              <w:rPr>
                <w:rFonts w:ascii="Arial" w:hAnsi="Arial" w:cs="Arial"/>
                <w:b w:val="0"/>
                <w:sz w:val="20"/>
              </w:rPr>
              <w:t>Résultat</w:t>
            </w:r>
            <w:bookmarkEnd w:id="248"/>
          </w:p>
        </w:tc>
        <w:tc>
          <w:tcPr>
            <w:tcW w:w="635" w:type="pct"/>
            <w:vAlign w:val="center"/>
            <w:hideMark/>
          </w:tcPr>
          <w:p w:rsidR="00951A59" w:rsidRPr="00951A59" w:rsidRDefault="00951A59" w:rsidP="004F399D">
            <w:pPr>
              <w:pStyle w:val="tableau"/>
              <w:spacing w:after="0"/>
              <w:jc w:val="center"/>
              <w:rPr>
                <w:rFonts w:ascii="Arial" w:hAnsi="Arial" w:cs="Arial"/>
                <w:b w:val="0"/>
                <w:sz w:val="20"/>
              </w:rPr>
            </w:pPr>
            <w:bookmarkStart w:id="249" w:name="_Toc497944319"/>
            <w:r w:rsidRPr="00951A59">
              <w:rPr>
                <w:rFonts w:ascii="Arial" w:hAnsi="Arial" w:cs="Arial"/>
                <w:b w:val="0"/>
                <w:sz w:val="20"/>
              </w:rPr>
              <w:t>Dénominateur : Nombre d’activités couvertes</w:t>
            </w:r>
            <w:r w:rsidRPr="00951A59">
              <w:rPr>
                <w:rFonts w:ascii="Arial" w:hAnsi="Arial" w:cs="Arial"/>
                <w:b w:val="0"/>
                <w:sz w:val="20"/>
              </w:rPr>
              <w:br/>
            </w:r>
            <w:r w:rsidRPr="00951A59">
              <w:rPr>
                <w:rFonts w:ascii="Arial" w:hAnsi="Arial" w:cs="Arial"/>
                <w:b w:val="0"/>
                <w:sz w:val="20"/>
              </w:rPr>
              <w:br/>
              <w:t>Numérateur : Nombre total d’activités programmées</w:t>
            </w:r>
            <w:bookmarkEnd w:id="249"/>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50" w:name="_Toc497944320"/>
            <w:r w:rsidRPr="00951A59">
              <w:rPr>
                <w:rFonts w:ascii="Arial" w:hAnsi="Arial" w:cs="Arial"/>
                <w:b w:val="0"/>
                <w:sz w:val="20"/>
              </w:rPr>
              <w:t>%</w:t>
            </w:r>
            <w:bookmarkEnd w:id="250"/>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51" w:name="_Toc497944321"/>
            <w:r w:rsidRPr="00951A59">
              <w:rPr>
                <w:rFonts w:ascii="Arial" w:hAnsi="Arial" w:cs="Arial"/>
                <w:b w:val="0"/>
                <w:sz w:val="20"/>
              </w:rPr>
              <w:t>A déterminer</w:t>
            </w:r>
            <w:bookmarkEnd w:id="251"/>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52" w:name="_Toc497944322"/>
            <w:r w:rsidRPr="00951A59">
              <w:rPr>
                <w:rFonts w:ascii="Arial" w:hAnsi="Arial" w:cs="Arial"/>
                <w:b w:val="0"/>
                <w:sz w:val="20"/>
              </w:rPr>
              <w:t>100%</w:t>
            </w:r>
            <w:bookmarkEnd w:id="252"/>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53" w:name="_Toc497944323"/>
            <w:r w:rsidRPr="00951A59">
              <w:rPr>
                <w:rFonts w:ascii="Arial" w:hAnsi="Arial" w:cs="Arial"/>
                <w:b w:val="0"/>
                <w:sz w:val="20"/>
              </w:rPr>
              <w:t>Exploitation des rapports d'activités de la DCPM</w:t>
            </w:r>
            <w:bookmarkEnd w:id="253"/>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254" w:name="_Toc497944324"/>
            <w:r w:rsidRPr="00951A59">
              <w:rPr>
                <w:rFonts w:ascii="Arial" w:hAnsi="Arial" w:cs="Arial"/>
                <w:b w:val="0"/>
                <w:sz w:val="20"/>
              </w:rPr>
              <w:t>National</w:t>
            </w:r>
            <w:bookmarkEnd w:id="254"/>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55" w:name="_Toc497944325"/>
            <w:r w:rsidRPr="00951A59">
              <w:rPr>
                <w:rFonts w:ascii="Arial" w:hAnsi="Arial" w:cs="Arial"/>
                <w:b w:val="0"/>
                <w:sz w:val="20"/>
              </w:rPr>
              <w:t>Annuel</w:t>
            </w:r>
            <w:bookmarkEnd w:id="255"/>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256" w:name="_Toc497944326"/>
            <w:r w:rsidRPr="00951A59">
              <w:rPr>
                <w:rFonts w:ascii="Arial" w:hAnsi="Arial" w:cs="Arial"/>
                <w:b w:val="0"/>
                <w:sz w:val="20"/>
              </w:rPr>
              <w:t>Rapport d'activités de la structure</w:t>
            </w:r>
            <w:bookmarkEnd w:id="256"/>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257" w:name="_Toc497944327"/>
            <w:r w:rsidRPr="00951A59">
              <w:rPr>
                <w:rFonts w:ascii="Arial" w:hAnsi="Arial" w:cs="Arial"/>
                <w:b w:val="0"/>
                <w:bCs/>
                <w:sz w:val="20"/>
              </w:rPr>
              <w:t>DCPM</w:t>
            </w:r>
            <w:bookmarkEnd w:id="257"/>
          </w:p>
        </w:tc>
      </w:tr>
      <w:tr w:rsidR="00892443" w:rsidRPr="00951A59" w:rsidTr="00026214">
        <w:trPr>
          <w:trHeight w:val="20"/>
        </w:trPr>
        <w:tc>
          <w:tcPr>
            <w:tcW w:w="501" w:type="pct"/>
            <w:vAlign w:val="center"/>
          </w:tcPr>
          <w:p w:rsidR="00892443" w:rsidRPr="00951A59" w:rsidRDefault="00892443" w:rsidP="004F399D">
            <w:pPr>
              <w:pStyle w:val="tableau"/>
              <w:spacing w:after="0"/>
              <w:jc w:val="center"/>
              <w:rPr>
                <w:rFonts w:ascii="Arial" w:hAnsi="Arial" w:cs="Arial"/>
                <w:b w:val="0"/>
                <w:bCs/>
                <w:sz w:val="20"/>
              </w:rPr>
            </w:pPr>
            <w:bookmarkStart w:id="258" w:name="_Toc497944328"/>
            <w:r>
              <w:rPr>
                <w:rFonts w:ascii="Arial" w:hAnsi="Arial" w:cs="Arial"/>
                <w:b w:val="0"/>
                <w:bCs/>
                <w:sz w:val="20"/>
              </w:rPr>
              <w:t>Indicateur 2 : Proportion d’outils produits et diffusés</w:t>
            </w:r>
            <w:bookmarkEnd w:id="258"/>
          </w:p>
        </w:tc>
        <w:tc>
          <w:tcPr>
            <w:tcW w:w="363" w:type="pct"/>
            <w:vAlign w:val="center"/>
          </w:tcPr>
          <w:p w:rsidR="00892443" w:rsidRPr="00951A59" w:rsidRDefault="00892443" w:rsidP="004F399D">
            <w:pPr>
              <w:pStyle w:val="tableau"/>
              <w:spacing w:after="0"/>
              <w:jc w:val="center"/>
              <w:rPr>
                <w:rFonts w:ascii="Arial" w:hAnsi="Arial" w:cs="Arial"/>
                <w:b w:val="0"/>
                <w:sz w:val="20"/>
              </w:rPr>
            </w:pPr>
            <w:bookmarkStart w:id="259" w:name="_Toc497944329"/>
            <w:r>
              <w:rPr>
                <w:rFonts w:ascii="Arial" w:hAnsi="Arial" w:cs="Arial"/>
                <w:b w:val="0"/>
                <w:sz w:val="20"/>
              </w:rPr>
              <w:t>Résultat</w:t>
            </w:r>
            <w:bookmarkEnd w:id="259"/>
          </w:p>
        </w:tc>
        <w:tc>
          <w:tcPr>
            <w:tcW w:w="635" w:type="pct"/>
            <w:vAlign w:val="center"/>
          </w:tcPr>
          <w:p w:rsidR="00892443" w:rsidRPr="00951A59" w:rsidRDefault="00892443" w:rsidP="004F399D">
            <w:pPr>
              <w:pStyle w:val="tableau"/>
              <w:spacing w:after="0"/>
              <w:jc w:val="center"/>
              <w:rPr>
                <w:rFonts w:ascii="Arial" w:hAnsi="Arial" w:cs="Arial"/>
                <w:b w:val="0"/>
                <w:sz w:val="20"/>
              </w:rPr>
            </w:pPr>
            <w:bookmarkStart w:id="260" w:name="_Toc497944330"/>
            <w:r w:rsidRPr="00951A59">
              <w:rPr>
                <w:rFonts w:ascii="Arial" w:hAnsi="Arial" w:cs="Arial"/>
                <w:b w:val="0"/>
                <w:sz w:val="20"/>
              </w:rPr>
              <w:t>D</w:t>
            </w:r>
            <w:r>
              <w:rPr>
                <w:rFonts w:ascii="Arial" w:hAnsi="Arial" w:cs="Arial"/>
                <w:b w:val="0"/>
                <w:sz w:val="20"/>
              </w:rPr>
              <w:t>énominateur : Nombre d’outils produits et diffusés</w:t>
            </w:r>
            <w:r w:rsidRPr="00951A59">
              <w:rPr>
                <w:rFonts w:ascii="Arial" w:hAnsi="Arial" w:cs="Arial"/>
                <w:b w:val="0"/>
                <w:sz w:val="20"/>
              </w:rPr>
              <w:br/>
              <w:t xml:space="preserve">Numérateur : Nombre total </w:t>
            </w:r>
            <w:r>
              <w:rPr>
                <w:rFonts w:ascii="Arial" w:hAnsi="Arial" w:cs="Arial"/>
                <w:b w:val="0"/>
                <w:sz w:val="20"/>
              </w:rPr>
              <w:t>prévus</w:t>
            </w:r>
            <w:bookmarkEnd w:id="260"/>
            <w:r>
              <w:rPr>
                <w:rFonts w:ascii="Arial" w:hAnsi="Arial" w:cs="Arial"/>
                <w:b w:val="0"/>
                <w:sz w:val="20"/>
              </w:rPr>
              <w:t xml:space="preserve"> </w:t>
            </w:r>
          </w:p>
        </w:tc>
        <w:tc>
          <w:tcPr>
            <w:tcW w:w="281" w:type="pct"/>
            <w:vAlign w:val="center"/>
          </w:tcPr>
          <w:p w:rsidR="00892443" w:rsidRPr="00951A59" w:rsidRDefault="00892443" w:rsidP="004F399D">
            <w:pPr>
              <w:pStyle w:val="tableau"/>
              <w:spacing w:after="0"/>
              <w:jc w:val="center"/>
              <w:rPr>
                <w:rFonts w:ascii="Arial" w:hAnsi="Arial" w:cs="Arial"/>
                <w:b w:val="0"/>
                <w:sz w:val="20"/>
              </w:rPr>
            </w:pPr>
            <w:bookmarkStart w:id="261" w:name="_Toc497944331"/>
            <w:r>
              <w:rPr>
                <w:rFonts w:ascii="Arial" w:hAnsi="Arial" w:cs="Arial"/>
                <w:b w:val="0"/>
                <w:sz w:val="20"/>
              </w:rPr>
              <w:t>%</w:t>
            </w:r>
            <w:bookmarkEnd w:id="261"/>
          </w:p>
        </w:tc>
        <w:tc>
          <w:tcPr>
            <w:tcW w:w="443" w:type="pct"/>
            <w:vAlign w:val="center"/>
          </w:tcPr>
          <w:p w:rsidR="00892443" w:rsidRPr="00951A59" w:rsidRDefault="00892443" w:rsidP="004F399D">
            <w:pPr>
              <w:pStyle w:val="tableau"/>
              <w:spacing w:after="0"/>
              <w:jc w:val="center"/>
              <w:rPr>
                <w:rFonts w:ascii="Arial" w:hAnsi="Arial" w:cs="Arial"/>
                <w:b w:val="0"/>
                <w:sz w:val="20"/>
              </w:rPr>
            </w:pPr>
            <w:bookmarkStart w:id="262" w:name="_Toc497944332"/>
            <w:r>
              <w:rPr>
                <w:rFonts w:ascii="Arial" w:hAnsi="Arial" w:cs="Arial"/>
                <w:b w:val="0"/>
                <w:sz w:val="20"/>
              </w:rPr>
              <w:t>A déterminer -</w:t>
            </w:r>
            <w:bookmarkEnd w:id="262"/>
          </w:p>
        </w:tc>
        <w:tc>
          <w:tcPr>
            <w:tcW w:w="311" w:type="pct"/>
            <w:vAlign w:val="center"/>
          </w:tcPr>
          <w:p w:rsidR="00892443" w:rsidRPr="00951A59" w:rsidRDefault="00892443" w:rsidP="004F399D">
            <w:pPr>
              <w:pStyle w:val="tableau"/>
              <w:spacing w:after="0"/>
              <w:jc w:val="center"/>
              <w:rPr>
                <w:rFonts w:ascii="Arial" w:hAnsi="Arial" w:cs="Arial"/>
                <w:b w:val="0"/>
                <w:sz w:val="20"/>
              </w:rPr>
            </w:pPr>
            <w:bookmarkStart w:id="263" w:name="_Toc497944333"/>
            <w:r w:rsidRPr="00951A59">
              <w:rPr>
                <w:rFonts w:ascii="Arial" w:hAnsi="Arial" w:cs="Arial"/>
                <w:b w:val="0"/>
                <w:sz w:val="20"/>
              </w:rPr>
              <w:t>100%</w:t>
            </w:r>
            <w:bookmarkEnd w:id="263"/>
          </w:p>
        </w:tc>
        <w:tc>
          <w:tcPr>
            <w:tcW w:w="470" w:type="pct"/>
            <w:vAlign w:val="center"/>
          </w:tcPr>
          <w:p w:rsidR="00892443" w:rsidRPr="00951A59" w:rsidRDefault="00892443" w:rsidP="004F399D">
            <w:pPr>
              <w:pStyle w:val="tableau"/>
              <w:spacing w:after="0"/>
              <w:jc w:val="center"/>
              <w:rPr>
                <w:rFonts w:ascii="Arial" w:hAnsi="Arial" w:cs="Arial"/>
                <w:b w:val="0"/>
                <w:sz w:val="20"/>
              </w:rPr>
            </w:pPr>
            <w:bookmarkStart w:id="264" w:name="_Toc497944334"/>
            <w:r w:rsidRPr="00951A59">
              <w:rPr>
                <w:rFonts w:ascii="Arial" w:hAnsi="Arial" w:cs="Arial"/>
                <w:b w:val="0"/>
                <w:sz w:val="20"/>
              </w:rPr>
              <w:t>Exploitation des rapports d'activités de la DCPM</w:t>
            </w:r>
            <w:bookmarkEnd w:id="264"/>
          </w:p>
        </w:tc>
        <w:tc>
          <w:tcPr>
            <w:tcW w:w="506" w:type="pct"/>
            <w:vAlign w:val="center"/>
          </w:tcPr>
          <w:p w:rsidR="00892443" w:rsidRPr="00951A59" w:rsidRDefault="00892443" w:rsidP="004F399D">
            <w:pPr>
              <w:pStyle w:val="tableau"/>
              <w:spacing w:after="0"/>
              <w:jc w:val="center"/>
              <w:rPr>
                <w:rFonts w:ascii="Arial" w:hAnsi="Arial" w:cs="Arial"/>
                <w:b w:val="0"/>
                <w:sz w:val="20"/>
              </w:rPr>
            </w:pPr>
            <w:bookmarkStart w:id="265" w:name="_Toc497944335"/>
            <w:r w:rsidRPr="00951A59">
              <w:rPr>
                <w:rFonts w:ascii="Arial" w:hAnsi="Arial" w:cs="Arial"/>
                <w:b w:val="0"/>
                <w:sz w:val="20"/>
              </w:rPr>
              <w:t>National</w:t>
            </w:r>
            <w:bookmarkEnd w:id="265"/>
          </w:p>
        </w:tc>
        <w:tc>
          <w:tcPr>
            <w:tcW w:w="465" w:type="pct"/>
            <w:vAlign w:val="center"/>
          </w:tcPr>
          <w:p w:rsidR="00892443" w:rsidRPr="00951A59" w:rsidRDefault="00892443" w:rsidP="004F399D">
            <w:pPr>
              <w:pStyle w:val="tableau"/>
              <w:spacing w:after="0"/>
              <w:jc w:val="center"/>
              <w:rPr>
                <w:rFonts w:ascii="Arial" w:hAnsi="Arial" w:cs="Arial"/>
                <w:b w:val="0"/>
                <w:sz w:val="20"/>
              </w:rPr>
            </w:pPr>
            <w:bookmarkStart w:id="266" w:name="_Toc497944336"/>
            <w:r w:rsidRPr="00951A59">
              <w:rPr>
                <w:rFonts w:ascii="Arial" w:hAnsi="Arial" w:cs="Arial"/>
                <w:b w:val="0"/>
                <w:sz w:val="20"/>
              </w:rPr>
              <w:t>Annuel</w:t>
            </w:r>
            <w:bookmarkEnd w:id="266"/>
          </w:p>
        </w:tc>
        <w:tc>
          <w:tcPr>
            <w:tcW w:w="512" w:type="pct"/>
            <w:vAlign w:val="center"/>
          </w:tcPr>
          <w:p w:rsidR="00892443" w:rsidRPr="00951A59" w:rsidRDefault="00892443" w:rsidP="004F399D">
            <w:pPr>
              <w:pStyle w:val="tableau"/>
              <w:spacing w:after="0"/>
              <w:jc w:val="center"/>
              <w:rPr>
                <w:rFonts w:ascii="Arial" w:hAnsi="Arial" w:cs="Arial"/>
                <w:b w:val="0"/>
                <w:sz w:val="20"/>
              </w:rPr>
            </w:pPr>
            <w:bookmarkStart w:id="267" w:name="_Toc497944337"/>
            <w:r w:rsidRPr="00951A59">
              <w:rPr>
                <w:rFonts w:ascii="Arial" w:hAnsi="Arial" w:cs="Arial"/>
                <w:b w:val="0"/>
                <w:sz w:val="20"/>
              </w:rPr>
              <w:t>Rapport d'activités de la structure</w:t>
            </w:r>
            <w:bookmarkEnd w:id="267"/>
          </w:p>
        </w:tc>
        <w:tc>
          <w:tcPr>
            <w:tcW w:w="513" w:type="pct"/>
            <w:vAlign w:val="center"/>
          </w:tcPr>
          <w:p w:rsidR="00892443" w:rsidRPr="00951A59" w:rsidRDefault="00892443" w:rsidP="004F399D">
            <w:pPr>
              <w:pStyle w:val="tableau"/>
              <w:spacing w:after="0"/>
              <w:jc w:val="center"/>
              <w:rPr>
                <w:rFonts w:ascii="Arial" w:hAnsi="Arial" w:cs="Arial"/>
                <w:b w:val="0"/>
                <w:bCs/>
                <w:sz w:val="20"/>
              </w:rPr>
            </w:pPr>
            <w:bookmarkStart w:id="268" w:name="_Toc497944338"/>
            <w:r w:rsidRPr="00951A59">
              <w:rPr>
                <w:rFonts w:ascii="Arial" w:hAnsi="Arial" w:cs="Arial"/>
                <w:b w:val="0"/>
                <w:bCs/>
                <w:sz w:val="20"/>
              </w:rPr>
              <w:t>DCPM</w:t>
            </w:r>
            <w:bookmarkEnd w:id="268"/>
          </w:p>
        </w:tc>
      </w:tr>
      <w:tr w:rsidR="00951A59" w:rsidRPr="004440BB" w:rsidTr="004F399D">
        <w:trPr>
          <w:trHeight w:val="20"/>
        </w:trPr>
        <w:tc>
          <w:tcPr>
            <w:tcW w:w="5000" w:type="pct"/>
            <w:gridSpan w:val="11"/>
            <w:vAlign w:val="center"/>
            <w:hideMark/>
          </w:tcPr>
          <w:p w:rsidR="00951A59" w:rsidRPr="004440BB" w:rsidRDefault="00951A59" w:rsidP="004F399D">
            <w:pPr>
              <w:spacing w:line="276" w:lineRule="auto"/>
              <w:ind w:left="360" w:hanging="360"/>
              <w:rPr>
                <w:rFonts w:ascii="Arial" w:hAnsi="Arial" w:cs="Arial"/>
                <w:b/>
                <w:bCs/>
                <w:sz w:val="20"/>
              </w:rPr>
            </w:pPr>
            <w:r w:rsidRPr="004440BB">
              <w:rPr>
                <w:rFonts w:ascii="Arial" w:hAnsi="Arial" w:cs="Arial"/>
                <w:b/>
                <w:bCs/>
                <w:sz w:val="20"/>
              </w:rPr>
              <w:t xml:space="preserve">Objectif opérationnel 6 : </w:t>
            </w:r>
            <w:r w:rsidR="00AA4CD6" w:rsidRPr="004440BB">
              <w:rPr>
                <w:rFonts w:ascii="Arial" w:hAnsi="Arial" w:cs="Arial"/>
                <w:b/>
                <w:bCs/>
                <w:sz w:val="20"/>
              </w:rPr>
              <w:t>Améliorer la planification des actions et le suivi évaluation de la  performance des programmes et capitalisation des données statistiques du secteur</w:t>
            </w:r>
          </w:p>
        </w:tc>
      </w:tr>
      <w:tr w:rsidR="0044355B" w:rsidRPr="00951A59" w:rsidTr="00026214">
        <w:trPr>
          <w:trHeight w:val="20"/>
        </w:trPr>
        <w:tc>
          <w:tcPr>
            <w:tcW w:w="501" w:type="pct"/>
            <w:vAlign w:val="center"/>
            <w:hideMark/>
          </w:tcPr>
          <w:p w:rsidR="00951A59" w:rsidRPr="00951A59" w:rsidRDefault="00951A59" w:rsidP="004F399D">
            <w:pPr>
              <w:pStyle w:val="tableau"/>
              <w:spacing w:after="0"/>
              <w:jc w:val="center"/>
              <w:rPr>
                <w:rFonts w:ascii="Arial" w:hAnsi="Arial" w:cs="Arial"/>
                <w:b w:val="0"/>
                <w:bCs/>
                <w:sz w:val="20"/>
              </w:rPr>
            </w:pPr>
            <w:bookmarkStart w:id="269" w:name="_Toc497944339"/>
            <w:r w:rsidRPr="00951A59">
              <w:rPr>
                <w:rFonts w:ascii="Arial" w:hAnsi="Arial" w:cs="Arial"/>
                <w:b w:val="0"/>
                <w:bCs/>
                <w:sz w:val="20"/>
              </w:rPr>
              <w:t>Indicateur 1</w:t>
            </w:r>
            <w:r w:rsidRPr="00951A59">
              <w:rPr>
                <w:rFonts w:ascii="Arial" w:hAnsi="Arial" w:cs="Arial"/>
                <w:b w:val="0"/>
                <w:sz w:val="20"/>
              </w:rPr>
              <w:t xml:space="preserve"> : Proportion de rapports de performance élaborés dans les </w:t>
            </w:r>
            <w:r w:rsidRPr="00951A59">
              <w:rPr>
                <w:rFonts w:ascii="Arial" w:hAnsi="Arial" w:cs="Arial"/>
                <w:b w:val="0"/>
                <w:sz w:val="20"/>
              </w:rPr>
              <w:lastRenderedPageBreak/>
              <w:t>délais</w:t>
            </w:r>
            <w:bookmarkEnd w:id="269"/>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270" w:name="_Toc497944340"/>
            <w:r w:rsidRPr="00951A59">
              <w:rPr>
                <w:rFonts w:ascii="Arial" w:hAnsi="Arial" w:cs="Arial"/>
                <w:b w:val="0"/>
                <w:sz w:val="20"/>
              </w:rPr>
              <w:lastRenderedPageBreak/>
              <w:t>Résultat</w:t>
            </w:r>
            <w:bookmarkEnd w:id="270"/>
          </w:p>
        </w:tc>
        <w:tc>
          <w:tcPr>
            <w:tcW w:w="635" w:type="pct"/>
            <w:vAlign w:val="center"/>
            <w:hideMark/>
          </w:tcPr>
          <w:p w:rsidR="00951A59" w:rsidRPr="00951A59" w:rsidRDefault="00951A59" w:rsidP="004F399D">
            <w:pPr>
              <w:pStyle w:val="tableau"/>
              <w:spacing w:after="0"/>
              <w:jc w:val="center"/>
              <w:rPr>
                <w:rFonts w:ascii="Arial" w:hAnsi="Arial" w:cs="Arial"/>
                <w:b w:val="0"/>
                <w:sz w:val="20"/>
              </w:rPr>
            </w:pPr>
            <w:bookmarkStart w:id="271" w:name="_Toc497944341"/>
            <w:r w:rsidRPr="00951A59">
              <w:rPr>
                <w:rFonts w:ascii="Arial" w:hAnsi="Arial" w:cs="Arial"/>
                <w:b w:val="0"/>
                <w:sz w:val="20"/>
              </w:rPr>
              <w:t xml:space="preserve">Numérateur : Nombre de rapports produits </w:t>
            </w:r>
            <w:r w:rsidRPr="00951A59">
              <w:rPr>
                <w:rFonts w:ascii="Arial" w:hAnsi="Arial" w:cs="Arial"/>
                <w:b w:val="0"/>
                <w:sz w:val="20"/>
              </w:rPr>
              <w:br w:type="page"/>
            </w:r>
            <w:r w:rsidRPr="00951A59">
              <w:rPr>
                <w:rFonts w:ascii="Arial" w:hAnsi="Arial" w:cs="Arial"/>
                <w:b w:val="0"/>
                <w:sz w:val="20"/>
              </w:rPr>
              <w:br w:type="page"/>
              <w:t xml:space="preserve">Dénominateur : (Nombre de rapports </w:t>
            </w:r>
            <w:r w:rsidRPr="00951A59">
              <w:rPr>
                <w:rFonts w:ascii="Arial" w:hAnsi="Arial" w:cs="Arial"/>
                <w:b w:val="0"/>
                <w:sz w:val="20"/>
              </w:rPr>
              <w:lastRenderedPageBreak/>
              <w:t>prévus)*100</w:t>
            </w:r>
            <w:bookmarkEnd w:id="271"/>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72" w:name="_Toc497944342"/>
            <w:r w:rsidRPr="00951A59">
              <w:rPr>
                <w:rFonts w:ascii="Arial" w:hAnsi="Arial" w:cs="Arial"/>
                <w:b w:val="0"/>
                <w:sz w:val="20"/>
              </w:rPr>
              <w:lastRenderedPageBreak/>
              <w:t>%</w:t>
            </w:r>
            <w:bookmarkEnd w:id="272"/>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73" w:name="_Toc497944343"/>
            <w:r w:rsidRPr="00951A59">
              <w:rPr>
                <w:rFonts w:ascii="Arial" w:hAnsi="Arial" w:cs="Arial"/>
                <w:b w:val="0"/>
                <w:sz w:val="20"/>
              </w:rPr>
              <w:t>A déterminer</w:t>
            </w:r>
            <w:bookmarkEnd w:id="273"/>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74" w:name="_Toc497944344"/>
            <w:r w:rsidRPr="00951A59">
              <w:rPr>
                <w:rFonts w:ascii="Arial" w:hAnsi="Arial" w:cs="Arial"/>
                <w:b w:val="0"/>
                <w:sz w:val="20"/>
              </w:rPr>
              <w:t>100%</w:t>
            </w:r>
            <w:bookmarkEnd w:id="274"/>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75" w:name="_Toc497944345"/>
            <w:r w:rsidRPr="00951A59">
              <w:rPr>
                <w:rFonts w:ascii="Arial" w:hAnsi="Arial" w:cs="Arial"/>
                <w:b w:val="0"/>
                <w:sz w:val="20"/>
              </w:rPr>
              <w:t>Exploitation des rapports de mise en œuvre des programmes</w:t>
            </w:r>
            <w:bookmarkEnd w:id="275"/>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276" w:name="_Toc497944346"/>
            <w:r w:rsidRPr="00951A59">
              <w:rPr>
                <w:rFonts w:ascii="Arial" w:hAnsi="Arial" w:cs="Arial"/>
                <w:b w:val="0"/>
                <w:sz w:val="20"/>
              </w:rPr>
              <w:t>National</w:t>
            </w:r>
            <w:bookmarkEnd w:id="276"/>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77" w:name="_Toc497944347"/>
            <w:r w:rsidRPr="00951A59">
              <w:rPr>
                <w:rFonts w:ascii="Arial" w:hAnsi="Arial" w:cs="Arial"/>
                <w:b w:val="0"/>
                <w:sz w:val="20"/>
              </w:rPr>
              <w:t>Annuel</w:t>
            </w:r>
            <w:bookmarkEnd w:id="277"/>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278" w:name="_Toc497944348"/>
            <w:r w:rsidRPr="00951A59">
              <w:rPr>
                <w:rFonts w:ascii="Arial" w:hAnsi="Arial" w:cs="Arial"/>
                <w:b w:val="0"/>
                <w:sz w:val="20"/>
              </w:rPr>
              <w:t>National</w:t>
            </w:r>
            <w:bookmarkEnd w:id="278"/>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279" w:name="_Toc497944349"/>
            <w:r w:rsidRPr="00951A59">
              <w:rPr>
                <w:rFonts w:ascii="Arial" w:hAnsi="Arial" w:cs="Arial"/>
                <w:b w:val="0"/>
                <w:bCs/>
                <w:sz w:val="20"/>
              </w:rPr>
              <w:t>DGESS</w:t>
            </w:r>
            <w:bookmarkEnd w:id="279"/>
          </w:p>
        </w:tc>
      </w:tr>
      <w:tr w:rsidR="0044355B" w:rsidRPr="00951A59" w:rsidTr="00026214">
        <w:trPr>
          <w:trHeight w:val="20"/>
        </w:trPr>
        <w:tc>
          <w:tcPr>
            <w:tcW w:w="501" w:type="pct"/>
            <w:vAlign w:val="center"/>
            <w:hideMark/>
          </w:tcPr>
          <w:p w:rsidR="00951A59" w:rsidRPr="00B5489F" w:rsidRDefault="00951A59" w:rsidP="004F399D">
            <w:pPr>
              <w:pStyle w:val="tableau"/>
              <w:spacing w:after="0"/>
              <w:jc w:val="center"/>
              <w:rPr>
                <w:rFonts w:ascii="Arial" w:hAnsi="Arial" w:cs="Arial"/>
                <w:b w:val="0"/>
                <w:sz w:val="20"/>
              </w:rPr>
            </w:pPr>
            <w:bookmarkStart w:id="280" w:name="_Toc497944350"/>
            <w:r w:rsidRPr="00B5489F">
              <w:rPr>
                <w:rFonts w:ascii="Arial" w:hAnsi="Arial" w:cs="Arial"/>
                <w:b w:val="0"/>
                <w:bCs/>
                <w:sz w:val="20"/>
              </w:rPr>
              <w:lastRenderedPageBreak/>
              <w:t>Indicateur 2 :</w:t>
            </w:r>
            <w:r w:rsidRPr="00B5489F">
              <w:rPr>
                <w:rFonts w:ascii="Arial" w:hAnsi="Arial" w:cs="Arial"/>
                <w:b w:val="0"/>
                <w:sz w:val="20"/>
              </w:rPr>
              <w:t xml:space="preserve"> Taux global de réalisation des résultats attendus du programme</w:t>
            </w:r>
            <w:bookmarkEnd w:id="280"/>
          </w:p>
          <w:p w:rsidR="00951A59" w:rsidRPr="00B5489F" w:rsidRDefault="00951A59" w:rsidP="004F399D">
            <w:pPr>
              <w:pStyle w:val="tableau"/>
              <w:spacing w:after="0"/>
              <w:jc w:val="center"/>
              <w:rPr>
                <w:rFonts w:ascii="Arial" w:hAnsi="Arial" w:cs="Arial"/>
                <w:b w:val="0"/>
                <w:sz w:val="20"/>
              </w:rPr>
            </w:pPr>
          </w:p>
          <w:p w:rsidR="00951A59" w:rsidRPr="00B5489F" w:rsidRDefault="00951A59" w:rsidP="004F399D">
            <w:pPr>
              <w:pStyle w:val="tableau"/>
              <w:spacing w:after="0"/>
              <w:rPr>
                <w:rFonts w:ascii="Arial" w:hAnsi="Arial" w:cs="Arial"/>
                <w:b w:val="0"/>
                <w:sz w:val="20"/>
              </w:rPr>
            </w:pPr>
          </w:p>
          <w:p w:rsidR="00951A59" w:rsidRPr="00B5489F" w:rsidRDefault="00951A59" w:rsidP="004F399D">
            <w:pPr>
              <w:pStyle w:val="tableau"/>
              <w:spacing w:after="0"/>
              <w:rPr>
                <w:rFonts w:ascii="Arial" w:hAnsi="Arial" w:cs="Arial"/>
                <w:b w:val="0"/>
                <w:sz w:val="20"/>
              </w:rPr>
            </w:pPr>
          </w:p>
          <w:p w:rsidR="00951A59" w:rsidRPr="00B5489F" w:rsidRDefault="00951A59" w:rsidP="004F399D">
            <w:pPr>
              <w:pStyle w:val="tableau"/>
              <w:spacing w:after="0"/>
              <w:rPr>
                <w:rFonts w:ascii="Arial" w:hAnsi="Arial" w:cs="Arial"/>
                <w:b w:val="0"/>
                <w:bCs/>
                <w:sz w:val="20"/>
              </w:rPr>
            </w:pPr>
          </w:p>
        </w:tc>
        <w:tc>
          <w:tcPr>
            <w:tcW w:w="363" w:type="pct"/>
            <w:vAlign w:val="center"/>
            <w:hideMark/>
          </w:tcPr>
          <w:p w:rsidR="00951A59" w:rsidRPr="00B5489F" w:rsidRDefault="00951A59" w:rsidP="004F399D">
            <w:pPr>
              <w:pStyle w:val="tableau"/>
              <w:spacing w:after="0"/>
              <w:jc w:val="center"/>
              <w:rPr>
                <w:rFonts w:ascii="Arial" w:hAnsi="Arial" w:cs="Arial"/>
                <w:b w:val="0"/>
                <w:sz w:val="20"/>
              </w:rPr>
            </w:pPr>
          </w:p>
        </w:tc>
        <w:tc>
          <w:tcPr>
            <w:tcW w:w="635" w:type="pct"/>
            <w:vAlign w:val="center"/>
            <w:hideMark/>
          </w:tcPr>
          <w:p w:rsidR="00951A59" w:rsidRPr="00B5489F" w:rsidRDefault="00951A59" w:rsidP="004F399D">
            <w:pPr>
              <w:pStyle w:val="tableau"/>
              <w:spacing w:after="0"/>
              <w:jc w:val="center"/>
              <w:rPr>
                <w:rFonts w:ascii="Arial" w:hAnsi="Arial" w:cs="Arial"/>
                <w:b w:val="0"/>
                <w:sz w:val="20"/>
              </w:rPr>
            </w:pPr>
            <w:bookmarkStart w:id="281" w:name="_Toc497944351"/>
            <w:r w:rsidRPr="00B5489F">
              <w:rPr>
                <w:rFonts w:ascii="Arial" w:hAnsi="Arial" w:cs="Arial"/>
                <w:b w:val="0"/>
                <w:sz w:val="20"/>
              </w:rPr>
              <w:t>Numérateur : Score total attribué aux résultats</w:t>
            </w:r>
            <w:r w:rsidRPr="00B5489F">
              <w:rPr>
                <w:rFonts w:ascii="Arial" w:hAnsi="Arial" w:cs="Arial"/>
                <w:b w:val="0"/>
                <w:sz w:val="20"/>
              </w:rPr>
              <w:br/>
            </w:r>
            <w:r w:rsidRPr="00B5489F">
              <w:rPr>
                <w:rFonts w:ascii="Arial" w:hAnsi="Arial" w:cs="Arial"/>
                <w:b w:val="0"/>
                <w:sz w:val="20"/>
              </w:rPr>
              <w:br/>
              <w:t>Dénominateur Score total des résultats attendus)*100</w:t>
            </w:r>
            <w:bookmarkEnd w:id="281"/>
          </w:p>
        </w:tc>
        <w:tc>
          <w:tcPr>
            <w:tcW w:w="281" w:type="pct"/>
            <w:vAlign w:val="center"/>
            <w:hideMark/>
          </w:tcPr>
          <w:p w:rsidR="00951A59" w:rsidRPr="00B5489F" w:rsidRDefault="00951A59" w:rsidP="004F399D">
            <w:pPr>
              <w:pStyle w:val="tableau"/>
              <w:spacing w:after="0"/>
              <w:jc w:val="center"/>
              <w:rPr>
                <w:rFonts w:ascii="Arial" w:hAnsi="Arial" w:cs="Arial"/>
                <w:b w:val="0"/>
                <w:sz w:val="20"/>
              </w:rPr>
            </w:pPr>
            <w:bookmarkStart w:id="282" w:name="_Toc497944352"/>
            <w:r w:rsidRPr="00B5489F">
              <w:rPr>
                <w:rFonts w:ascii="Arial" w:hAnsi="Arial" w:cs="Arial"/>
                <w:b w:val="0"/>
                <w:sz w:val="20"/>
              </w:rPr>
              <w:t>%</w:t>
            </w:r>
            <w:bookmarkEnd w:id="282"/>
          </w:p>
        </w:tc>
        <w:tc>
          <w:tcPr>
            <w:tcW w:w="443" w:type="pct"/>
            <w:vAlign w:val="center"/>
            <w:hideMark/>
          </w:tcPr>
          <w:p w:rsidR="00951A59" w:rsidRPr="00B5489F" w:rsidRDefault="00951A59" w:rsidP="004F399D">
            <w:pPr>
              <w:pStyle w:val="tableau"/>
              <w:spacing w:after="0"/>
              <w:jc w:val="center"/>
              <w:rPr>
                <w:rFonts w:ascii="Arial" w:hAnsi="Arial" w:cs="Arial"/>
                <w:b w:val="0"/>
                <w:sz w:val="20"/>
              </w:rPr>
            </w:pPr>
            <w:bookmarkStart w:id="283" w:name="_Toc497944353"/>
            <w:r w:rsidRPr="00B5489F">
              <w:rPr>
                <w:rFonts w:ascii="Arial" w:hAnsi="Arial" w:cs="Arial"/>
                <w:b w:val="0"/>
                <w:sz w:val="20"/>
              </w:rPr>
              <w:t>A renseigner</w:t>
            </w:r>
            <w:bookmarkEnd w:id="283"/>
          </w:p>
        </w:tc>
        <w:tc>
          <w:tcPr>
            <w:tcW w:w="311" w:type="pct"/>
            <w:vAlign w:val="center"/>
            <w:hideMark/>
          </w:tcPr>
          <w:p w:rsidR="00951A59" w:rsidRPr="00B5489F" w:rsidRDefault="00951A59" w:rsidP="004F399D">
            <w:pPr>
              <w:pStyle w:val="tableau"/>
              <w:spacing w:after="0"/>
              <w:jc w:val="center"/>
              <w:rPr>
                <w:rFonts w:ascii="Arial" w:hAnsi="Arial" w:cs="Arial"/>
                <w:b w:val="0"/>
                <w:sz w:val="20"/>
              </w:rPr>
            </w:pPr>
            <w:bookmarkStart w:id="284" w:name="_Toc497944354"/>
            <w:r w:rsidRPr="00B5489F">
              <w:rPr>
                <w:rFonts w:ascii="Arial" w:hAnsi="Arial" w:cs="Arial"/>
                <w:b w:val="0"/>
                <w:sz w:val="20"/>
              </w:rPr>
              <w:t>100%</w:t>
            </w:r>
            <w:bookmarkEnd w:id="284"/>
          </w:p>
        </w:tc>
        <w:tc>
          <w:tcPr>
            <w:tcW w:w="470" w:type="pct"/>
            <w:vAlign w:val="center"/>
            <w:hideMark/>
          </w:tcPr>
          <w:p w:rsidR="00951A59" w:rsidRPr="00B5489F" w:rsidRDefault="00951A59" w:rsidP="004F399D">
            <w:pPr>
              <w:pStyle w:val="tableau"/>
              <w:spacing w:after="0"/>
              <w:jc w:val="center"/>
              <w:rPr>
                <w:rFonts w:ascii="Arial" w:hAnsi="Arial" w:cs="Arial"/>
                <w:b w:val="0"/>
                <w:sz w:val="20"/>
              </w:rPr>
            </w:pPr>
            <w:bookmarkStart w:id="285" w:name="_Toc497944355"/>
            <w:r w:rsidRPr="00B5489F">
              <w:rPr>
                <w:rFonts w:ascii="Arial" w:hAnsi="Arial" w:cs="Arial"/>
                <w:b w:val="0"/>
                <w:sz w:val="20"/>
              </w:rPr>
              <w:t>Exploitation des  rapports</w:t>
            </w:r>
            <w:bookmarkEnd w:id="285"/>
          </w:p>
        </w:tc>
        <w:tc>
          <w:tcPr>
            <w:tcW w:w="506" w:type="pct"/>
            <w:vAlign w:val="center"/>
            <w:hideMark/>
          </w:tcPr>
          <w:p w:rsidR="00951A59" w:rsidRPr="00B5489F" w:rsidRDefault="00951A59" w:rsidP="004F399D">
            <w:pPr>
              <w:pStyle w:val="tableau"/>
              <w:spacing w:after="0"/>
              <w:jc w:val="center"/>
              <w:rPr>
                <w:rFonts w:ascii="Arial" w:hAnsi="Arial" w:cs="Arial"/>
                <w:b w:val="0"/>
                <w:sz w:val="20"/>
              </w:rPr>
            </w:pPr>
            <w:bookmarkStart w:id="286" w:name="_Toc497944356"/>
            <w:r w:rsidRPr="00B5489F">
              <w:rPr>
                <w:rFonts w:ascii="Arial" w:hAnsi="Arial" w:cs="Arial"/>
                <w:b w:val="0"/>
                <w:sz w:val="20"/>
              </w:rPr>
              <w:t>National</w:t>
            </w:r>
            <w:bookmarkEnd w:id="286"/>
          </w:p>
        </w:tc>
        <w:tc>
          <w:tcPr>
            <w:tcW w:w="465" w:type="pct"/>
            <w:vAlign w:val="center"/>
            <w:hideMark/>
          </w:tcPr>
          <w:p w:rsidR="00951A59" w:rsidRPr="00B5489F" w:rsidRDefault="00951A59" w:rsidP="004F399D">
            <w:pPr>
              <w:pStyle w:val="tableau"/>
              <w:spacing w:after="0"/>
              <w:jc w:val="center"/>
              <w:rPr>
                <w:rFonts w:ascii="Arial" w:hAnsi="Arial" w:cs="Arial"/>
                <w:b w:val="0"/>
                <w:sz w:val="20"/>
              </w:rPr>
            </w:pPr>
            <w:bookmarkStart w:id="287" w:name="_Toc497944357"/>
            <w:r w:rsidRPr="00B5489F">
              <w:rPr>
                <w:rFonts w:ascii="Arial" w:hAnsi="Arial" w:cs="Arial"/>
                <w:b w:val="0"/>
                <w:sz w:val="20"/>
              </w:rPr>
              <w:t>Annuel</w:t>
            </w:r>
            <w:bookmarkEnd w:id="287"/>
          </w:p>
        </w:tc>
        <w:tc>
          <w:tcPr>
            <w:tcW w:w="512" w:type="pct"/>
            <w:vAlign w:val="center"/>
            <w:hideMark/>
          </w:tcPr>
          <w:p w:rsidR="00951A59" w:rsidRPr="00B5489F" w:rsidRDefault="00951A59" w:rsidP="004F399D">
            <w:pPr>
              <w:pStyle w:val="tableau"/>
              <w:spacing w:after="0"/>
              <w:jc w:val="center"/>
              <w:rPr>
                <w:rFonts w:ascii="Arial" w:hAnsi="Arial" w:cs="Arial"/>
                <w:b w:val="0"/>
                <w:sz w:val="20"/>
              </w:rPr>
            </w:pPr>
            <w:bookmarkStart w:id="288" w:name="_Toc497944358"/>
            <w:r w:rsidRPr="00B5489F">
              <w:rPr>
                <w:rFonts w:ascii="Arial" w:hAnsi="Arial" w:cs="Arial"/>
                <w:b w:val="0"/>
                <w:sz w:val="20"/>
              </w:rPr>
              <w:t>Rapports bilan et de performance</w:t>
            </w:r>
            <w:bookmarkEnd w:id="288"/>
          </w:p>
        </w:tc>
        <w:tc>
          <w:tcPr>
            <w:tcW w:w="513" w:type="pct"/>
            <w:vAlign w:val="center"/>
            <w:hideMark/>
          </w:tcPr>
          <w:p w:rsidR="00951A59" w:rsidRPr="00B5489F" w:rsidRDefault="00951A59" w:rsidP="004F399D">
            <w:pPr>
              <w:pStyle w:val="tableau"/>
              <w:spacing w:after="0"/>
              <w:jc w:val="center"/>
              <w:rPr>
                <w:rFonts w:ascii="Arial" w:hAnsi="Arial" w:cs="Arial"/>
                <w:b w:val="0"/>
                <w:bCs/>
                <w:sz w:val="20"/>
              </w:rPr>
            </w:pPr>
            <w:bookmarkStart w:id="289" w:name="_Toc497944359"/>
            <w:r w:rsidRPr="00B5489F">
              <w:rPr>
                <w:rFonts w:ascii="Arial" w:hAnsi="Arial" w:cs="Arial"/>
                <w:b w:val="0"/>
                <w:bCs/>
                <w:sz w:val="20"/>
              </w:rPr>
              <w:t>DGESS</w:t>
            </w:r>
            <w:bookmarkEnd w:id="289"/>
          </w:p>
        </w:tc>
      </w:tr>
      <w:tr w:rsidR="00951A59" w:rsidRPr="006E4A0C" w:rsidTr="004F399D">
        <w:trPr>
          <w:trHeight w:val="20"/>
        </w:trPr>
        <w:tc>
          <w:tcPr>
            <w:tcW w:w="5000" w:type="pct"/>
            <w:gridSpan w:val="11"/>
            <w:vAlign w:val="center"/>
            <w:hideMark/>
          </w:tcPr>
          <w:p w:rsidR="00951A59" w:rsidRPr="006E4A0C" w:rsidRDefault="00951A59" w:rsidP="004F399D">
            <w:pPr>
              <w:spacing w:line="276" w:lineRule="auto"/>
              <w:ind w:left="360" w:hanging="360"/>
              <w:rPr>
                <w:rFonts w:ascii="Arial" w:hAnsi="Arial" w:cs="Arial"/>
                <w:b/>
                <w:bCs/>
                <w:sz w:val="20"/>
              </w:rPr>
            </w:pPr>
            <w:r w:rsidRPr="006E4A0C">
              <w:rPr>
                <w:rFonts w:ascii="Arial" w:hAnsi="Arial" w:cs="Arial"/>
                <w:b/>
                <w:bCs/>
                <w:sz w:val="20"/>
              </w:rPr>
              <w:t xml:space="preserve">Objectif opérationnel 7 : </w:t>
            </w:r>
            <w:r w:rsidR="00B5489F" w:rsidRPr="006E4A0C">
              <w:rPr>
                <w:rFonts w:ascii="Arial" w:hAnsi="Arial" w:cs="Arial"/>
                <w:b/>
                <w:bCs/>
                <w:sz w:val="20"/>
              </w:rPr>
              <w:t>Assurer la gestion des systèmes d'information, la documentation et les archives du ministère</w:t>
            </w:r>
          </w:p>
        </w:tc>
      </w:tr>
      <w:tr w:rsidR="0044355B" w:rsidRPr="00951A59" w:rsidTr="00026214">
        <w:trPr>
          <w:trHeight w:val="20"/>
        </w:trPr>
        <w:tc>
          <w:tcPr>
            <w:tcW w:w="501" w:type="pct"/>
            <w:vAlign w:val="center"/>
          </w:tcPr>
          <w:p w:rsidR="00162D0B" w:rsidRPr="00162D0B" w:rsidRDefault="00670446" w:rsidP="004F399D">
            <w:pPr>
              <w:spacing w:line="276" w:lineRule="auto"/>
              <w:jc w:val="center"/>
              <w:rPr>
                <w:rFonts w:ascii="Arial" w:hAnsi="Arial" w:cs="Arial"/>
                <w:color w:val="000000"/>
                <w:sz w:val="20"/>
              </w:rPr>
            </w:pPr>
            <w:r w:rsidRPr="00162D0B">
              <w:rPr>
                <w:rFonts w:ascii="Arial" w:hAnsi="Arial" w:cs="Arial"/>
                <w:color w:val="000000"/>
                <w:sz w:val="20"/>
              </w:rPr>
              <w:t>Indicateur 1</w:t>
            </w:r>
            <w:r>
              <w:rPr>
                <w:rFonts w:ascii="Arial" w:hAnsi="Arial" w:cs="Arial"/>
                <w:color w:val="000000"/>
                <w:sz w:val="20"/>
              </w:rPr>
              <w:t xml:space="preserve"> : </w:t>
            </w:r>
            <w:r w:rsidR="00162D0B" w:rsidRPr="00162D0B">
              <w:rPr>
                <w:rFonts w:ascii="Arial" w:hAnsi="Arial" w:cs="Arial"/>
                <w:color w:val="000000"/>
                <w:sz w:val="20"/>
              </w:rPr>
              <w:t>taux de satisfaction de la qualité du service</w:t>
            </w:r>
          </w:p>
          <w:p w:rsidR="00670446" w:rsidRDefault="00162D0B" w:rsidP="004F399D">
            <w:pPr>
              <w:spacing w:line="276" w:lineRule="auto"/>
              <w:jc w:val="center"/>
              <w:rPr>
                <w:rFonts w:ascii="Arial" w:eastAsia="Times New Roman" w:hAnsi="Arial" w:cs="Arial"/>
                <w:b/>
                <w:bCs/>
                <w:color w:val="000000"/>
                <w:sz w:val="20"/>
                <w:lang w:val="fr-FR"/>
              </w:rPr>
            </w:pPr>
            <w:r w:rsidRPr="00162D0B">
              <w:rPr>
                <w:rFonts w:ascii="Arial" w:hAnsi="Arial" w:cs="Arial"/>
                <w:color w:val="000000"/>
                <w:sz w:val="20"/>
              </w:rPr>
              <w:t>informatique</w:t>
            </w:r>
          </w:p>
        </w:tc>
        <w:tc>
          <w:tcPr>
            <w:tcW w:w="363"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Résultat</w:t>
            </w:r>
            <w:r>
              <w:rPr>
                <w:rFonts w:ascii="Arial" w:hAnsi="Arial" w:cs="Arial"/>
                <w:b/>
                <w:bCs/>
                <w:color w:val="000000"/>
                <w:sz w:val="20"/>
              </w:rPr>
              <w:t> </w:t>
            </w:r>
          </w:p>
        </w:tc>
        <w:tc>
          <w:tcPr>
            <w:tcW w:w="635" w:type="pct"/>
            <w:vAlign w:val="center"/>
          </w:tcPr>
          <w:p w:rsidR="00670446" w:rsidRDefault="00162D0B" w:rsidP="004F399D">
            <w:pPr>
              <w:spacing w:line="276" w:lineRule="auto"/>
              <w:jc w:val="center"/>
              <w:rPr>
                <w:rFonts w:ascii="Arial" w:hAnsi="Arial" w:cs="Arial"/>
                <w:color w:val="000000"/>
                <w:sz w:val="20"/>
              </w:rPr>
            </w:pPr>
            <w:r>
              <w:rPr>
                <w:rFonts w:ascii="Arial" w:hAnsi="Arial" w:cs="Arial"/>
                <w:color w:val="000000"/>
                <w:sz w:val="20"/>
              </w:rPr>
              <w:t xml:space="preserve">Numérateur : </w:t>
            </w:r>
            <w:r w:rsidR="0022151C">
              <w:rPr>
                <w:rFonts w:ascii="Arial" w:hAnsi="Arial" w:cs="Arial"/>
                <w:color w:val="000000"/>
                <w:sz w:val="20"/>
              </w:rPr>
              <w:t xml:space="preserve">Score attribué aux </w:t>
            </w:r>
            <w:r>
              <w:rPr>
                <w:rFonts w:ascii="Arial" w:hAnsi="Arial" w:cs="Arial"/>
                <w:color w:val="000000"/>
                <w:sz w:val="20"/>
              </w:rPr>
              <w:t>utilisateurs satisfaits de la qualité du service informatique</w:t>
            </w:r>
          </w:p>
          <w:p w:rsidR="00162D0B" w:rsidRDefault="00162D0B" w:rsidP="004F399D">
            <w:pPr>
              <w:spacing w:line="276" w:lineRule="auto"/>
              <w:jc w:val="center"/>
              <w:rPr>
                <w:rFonts w:ascii="Arial" w:hAnsi="Arial" w:cs="Arial"/>
                <w:color w:val="000000"/>
                <w:sz w:val="20"/>
              </w:rPr>
            </w:pPr>
            <w:r>
              <w:rPr>
                <w:rFonts w:ascii="Arial" w:hAnsi="Arial" w:cs="Arial"/>
                <w:color w:val="000000"/>
                <w:sz w:val="20"/>
              </w:rPr>
              <w:t>Dénominateur : Nbre total d’utilisateurs des services informatiques</w:t>
            </w:r>
          </w:p>
        </w:tc>
        <w:tc>
          <w:tcPr>
            <w:tcW w:w="281"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w:t>
            </w:r>
            <w:r>
              <w:rPr>
                <w:rFonts w:ascii="Arial" w:hAnsi="Arial" w:cs="Arial"/>
                <w:b/>
                <w:bCs/>
                <w:color w:val="000000"/>
                <w:sz w:val="20"/>
              </w:rPr>
              <w:t> </w:t>
            </w:r>
          </w:p>
        </w:tc>
        <w:tc>
          <w:tcPr>
            <w:tcW w:w="443"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A déterminer</w:t>
            </w:r>
            <w:r>
              <w:rPr>
                <w:rFonts w:ascii="Arial" w:hAnsi="Arial" w:cs="Arial"/>
                <w:b/>
                <w:bCs/>
                <w:color w:val="000000"/>
                <w:sz w:val="20"/>
              </w:rPr>
              <w:t> </w:t>
            </w:r>
          </w:p>
        </w:tc>
        <w:tc>
          <w:tcPr>
            <w:tcW w:w="311"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100%</w:t>
            </w:r>
            <w:r>
              <w:rPr>
                <w:rFonts w:ascii="Arial" w:hAnsi="Arial" w:cs="Arial"/>
                <w:b/>
                <w:bCs/>
                <w:color w:val="000000"/>
                <w:sz w:val="20"/>
              </w:rPr>
              <w:t> </w:t>
            </w:r>
          </w:p>
        </w:tc>
        <w:tc>
          <w:tcPr>
            <w:tcW w:w="470"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 xml:space="preserve">Exploitation des rapports d'activités de la </w:t>
            </w:r>
            <w:r w:rsidR="00162D0B">
              <w:rPr>
                <w:rFonts w:ascii="Arial" w:hAnsi="Arial" w:cs="Arial"/>
                <w:color w:val="000000"/>
                <w:sz w:val="20"/>
              </w:rPr>
              <w:t>DSI</w:t>
            </w:r>
          </w:p>
        </w:tc>
        <w:tc>
          <w:tcPr>
            <w:tcW w:w="506"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National </w:t>
            </w:r>
          </w:p>
        </w:tc>
        <w:tc>
          <w:tcPr>
            <w:tcW w:w="465"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Annuel </w:t>
            </w:r>
          </w:p>
        </w:tc>
        <w:tc>
          <w:tcPr>
            <w:tcW w:w="512" w:type="pct"/>
            <w:vAlign w:val="center"/>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Rapport d'activités de la structure</w:t>
            </w:r>
          </w:p>
        </w:tc>
        <w:tc>
          <w:tcPr>
            <w:tcW w:w="513" w:type="pct"/>
            <w:vAlign w:val="center"/>
          </w:tcPr>
          <w:p w:rsidR="00670446" w:rsidRDefault="00162D0B" w:rsidP="004F399D">
            <w:pPr>
              <w:spacing w:line="276" w:lineRule="auto"/>
              <w:jc w:val="center"/>
              <w:rPr>
                <w:rFonts w:ascii="Arial" w:hAnsi="Arial" w:cs="Arial"/>
                <w:b/>
                <w:bCs/>
                <w:color w:val="000000"/>
                <w:sz w:val="20"/>
              </w:rPr>
            </w:pPr>
            <w:r>
              <w:rPr>
                <w:rFonts w:ascii="Arial" w:hAnsi="Arial" w:cs="Arial"/>
                <w:b/>
                <w:bCs/>
                <w:color w:val="000000"/>
                <w:sz w:val="20"/>
              </w:rPr>
              <w:t>DSI</w:t>
            </w:r>
          </w:p>
        </w:tc>
      </w:tr>
      <w:tr w:rsidR="0044355B" w:rsidRPr="00951A59" w:rsidTr="00026214">
        <w:trPr>
          <w:trHeight w:val="20"/>
        </w:trPr>
        <w:tc>
          <w:tcPr>
            <w:tcW w:w="501" w:type="pct"/>
            <w:vAlign w:val="center"/>
            <w:hideMark/>
          </w:tcPr>
          <w:p w:rsidR="00162D0B" w:rsidRPr="00FF69D9" w:rsidRDefault="00670446" w:rsidP="004F399D">
            <w:pPr>
              <w:spacing w:line="276" w:lineRule="auto"/>
              <w:jc w:val="center"/>
              <w:rPr>
                <w:rFonts w:ascii="Arial" w:hAnsi="Arial" w:cs="Arial"/>
                <w:color w:val="000000"/>
                <w:sz w:val="20"/>
              </w:rPr>
            </w:pPr>
            <w:r w:rsidRPr="00FF69D9">
              <w:rPr>
                <w:rFonts w:ascii="Arial" w:hAnsi="Arial" w:cs="Arial"/>
                <w:color w:val="000000"/>
                <w:sz w:val="20"/>
              </w:rPr>
              <w:t>Indicateur 2</w:t>
            </w:r>
            <w:r>
              <w:rPr>
                <w:rFonts w:ascii="Arial" w:hAnsi="Arial" w:cs="Arial"/>
                <w:color w:val="000000"/>
                <w:sz w:val="20"/>
              </w:rPr>
              <w:t xml:space="preserve"> : </w:t>
            </w:r>
            <w:r w:rsidR="00162D0B" w:rsidRPr="00FF69D9">
              <w:rPr>
                <w:rFonts w:ascii="Arial" w:hAnsi="Arial" w:cs="Arial"/>
                <w:color w:val="000000"/>
                <w:sz w:val="20"/>
              </w:rPr>
              <w:t>taux de satisfaction de la gestion de la</w:t>
            </w:r>
          </w:p>
          <w:p w:rsidR="00670446" w:rsidRDefault="00162D0B" w:rsidP="004F399D">
            <w:pPr>
              <w:spacing w:line="276" w:lineRule="auto"/>
              <w:jc w:val="center"/>
              <w:rPr>
                <w:rFonts w:ascii="Arial" w:hAnsi="Arial" w:cs="Arial"/>
                <w:b/>
                <w:bCs/>
                <w:color w:val="000000"/>
                <w:sz w:val="20"/>
              </w:rPr>
            </w:pPr>
            <w:r w:rsidRPr="00FF69D9">
              <w:rPr>
                <w:rFonts w:ascii="Arial" w:hAnsi="Arial" w:cs="Arial"/>
                <w:color w:val="000000"/>
                <w:sz w:val="20"/>
              </w:rPr>
              <w:t>documentatio</w:t>
            </w:r>
            <w:r w:rsidRPr="00FF69D9">
              <w:rPr>
                <w:rFonts w:ascii="Arial" w:hAnsi="Arial" w:cs="Arial"/>
                <w:color w:val="000000"/>
                <w:sz w:val="20"/>
              </w:rPr>
              <w:lastRenderedPageBreak/>
              <w:t>n et les archives du ministère</w:t>
            </w:r>
          </w:p>
        </w:tc>
        <w:tc>
          <w:tcPr>
            <w:tcW w:w="363"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lastRenderedPageBreak/>
              <w:t>Résultat</w:t>
            </w:r>
            <w:r>
              <w:rPr>
                <w:rFonts w:ascii="Arial" w:hAnsi="Arial" w:cs="Arial"/>
                <w:b/>
                <w:bCs/>
                <w:color w:val="000000"/>
                <w:sz w:val="20"/>
              </w:rPr>
              <w:t> </w:t>
            </w:r>
          </w:p>
        </w:tc>
        <w:tc>
          <w:tcPr>
            <w:tcW w:w="635"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 xml:space="preserve">Numérateur : Score total attribué </w:t>
            </w:r>
            <w:r w:rsidR="00FF69D9">
              <w:rPr>
                <w:rFonts w:ascii="Arial" w:hAnsi="Arial" w:cs="Arial"/>
                <w:color w:val="000000"/>
                <w:sz w:val="20"/>
              </w:rPr>
              <w:t xml:space="preserve">aux utilisateurs satisfaits de la gestion des </w:t>
            </w:r>
            <w:r w:rsidR="00FF69D9">
              <w:rPr>
                <w:rFonts w:ascii="Arial" w:hAnsi="Arial" w:cs="Arial"/>
                <w:color w:val="000000"/>
                <w:sz w:val="20"/>
              </w:rPr>
              <w:lastRenderedPageBreak/>
              <w:t xml:space="preserve">archives et de la documentation </w:t>
            </w:r>
            <w:r>
              <w:rPr>
                <w:rFonts w:ascii="Arial" w:hAnsi="Arial" w:cs="Arial"/>
                <w:color w:val="000000"/>
                <w:sz w:val="20"/>
              </w:rPr>
              <w:br/>
            </w:r>
            <w:r>
              <w:rPr>
                <w:rFonts w:ascii="Arial" w:hAnsi="Arial" w:cs="Arial"/>
                <w:color w:val="000000"/>
                <w:sz w:val="20"/>
              </w:rPr>
              <w:br/>
              <w:t xml:space="preserve">Dénominateur : Nombre </w:t>
            </w:r>
            <w:r w:rsidR="00FF69D9">
              <w:rPr>
                <w:rFonts w:ascii="Arial" w:hAnsi="Arial" w:cs="Arial"/>
                <w:color w:val="000000"/>
                <w:sz w:val="20"/>
              </w:rPr>
              <w:t xml:space="preserve">total d'utilisateurs </w:t>
            </w:r>
          </w:p>
        </w:tc>
        <w:tc>
          <w:tcPr>
            <w:tcW w:w="281"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lastRenderedPageBreak/>
              <w:t>%</w:t>
            </w:r>
          </w:p>
        </w:tc>
        <w:tc>
          <w:tcPr>
            <w:tcW w:w="443"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 xml:space="preserve">A déterminer </w:t>
            </w:r>
          </w:p>
        </w:tc>
        <w:tc>
          <w:tcPr>
            <w:tcW w:w="311"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100%</w:t>
            </w:r>
            <w:r>
              <w:rPr>
                <w:rFonts w:ascii="Arial" w:hAnsi="Arial" w:cs="Arial"/>
                <w:b/>
                <w:bCs/>
                <w:color w:val="000000"/>
                <w:sz w:val="20"/>
              </w:rPr>
              <w:t> </w:t>
            </w:r>
          </w:p>
        </w:tc>
        <w:tc>
          <w:tcPr>
            <w:tcW w:w="470"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Exploitation des rapports d'activités de la DAD</w:t>
            </w:r>
          </w:p>
        </w:tc>
        <w:tc>
          <w:tcPr>
            <w:tcW w:w="506"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National </w:t>
            </w:r>
          </w:p>
        </w:tc>
        <w:tc>
          <w:tcPr>
            <w:tcW w:w="465"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Annuel</w:t>
            </w:r>
          </w:p>
        </w:tc>
        <w:tc>
          <w:tcPr>
            <w:tcW w:w="512" w:type="pct"/>
            <w:vAlign w:val="center"/>
            <w:hideMark/>
          </w:tcPr>
          <w:p w:rsidR="00670446" w:rsidRDefault="00670446" w:rsidP="004F399D">
            <w:pPr>
              <w:spacing w:line="276" w:lineRule="auto"/>
              <w:jc w:val="center"/>
              <w:rPr>
                <w:rFonts w:ascii="Arial" w:hAnsi="Arial" w:cs="Arial"/>
                <w:color w:val="000000"/>
                <w:sz w:val="20"/>
              </w:rPr>
            </w:pPr>
            <w:r>
              <w:rPr>
                <w:rFonts w:ascii="Arial" w:hAnsi="Arial" w:cs="Arial"/>
                <w:color w:val="000000"/>
                <w:sz w:val="20"/>
              </w:rPr>
              <w:t>Rapport d'activités de la structure</w:t>
            </w:r>
          </w:p>
        </w:tc>
        <w:tc>
          <w:tcPr>
            <w:tcW w:w="513" w:type="pct"/>
            <w:vAlign w:val="center"/>
            <w:hideMark/>
          </w:tcPr>
          <w:p w:rsidR="00670446" w:rsidRDefault="00670446" w:rsidP="004F399D">
            <w:pPr>
              <w:spacing w:line="276" w:lineRule="auto"/>
              <w:jc w:val="center"/>
              <w:rPr>
                <w:rFonts w:ascii="Arial" w:hAnsi="Arial" w:cs="Arial"/>
                <w:b/>
                <w:bCs/>
                <w:color w:val="000000"/>
                <w:sz w:val="20"/>
              </w:rPr>
            </w:pPr>
            <w:r>
              <w:rPr>
                <w:rFonts w:ascii="Arial" w:hAnsi="Arial" w:cs="Arial"/>
                <w:b/>
                <w:bCs/>
                <w:color w:val="000000"/>
                <w:sz w:val="20"/>
              </w:rPr>
              <w:t>DAD</w:t>
            </w:r>
          </w:p>
        </w:tc>
      </w:tr>
      <w:tr w:rsidR="00951A59" w:rsidRPr="00951A59" w:rsidTr="004F399D">
        <w:trPr>
          <w:trHeight w:val="20"/>
        </w:trPr>
        <w:tc>
          <w:tcPr>
            <w:tcW w:w="5000" w:type="pct"/>
            <w:gridSpan w:val="11"/>
            <w:vAlign w:val="center"/>
            <w:hideMark/>
          </w:tcPr>
          <w:p w:rsidR="00951A59" w:rsidRPr="00951A59" w:rsidRDefault="00951A59" w:rsidP="004F399D">
            <w:pPr>
              <w:pStyle w:val="tableau"/>
              <w:spacing w:after="0"/>
              <w:jc w:val="center"/>
              <w:rPr>
                <w:rFonts w:ascii="Arial" w:hAnsi="Arial" w:cs="Arial"/>
                <w:bCs/>
                <w:sz w:val="20"/>
              </w:rPr>
            </w:pPr>
            <w:bookmarkStart w:id="290" w:name="_Toc497944360"/>
            <w:r w:rsidRPr="00951A59">
              <w:rPr>
                <w:rFonts w:ascii="Arial" w:hAnsi="Arial" w:cs="Arial"/>
                <w:bCs/>
                <w:sz w:val="20"/>
              </w:rPr>
              <w:lastRenderedPageBreak/>
              <w:t>Objectif opérationnel 8 : Assurer une prise en compte effective du genre et des droits humains dans le secteur eau et assainissement</w:t>
            </w:r>
            <w:bookmarkEnd w:id="290"/>
          </w:p>
        </w:tc>
      </w:tr>
      <w:tr w:rsidR="0044355B" w:rsidRPr="00951A59" w:rsidTr="00026214">
        <w:trPr>
          <w:trHeight w:val="20"/>
        </w:trPr>
        <w:tc>
          <w:tcPr>
            <w:tcW w:w="501" w:type="pct"/>
            <w:vAlign w:val="center"/>
            <w:hideMark/>
          </w:tcPr>
          <w:p w:rsidR="00951A59" w:rsidRPr="00951A59" w:rsidRDefault="00951A59" w:rsidP="004F399D">
            <w:pPr>
              <w:pStyle w:val="tableau"/>
              <w:spacing w:after="0"/>
              <w:jc w:val="center"/>
              <w:rPr>
                <w:rFonts w:ascii="Arial" w:hAnsi="Arial" w:cs="Arial"/>
                <w:b w:val="0"/>
                <w:sz w:val="20"/>
              </w:rPr>
            </w:pPr>
            <w:bookmarkStart w:id="291" w:name="_Toc497944361"/>
            <w:r w:rsidRPr="00951A59">
              <w:rPr>
                <w:rFonts w:ascii="Arial" w:hAnsi="Arial" w:cs="Arial"/>
                <w:b w:val="0"/>
                <w:sz w:val="20"/>
              </w:rPr>
              <w:t xml:space="preserve">Indicateur : </w:t>
            </w:r>
            <w:r w:rsidR="00B5489F" w:rsidRPr="00B5489F">
              <w:rPr>
                <w:rFonts w:ascii="Arial" w:hAnsi="Arial" w:cs="Arial"/>
                <w:b w:val="0"/>
                <w:sz w:val="20"/>
              </w:rPr>
              <w:t>Taux de participation des femmes, hommes, jeunes et personnes âgées aux rencontres statutaires du secteur de l’Eau et de l’Assainissement,</w:t>
            </w:r>
            <w:bookmarkEnd w:id="291"/>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292" w:name="_Toc497944362"/>
            <w:r w:rsidRPr="00951A59">
              <w:rPr>
                <w:rFonts w:ascii="Arial" w:hAnsi="Arial" w:cs="Arial"/>
                <w:b w:val="0"/>
                <w:sz w:val="20"/>
              </w:rPr>
              <w:t>Effet</w:t>
            </w:r>
            <w:bookmarkEnd w:id="292"/>
          </w:p>
        </w:tc>
        <w:tc>
          <w:tcPr>
            <w:tcW w:w="635" w:type="pct"/>
            <w:vAlign w:val="center"/>
            <w:hideMark/>
          </w:tcPr>
          <w:p w:rsidR="00951A59" w:rsidRPr="00951A59" w:rsidRDefault="00882257" w:rsidP="004F399D">
            <w:pPr>
              <w:pStyle w:val="tableau"/>
              <w:spacing w:after="0"/>
              <w:jc w:val="center"/>
              <w:rPr>
                <w:rFonts w:ascii="Arial" w:hAnsi="Arial" w:cs="Arial"/>
                <w:b w:val="0"/>
                <w:sz w:val="20"/>
              </w:rPr>
            </w:pPr>
            <w:bookmarkStart w:id="293" w:name="_Toc497944363"/>
            <w:r>
              <w:rPr>
                <w:rFonts w:ascii="Arial" w:hAnsi="Arial" w:cs="Arial"/>
                <w:b w:val="0"/>
                <w:sz w:val="20"/>
              </w:rPr>
              <w:t>Nu</w:t>
            </w:r>
            <w:r w:rsidR="00951A59" w:rsidRPr="00951A59">
              <w:rPr>
                <w:rFonts w:ascii="Arial" w:hAnsi="Arial" w:cs="Arial"/>
                <w:b w:val="0"/>
                <w:sz w:val="20"/>
              </w:rPr>
              <w:t xml:space="preserve">mérateur : </w:t>
            </w:r>
            <w:r w:rsidR="006E4A0C" w:rsidRPr="006E4A0C">
              <w:rPr>
                <w:rFonts w:ascii="Arial" w:hAnsi="Arial" w:cs="Arial"/>
                <w:b w:val="0"/>
                <w:sz w:val="20"/>
              </w:rPr>
              <w:t>le nombre total de présents du Genre</w:t>
            </w:r>
            <w:r w:rsidR="006E4A0C">
              <w:rPr>
                <w:rFonts w:ascii="Arial" w:hAnsi="Arial" w:cs="Arial"/>
                <w:b w:val="0"/>
                <w:sz w:val="20"/>
              </w:rPr>
              <w:t xml:space="preserve"> (hommes, jeunes, femmes et personnes âgées à la rencontre statutaire</w:t>
            </w:r>
            <w:r w:rsidR="00951A59" w:rsidRPr="00951A59">
              <w:rPr>
                <w:rFonts w:ascii="Arial" w:hAnsi="Arial" w:cs="Arial"/>
                <w:b w:val="0"/>
                <w:sz w:val="20"/>
              </w:rPr>
              <w:br/>
              <w:t xml:space="preserve">Dénominateur : </w:t>
            </w:r>
            <w:r w:rsidR="006E4A0C">
              <w:rPr>
                <w:rFonts w:ascii="Arial" w:hAnsi="Arial" w:cs="Arial"/>
                <w:b w:val="0"/>
                <w:sz w:val="20"/>
              </w:rPr>
              <w:t>L</w:t>
            </w:r>
            <w:r w:rsidR="006E4A0C" w:rsidRPr="006E4A0C">
              <w:rPr>
                <w:rFonts w:ascii="Arial" w:hAnsi="Arial" w:cs="Arial"/>
                <w:b w:val="0"/>
                <w:sz w:val="20"/>
              </w:rPr>
              <w:t>e nombre total de participants à l’ensemble des rencontres statutaires du secteur de l’eau et de l’assainissemen</w:t>
            </w:r>
            <w:r w:rsidR="004440BB">
              <w:rPr>
                <w:rFonts w:ascii="Arial" w:hAnsi="Arial" w:cs="Arial"/>
                <w:b w:val="0"/>
                <w:sz w:val="20"/>
              </w:rPr>
              <w:t>t</w:t>
            </w:r>
            <w:bookmarkEnd w:id="293"/>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294" w:name="_Toc497944364"/>
            <w:r w:rsidRPr="00951A59">
              <w:rPr>
                <w:rFonts w:ascii="Arial" w:hAnsi="Arial" w:cs="Arial"/>
                <w:b w:val="0"/>
                <w:sz w:val="20"/>
              </w:rPr>
              <w:t>%</w:t>
            </w:r>
            <w:bookmarkEnd w:id="294"/>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295" w:name="_Toc497944365"/>
            <w:r w:rsidRPr="00951A59">
              <w:rPr>
                <w:rFonts w:ascii="Arial" w:hAnsi="Arial" w:cs="Arial"/>
                <w:b w:val="0"/>
                <w:sz w:val="20"/>
              </w:rPr>
              <w:t>A déterminer</w:t>
            </w:r>
            <w:bookmarkEnd w:id="295"/>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296" w:name="_Toc497944366"/>
            <w:r w:rsidRPr="00951A59">
              <w:rPr>
                <w:rFonts w:ascii="Arial" w:hAnsi="Arial" w:cs="Arial"/>
                <w:b w:val="0"/>
                <w:sz w:val="20"/>
              </w:rPr>
              <w:t>100%</w:t>
            </w:r>
            <w:bookmarkEnd w:id="296"/>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297" w:name="_Toc497944367"/>
            <w:r w:rsidRPr="00951A59">
              <w:rPr>
                <w:rFonts w:ascii="Arial" w:hAnsi="Arial" w:cs="Arial"/>
                <w:b w:val="0"/>
                <w:sz w:val="20"/>
              </w:rPr>
              <w:t>Exploitation des  rapports</w:t>
            </w:r>
            <w:bookmarkEnd w:id="297"/>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298" w:name="_Toc497944368"/>
            <w:r w:rsidRPr="00951A59">
              <w:rPr>
                <w:rFonts w:ascii="Arial" w:hAnsi="Arial" w:cs="Arial"/>
                <w:b w:val="0"/>
                <w:sz w:val="20"/>
              </w:rPr>
              <w:t>National</w:t>
            </w:r>
            <w:bookmarkEnd w:id="298"/>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299" w:name="_Toc497944369"/>
            <w:r w:rsidRPr="00951A59">
              <w:rPr>
                <w:rFonts w:ascii="Arial" w:hAnsi="Arial" w:cs="Arial"/>
                <w:b w:val="0"/>
                <w:sz w:val="20"/>
              </w:rPr>
              <w:t>Annuel</w:t>
            </w:r>
            <w:bookmarkEnd w:id="299"/>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300" w:name="_Toc497944370"/>
            <w:r w:rsidRPr="00951A59">
              <w:rPr>
                <w:rFonts w:ascii="Arial" w:hAnsi="Arial" w:cs="Arial"/>
                <w:b w:val="0"/>
                <w:sz w:val="20"/>
              </w:rPr>
              <w:t>Rapports bilan et de performance</w:t>
            </w:r>
            <w:bookmarkEnd w:id="300"/>
          </w:p>
        </w:tc>
        <w:tc>
          <w:tcPr>
            <w:tcW w:w="513" w:type="pct"/>
            <w:vAlign w:val="center"/>
            <w:hideMark/>
          </w:tcPr>
          <w:p w:rsidR="00951A59" w:rsidRPr="00B5489F" w:rsidRDefault="00951A59" w:rsidP="004F399D">
            <w:pPr>
              <w:pStyle w:val="tableau"/>
              <w:spacing w:after="0"/>
              <w:jc w:val="center"/>
              <w:rPr>
                <w:rFonts w:ascii="Arial" w:hAnsi="Arial" w:cs="Arial"/>
                <w:b w:val="0"/>
                <w:sz w:val="20"/>
              </w:rPr>
            </w:pPr>
            <w:bookmarkStart w:id="301" w:name="_Toc497944371"/>
            <w:r w:rsidRPr="00B5489F">
              <w:rPr>
                <w:rFonts w:ascii="Arial" w:hAnsi="Arial" w:cs="Arial"/>
                <w:b w:val="0"/>
                <w:sz w:val="20"/>
              </w:rPr>
              <w:t>DGESS</w:t>
            </w:r>
            <w:bookmarkEnd w:id="301"/>
          </w:p>
        </w:tc>
      </w:tr>
      <w:tr w:rsidR="00951A59" w:rsidRPr="00026214" w:rsidTr="004F399D">
        <w:trPr>
          <w:trHeight w:val="20"/>
        </w:trPr>
        <w:tc>
          <w:tcPr>
            <w:tcW w:w="5000" w:type="pct"/>
            <w:gridSpan w:val="11"/>
            <w:vAlign w:val="center"/>
            <w:hideMark/>
          </w:tcPr>
          <w:p w:rsidR="00951A59" w:rsidRPr="00026214" w:rsidRDefault="00951A59" w:rsidP="004F399D">
            <w:pPr>
              <w:pStyle w:val="tableau"/>
              <w:spacing w:after="0"/>
              <w:jc w:val="center"/>
              <w:rPr>
                <w:rFonts w:ascii="Arial" w:hAnsi="Arial" w:cs="Arial"/>
                <w:sz w:val="20"/>
              </w:rPr>
            </w:pPr>
            <w:bookmarkStart w:id="302" w:name="_Toc497944372"/>
            <w:r w:rsidRPr="00026214">
              <w:rPr>
                <w:rFonts w:ascii="Arial" w:hAnsi="Arial" w:cs="Arial"/>
                <w:sz w:val="20"/>
              </w:rPr>
              <w:t>Objectif spécifique 9 : Améliorer l’environnement d’intervention des acteurs du secteur</w:t>
            </w:r>
            <w:bookmarkEnd w:id="302"/>
          </w:p>
        </w:tc>
      </w:tr>
      <w:tr w:rsidR="0044355B" w:rsidRPr="00951A59" w:rsidTr="00026214">
        <w:trPr>
          <w:trHeight w:val="20"/>
        </w:trPr>
        <w:tc>
          <w:tcPr>
            <w:tcW w:w="501" w:type="pct"/>
            <w:vAlign w:val="center"/>
            <w:hideMark/>
          </w:tcPr>
          <w:p w:rsidR="00951A59" w:rsidRPr="00951A59" w:rsidRDefault="006E4A0C" w:rsidP="004F399D">
            <w:pPr>
              <w:pStyle w:val="tableau"/>
              <w:spacing w:after="0"/>
              <w:jc w:val="center"/>
              <w:rPr>
                <w:rFonts w:ascii="Arial" w:hAnsi="Arial" w:cs="Arial"/>
                <w:b w:val="0"/>
                <w:sz w:val="20"/>
              </w:rPr>
            </w:pPr>
            <w:bookmarkStart w:id="303" w:name="_Toc497944373"/>
            <w:r>
              <w:rPr>
                <w:rFonts w:ascii="Arial" w:hAnsi="Arial" w:cs="Arial"/>
                <w:b w:val="0"/>
                <w:sz w:val="20"/>
              </w:rPr>
              <w:t>Indicateur</w:t>
            </w:r>
            <w:r w:rsidR="0022151C">
              <w:rPr>
                <w:rFonts w:ascii="Arial" w:hAnsi="Arial" w:cs="Arial"/>
                <w:b w:val="0"/>
                <w:sz w:val="20"/>
              </w:rPr>
              <w:t xml:space="preserve"> </w:t>
            </w:r>
            <w:proofErr w:type="gramStart"/>
            <w:r w:rsidR="0022151C">
              <w:rPr>
                <w:rFonts w:ascii="Arial" w:hAnsi="Arial" w:cs="Arial"/>
                <w:b w:val="0"/>
                <w:sz w:val="20"/>
              </w:rPr>
              <w:t>1</w:t>
            </w:r>
            <w:r>
              <w:rPr>
                <w:rFonts w:ascii="Arial" w:hAnsi="Arial" w:cs="Arial"/>
                <w:b w:val="0"/>
                <w:sz w:val="20"/>
              </w:rPr>
              <w:t xml:space="preserve"> </w:t>
            </w:r>
            <w:r w:rsidR="00951A59" w:rsidRPr="00951A59">
              <w:rPr>
                <w:rFonts w:ascii="Arial" w:hAnsi="Arial" w:cs="Arial"/>
                <w:b w:val="0"/>
                <w:sz w:val="20"/>
              </w:rPr>
              <w:t xml:space="preserve"> :</w:t>
            </w:r>
            <w:proofErr w:type="gramEnd"/>
            <w:r w:rsidR="00951A59" w:rsidRPr="00951A59">
              <w:rPr>
                <w:rFonts w:ascii="Arial" w:hAnsi="Arial" w:cs="Arial"/>
                <w:b w:val="0"/>
                <w:sz w:val="20"/>
              </w:rPr>
              <w:t xml:space="preserve"> Proportion des communes </w:t>
            </w:r>
            <w:r w:rsidR="00951A59" w:rsidRPr="00951A59">
              <w:rPr>
                <w:rFonts w:ascii="Arial" w:hAnsi="Arial" w:cs="Arial"/>
                <w:b w:val="0"/>
                <w:sz w:val="20"/>
              </w:rPr>
              <w:lastRenderedPageBreak/>
              <w:t>couvertes par un PPP pour le développement des services d’AEPA</w:t>
            </w:r>
            <w:bookmarkEnd w:id="303"/>
          </w:p>
        </w:tc>
        <w:tc>
          <w:tcPr>
            <w:tcW w:w="363" w:type="pct"/>
            <w:vAlign w:val="center"/>
            <w:hideMark/>
          </w:tcPr>
          <w:p w:rsidR="00951A59" w:rsidRPr="00951A59" w:rsidRDefault="00951A59" w:rsidP="004F399D">
            <w:pPr>
              <w:pStyle w:val="tableau"/>
              <w:spacing w:after="0"/>
              <w:jc w:val="center"/>
              <w:rPr>
                <w:rFonts w:ascii="Arial" w:hAnsi="Arial" w:cs="Arial"/>
                <w:b w:val="0"/>
                <w:sz w:val="20"/>
              </w:rPr>
            </w:pPr>
            <w:bookmarkStart w:id="304" w:name="_Toc497944374"/>
            <w:r w:rsidRPr="00951A59">
              <w:rPr>
                <w:rFonts w:ascii="Arial" w:hAnsi="Arial" w:cs="Arial"/>
                <w:b w:val="0"/>
                <w:sz w:val="20"/>
              </w:rPr>
              <w:lastRenderedPageBreak/>
              <w:t>Résultat</w:t>
            </w:r>
            <w:bookmarkEnd w:id="304"/>
          </w:p>
        </w:tc>
        <w:tc>
          <w:tcPr>
            <w:tcW w:w="635" w:type="pct"/>
            <w:vAlign w:val="center"/>
            <w:hideMark/>
          </w:tcPr>
          <w:p w:rsidR="00951A59" w:rsidRPr="00951A59" w:rsidRDefault="00951A59" w:rsidP="004F399D">
            <w:pPr>
              <w:pStyle w:val="tableau"/>
              <w:spacing w:after="0"/>
              <w:jc w:val="center"/>
              <w:rPr>
                <w:rFonts w:ascii="Arial" w:hAnsi="Arial" w:cs="Arial"/>
                <w:b w:val="0"/>
                <w:sz w:val="20"/>
              </w:rPr>
            </w:pPr>
            <w:bookmarkStart w:id="305" w:name="_Toc497944375"/>
            <w:r w:rsidRPr="00951A59">
              <w:rPr>
                <w:rFonts w:ascii="Arial" w:hAnsi="Arial" w:cs="Arial"/>
                <w:b w:val="0"/>
                <w:sz w:val="20"/>
              </w:rPr>
              <w:t xml:space="preserve">Numérateur : Nombre de communes couvertes par un </w:t>
            </w:r>
            <w:r w:rsidRPr="00951A59">
              <w:rPr>
                <w:rFonts w:ascii="Arial" w:hAnsi="Arial" w:cs="Arial"/>
                <w:b w:val="0"/>
                <w:sz w:val="20"/>
              </w:rPr>
              <w:lastRenderedPageBreak/>
              <w:t>PPP (selon définition de la nature et de l’importance des PPP</w:t>
            </w:r>
            <w:proofErr w:type="gramStart"/>
            <w:r w:rsidRPr="00951A59">
              <w:rPr>
                <w:rFonts w:ascii="Arial" w:hAnsi="Arial" w:cs="Arial"/>
                <w:b w:val="0"/>
                <w:sz w:val="20"/>
              </w:rPr>
              <w:t>)</w:t>
            </w:r>
            <w:proofErr w:type="gramEnd"/>
            <w:r w:rsidRPr="00951A59">
              <w:rPr>
                <w:rFonts w:ascii="Arial" w:hAnsi="Arial" w:cs="Arial"/>
                <w:b w:val="0"/>
                <w:sz w:val="20"/>
              </w:rPr>
              <w:br/>
            </w:r>
            <w:r w:rsidRPr="00951A59">
              <w:rPr>
                <w:rFonts w:ascii="Arial" w:hAnsi="Arial" w:cs="Arial"/>
                <w:b w:val="0"/>
                <w:sz w:val="20"/>
              </w:rPr>
              <w:br/>
              <w:t>Dénominateur : Nombre total de communes</w:t>
            </w:r>
            <w:bookmarkEnd w:id="305"/>
          </w:p>
        </w:tc>
        <w:tc>
          <w:tcPr>
            <w:tcW w:w="281" w:type="pct"/>
            <w:vAlign w:val="center"/>
            <w:hideMark/>
          </w:tcPr>
          <w:p w:rsidR="00951A59" w:rsidRPr="00951A59" w:rsidRDefault="00951A59" w:rsidP="004F399D">
            <w:pPr>
              <w:pStyle w:val="tableau"/>
              <w:spacing w:after="0"/>
              <w:jc w:val="center"/>
              <w:rPr>
                <w:rFonts w:ascii="Arial" w:hAnsi="Arial" w:cs="Arial"/>
                <w:b w:val="0"/>
                <w:sz w:val="20"/>
              </w:rPr>
            </w:pPr>
            <w:bookmarkStart w:id="306" w:name="_Toc497944376"/>
            <w:r w:rsidRPr="00951A59">
              <w:rPr>
                <w:rFonts w:ascii="Arial" w:hAnsi="Arial" w:cs="Arial"/>
                <w:b w:val="0"/>
                <w:sz w:val="20"/>
              </w:rPr>
              <w:lastRenderedPageBreak/>
              <w:t>%</w:t>
            </w:r>
            <w:bookmarkEnd w:id="306"/>
          </w:p>
        </w:tc>
        <w:tc>
          <w:tcPr>
            <w:tcW w:w="443" w:type="pct"/>
            <w:vAlign w:val="center"/>
            <w:hideMark/>
          </w:tcPr>
          <w:p w:rsidR="00951A59" w:rsidRPr="00951A59" w:rsidRDefault="00951A59" w:rsidP="004F399D">
            <w:pPr>
              <w:pStyle w:val="tableau"/>
              <w:spacing w:after="0"/>
              <w:jc w:val="center"/>
              <w:rPr>
                <w:rFonts w:ascii="Arial" w:hAnsi="Arial" w:cs="Arial"/>
                <w:b w:val="0"/>
                <w:sz w:val="20"/>
              </w:rPr>
            </w:pPr>
            <w:bookmarkStart w:id="307" w:name="_Toc497944377"/>
            <w:r w:rsidRPr="00951A59">
              <w:rPr>
                <w:rFonts w:ascii="Arial" w:hAnsi="Arial" w:cs="Arial"/>
                <w:b w:val="0"/>
                <w:sz w:val="20"/>
              </w:rPr>
              <w:t>A déterminer</w:t>
            </w:r>
            <w:bookmarkEnd w:id="307"/>
          </w:p>
        </w:tc>
        <w:tc>
          <w:tcPr>
            <w:tcW w:w="311" w:type="pct"/>
            <w:vAlign w:val="center"/>
            <w:hideMark/>
          </w:tcPr>
          <w:p w:rsidR="00951A59" w:rsidRPr="00951A59" w:rsidRDefault="00951A59" w:rsidP="004F399D">
            <w:pPr>
              <w:pStyle w:val="tableau"/>
              <w:spacing w:after="0"/>
              <w:jc w:val="center"/>
              <w:rPr>
                <w:rFonts w:ascii="Arial" w:hAnsi="Arial" w:cs="Arial"/>
                <w:b w:val="0"/>
                <w:sz w:val="20"/>
              </w:rPr>
            </w:pPr>
            <w:bookmarkStart w:id="308" w:name="_Toc497944378"/>
            <w:r w:rsidRPr="00951A59">
              <w:rPr>
                <w:rFonts w:ascii="Arial" w:hAnsi="Arial" w:cs="Arial"/>
                <w:b w:val="0"/>
                <w:sz w:val="20"/>
              </w:rPr>
              <w:t>30%</w:t>
            </w:r>
            <w:bookmarkEnd w:id="308"/>
          </w:p>
        </w:tc>
        <w:tc>
          <w:tcPr>
            <w:tcW w:w="470" w:type="pct"/>
            <w:vAlign w:val="center"/>
            <w:hideMark/>
          </w:tcPr>
          <w:p w:rsidR="00951A59" w:rsidRPr="00951A59" w:rsidRDefault="00951A59" w:rsidP="004F399D">
            <w:pPr>
              <w:pStyle w:val="tableau"/>
              <w:spacing w:after="0"/>
              <w:jc w:val="center"/>
              <w:rPr>
                <w:rFonts w:ascii="Arial" w:hAnsi="Arial" w:cs="Arial"/>
                <w:b w:val="0"/>
                <w:sz w:val="20"/>
              </w:rPr>
            </w:pPr>
            <w:bookmarkStart w:id="309" w:name="_Toc497944379"/>
            <w:r w:rsidRPr="00951A59">
              <w:rPr>
                <w:rFonts w:ascii="Arial" w:hAnsi="Arial" w:cs="Arial"/>
                <w:b w:val="0"/>
                <w:sz w:val="20"/>
              </w:rPr>
              <w:t xml:space="preserve">Exploitation des rapports de mise en œuvre des </w:t>
            </w:r>
            <w:r w:rsidRPr="00951A59">
              <w:rPr>
                <w:rFonts w:ascii="Arial" w:hAnsi="Arial" w:cs="Arial"/>
                <w:b w:val="0"/>
                <w:sz w:val="20"/>
              </w:rPr>
              <w:lastRenderedPageBreak/>
              <w:t>programmes</w:t>
            </w:r>
            <w:bookmarkEnd w:id="309"/>
          </w:p>
        </w:tc>
        <w:tc>
          <w:tcPr>
            <w:tcW w:w="506" w:type="pct"/>
            <w:vAlign w:val="center"/>
            <w:hideMark/>
          </w:tcPr>
          <w:p w:rsidR="00951A59" w:rsidRPr="00951A59" w:rsidRDefault="00951A59" w:rsidP="004F399D">
            <w:pPr>
              <w:pStyle w:val="tableau"/>
              <w:spacing w:after="0"/>
              <w:jc w:val="center"/>
              <w:rPr>
                <w:rFonts w:ascii="Arial" w:hAnsi="Arial" w:cs="Arial"/>
                <w:b w:val="0"/>
                <w:sz w:val="20"/>
              </w:rPr>
            </w:pPr>
            <w:bookmarkStart w:id="310" w:name="_Toc497944380"/>
            <w:r w:rsidRPr="00951A59">
              <w:rPr>
                <w:rFonts w:ascii="Arial" w:hAnsi="Arial" w:cs="Arial"/>
                <w:b w:val="0"/>
                <w:sz w:val="20"/>
              </w:rPr>
              <w:lastRenderedPageBreak/>
              <w:t>National</w:t>
            </w:r>
            <w:bookmarkEnd w:id="310"/>
          </w:p>
        </w:tc>
        <w:tc>
          <w:tcPr>
            <w:tcW w:w="465" w:type="pct"/>
            <w:vAlign w:val="center"/>
            <w:hideMark/>
          </w:tcPr>
          <w:p w:rsidR="00951A59" w:rsidRPr="00951A59" w:rsidRDefault="00951A59" w:rsidP="004F399D">
            <w:pPr>
              <w:pStyle w:val="tableau"/>
              <w:spacing w:after="0"/>
              <w:jc w:val="center"/>
              <w:rPr>
                <w:rFonts w:ascii="Arial" w:hAnsi="Arial" w:cs="Arial"/>
                <w:b w:val="0"/>
                <w:sz w:val="20"/>
              </w:rPr>
            </w:pPr>
            <w:bookmarkStart w:id="311" w:name="_Toc497944381"/>
            <w:r w:rsidRPr="00951A59">
              <w:rPr>
                <w:rFonts w:ascii="Arial" w:hAnsi="Arial" w:cs="Arial"/>
                <w:b w:val="0"/>
                <w:sz w:val="20"/>
              </w:rPr>
              <w:t>Annuel</w:t>
            </w:r>
            <w:bookmarkEnd w:id="311"/>
          </w:p>
        </w:tc>
        <w:tc>
          <w:tcPr>
            <w:tcW w:w="512" w:type="pct"/>
            <w:vAlign w:val="center"/>
            <w:hideMark/>
          </w:tcPr>
          <w:p w:rsidR="00951A59" w:rsidRPr="00951A59" w:rsidRDefault="00951A59" w:rsidP="004F399D">
            <w:pPr>
              <w:pStyle w:val="tableau"/>
              <w:spacing w:after="0"/>
              <w:jc w:val="center"/>
              <w:rPr>
                <w:rFonts w:ascii="Arial" w:hAnsi="Arial" w:cs="Arial"/>
                <w:b w:val="0"/>
                <w:sz w:val="20"/>
              </w:rPr>
            </w:pPr>
            <w:bookmarkStart w:id="312" w:name="_Toc497944382"/>
            <w:r w:rsidRPr="00951A59">
              <w:rPr>
                <w:rFonts w:ascii="Arial" w:hAnsi="Arial" w:cs="Arial"/>
                <w:b w:val="0"/>
                <w:sz w:val="20"/>
              </w:rPr>
              <w:t>Rapports de mise en œuvre des programmes</w:t>
            </w:r>
            <w:bookmarkEnd w:id="312"/>
          </w:p>
        </w:tc>
        <w:tc>
          <w:tcPr>
            <w:tcW w:w="513" w:type="pct"/>
            <w:vAlign w:val="center"/>
            <w:hideMark/>
          </w:tcPr>
          <w:p w:rsidR="00951A59" w:rsidRPr="00951A59" w:rsidRDefault="00951A59" w:rsidP="004F399D">
            <w:pPr>
              <w:pStyle w:val="tableau"/>
              <w:spacing w:after="0"/>
              <w:jc w:val="center"/>
              <w:rPr>
                <w:rFonts w:ascii="Arial" w:hAnsi="Arial" w:cs="Arial"/>
                <w:b w:val="0"/>
                <w:bCs/>
                <w:sz w:val="20"/>
              </w:rPr>
            </w:pPr>
            <w:bookmarkStart w:id="313" w:name="_Toc497944383"/>
            <w:r w:rsidRPr="00951A59">
              <w:rPr>
                <w:rFonts w:ascii="Arial" w:hAnsi="Arial" w:cs="Arial"/>
                <w:b w:val="0"/>
                <w:bCs/>
                <w:sz w:val="20"/>
              </w:rPr>
              <w:t>DGESS</w:t>
            </w:r>
            <w:bookmarkEnd w:id="313"/>
          </w:p>
        </w:tc>
      </w:tr>
    </w:tbl>
    <w:p w:rsidR="004F399D" w:rsidRPr="004F399D" w:rsidRDefault="004F399D" w:rsidP="004F399D">
      <w:pPr>
        <w:widowControl w:val="0"/>
        <w:ind w:right="127"/>
        <w:rPr>
          <w:rFonts w:ascii="Arial" w:hAnsi="Arial" w:cs="Arial"/>
          <w:sz w:val="20"/>
        </w:rPr>
      </w:pPr>
      <w:r w:rsidRPr="004F399D">
        <w:rPr>
          <w:rFonts w:ascii="Arial" w:hAnsi="Arial" w:cs="Arial"/>
          <w:sz w:val="20"/>
          <w:u w:val="single"/>
        </w:rPr>
        <w:lastRenderedPageBreak/>
        <w:t>Source </w:t>
      </w:r>
      <w:r w:rsidRPr="004F399D">
        <w:rPr>
          <w:rFonts w:ascii="Arial" w:hAnsi="Arial" w:cs="Arial"/>
          <w:sz w:val="20"/>
        </w:rPr>
        <w:t>: Dispositif Intégré de Suivi-Evaluation des Programmes Nationaux Gouvernance, AEP et AEUE, mars 2017</w:t>
      </w:r>
    </w:p>
    <w:p w:rsidR="004F399D" w:rsidRDefault="004F399D" w:rsidP="004F399D">
      <w:pPr>
        <w:widowControl w:val="0"/>
        <w:ind w:right="127"/>
        <w:rPr>
          <w:rFonts w:ascii="Arial" w:hAnsi="Arial" w:cs="Arial"/>
          <w:sz w:val="20"/>
        </w:rPr>
      </w:pPr>
      <w:r w:rsidRPr="004F399D">
        <w:rPr>
          <w:rFonts w:ascii="Arial" w:hAnsi="Arial" w:cs="Arial"/>
          <w:sz w:val="20"/>
        </w:rPr>
        <w:br/>
      </w:r>
    </w:p>
    <w:p w:rsidR="004F399D" w:rsidRDefault="004F399D">
      <w:pPr>
        <w:spacing w:after="160" w:line="259" w:lineRule="auto"/>
        <w:jc w:val="left"/>
        <w:rPr>
          <w:rFonts w:ascii="Arial" w:hAnsi="Arial" w:cs="Arial"/>
          <w:sz w:val="20"/>
        </w:rPr>
      </w:pPr>
      <w:r>
        <w:rPr>
          <w:rFonts w:ascii="Arial" w:hAnsi="Arial" w:cs="Arial"/>
          <w:sz w:val="20"/>
        </w:rPr>
        <w:br w:type="page"/>
      </w:r>
    </w:p>
    <w:p w:rsidR="005648F9" w:rsidRPr="00630406" w:rsidRDefault="005648F9" w:rsidP="00481053">
      <w:pPr>
        <w:pStyle w:val="Titre1"/>
        <w:numPr>
          <w:ilvl w:val="0"/>
          <w:numId w:val="0"/>
        </w:numPr>
        <w:pBdr>
          <w:bottom w:val="single" w:sz="12" w:space="1" w:color="auto"/>
        </w:pBdr>
        <w:spacing w:line="276" w:lineRule="auto"/>
        <w:ind w:left="432"/>
        <w:jc w:val="center"/>
        <w:rPr>
          <w:rFonts w:ascii="Arial" w:hAnsi="Arial" w:cs="Arial"/>
        </w:rPr>
      </w:pPr>
      <w:bookmarkStart w:id="314" w:name="_Toc451355375"/>
      <w:bookmarkStart w:id="315" w:name="_Toc497944090"/>
      <w:r w:rsidRPr="00630406">
        <w:rPr>
          <w:rFonts w:ascii="Arial" w:hAnsi="Arial" w:cs="Arial"/>
        </w:rPr>
        <w:lastRenderedPageBreak/>
        <w:t>9. LIEN AVEC LES AUTRES PROGRAMMES DE LA POLITIQUE NATIONALE DE L’EAU</w:t>
      </w:r>
      <w:bookmarkEnd w:id="314"/>
      <w:bookmarkEnd w:id="315"/>
    </w:p>
    <w:p w:rsidR="005648F9" w:rsidRPr="00630406" w:rsidRDefault="005648F9" w:rsidP="00BE55E6">
      <w:pPr>
        <w:spacing w:after="160" w:line="360" w:lineRule="auto"/>
        <w:rPr>
          <w:rFonts w:ascii="Arial" w:hAnsi="Arial" w:cs="Arial"/>
        </w:rPr>
      </w:pPr>
      <w:r w:rsidRPr="00630406">
        <w:rPr>
          <w:rFonts w:ascii="Arial" w:hAnsi="Arial" w:cs="Arial"/>
        </w:rPr>
        <w:t>Du fait que la Politique Nationale de l’Eau (PNE) sera mise en œuvre  à travers cinq programmes, il est important que ceux-ci s’agencent adéquatement pour éviter des doublons ou des incohérences. Bien que la conception du PGEA ait tenu compte de cette nécessité, il sera sans doute nécessaire de procéder à des ajustements/précisions pendant la mise œuvre des différents programmes. Le tableau ci-dessous indique les domaines de synergies à considérer entre le PGEA et les quatre autres programmes de la PNE.</w:t>
      </w:r>
    </w:p>
    <w:p w:rsidR="005648F9" w:rsidRPr="00630406" w:rsidRDefault="005648F9" w:rsidP="00BE55E6">
      <w:pPr>
        <w:spacing w:line="360" w:lineRule="auto"/>
        <w:rPr>
          <w:rFonts w:ascii="Arial" w:hAnsi="Arial" w:cs="Arial"/>
        </w:rPr>
      </w:pPr>
    </w:p>
    <w:p w:rsidR="005648F9" w:rsidRPr="00630406" w:rsidRDefault="005648F9" w:rsidP="00BE55E6">
      <w:pPr>
        <w:pStyle w:val="tableau"/>
        <w:spacing w:line="360" w:lineRule="auto"/>
        <w:rPr>
          <w:rFonts w:ascii="Arial" w:hAnsi="Arial" w:cs="Arial"/>
        </w:rPr>
      </w:pPr>
      <w:bookmarkStart w:id="316" w:name="_Toc451355470"/>
      <w:bookmarkStart w:id="317" w:name="_Toc497944384"/>
      <w:r w:rsidRPr="00630406">
        <w:rPr>
          <w:rFonts w:ascii="Arial" w:hAnsi="Arial" w:cs="Arial"/>
        </w:rPr>
        <w:t>Tableau </w:t>
      </w:r>
      <w:r w:rsidR="006F1E7F" w:rsidRPr="00630406">
        <w:rPr>
          <w:rFonts w:ascii="Arial" w:hAnsi="Arial" w:cs="Arial"/>
        </w:rPr>
        <w:t xml:space="preserve">9 </w:t>
      </w:r>
      <w:r w:rsidRPr="00630406">
        <w:rPr>
          <w:rFonts w:ascii="Arial" w:hAnsi="Arial" w:cs="Arial"/>
        </w:rPr>
        <w:t>: Relation entre le PGEA et les autres programmes de la PNE</w:t>
      </w:r>
      <w:bookmarkEnd w:id="316"/>
      <w:bookmarkEnd w:id="317"/>
    </w:p>
    <w:tbl>
      <w:tblPr>
        <w:tblStyle w:val="Grilledutableau"/>
        <w:tblW w:w="5000" w:type="pct"/>
        <w:tblLook w:val="04A0" w:firstRow="1" w:lastRow="0" w:firstColumn="1" w:lastColumn="0" w:noHBand="0" w:noVBand="1"/>
      </w:tblPr>
      <w:tblGrid>
        <w:gridCol w:w="3704"/>
        <w:gridCol w:w="4913"/>
        <w:gridCol w:w="4603"/>
      </w:tblGrid>
      <w:tr w:rsidR="005648F9" w:rsidRPr="00630406" w:rsidTr="00481053">
        <w:trPr>
          <w:trHeight w:val="20"/>
          <w:tblHeader/>
        </w:trPr>
        <w:tc>
          <w:tcPr>
            <w:tcW w:w="1401" w:type="pct"/>
            <w:shd w:val="clear" w:color="auto" w:fill="D9D9D9" w:themeFill="background1" w:themeFillShade="D9"/>
          </w:tcPr>
          <w:p w:rsidR="005648F9" w:rsidRPr="00630406" w:rsidRDefault="005648F9" w:rsidP="00BE55E6">
            <w:pPr>
              <w:spacing w:line="360" w:lineRule="auto"/>
              <w:rPr>
                <w:rFonts w:ascii="Arial" w:hAnsi="Arial" w:cs="Arial"/>
                <w:b/>
              </w:rPr>
            </w:pPr>
            <w:r w:rsidRPr="00630406">
              <w:rPr>
                <w:rFonts w:ascii="Arial" w:hAnsi="Arial" w:cs="Arial"/>
                <w:b/>
              </w:rPr>
              <w:t>Programme</w:t>
            </w:r>
          </w:p>
        </w:tc>
        <w:tc>
          <w:tcPr>
            <w:tcW w:w="1858" w:type="pct"/>
            <w:shd w:val="clear" w:color="auto" w:fill="D9D9D9" w:themeFill="background1" w:themeFillShade="D9"/>
          </w:tcPr>
          <w:p w:rsidR="005648F9" w:rsidRPr="00630406" w:rsidRDefault="005648F9" w:rsidP="00BE55E6">
            <w:pPr>
              <w:spacing w:line="360" w:lineRule="auto"/>
              <w:rPr>
                <w:rFonts w:ascii="Arial" w:hAnsi="Arial" w:cs="Arial"/>
                <w:b/>
              </w:rPr>
            </w:pPr>
            <w:r w:rsidRPr="00630406">
              <w:rPr>
                <w:rFonts w:ascii="Arial" w:hAnsi="Arial" w:cs="Arial"/>
                <w:b/>
              </w:rPr>
              <w:t>Principaux domaines d’interaction</w:t>
            </w:r>
          </w:p>
        </w:tc>
        <w:tc>
          <w:tcPr>
            <w:tcW w:w="1741" w:type="pct"/>
            <w:shd w:val="clear" w:color="auto" w:fill="D9D9D9" w:themeFill="background1" w:themeFillShade="D9"/>
          </w:tcPr>
          <w:p w:rsidR="005648F9" w:rsidRPr="00630406" w:rsidRDefault="005648F9" w:rsidP="00BE55E6">
            <w:pPr>
              <w:spacing w:line="360" w:lineRule="auto"/>
              <w:rPr>
                <w:rFonts w:ascii="Arial" w:hAnsi="Arial" w:cs="Arial"/>
                <w:b/>
              </w:rPr>
            </w:pPr>
            <w:r w:rsidRPr="00630406">
              <w:rPr>
                <w:rFonts w:ascii="Arial" w:hAnsi="Arial" w:cs="Arial"/>
                <w:b/>
              </w:rPr>
              <w:t>Type de relations/servitudes</w:t>
            </w:r>
          </w:p>
        </w:tc>
      </w:tr>
      <w:tr w:rsidR="005648F9" w:rsidRPr="00630406" w:rsidTr="00481053">
        <w:trPr>
          <w:trHeight w:val="20"/>
        </w:trPr>
        <w:tc>
          <w:tcPr>
            <w:tcW w:w="1401" w:type="pct"/>
            <w:vAlign w:val="center"/>
          </w:tcPr>
          <w:p w:rsidR="005648F9" w:rsidRPr="00481053" w:rsidRDefault="005648F9" w:rsidP="00481053">
            <w:pPr>
              <w:spacing w:after="0" w:line="360" w:lineRule="auto"/>
              <w:jc w:val="center"/>
              <w:rPr>
                <w:rFonts w:ascii="Arial" w:hAnsi="Arial" w:cs="Arial"/>
                <w:b/>
              </w:rPr>
            </w:pPr>
            <w:r w:rsidRPr="00481053">
              <w:rPr>
                <w:rFonts w:ascii="Arial" w:hAnsi="Arial" w:cs="Arial"/>
                <w:b/>
              </w:rPr>
              <w:t>Approvisionnement en Eau Potable</w:t>
            </w:r>
          </w:p>
        </w:tc>
        <w:tc>
          <w:tcPr>
            <w:tcW w:w="1858" w:type="pct"/>
            <w:vAlign w:val="center"/>
          </w:tcPr>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Cadre institutionnel, juridique et dispositif de pilotage</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Développement des compétences techniques et managériales des acteurs</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Outils de programmation, et de suivi-évaluation</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Mobilisation de financement et suivi de coopération</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Mise en œuvre de la décentralisation</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Promotion du PPP</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 xml:space="preserve">Intégration des aspects transversaux </w:t>
            </w:r>
            <w:r w:rsidRPr="00481053">
              <w:rPr>
                <w:rFonts w:ascii="Arial" w:hAnsi="Arial" w:cs="Arial"/>
              </w:rPr>
              <w:lastRenderedPageBreak/>
              <w:t>dont le l’AFDH et le genre</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Stratégie de communication</w:t>
            </w:r>
          </w:p>
        </w:tc>
        <w:tc>
          <w:tcPr>
            <w:tcW w:w="1741" w:type="pct"/>
            <w:vAlign w:val="center"/>
          </w:tcPr>
          <w:p w:rsidR="005648F9" w:rsidRPr="00630406" w:rsidRDefault="005648F9" w:rsidP="00785B07">
            <w:pPr>
              <w:pStyle w:val="Paragraphedeliste"/>
              <w:numPr>
                <w:ilvl w:val="0"/>
                <w:numId w:val="29"/>
              </w:numPr>
              <w:spacing w:after="0" w:line="276" w:lineRule="auto"/>
              <w:rPr>
                <w:rFonts w:ascii="Arial" w:hAnsi="Arial" w:cs="Arial"/>
              </w:rPr>
            </w:pPr>
            <w:r w:rsidRPr="00630406">
              <w:rPr>
                <w:rFonts w:ascii="Arial" w:hAnsi="Arial" w:cs="Arial"/>
              </w:rPr>
              <w:lastRenderedPageBreak/>
              <w:t>Conception et suivi des outils/instruments transversaux au niveau du programme gouvernance</w:t>
            </w:r>
          </w:p>
          <w:p w:rsidR="005648F9" w:rsidRPr="00630406" w:rsidRDefault="005648F9" w:rsidP="00785B07">
            <w:pPr>
              <w:pStyle w:val="Paragraphedeliste"/>
              <w:numPr>
                <w:ilvl w:val="0"/>
                <w:numId w:val="29"/>
              </w:numPr>
              <w:spacing w:after="0" w:line="276" w:lineRule="auto"/>
              <w:rPr>
                <w:rFonts w:ascii="Arial" w:hAnsi="Arial" w:cs="Arial"/>
              </w:rPr>
            </w:pPr>
            <w:r w:rsidRPr="00630406">
              <w:rPr>
                <w:rFonts w:ascii="Arial" w:hAnsi="Arial" w:cs="Arial"/>
              </w:rPr>
              <w:t>Mise en application au niveau du PN-AEP pour les volets concernant l’AEP</w:t>
            </w:r>
          </w:p>
        </w:tc>
      </w:tr>
      <w:tr w:rsidR="005648F9" w:rsidRPr="00630406" w:rsidTr="00481053">
        <w:trPr>
          <w:trHeight w:val="20"/>
        </w:trPr>
        <w:tc>
          <w:tcPr>
            <w:tcW w:w="1401" w:type="pct"/>
            <w:vAlign w:val="center"/>
          </w:tcPr>
          <w:p w:rsidR="005648F9" w:rsidRPr="00481053" w:rsidRDefault="005648F9" w:rsidP="00481053">
            <w:pPr>
              <w:spacing w:after="0" w:line="360" w:lineRule="auto"/>
              <w:jc w:val="center"/>
              <w:rPr>
                <w:rFonts w:ascii="Arial" w:hAnsi="Arial" w:cs="Arial"/>
                <w:b/>
              </w:rPr>
            </w:pPr>
            <w:r w:rsidRPr="00481053">
              <w:rPr>
                <w:rFonts w:ascii="Arial" w:hAnsi="Arial" w:cs="Arial"/>
                <w:b/>
              </w:rPr>
              <w:lastRenderedPageBreak/>
              <w:t>Assainissement des Eaux Usées et Excreta</w:t>
            </w:r>
          </w:p>
        </w:tc>
        <w:tc>
          <w:tcPr>
            <w:tcW w:w="1858" w:type="pct"/>
            <w:vAlign w:val="center"/>
          </w:tcPr>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Cadre institutionnel</w:t>
            </w:r>
            <w:r w:rsidR="00E16CC7" w:rsidRPr="00481053">
              <w:rPr>
                <w:rFonts w:ascii="Arial" w:hAnsi="Arial" w:cs="Arial"/>
                <w:szCs w:val="24"/>
              </w:rPr>
              <w:t>, juridique</w:t>
            </w:r>
            <w:r w:rsidRPr="00481053">
              <w:rPr>
                <w:rFonts w:ascii="Arial" w:hAnsi="Arial" w:cs="Arial"/>
                <w:szCs w:val="24"/>
              </w:rPr>
              <w:t xml:space="preserve"> et dispositif de pilotage ;</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Développement des compétences techniques et managériales des acteurs ;</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Outils de programmation, et de suivi-évaluation ;</w:t>
            </w:r>
          </w:p>
          <w:p w:rsidR="00E16CC7" w:rsidRPr="00481053" w:rsidRDefault="00E16CC7"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Mobilisation de financement et suivi de la coopération</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Promotion du PPP ;</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Intégration des aspects transversaux dont le l’AFDH et le genre ;</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Stratégie de communication.</w:t>
            </w:r>
          </w:p>
        </w:tc>
        <w:tc>
          <w:tcPr>
            <w:tcW w:w="1741" w:type="pct"/>
            <w:vAlign w:val="center"/>
          </w:tcPr>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Conception et suivi des outils/instruments transversaux au niveau du programme gouvernance ;</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Mise en application au niveau du PN-AEUE pour les volets concernant l’Assainissement des Eaux Usées et Excreta</w:t>
            </w:r>
          </w:p>
        </w:tc>
      </w:tr>
      <w:tr w:rsidR="005648F9" w:rsidRPr="00630406" w:rsidTr="00481053">
        <w:trPr>
          <w:trHeight w:val="20"/>
        </w:trPr>
        <w:tc>
          <w:tcPr>
            <w:tcW w:w="1401" w:type="pct"/>
            <w:vAlign w:val="center"/>
          </w:tcPr>
          <w:p w:rsidR="005648F9" w:rsidRPr="00481053" w:rsidRDefault="005648F9" w:rsidP="00481053">
            <w:pPr>
              <w:spacing w:after="0" w:line="360" w:lineRule="auto"/>
              <w:jc w:val="center"/>
              <w:rPr>
                <w:rFonts w:ascii="Arial" w:hAnsi="Arial" w:cs="Arial"/>
                <w:b/>
              </w:rPr>
            </w:pPr>
            <w:r w:rsidRPr="00481053">
              <w:rPr>
                <w:rFonts w:ascii="Arial" w:hAnsi="Arial" w:cs="Arial"/>
                <w:b/>
              </w:rPr>
              <w:t>Gestion Intégrée des Ressources en Eau</w:t>
            </w:r>
          </w:p>
        </w:tc>
        <w:tc>
          <w:tcPr>
            <w:tcW w:w="1858" w:type="pct"/>
            <w:vAlign w:val="center"/>
          </w:tcPr>
          <w:p w:rsidR="00AE34CE" w:rsidRPr="00481053" w:rsidRDefault="00AE34CE"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Cadre institutionnel, juridique et dispositif de pilotage ;</w:t>
            </w:r>
          </w:p>
          <w:p w:rsidR="00AE34CE" w:rsidRPr="00481053" w:rsidRDefault="00AE34CE"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Développement des compétences techniques et managériales des acteurs ;</w:t>
            </w:r>
          </w:p>
          <w:p w:rsidR="00AE34CE" w:rsidRPr="00481053" w:rsidRDefault="00AE34CE"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Outils de programmation, et de suivi-évaluation ;</w:t>
            </w:r>
          </w:p>
          <w:p w:rsidR="00AE34CE" w:rsidRPr="00481053" w:rsidRDefault="00AE34CE"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Mobilisation de financement et suivi de la coopération</w:t>
            </w:r>
          </w:p>
          <w:p w:rsidR="005648F9" w:rsidRPr="00481053" w:rsidRDefault="005648F9" w:rsidP="00785B07">
            <w:pPr>
              <w:pStyle w:val="Paragraphedeliste"/>
              <w:numPr>
                <w:ilvl w:val="0"/>
                <w:numId w:val="29"/>
              </w:numPr>
              <w:spacing w:after="0" w:line="276" w:lineRule="auto"/>
              <w:rPr>
                <w:rFonts w:ascii="Arial" w:hAnsi="Arial" w:cs="Arial"/>
                <w:i/>
                <w:lang w:val="fr-FR"/>
              </w:rPr>
            </w:pPr>
            <w:r w:rsidRPr="00481053">
              <w:rPr>
                <w:rFonts w:ascii="Arial" w:hAnsi="Arial" w:cs="Arial"/>
                <w:lang w:val="fr-FR"/>
              </w:rPr>
              <w:t xml:space="preserve">Contrôle et audits de l’utilisation des ressources financières, matérielles et </w:t>
            </w:r>
            <w:r w:rsidRPr="00481053">
              <w:rPr>
                <w:rFonts w:ascii="Arial" w:hAnsi="Arial" w:cs="Arial"/>
                <w:lang w:val="fr-FR"/>
              </w:rPr>
              <w:lastRenderedPageBreak/>
              <w:t>humaines.</w:t>
            </w:r>
          </w:p>
          <w:p w:rsidR="005648F9" w:rsidRPr="00481053" w:rsidRDefault="00AE34CE" w:rsidP="00785B07">
            <w:pPr>
              <w:pStyle w:val="Paragraphedeliste"/>
              <w:numPr>
                <w:ilvl w:val="0"/>
                <w:numId w:val="29"/>
              </w:numPr>
              <w:spacing w:after="0" w:line="276" w:lineRule="auto"/>
              <w:rPr>
                <w:rFonts w:ascii="Arial" w:hAnsi="Arial" w:cs="Arial"/>
                <w:lang w:val="fr-FR"/>
              </w:rPr>
            </w:pPr>
            <w:r w:rsidRPr="00481053">
              <w:rPr>
                <w:rFonts w:ascii="Arial" w:hAnsi="Arial" w:cs="Arial"/>
                <w:lang w:val="fr-FR"/>
              </w:rPr>
              <w:t xml:space="preserve">Programmation et </w:t>
            </w:r>
            <w:r w:rsidR="005648F9" w:rsidRPr="00481053">
              <w:rPr>
                <w:rFonts w:ascii="Arial" w:hAnsi="Arial" w:cs="Arial"/>
                <w:lang w:val="fr-FR"/>
              </w:rPr>
              <w:t>Suivi-évaluation.</w:t>
            </w:r>
          </w:p>
          <w:p w:rsidR="005648F9" w:rsidRPr="00481053" w:rsidRDefault="005648F9"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Intégration des aspects transversaux dont le l’AFDH et le genre ;</w:t>
            </w:r>
          </w:p>
          <w:p w:rsidR="00AE34CE" w:rsidRPr="00481053" w:rsidRDefault="00AE34CE" w:rsidP="00785B07">
            <w:pPr>
              <w:pStyle w:val="Paragraphedeliste"/>
              <w:numPr>
                <w:ilvl w:val="0"/>
                <w:numId w:val="29"/>
              </w:numPr>
              <w:spacing w:after="0" w:line="276" w:lineRule="auto"/>
              <w:rPr>
                <w:rFonts w:ascii="Arial" w:hAnsi="Arial" w:cs="Arial"/>
                <w:szCs w:val="24"/>
              </w:rPr>
            </w:pPr>
            <w:r w:rsidRPr="00481053">
              <w:rPr>
                <w:rFonts w:ascii="Arial" w:hAnsi="Arial" w:cs="Arial"/>
                <w:szCs w:val="24"/>
              </w:rPr>
              <w:t>Stratégie de communication</w:t>
            </w:r>
          </w:p>
        </w:tc>
        <w:tc>
          <w:tcPr>
            <w:tcW w:w="1741" w:type="pct"/>
            <w:vAlign w:val="center"/>
          </w:tcPr>
          <w:p w:rsidR="00AE34CE" w:rsidRPr="00481053" w:rsidRDefault="00AE34CE" w:rsidP="00785B07">
            <w:pPr>
              <w:pStyle w:val="Paragraphedeliste"/>
              <w:numPr>
                <w:ilvl w:val="0"/>
                <w:numId w:val="29"/>
              </w:numPr>
              <w:spacing w:after="0" w:line="276" w:lineRule="auto"/>
              <w:rPr>
                <w:rFonts w:ascii="Arial" w:hAnsi="Arial" w:cs="Arial"/>
              </w:rPr>
            </w:pPr>
            <w:r w:rsidRPr="00481053">
              <w:rPr>
                <w:rFonts w:ascii="Arial" w:hAnsi="Arial" w:cs="Arial"/>
              </w:rPr>
              <w:lastRenderedPageBreak/>
              <w:t>Conception et suivi des outils/instruments transversaux au niveau du programme gouvernance ;</w:t>
            </w:r>
          </w:p>
          <w:p w:rsidR="005648F9" w:rsidRPr="00630406" w:rsidRDefault="00AE34CE" w:rsidP="00785B07">
            <w:pPr>
              <w:pStyle w:val="Paragraphedeliste"/>
              <w:numPr>
                <w:ilvl w:val="0"/>
                <w:numId w:val="29"/>
              </w:numPr>
              <w:spacing w:after="0" w:line="276" w:lineRule="auto"/>
              <w:rPr>
                <w:rFonts w:ascii="Arial" w:hAnsi="Arial" w:cs="Arial"/>
              </w:rPr>
            </w:pPr>
            <w:r w:rsidRPr="00481053">
              <w:rPr>
                <w:rFonts w:ascii="Arial" w:hAnsi="Arial" w:cs="Arial"/>
              </w:rPr>
              <w:t>Mise en application au niveau du PN-GIRE pour les volets concernant la GIRE</w:t>
            </w:r>
          </w:p>
        </w:tc>
      </w:tr>
      <w:tr w:rsidR="005648F9" w:rsidRPr="00630406" w:rsidTr="00481053">
        <w:trPr>
          <w:trHeight w:val="20"/>
        </w:trPr>
        <w:tc>
          <w:tcPr>
            <w:tcW w:w="1401" w:type="pct"/>
            <w:vAlign w:val="center"/>
          </w:tcPr>
          <w:p w:rsidR="005648F9" w:rsidRPr="00481053" w:rsidRDefault="005648F9" w:rsidP="00481053">
            <w:pPr>
              <w:spacing w:after="0" w:line="360" w:lineRule="auto"/>
              <w:jc w:val="center"/>
              <w:rPr>
                <w:rFonts w:ascii="Arial" w:hAnsi="Arial" w:cs="Arial"/>
                <w:b/>
              </w:rPr>
            </w:pPr>
            <w:r w:rsidRPr="00481053">
              <w:rPr>
                <w:rFonts w:ascii="Arial" w:hAnsi="Arial" w:cs="Arial"/>
                <w:b/>
              </w:rPr>
              <w:lastRenderedPageBreak/>
              <w:t>Aménagements Hydrauliques</w:t>
            </w:r>
          </w:p>
        </w:tc>
        <w:tc>
          <w:tcPr>
            <w:tcW w:w="1858" w:type="pct"/>
            <w:vAlign w:val="center"/>
          </w:tcPr>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Cadre institutionnel et dispositif de pilotage</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Développement des compétences techniques et managériales des acteurs</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Outils de programmation, et de suivi-évaluation</w:t>
            </w:r>
          </w:p>
          <w:p w:rsidR="00AE34CE" w:rsidRPr="00481053" w:rsidRDefault="00AE34CE" w:rsidP="00785B07">
            <w:pPr>
              <w:pStyle w:val="Paragraphedeliste"/>
              <w:numPr>
                <w:ilvl w:val="0"/>
                <w:numId w:val="29"/>
              </w:numPr>
              <w:spacing w:after="0" w:line="276" w:lineRule="auto"/>
              <w:rPr>
                <w:rFonts w:ascii="Arial" w:hAnsi="Arial" w:cs="Arial"/>
              </w:rPr>
            </w:pPr>
            <w:r w:rsidRPr="00481053">
              <w:rPr>
                <w:rFonts w:ascii="Arial" w:hAnsi="Arial" w:cs="Arial"/>
              </w:rPr>
              <w:t>Mobilisation de financement et suivi de la coopération</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Intégration des aspects transversaux dont le l’AFDH et le genre</w:t>
            </w:r>
          </w:p>
          <w:p w:rsidR="005648F9" w:rsidRPr="00481053" w:rsidRDefault="005648F9" w:rsidP="00785B07">
            <w:pPr>
              <w:pStyle w:val="Paragraphedeliste"/>
              <w:numPr>
                <w:ilvl w:val="0"/>
                <w:numId w:val="29"/>
              </w:numPr>
              <w:spacing w:after="0" w:line="276" w:lineRule="auto"/>
              <w:rPr>
                <w:rFonts w:ascii="Arial" w:hAnsi="Arial" w:cs="Arial"/>
              </w:rPr>
            </w:pPr>
            <w:r w:rsidRPr="00481053">
              <w:rPr>
                <w:rFonts w:ascii="Arial" w:hAnsi="Arial" w:cs="Arial"/>
              </w:rPr>
              <w:t>Stratégie de communication</w:t>
            </w:r>
          </w:p>
        </w:tc>
        <w:tc>
          <w:tcPr>
            <w:tcW w:w="1741" w:type="pct"/>
            <w:vAlign w:val="center"/>
          </w:tcPr>
          <w:p w:rsidR="008D3DE6" w:rsidRPr="00481053" w:rsidRDefault="008D3DE6" w:rsidP="00785B07">
            <w:pPr>
              <w:pStyle w:val="Paragraphedeliste"/>
              <w:numPr>
                <w:ilvl w:val="0"/>
                <w:numId w:val="29"/>
              </w:numPr>
              <w:spacing w:after="0" w:line="276" w:lineRule="auto"/>
              <w:rPr>
                <w:rFonts w:ascii="Arial" w:hAnsi="Arial" w:cs="Arial"/>
              </w:rPr>
            </w:pPr>
            <w:r w:rsidRPr="00481053">
              <w:rPr>
                <w:rFonts w:ascii="Arial" w:hAnsi="Arial" w:cs="Arial"/>
              </w:rPr>
              <w:t>outils/instruments transversaux au niveau du programme gouvernance ;</w:t>
            </w:r>
          </w:p>
          <w:p w:rsidR="005648F9" w:rsidRPr="00630406" w:rsidRDefault="008D3DE6" w:rsidP="00785B07">
            <w:pPr>
              <w:pStyle w:val="Paragraphedeliste"/>
              <w:numPr>
                <w:ilvl w:val="0"/>
                <w:numId w:val="29"/>
              </w:numPr>
              <w:spacing w:after="0" w:line="276" w:lineRule="auto"/>
              <w:rPr>
                <w:rFonts w:ascii="Arial" w:hAnsi="Arial" w:cs="Arial"/>
              </w:rPr>
            </w:pPr>
            <w:r w:rsidRPr="00481053">
              <w:rPr>
                <w:rFonts w:ascii="Arial" w:hAnsi="Arial" w:cs="Arial"/>
              </w:rPr>
              <w:t>Mise en application au niveau du PNAH pour les volets concernant les infrastructures hydrauliques</w:t>
            </w:r>
          </w:p>
        </w:tc>
      </w:tr>
    </w:tbl>
    <w:p w:rsidR="005648F9" w:rsidRPr="00630406" w:rsidRDefault="005648F9" w:rsidP="00BE55E6">
      <w:pPr>
        <w:spacing w:line="360" w:lineRule="auto"/>
        <w:rPr>
          <w:rFonts w:ascii="Arial" w:hAnsi="Arial" w:cs="Arial"/>
        </w:rPr>
      </w:pPr>
    </w:p>
    <w:p w:rsidR="00481053" w:rsidRDefault="00481053">
      <w:pPr>
        <w:spacing w:after="160" w:line="259" w:lineRule="auto"/>
        <w:jc w:val="left"/>
        <w:rPr>
          <w:rFonts w:ascii="Arial" w:hAnsi="Arial" w:cs="Arial"/>
        </w:rPr>
        <w:sectPr w:rsidR="00481053" w:rsidSect="004F399D">
          <w:pgSz w:w="15840" w:h="12240" w:orient="landscape"/>
          <w:pgMar w:top="426" w:right="1418" w:bottom="1701" w:left="1418" w:header="709" w:footer="709" w:gutter="0"/>
          <w:cols w:space="708"/>
          <w:docGrid w:linePitch="360"/>
        </w:sectPr>
      </w:pPr>
    </w:p>
    <w:p w:rsidR="00B7268D" w:rsidRPr="00BE55E6" w:rsidRDefault="00B7268D" w:rsidP="00481053">
      <w:pPr>
        <w:pStyle w:val="Titre1"/>
        <w:numPr>
          <w:ilvl w:val="0"/>
          <w:numId w:val="0"/>
        </w:numPr>
        <w:pBdr>
          <w:bottom w:val="single" w:sz="12" w:space="1" w:color="auto"/>
        </w:pBdr>
        <w:spacing w:line="276" w:lineRule="auto"/>
        <w:ind w:left="432"/>
        <w:jc w:val="center"/>
        <w:rPr>
          <w:rFonts w:ascii="Arial" w:hAnsi="Arial" w:cs="Arial"/>
        </w:rPr>
      </w:pPr>
      <w:bookmarkStart w:id="318" w:name="_Toc420314901"/>
      <w:bookmarkStart w:id="319" w:name="_Toc451355376"/>
      <w:bookmarkStart w:id="320" w:name="_Toc497944091"/>
      <w:r w:rsidRPr="00630406">
        <w:rPr>
          <w:rFonts w:ascii="Arial" w:hAnsi="Arial" w:cs="Arial"/>
        </w:rPr>
        <w:lastRenderedPageBreak/>
        <w:t>10.</w:t>
      </w:r>
      <w:r w:rsidR="00CC29BB" w:rsidRPr="00630406">
        <w:rPr>
          <w:rFonts w:ascii="Arial" w:hAnsi="Arial" w:cs="Arial"/>
        </w:rPr>
        <w:t xml:space="preserve"> </w:t>
      </w:r>
      <w:r w:rsidR="00382ECA" w:rsidRPr="00630406">
        <w:rPr>
          <w:rFonts w:ascii="Arial" w:hAnsi="Arial" w:cs="Arial"/>
        </w:rPr>
        <w:t>COUT DU PROGRAMME</w:t>
      </w:r>
      <w:r w:rsidRPr="00630406">
        <w:rPr>
          <w:rFonts w:ascii="Arial" w:hAnsi="Arial" w:cs="Arial"/>
        </w:rPr>
        <w:t xml:space="preserve"> ET MODALITÉS DE FINANCEMENT</w:t>
      </w:r>
      <w:bookmarkEnd w:id="318"/>
      <w:bookmarkEnd w:id="319"/>
      <w:bookmarkEnd w:id="320"/>
    </w:p>
    <w:p w:rsidR="00371E6A" w:rsidRPr="00630406" w:rsidRDefault="00B7268D" w:rsidP="00BE55E6">
      <w:pPr>
        <w:keepNext/>
        <w:keepLines/>
        <w:spacing w:before="240" w:after="240" w:line="360" w:lineRule="auto"/>
        <w:outlineLvl w:val="1"/>
        <w:rPr>
          <w:rFonts w:ascii="Arial" w:eastAsia="Times New Roman" w:hAnsi="Arial" w:cs="Arial"/>
          <w:b/>
          <w:bCs/>
          <w:color w:val="002060"/>
          <w:sz w:val="28"/>
          <w:szCs w:val="26"/>
        </w:rPr>
      </w:pPr>
      <w:bookmarkStart w:id="321" w:name="_Toc451355377"/>
      <w:bookmarkStart w:id="322" w:name="_Toc497944092"/>
      <w:bookmarkStart w:id="323" w:name="_Toc420314902"/>
      <w:r w:rsidRPr="00630406">
        <w:rPr>
          <w:rFonts w:ascii="Arial" w:eastAsia="Times New Roman" w:hAnsi="Arial" w:cs="Arial"/>
          <w:b/>
          <w:bCs/>
          <w:color w:val="002060"/>
          <w:sz w:val="28"/>
          <w:szCs w:val="26"/>
        </w:rPr>
        <w:t>10.1</w:t>
      </w:r>
      <w:r w:rsidR="00481053">
        <w:rPr>
          <w:rFonts w:ascii="Arial" w:eastAsia="Times New Roman" w:hAnsi="Arial" w:cs="Arial"/>
          <w:b/>
          <w:bCs/>
          <w:color w:val="002060"/>
          <w:sz w:val="28"/>
          <w:szCs w:val="26"/>
        </w:rPr>
        <w:t xml:space="preserve">. </w:t>
      </w:r>
      <w:r w:rsidR="00382ECA" w:rsidRPr="00630406">
        <w:rPr>
          <w:rFonts w:ascii="Arial" w:eastAsia="Times New Roman" w:hAnsi="Arial" w:cs="Arial"/>
          <w:b/>
          <w:bCs/>
          <w:color w:val="002060"/>
          <w:sz w:val="28"/>
          <w:szCs w:val="26"/>
        </w:rPr>
        <w:t>COUT DU PROGRAMME</w:t>
      </w:r>
      <w:bookmarkEnd w:id="321"/>
      <w:bookmarkEnd w:id="322"/>
    </w:p>
    <w:p w:rsidR="00371E6A" w:rsidRPr="00630406" w:rsidRDefault="00371E6A" w:rsidP="00BE55E6">
      <w:pPr>
        <w:spacing w:line="360" w:lineRule="auto"/>
        <w:rPr>
          <w:rFonts w:ascii="Arial" w:hAnsi="Arial" w:cs="Arial"/>
        </w:rPr>
      </w:pPr>
      <w:r w:rsidRPr="00630406">
        <w:rPr>
          <w:rFonts w:ascii="Arial" w:hAnsi="Arial" w:cs="Arial"/>
        </w:rPr>
        <w:t xml:space="preserve">Le budget total du programme de 2016 à 2030 est estimé à 60.192.150.000 francs CFA répartis comme suit : </w:t>
      </w:r>
    </w:p>
    <w:p w:rsidR="00371E6A" w:rsidRPr="00630406" w:rsidRDefault="00371E6A" w:rsidP="00BE55E6">
      <w:pPr>
        <w:pStyle w:val="tableau"/>
        <w:spacing w:line="360" w:lineRule="auto"/>
        <w:rPr>
          <w:rFonts w:ascii="Arial" w:hAnsi="Arial" w:cs="Arial"/>
        </w:rPr>
      </w:pPr>
      <w:bookmarkStart w:id="324" w:name="_Toc451355471"/>
      <w:bookmarkStart w:id="325" w:name="_Toc497944385"/>
      <w:r w:rsidRPr="00630406">
        <w:rPr>
          <w:rFonts w:ascii="Arial" w:hAnsi="Arial" w:cs="Arial"/>
        </w:rPr>
        <w:t xml:space="preserve">Tableau 10 : Répartition du budget par Objectifs spécifiques et par Phase </w:t>
      </w:r>
      <w:bookmarkEnd w:id="324"/>
      <w:r w:rsidR="00D41646">
        <w:rPr>
          <w:rFonts w:ascii="Arial" w:hAnsi="Arial" w:cs="Arial"/>
        </w:rPr>
        <w:t>en milliers de F CFA</w:t>
      </w:r>
      <w:bookmarkEnd w:id="325"/>
    </w:p>
    <w:tbl>
      <w:tblPr>
        <w:tblW w:w="10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84"/>
        <w:gridCol w:w="1559"/>
        <w:gridCol w:w="1559"/>
        <w:gridCol w:w="1560"/>
        <w:gridCol w:w="1471"/>
      </w:tblGrid>
      <w:tr w:rsidR="00295613" w:rsidRPr="00197FEA" w:rsidTr="009230EE">
        <w:trPr>
          <w:trHeight w:val="20"/>
          <w:tblHeader/>
          <w:jc w:val="center"/>
        </w:trPr>
        <w:tc>
          <w:tcPr>
            <w:tcW w:w="4584" w:type="dxa"/>
            <w:vMerge w:val="restart"/>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Objectifs spécifiques</w:t>
            </w:r>
          </w:p>
        </w:tc>
        <w:tc>
          <w:tcPr>
            <w:tcW w:w="6149" w:type="dxa"/>
            <w:gridSpan w:val="4"/>
            <w:shd w:val="clear" w:color="auto" w:fill="FFFFFF" w:themeFill="background1"/>
            <w:vAlign w:val="center"/>
            <w:hideMark/>
          </w:tcPr>
          <w:p w:rsidR="00295613" w:rsidRPr="00197FEA" w:rsidRDefault="00295613" w:rsidP="00481053">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Coût en milliers F CFA</w:t>
            </w:r>
          </w:p>
        </w:tc>
      </w:tr>
      <w:tr w:rsidR="00481053" w:rsidRPr="00197FEA" w:rsidTr="009230EE">
        <w:trPr>
          <w:trHeight w:val="20"/>
          <w:tblHeader/>
          <w:jc w:val="center"/>
        </w:trPr>
        <w:tc>
          <w:tcPr>
            <w:tcW w:w="4584" w:type="dxa"/>
            <w:vMerge/>
            <w:shd w:val="clear" w:color="auto" w:fill="FFFFFF" w:themeFill="background1"/>
            <w:vAlign w:val="center"/>
            <w:hideMark/>
          </w:tcPr>
          <w:p w:rsidR="00481053" w:rsidRPr="00197FEA" w:rsidRDefault="00481053" w:rsidP="00481053">
            <w:pPr>
              <w:spacing w:after="0"/>
              <w:jc w:val="left"/>
              <w:rPr>
                <w:rFonts w:ascii="Arial" w:eastAsia="Times New Roman" w:hAnsi="Arial" w:cs="Arial"/>
                <w:b/>
                <w:szCs w:val="24"/>
                <w:lang w:val="fr-FR"/>
              </w:rPr>
            </w:pPr>
          </w:p>
        </w:tc>
        <w:tc>
          <w:tcPr>
            <w:tcW w:w="1559" w:type="dxa"/>
            <w:shd w:val="clear" w:color="auto" w:fill="FFFFFF" w:themeFill="background1"/>
            <w:vAlign w:val="center"/>
            <w:hideMark/>
          </w:tcPr>
          <w:p w:rsidR="0048105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2016 – </w:t>
            </w:r>
            <w:r w:rsidRPr="00197FEA">
              <w:rPr>
                <w:rFonts w:ascii="Arial" w:eastAsia="Times New Roman" w:hAnsi="Arial" w:cs="Arial"/>
                <w:b/>
                <w:sz w:val="22"/>
                <w:szCs w:val="24"/>
                <w:lang w:val="fr-FR"/>
              </w:rPr>
              <w:t>2020</w:t>
            </w:r>
            <w:r>
              <w:rPr>
                <w:rFonts w:ascii="Arial" w:eastAsia="Times New Roman" w:hAnsi="Arial" w:cs="Arial"/>
                <w:b/>
                <w:sz w:val="22"/>
                <w:szCs w:val="24"/>
                <w:lang w:val="fr-FR"/>
              </w:rPr>
              <w:t xml:space="preserve"> </w:t>
            </w:r>
          </w:p>
        </w:tc>
        <w:tc>
          <w:tcPr>
            <w:tcW w:w="1559" w:type="dxa"/>
            <w:shd w:val="clear" w:color="auto" w:fill="FFFFFF" w:themeFill="background1"/>
            <w:vAlign w:val="center"/>
            <w:hideMark/>
          </w:tcPr>
          <w:p w:rsidR="0048105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2021 – </w:t>
            </w:r>
            <w:r w:rsidRPr="00197FEA">
              <w:rPr>
                <w:rFonts w:ascii="Arial" w:eastAsia="Times New Roman" w:hAnsi="Arial" w:cs="Arial"/>
                <w:b/>
                <w:sz w:val="22"/>
                <w:szCs w:val="24"/>
                <w:lang w:val="fr-FR"/>
              </w:rPr>
              <w:t>2025</w:t>
            </w:r>
            <w:r>
              <w:rPr>
                <w:rFonts w:ascii="Arial" w:eastAsia="Times New Roman" w:hAnsi="Arial" w:cs="Arial"/>
                <w:b/>
                <w:sz w:val="22"/>
                <w:szCs w:val="24"/>
                <w:lang w:val="fr-FR"/>
              </w:rPr>
              <w:t xml:space="preserve"> </w:t>
            </w:r>
          </w:p>
        </w:tc>
        <w:tc>
          <w:tcPr>
            <w:tcW w:w="1560" w:type="dxa"/>
            <w:shd w:val="clear" w:color="auto" w:fill="FFFFFF" w:themeFill="background1"/>
            <w:vAlign w:val="center"/>
            <w:hideMark/>
          </w:tcPr>
          <w:p w:rsidR="0048105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2026 – </w:t>
            </w:r>
            <w:r w:rsidRPr="00197FEA">
              <w:rPr>
                <w:rFonts w:ascii="Arial" w:eastAsia="Times New Roman" w:hAnsi="Arial" w:cs="Arial"/>
                <w:b/>
                <w:sz w:val="22"/>
                <w:szCs w:val="24"/>
                <w:lang w:val="fr-FR"/>
              </w:rPr>
              <w:t>2030</w:t>
            </w:r>
            <w:r>
              <w:rPr>
                <w:rFonts w:ascii="Arial" w:eastAsia="Times New Roman" w:hAnsi="Arial" w:cs="Arial"/>
                <w:b/>
                <w:sz w:val="22"/>
                <w:szCs w:val="24"/>
                <w:lang w:val="fr-FR"/>
              </w:rPr>
              <w:t xml:space="preserve"> </w:t>
            </w:r>
          </w:p>
        </w:tc>
        <w:tc>
          <w:tcPr>
            <w:tcW w:w="1471" w:type="dxa"/>
            <w:shd w:val="clear" w:color="auto" w:fill="FFFFFF" w:themeFill="background1"/>
            <w:vAlign w:val="center"/>
            <w:hideMark/>
          </w:tcPr>
          <w:p w:rsidR="00481053" w:rsidRPr="00197FEA" w:rsidRDefault="00481053" w:rsidP="00481053">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Total</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 xml:space="preserve">OS1 : Améliorer l’efficacité du pilotage et de la coordination du secteur </w:t>
            </w:r>
          </w:p>
        </w:tc>
        <w:tc>
          <w:tcPr>
            <w:tcW w:w="1559" w:type="dxa"/>
            <w:shd w:val="clear" w:color="auto" w:fill="FFFFFF" w:themeFill="background1"/>
            <w:vAlign w:val="center"/>
          </w:tcPr>
          <w:p w:rsidR="00295613" w:rsidRPr="009F21F4" w:rsidRDefault="00295613" w:rsidP="00481053">
            <w:pPr>
              <w:spacing w:after="0"/>
              <w:jc w:val="center"/>
              <w:rPr>
                <w:rFonts w:ascii="Arial" w:hAnsi="Arial" w:cs="Arial"/>
                <w:b/>
                <w:bCs/>
                <w:sz w:val="22"/>
              </w:rPr>
            </w:pPr>
            <w:r>
              <w:rPr>
                <w:rFonts w:ascii="Arial" w:hAnsi="Arial" w:cs="Arial"/>
                <w:b/>
                <w:bCs/>
                <w:sz w:val="22"/>
              </w:rPr>
              <w:t>8 223 100</w:t>
            </w:r>
          </w:p>
        </w:tc>
        <w:tc>
          <w:tcPr>
            <w:tcW w:w="1559" w:type="dxa"/>
            <w:shd w:val="clear" w:color="auto" w:fill="FFFFFF" w:themeFill="background1"/>
            <w:vAlign w:val="center"/>
          </w:tcPr>
          <w:p w:rsidR="00295613" w:rsidRPr="00527D11" w:rsidRDefault="00295613" w:rsidP="00481053">
            <w:pPr>
              <w:spacing w:after="0"/>
              <w:jc w:val="center"/>
              <w:rPr>
                <w:rFonts w:ascii="Arial" w:eastAsia="Times New Roman" w:hAnsi="Arial" w:cs="Arial"/>
                <w:b/>
                <w:sz w:val="22"/>
                <w:lang w:val="fr-FR"/>
              </w:rPr>
            </w:pPr>
            <w:r w:rsidRPr="00527D11">
              <w:rPr>
                <w:rFonts w:ascii="Arial" w:hAnsi="Arial" w:cs="Arial"/>
                <w:b/>
                <w:sz w:val="22"/>
              </w:rPr>
              <w:t>6 074 222</w:t>
            </w:r>
          </w:p>
        </w:tc>
        <w:tc>
          <w:tcPr>
            <w:tcW w:w="1560" w:type="dxa"/>
            <w:shd w:val="clear" w:color="auto" w:fill="FFFFFF" w:themeFill="background1"/>
            <w:vAlign w:val="center"/>
          </w:tcPr>
          <w:p w:rsidR="00295613" w:rsidRPr="00527D11" w:rsidRDefault="00295613" w:rsidP="00481053">
            <w:pPr>
              <w:spacing w:after="0"/>
              <w:jc w:val="center"/>
              <w:rPr>
                <w:rFonts w:ascii="Arial" w:eastAsia="Times New Roman" w:hAnsi="Arial" w:cs="Arial"/>
                <w:b/>
                <w:sz w:val="22"/>
                <w:lang w:val="fr-FR"/>
              </w:rPr>
            </w:pPr>
            <w:r w:rsidRPr="00527D11">
              <w:rPr>
                <w:rFonts w:ascii="Arial" w:hAnsi="Arial" w:cs="Arial"/>
                <w:b/>
                <w:sz w:val="22"/>
              </w:rPr>
              <w:t>4 421 825</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18 719 147</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OS2 : Assurer une gestion efficiente, efficace et de qualité des ressources humaines du ministère</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1 814 400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1 340 257</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975 661</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4 130 318</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OS3 : Assurer une gestion optimale des ressources financières et matérielles</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734 350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542 448</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394 884</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1 671 682</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OS4 : Assurer une gestion optimale des marchés publics</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79 700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58 873</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42 857</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181 430</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875" w:hanging="875"/>
              <w:rPr>
                <w:rFonts w:ascii="Arial" w:hAnsi="Arial" w:cs="Arial"/>
                <w:szCs w:val="24"/>
                <w:lang w:val="fr-FR"/>
              </w:rPr>
            </w:pPr>
            <w:r w:rsidRPr="00197FEA">
              <w:rPr>
                <w:rFonts w:ascii="Arial" w:hAnsi="Arial" w:cs="Arial"/>
                <w:szCs w:val="24"/>
                <w:lang w:val="fr-FR"/>
              </w:rPr>
              <w:t xml:space="preserve">OS5 : Améliorer la communication interne et externe du secteur  </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220 000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162 509</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118 301</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500 810</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Pr>
                <w:rFonts w:ascii="Arial" w:hAnsi="Arial" w:cs="Arial"/>
                <w:szCs w:val="24"/>
                <w:lang w:val="fr-FR"/>
              </w:rPr>
              <w:t>OS6 </w:t>
            </w:r>
            <w:proofErr w:type="gramStart"/>
            <w:r>
              <w:rPr>
                <w:rFonts w:ascii="Arial" w:hAnsi="Arial" w:cs="Arial"/>
                <w:szCs w:val="24"/>
                <w:lang w:val="fr-FR"/>
              </w:rPr>
              <w:t>:</w:t>
            </w:r>
            <w:r w:rsidRPr="00197FEA">
              <w:rPr>
                <w:rFonts w:ascii="Arial" w:hAnsi="Arial" w:cs="Arial"/>
                <w:szCs w:val="24"/>
                <w:lang w:val="fr-FR"/>
              </w:rPr>
              <w:t>Améliorer</w:t>
            </w:r>
            <w:proofErr w:type="gramEnd"/>
            <w:r w:rsidRPr="00197FEA">
              <w:rPr>
                <w:rFonts w:ascii="Arial" w:hAnsi="Arial" w:cs="Arial"/>
                <w:szCs w:val="24"/>
                <w:lang w:val="fr-FR"/>
              </w:rPr>
              <w:t xml:space="preserve"> la planification des actions et le suivi évaluation de la performance des programmes et capitalisation des données statistiques du secteur</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6 662 250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4 921 257</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3 582 505</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15 166 012</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OS7 : Assurer la gestion des systèmes d'information, la documentation et les archives du ministère</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2 860 000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2 112 619</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1 537 914</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6 510 533</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733" w:hanging="733"/>
              <w:rPr>
                <w:rFonts w:ascii="Arial" w:hAnsi="Arial" w:cs="Arial"/>
                <w:szCs w:val="24"/>
                <w:lang w:val="fr-FR"/>
              </w:rPr>
            </w:pPr>
            <w:r w:rsidRPr="00197FEA">
              <w:rPr>
                <w:rFonts w:ascii="Arial" w:hAnsi="Arial" w:cs="Arial"/>
                <w:szCs w:val="24"/>
                <w:lang w:val="fr-FR"/>
              </w:rPr>
              <w:t xml:space="preserve">OS8 : Assurer une prise en compte effective du genre et des droits humains dans le secteur eau et assainissement  </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t>844 500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623 814</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454 115</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1 922 428</w:t>
            </w:r>
          </w:p>
        </w:tc>
      </w:tr>
      <w:tr w:rsidR="00295613" w:rsidRPr="00197FEA" w:rsidTr="009230EE">
        <w:trPr>
          <w:trHeight w:val="20"/>
          <w:jc w:val="center"/>
        </w:trPr>
        <w:tc>
          <w:tcPr>
            <w:tcW w:w="4584" w:type="dxa"/>
            <w:shd w:val="clear" w:color="auto" w:fill="FFFFFF" w:themeFill="background1"/>
            <w:noWrap/>
          </w:tcPr>
          <w:p w:rsidR="00295613" w:rsidRPr="00197FEA" w:rsidRDefault="00295613" w:rsidP="00481053">
            <w:pPr>
              <w:ind w:left="875" w:hanging="875"/>
              <w:rPr>
                <w:rFonts w:ascii="Arial" w:hAnsi="Arial" w:cs="Arial"/>
                <w:szCs w:val="24"/>
                <w:lang w:val="fr-FR"/>
              </w:rPr>
            </w:pPr>
            <w:r w:rsidRPr="00197FEA">
              <w:rPr>
                <w:rFonts w:ascii="Arial" w:hAnsi="Arial" w:cs="Arial"/>
                <w:szCs w:val="24"/>
                <w:lang w:val="fr-FR"/>
              </w:rPr>
              <w:t xml:space="preserve">OS9 : Améliorer l’environnement </w:t>
            </w:r>
            <w:r w:rsidRPr="00197FEA">
              <w:rPr>
                <w:rFonts w:ascii="Arial" w:hAnsi="Arial" w:cs="Arial"/>
                <w:szCs w:val="24"/>
                <w:lang w:val="fr-FR"/>
              </w:rPr>
              <w:lastRenderedPageBreak/>
              <w:t>d’intervention des acteurs du secteur</w:t>
            </w:r>
          </w:p>
        </w:tc>
        <w:tc>
          <w:tcPr>
            <w:tcW w:w="1559" w:type="dxa"/>
            <w:shd w:val="clear" w:color="auto" w:fill="FFFFFF" w:themeFill="background1"/>
            <w:vAlign w:val="center"/>
          </w:tcPr>
          <w:p w:rsidR="00295613" w:rsidRDefault="00295613" w:rsidP="00481053">
            <w:pPr>
              <w:spacing w:after="0"/>
              <w:jc w:val="center"/>
              <w:rPr>
                <w:rFonts w:ascii="Arial" w:hAnsi="Arial" w:cs="Arial"/>
                <w:b/>
                <w:bCs/>
                <w:sz w:val="22"/>
              </w:rPr>
            </w:pPr>
            <w:r>
              <w:rPr>
                <w:rFonts w:ascii="Arial" w:hAnsi="Arial" w:cs="Arial"/>
                <w:b/>
                <w:bCs/>
                <w:sz w:val="22"/>
              </w:rPr>
              <w:lastRenderedPageBreak/>
              <w:t>5 003 400</w:t>
            </w:r>
          </w:p>
        </w:tc>
        <w:tc>
          <w:tcPr>
            <w:tcW w:w="1559"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3 695 901</w:t>
            </w:r>
          </w:p>
        </w:tc>
        <w:tc>
          <w:tcPr>
            <w:tcW w:w="1560"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2 690 489</w:t>
            </w:r>
          </w:p>
        </w:tc>
        <w:tc>
          <w:tcPr>
            <w:tcW w:w="1471" w:type="dxa"/>
            <w:shd w:val="clear" w:color="auto" w:fill="FFFFFF" w:themeFill="background1"/>
            <w:vAlign w:val="center"/>
          </w:tcPr>
          <w:p w:rsidR="00295613" w:rsidRPr="00527D11" w:rsidRDefault="00295613" w:rsidP="00481053">
            <w:pPr>
              <w:jc w:val="center"/>
              <w:rPr>
                <w:rFonts w:ascii="Arial" w:hAnsi="Arial" w:cs="Arial"/>
                <w:b/>
                <w:sz w:val="22"/>
              </w:rPr>
            </w:pPr>
            <w:r w:rsidRPr="00527D11">
              <w:rPr>
                <w:rFonts w:ascii="Arial" w:hAnsi="Arial" w:cs="Arial"/>
                <w:b/>
                <w:sz w:val="22"/>
              </w:rPr>
              <w:t>11 389 790</w:t>
            </w:r>
          </w:p>
        </w:tc>
      </w:tr>
      <w:tr w:rsidR="00295613" w:rsidRPr="0052015A" w:rsidTr="009230EE">
        <w:trPr>
          <w:trHeight w:val="20"/>
          <w:jc w:val="center"/>
        </w:trPr>
        <w:tc>
          <w:tcPr>
            <w:tcW w:w="4584" w:type="dxa"/>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en-US"/>
              </w:rPr>
            </w:pPr>
            <w:r w:rsidRPr="00197FEA">
              <w:rPr>
                <w:rFonts w:ascii="Arial" w:eastAsia="Times New Roman" w:hAnsi="Arial" w:cs="Arial"/>
                <w:b/>
                <w:sz w:val="22"/>
                <w:szCs w:val="24"/>
                <w:lang w:val="en-US"/>
              </w:rPr>
              <w:lastRenderedPageBreak/>
              <w:t>Total</w:t>
            </w:r>
          </w:p>
        </w:tc>
        <w:tc>
          <w:tcPr>
            <w:tcW w:w="1559" w:type="dxa"/>
            <w:shd w:val="clear" w:color="auto" w:fill="FFFFFF" w:themeFill="background1"/>
            <w:vAlign w:val="center"/>
            <w:hideMark/>
          </w:tcPr>
          <w:p w:rsidR="00295613" w:rsidRPr="009F21F4" w:rsidRDefault="00295613" w:rsidP="00481053">
            <w:pPr>
              <w:spacing w:after="0"/>
              <w:jc w:val="center"/>
              <w:rPr>
                <w:rFonts w:ascii="Arial" w:hAnsi="Arial" w:cs="Arial"/>
                <w:b/>
                <w:bCs/>
                <w:sz w:val="22"/>
              </w:rPr>
            </w:pPr>
            <w:r w:rsidRPr="009F21F4">
              <w:rPr>
                <w:rFonts w:ascii="Arial" w:hAnsi="Arial" w:cs="Arial"/>
                <w:b/>
                <w:bCs/>
                <w:sz w:val="22"/>
              </w:rPr>
              <w:t xml:space="preserve"> 26 441 700   </w:t>
            </w:r>
          </w:p>
        </w:tc>
        <w:tc>
          <w:tcPr>
            <w:tcW w:w="1559" w:type="dxa"/>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19 531 900   </w:t>
            </w:r>
          </w:p>
        </w:tc>
        <w:tc>
          <w:tcPr>
            <w:tcW w:w="1560" w:type="dxa"/>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14 218 550   </w:t>
            </w:r>
          </w:p>
        </w:tc>
        <w:tc>
          <w:tcPr>
            <w:tcW w:w="1471" w:type="dxa"/>
            <w:shd w:val="clear" w:color="auto" w:fill="FFFFFF" w:themeFill="background1"/>
            <w:vAlign w:val="center"/>
            <w:hideMark/>
          </w:tcPr>
          <w:p w:rsidR="00295613" w:rsidRPr="0052015A" w:rsidRDefault="00295613" w:rsidP="00481053">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 xml:space="preserve">  60 192 150</w:t>
            </w:r>
            <w:r w:rsidRPr="0052015A">
              <w:rPr>
                <w:rFonts w:ascii="Arial" w:eastAsia="Times New Roman" w:hAnsi="Arial" w:cs="Arial"/>
                <w:b/>
                <w:sz w:val="22"/>
                <w:szCs w:val="24"/>
                <w:lang w:val="fr-FR"/>
              </w:rPr>
              <w:t xml:space="preserve">   </w:t>
            </w:r>
          </w:p>
        </w:tc>
      </w:tr>
    </w:tbl>
    <w:p w:rsidR="00371E6A" w:rsidRPr="00630406" w:rsidRDefault="00371E6A" w:rsidP="00894AE2">
      <w:pPr>
        <w:pStyle w:val="tableau"/>
        <w:spacing w:before="360" w:line="360" w:lineRule="auto"/>
        <w:rPr>
          <w:rFonts w:ascii="Arial" w:hAnsi="Arial" w:cs="Arial"/>
        </w:rPr>
      </w:pPr>
      <w:bookmarkStart w:id="326" w:name="_Toc451355472"/>
      <w:bookmarkStart w:id="327" w:name="_Toc497944386"/>
      <w:r w:rsidRPr="00630406">
        <w:rPr>
          <w:rFonts w:ascii="Arial" w:hAnsi="Arial" w:cs="Arial"/>
        </w:rPr>
        <w:t>Tableau 11 : Répartition du budget par Action et par Phas</w:t>
      </w:r>
      <w:bookmarkEnd w:id="326"/>
      <w:r w:rsidR="008C1D5D">
        <w:rPr>
          <w:rFonts w:ascii="Arial" w:hAnsi="Arial" w:cs="Arial"/>
        </w:rPr>
        <w:t xml:space="preserve">e en milliers de F </w:t>
      </w:r>
      <w:r w:rsidR="00894AE2">
        <w:rPr>
          <w:rFonts w:ascii="Arial" w:hAnsi="Arial" w:cs="Arial"/>
        </w:rPr>
        <w:t>C</w:t>
      </w:r>
      <w:r w:rsidR="008C1D5D">
        <w:rPr>
          <w:rFonts w:ascii="Arial" w:hAnsi="Arial" w:cs="Arial"/>
        </w:rPr>
        <w:t>FA</w:t>
      </w:r>
      <w:bookmarkEnd w:id="327"/>
    </w:p>
    <w:tbl>
      <w:tblPr>
        <w:tblW w:w="10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84"/>
        <w:gridCol w:w="1559"/>
        <w:gridCol w:w="1559"/>
        <w:gridCol w:w="1560"/>
        <w:gridCol w:w="1471"/>
      </w:tblGrid>
      <w:tr w:rsidR="00295613" w:rsidRPr="00197FEA" w:rsidTr="009230EE">
        <w:trPr>
          <w:trHeight w:val="20"/>
          <w:tblHeader/>
          <w:jc w:val="center"/>
        </w:trPr>
        <w:tc>
          <w:tcPr>
            <w:tcW w:w="4584" w:type="dxa"/>
            <w:vMerge w:val="restart"/>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fr-FR"/>
              </w:rPr>
            </w:pPr>
            <w:r w:rsidRPr="00197FEA">
              <w:rPr>
                <w:rFonts w:ascii="Arial" w:eastAsia="Times New Roman" w:hAnsi="Arial" w:cs="Arial"/>
                <w:b/>
                <w:sz w:val="22"/>
                <w:szCs w:val="24"/>
                <w:lang w:val="fr-FR"/>
              </w:rPr>
              <w:t>Objectifs spécifiques</w:t>
            </w:r>
          </w:p>
        </w:tc>
        <w:tc>
          <w:tcPr>
            <w:tcW w:w="6149" w:type="dxa"/>
            <w:gridSpan w:val="4"/>
            <w:shd w:val="clear" w:color="auto" w:fill="FFFFFF" w:themeFill="background1"/>
            <w:vAlign w:val="center"/>
            <w:hideMark/>
          </w:tcPr>
          <w:p w:rsidR="00295613" w:rsidRPr="00197FEA" w:rsidRDefault="00295613" w:rsidP="00481053">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Coût en milliers F CFA</w:t>
            </w:r>
          </w:p>
        </w:tc>
      </w:tr>
      <w:tr w:rsidR="00295613" w:rsidRPr="00197FEA" w:rsidTr="009230EE">
        <w:trPr>
          <w:trHeight w:val="20"/>
          <w:tblHeader/>
          <w:jc w:val="center"/>
        </w:trPr>
        <w:tc>
          <w:tcPr>
            <w:tcW w:w="4584" w:type="dxa"/>
            <w:vMerge/>
            <w:shd w:val="clear" w:color="auto" w:fill="FFFFFF" w:themeFill="background1"/>
            <w:vAlign w:val="center"/>
            <w:hideMark/>
          </w:tcPr>
          <w:p w:rsidR="00295613" w:rsidRPr="00197FEA" w:rsidRDefault="00295613" w:rsidP="00481053">
            <w:pPr>
              <w:spacing w:after="0"/>
              <w:jc w:val="left"/>
              <w:rPr>
                <w:rFonts w:ascii="Arial" w:eastAsia="Times New Roman" w:hAnsi="Arial" w:cs="Arial"/>
                <w:b/>
                <w:szCs w:val="24"/>
                <w:lang w:val="fr-FR"/>
              </w:rPr>
            </w:pPr>
          </w:p>
        </w:tc>
        <w:tc>
          <w:tcPr>
            <w:tcW w:w="1559" w:type="dxa"/>
            <w:shd w:val="clear" w:color="auto" w:fill="FFFFFF" w:themeFill="background1"/>
            <w:vAlign w:val="center"/>
            <w:hideMark/>
          </w:tcPr>
          <w:p w:rsidR="0029561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2016 – </w:t>
            </w:r>
            <w:r w:rsidR="00295613" w:rsidRPr="00197FEA">
              <w:rPr>
                <w:rFonts w:ascii="Arial" w:eastAsia="Times New Roman" w:hAnsi="Arial" w:cs="Arial"/>
                <w:b/>
                <w:sz w:val="22"/>
                <w:szCs w:val="24"/>
                <w:lang w:val="fr-FR"/>
              </w:rPr>
              <w:t>2020</w:t>
            </w:r>
            <w:r>
              <w:rPr>
                <w:rFonts w:ascii="Arial" w:eastAsia="Times New Roman" w:hAnsi="Arial" w:cs="Arial"/>
                <w:b/>
                <w:sz w:val="22"/>
                <w:szCs w:val="24"/>
                <w:lang w:val="fr-FR"/>
              </w:rPr>
              <w:t xml:space="preserve"> </w:t>
            </w:r>
          </w:p>
        </w:tc>
        <w:tc>
          <w:tcPr>
            <w:tcW w:w="1559" w:type="dxa"/>
            <w:shd w:val="clear" w:color="auto" w:fill="FFFFFF" w:themeFill="background1"/>
            <w:vAlign w:val="center"/>
            <w:hideMark/>
          </w:tcPr>
          <w:p w:rsidR="0029561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2021 – </w:t>
            </w:r>
            <w:r w:rsidR="00295613" w:rsidRPr="00197FEA">
              <w:rPr>
                <w:rFonts w:ascii="Arial" w:eastAsia="Times New Roman" w:hAnsi="Arial" w:cs="Arial"/>
                <w:b/>
                <w:sz w:val="22"/>
                <w:szCs w:val="24"/>
                <w:lang w:val="fr-FR"/>
              </w:rPr>
              <w:t>2025</w:t>
            </w:r>
            <w:r>
              <w:rPr>
                <w:rFonts w:ascii="Arial" w:eastAsia="Times New Roman" w:hAnsi="Arial" w:cs="Arial"/>
                <w:b/>
                <w:sz w:val="22"/>
                <w:szCs w:val="24"/>
                <w:lang w:val="fr-FR"/>
              </w:rPr>
              <w:t xml:space="preserve"> </w:t>
            </w:r>
          </w:p>
        </w:tc>
        <w:tc>
          <w:tcPr>
            <w:tcW w:w="1560" w:type="dxa"/>
            <w:shd w:val="clear" w:color="auto" w:fill="FFFFFF" w:themeFill="background1"/>
            <w:vAlign w:val="center"/>
            <w:hideMark/>
          </w:tcPr>
          <w:p w:rsidR="00295613" w:rsidRPr="00197FEA" w:rsidRDefault="00481053" w:rsidP="00481053">
            <w:pPr>
              <w:spacing w:after="0"/>
              <w:jc w:val="center"/>
              <w:rPr>
                <w:rFonts w:ascii="Arial" w:eastAsia="Times New Roman" w:hAnsi="Arial" w:cs="Arial"/>
                <w:b/>
                <w:szCs w:val="24"/>
                <w:lang w:val="fr-FR"/>
              </w:rPr>
            </w:pPr>
            <w:r>
              <w:rPr>
                <w:rFonts w:ascii="Arial" w:eastAsia="Times New Roman" w:hAnsi="Arial" w:cs="Arial"/>
                <w:b/>
                <w:sz w:val="22"/>
                <w:szCs w:val="24"/>
                <w:lang w:val="fr-FR"/>
              </w:rPr>
              <w:t xml:space="preserve">2026 – </w:t>
            </w:r>
            <w:r w:rsidR="00295613" w:rsidRPr="00197FEA">
              <w:rPr>
                <w:rFonts w:ascii="Arial" w:eastAsia="Times New Roman" w:hAnsi="Arial" w:cs="Arial"/>
                <w:b/>
                <w:sz w:val="22"/>
                <w:szCs w:val="24"/>
                <w:lang w:val="fr-FR"/>
              </w:rPr>
              <w:t>2030</w:t>
            </w:r>
            <w:r>
              <w:rPr>
                <w:rFonts w:ascii="Arial" w:eastAsia="Times New Roman" w:hAnsi="Arial" w:cs="Arial"/>
                <w:b/>
                <w:sz w:val="22"/>
                <w:szCs w:val="24"/>
                <w:lang w:val="fr-FR"/>
              </w:rPr>
              <w:t xml:space="preserve"> </w:t>
            </w:r>
          </w:p>
        </w:tc>
        <w:tc>
          <w:tcPr>
            <w:tcW w:w="1471" w:type="dxa"/>
            <w:shd w:val="clear" w:color="auto" w:fill="FFFFFF" w:themeFill="background1"/>
            <w:vAlign w:val="center"/>
            <w:hideMark/>
          </w:tcPr>
          <w:p w:rsidR="00295613" w:rsidRPr="00197FEA" w:rsidRDefault="00295613" w:rsidP="00481053">
            <w:pPr>
              <w:spacing w:after="0"/>
              <w:jc w:val="center"/>
              <w:rPr>
                <w:rFonts w:ascii="Arial" w:eastAsia="Times New Roman" w:hAnsi="Arial" w:cs="Arial"/>
                <w:b/>
                <w:szCs w:val="24"/>
                <w:lang w:val="fr-FR"/>
              </w:rPr>
            </w:pPr>
            <w:r w:rsidRPr="00197FEA">
              <w:rPr>
                <w:rFonts w:ascii="Arial" w:eastAsia="Times New Roman" w:hAnsi="Arial" w:cs="Arial"/>
                <w:b/>
                <w:sz w:val="22"/>
                <w:szCs w:val="24"/>
                <w:lang w:val="fr-FR"/>
              </w:rPr>
              <w:t>Total</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spacing w:after="0"/>
              <w:jc w:val="left"/>
              <w:rPr>
                <w:rFonts w:ascii="Arial" w:eastAsia="Times New Roman" w:hAnsi="Arial" w:cs="Arial"/>
                <w:bCs/>
                <w:sz w:val="22"/>
                <w:lang w:val="fr-FR"/>
              </w:rPr>
            </w:pPr>
            <w:r w:rsidRPr="00BE55E6">
              <w:rPr>
                <w:rFonts w:ascii="Arial" w:hAnsi="Arial" w:cs="Arial"/>
                <w:bCs/>
                <w:sz w:val="22"/>
              </w:rPr>
              <w:t>Action 1 : Pilotage et coordination des actions du ministère</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8 223 100</w:t>
            </w:r>
          </w:p>
        </w:tc>
        <w:tc>
          <w:tcPr>
            <w:tcW w:w="1559" w:type="dxa"/>
            <w:shd w:val="clear" w:color="auto" w:fill="FFFFFF" w:themeFill="background1"/>
            <w:vAlign w:val="center"/>
          </w:tcPr>
          <w:p w:rsidR="00295613" w:rsidRPr="00BE55E6" w:rsidRDefault="00295613" w:rsidP="00481053">
            <w:pPr>
              <w:spacing w:after="0"/>
              <w:jc w:val="center"/>
              <w:rPr>
                <w:rFonts w:ascii="Arial" w:eastAsia="Times New Roman" w:hAnsi="Arial" w:cs="Arial"/>
                <w:sz w:val="22"/>
                <w:lang w:val="fr-FR"/>
              </w:rPr>
            </w:pPr>
            <w:r w:rsidRPr="00BE55E6">
              <w:rPr>
                <w:rFonts w:ascii="Arial" w:hAnsi="Arial" w:cs="Arial"/>
                <w:sz w:val="22"/>
              </w:rPr>
              <w:t>6 074 222</w:t>
            </w:r>
          </w:p>
        </w:tc>
        <w:tc>
          <w:tcPr>
            <w:tcW w:w="1560" w:type="dxa"/>
            <w:shd w:val="clear" w:color="auto" w:fill="FFFFFF" w:themeFill="background1"/>
            <w:vAlign w:val="center"/>
          </w:tcPr>
          <w:p w:rsidR="00295613" w:rsidRPr="00BE55E6" w:rsidRDefault="00295613" w:rsidP="00481053">
            <w:pPr>
              <w:spacing w:after="0"/>
              <w:jc w:val="center"/>
              <w:rPr>
                <w:rFonts w:ascii="Arial" w:eastAsia="Times New Roman" w:hAnsi="Arial" w:cs="Arial"/>
                <w:sz w:val="22"/>
                <w:lang w:val="fr-FR"/>
              </w:rPr>
            </w:pPr>
            <w:r w:rsidRPr="00BE55E6">
              <w:rPr>
                <w:rFonts w:ascii="Arial" w:hAnsi="Arial" w:cs="Arial"/>
                <w:sz w:val="22"/>
              </w:rPr>
              <w:t>4 421 825</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18 719 147</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2 : Gestion des ressources humaines</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1 814 400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1 340 257</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975 661</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4 130 318</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3 : Gestion des ressources matérielles et financières</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734 350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542 448</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394 884</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1 671 682</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 xml:space="preserve">Action 4 : Gestion optimale des marchés </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79 700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58 873</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42 857</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181 430</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 xml:space="preserve">Action 5 : Communication </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220 000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162 509</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118 301</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500 810</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6 : Planification, suivi évaluation et capitalisation des données statistiques</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6 662 250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4 921 257</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3 582 505</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15 166 012</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7 : Gestion des systèmes d'information, de la documentation et des archives</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2 860 000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2 112 619</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1 537 914</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6 510 533</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8 : Renforcement de l’intégration du Genre et des Droits Humains dans le secteur de l’eau</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844 500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623 814</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454 115</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1 922 428</w:t>
            </w:r>
          </w:p>
        </w:tc>
      </w:tr>
      <w:tr w:rsidR="00295613" w:rsidRPr="00197FEA" w:rsidTr="009230EE">
        <w:trPr>
          <w:trHeight w:val="20"/>
          <w:jc w:val="center"/>
        </w:trPr>
        <w:tc>
          <w:tcPr>
            <w:tcW w:w="4584" w:type="dxa"/>
            <w:shd w:val="clear" w:color="auto" w:fill="FFFFFF" w:themeFill="background1"/>
            <w:noWrap/>
            <w:vAlign w:val="center"/>
          </w:tcPr>
          <w:p w:rsidR="00295613" w:rsidRPr="00BE55E6" w:rsidRDefault="00295613" w:rsidP="00481053">
            <w:pPr>
              <w:rPr>
                <w:rFonts w:ascii="Arial" w:hAnsi="Arial" w:cs="Arial"/>
                <w:bCs/>
                <w:sz w:val="22"/>
              </w:rPr>
            </w:pPr>
            <w:r w:rsidRPr="00BE55E6">
              <w:rPr>
                <w:rFonts w:ascii="Arial" w:hAnsi="Arial" w:cs="Arial"/>
                <w:bCs/>
                <w:sz w:val="22"/>
              </w:rPr>
              <w:t>Action 9 : Promotion du partenariat</w:t>
            </w:r>
          </w:p>
        </w:tc>
        <w:tc>
          <w:tcPr>
            <w:tcW w:w="1559" w:type="dxa"/>
            <w:shd w:val="clear" w:color="auto" w:fill="FFFFFF" w:themeFill="background1"/>
            <w:vAlign w:val="center"/>
          </w:tcPr>
          <w:p w:rsidR="00295613" w:rsidRPr="00BE55E6" w:rsidRDefault="00295613" w:rsidP="00481053">
            <w:pPr>
              <w:spacing w:after="0"/>
              <w:jc w:val="center"/>
              <w:rPr>
                <w:rFonts w:ascii="Arial" w:hAnsi="Arial" w:cs="Arial"/>
                <w:bCs/>
                <w:sz w:val="22"/>
              </w:rPr>
            </w:pPr>
            <w:r w:rsidRPr="00BE55E6">
              <w:rPr>
                <w:rFonts w:ascii="Arial" w:hAnsi="Arial" w:cs="Arial"/>
                <w:bCs/>
                <w:sz w:val="22"/>
              </w:rPr>
              <w:t>5 003 400</w:t>
            </w:r>
          </w:p>
        </w:tc>
        <w:tc>
          <w:tcPr>
            <w:tcW w:w="1559"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3 695 901</w:t>
            </w:r>
          </w:p>
        </w:tc>
        <w:tc>
          <w:tcPr>
            <w:tcW w:w="1560"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2 690 489</w:t>
            </w:r>
          </w:p>
        </w:tc>
        <w:tc>
          <w:tcPr>
            <w:tcW w:w="1471" w:type="dxa"/>
            <w:shd w:val="clear" w:color="auto" w:fill="FFFFFF" w:themeFill="background1"/>
            <w:vAlign w:val="center"/>
          </w:tcPr>
          <w:p w:rsidR="00295613" w:rsidRPr="00BE55E6" w:rsidRDefault="00295613" w:rsidP="00481053">
            <w:pPr>
              <w:jc w:val="center"/>
              <w:rPr>
                <w:rFonts w:ascii="Arial" w:hAnsi="Arial" w:cs="Arial"/>
                <w:sz w:val="22"/>
              </w:rPr>
            </w:pPr>
            <w:r w:rsidRPr="00BE55E6">
              <w:rPr>
                <w:rFonts w:ascii="Arial" w:hAnsi="Arial" w:cs="Arial"/>
                <w:sz w:val="22"/>
              </w:rPr>
              <w:t>11 389 790</w:t>
            </w:r>
          </w:p>
        </w:tc>
      </w:tr>
      <w:tr w:rsidR="00295613" w:rsidRPr="00AD187F" w:rsidTr="009230EE">
        <w:trPr>
          <w:trHeight w:val="604"/>
          <w:jc w:val="center"/>
        </w:trPr>
        <w:tc>
          <w:tcPr>
            <w:tcW w:w="4584" w:type="dxa"/>
            <w:shd w:val="clear" w:color="auto" w:fill="FFFFFF" w:themeFill="background1"/>
            <w:vAlign w:val="center"/>
            <w:hideMark/>
          </w:tcPr>
          <w:p w:rsidR="00295613" w:rsidRPr="00AD187F" w:rsidRDefault="00295613" w:rsidP="00481053">
            <w:pPr>
              <w:spacing w:after="0"/>
              <w:jc w:val="left"/>
              <w:rPr>
                <w:rFonts w:ascii="Arial" w:eastAsia="Times New Roman" w:hAnsi="Arial" w:cs="Arial"/>
                <w:b/>
                <w:szCs w:val="24"/>
                <w:lang w:val="en-US"/>
              </w:rPr>
            </w:pPr>
            <w:r w:rsidRPr="00AD187F">
              <w:rPr>
                <w:rFonts w:ascii="Arial" w:eastAsia="Times New Roman" w:hAnsi="Arial" w:cs="Arial"/>
                <w:b/>
                <w:sz w:val="22"/>
                <w:szCs w:val="24"/>
                <w:lang w:val="en-US"/>
              </w:rPr>
              <w:t>Total</w:t>
            </w:r>
          </w:p>
        </w:tc>
        <w:tc>
          <w:tcPr>
            <w:tcW w:w="1559" w:type="dxa"/>
            <w:shd w:val="clear" w:color="auto" w:fill="FFFFFF" w:themeFill="background1"/>
            <w:vAlign w:val="center"/>
            <w:hideMark/>
          </w:tcPr>
          <w:p w:rsidR="00295613" w:rsidRPr="00AD187F" w:rsidRDefault="00295613" w:rsidP="00481053">
            <w:pPr>
              <w:spacing w:after="0"/>
              <w:jc w:val="center"/>
              <w:rPr>
                <w:rFonts w:ascii="Arial" w:hAnsi="Arial" w:cs="Arial"/>
                <w:b/>
                <w:bCs/>
                <w:sz w:val="22"/>
              </w:rPr>
            </w:pPr>
            <w:r w:rsidRPr="00AD187F">
              <w:rPr>
                <w:rFonts w:ascii="Arial" w:hAnsi="Arial" w:cs="Arial"/>
                <w:b/>
                <w:bCs/>
                <w:sz w:val="22"/>
              </w:rPr>
              <w:t xml:space="preserve"> 26 441 700   </w:t>
            </w:r>
          </w:p>
        </w:tc>
        <w:tc>
          <w:tcPr>
            <w:tcW w:w="1559" w:type="dxa"/>
            <w:shd w:val="clear" w:color="auto" w:fill="FFFFFF" w:themeFill="background1"/>
            <w:vAlign w:val="center"/>
            <w:hideMark/>
          </w:tcPr>
          <w:p w:rsidR="00295613" w:rsidRPr="00AD187F" w:rsidRDefault="00295613" w:rsidP="00481053">
            <w:pPr>
              <w:spacing w:after="0"/>
              <w:jc w:val="left"/>
              <w:rPr>
                <w:rFonts w:ascii="Arial" w:eastAsia="Times New Roman" w:hAnsi="Arial" w:cs="Arial"/>
                <w:b/>
                <w:szCs w:val="24"/>
                <w:lang w:val="fr-FR"/>
              </w:rPr>
            </w:pPr>
            <w:r w:rsidRPr="00AD187F">
              <w:rPr>
                <w:rFonts w:ascii="Arial" w:eastAsia="Times New Roman" w:hAnsi="Arial" w:cs="Arial"/>
                <w:b/>
                <w:sz w:val="22"/>
                <w:szCs w:val="24"/>
                <w:lang w:val="fr-FR"/>
              </w:rPr>
              <w:t xml:space="preserve">  19 531 900   </w:t>
            </w:r>
          </w:p>
        </w:tc>
        <w:tc>
          <w:tcPr>
            <w:tcW w:w="1560" w:type="dxa"/>
            <w:shd w:val="clear" w:color="auto" w:fill="FFFFFF" w:themeFill="background1"/>
            <w:vAlign w:val="center"/>
            <w:hideMark/>
          </w:tcPr>
          <w:p w:rsidR="00295613" w:rsidRPr="00AD187F" w:rsidRDefault="00295613" w:rsidP="00481053">
            <w:pPr>
              <w:spacing w:after="0"/>
              <w:jc w:val="left"/>
              <w:rPr>
                <w:rFonts w:ascii="Arial" w:eastAsia="Times New Roman" w:hAnsi="Arial" w:cs="Arial"/>
                <w:b/>
                <w:szCs w:val="24"/>
                <w:lang w:val="fr-FR"/>
              </w:rPr>
            </w:pPr>
            <w:r w:rsidRPr="00AD187F">
              <w:rPr>
                <w:rFonts w:ascii="Arial" w:eastAsia="Times New Roman" w:hAnsi="Arial" w:cs="Arial"/>
                <w:b/>
                <w:sz w:val="22"/>
                <w:szCs w:val="24"/>
                <w:lang w:val="fr-FR"/>
              </w:rPr>
              <w:t xml:space="preserve">   14 218 550   </w:t>
            </w:r>
          </w:p>
        </w:tc>
        <w:tc>
          <w:tcPr>
            <w:tcW w:w="1471" w:type="dxa"/>
            <w:shd w:val="clear" w:color="auto" w:fill="FFFFFF" w:themeFill="background1"/>
            <w:vAlign w:val="center"/>
            <w:hideMark/>
          </w:tcPr>
          <w:p w:rsidR="00295613" w:rsidRPr="00AD187F" w:rsidRDefault="00295613" w:rsidP="00481053">
            <w:pPr>
              <w:spacing w:after="0"/>
              <w:jc w:val="left"/>
              <w:rPr>
                <w:rFonts w:ascii="Arial" w:eastAsia="Times New Roman" w:hAnsi="Arial" w:cs="Arial"/>
                <w:b/>
                <w:szCs w:val="24"/>
                <w:lang w:val="fr-FR"/>
              </w:rPr>
            </w:pPr>
            <w:r w:rsidRPr="00AD187F">
              <w:rPr>
                <w:rFonts w:ascii="Arial" w:eastAsia="Times New Roman" w:hAnsi="Arial" w:cs="Arial"/>
                <w:b/>
                <w:sz w:val="22"/>
                <w:szCs w:val="24"/>
                <w:lang w:val="fr-FR"/>
              </w:rPr>
              <w:t xml:space="preserve">  60 192 150   </w:t>
            </w:r>
          </w:p>
        </w:tc>
      </w:tr>
    </w:tbl>
    <w:p w:rsidR="00BE55E6" w:rsidRDefault="00BE55E6" w:rsidP="00BE55E6">
      <w:pPr>
        <w:pStyle w:val="tableau"/>
        <w:spacing w:line="360" w:lineRule="auto"/>
        <w:rPr>
          <w:rFonts w:ascii="Arial" w:hAnsi="Arial" w:cs="Arial"/>
        </w:rPr>
      </w:pPr>
      <w:bookmarkStart w:id="328" w:name="_Toc451355473"/>
    </w:p>
    <w:p w:rsidR="00BE55E6" w:rsidRDefault="00BE55E6">
      <w:pPr>
        <w:spacing w:after="160" w:line="259" w:lineRule="auto"/>
        <w:jc w:val="left"/>
        <w:rPr>
          <w:rFonts w:ascii="Arial" w:hAnsi="Arial" w:cs="Arial"/>
          <w:b/>
        </w:rPr>
      </w:pPr>
      <w:r>
        <w:rPr>
          <w:rFonts w:ascii="Arial" w:hAnsi="Arial" w:cs="Arial"/>
        </w:rPr>
        <w:br w:type="page"/>
      </w:r>
    </w:p>
    <w:p w:rsidR="00371E6A" w:rsidRPr="00630406" w:rsidRDefault="00371E6A" w:rsidP="00BE55E6">
      <w:pPr>
        <w:pStyle w:val="tableau"/>
        <w:spacing w:line="360" w:lineRule="auto"/>
        <w:rPr>
          <w:rFonts w:ascii="Arial" w:hAnsi="Arial" w:cs="Arial"/>
        </w:rPr>
      </w:pPr>
      <w:bookmarkStart w:id="329" w:name="_Toc497944387"/>
      <w:r w:rsidRPr="00630406">
        <w:rPr>
          <w:rFonts w:ascii="Arial" w:hAnsi="Arial" w:cs="Arial"/>
        </w:rPr>
        <w:lastRenderedPageBreak/>
        <w:t>Tableau 12 : Répartition du budget par Action et par Ligne budgétaire</w:t>
      </w:r>
      <w:bookmarkEnd w:id="328"/>
      <w:bookmarkEnd w:id="329"/>
    </w:p>
    <w:p w:rsidR="00371E6A" w:rsidRPr="00630406" w:rsidRDefault="00371E6A" w:rsidP="00BE55E6">
      <w:pPr>
        <w:spacing w:line="360" w:lineRule="auto"/>
        <w:rPr>
          <w:rFonts w:ascii="Arial" w:hAnsi="Arial" w:cs="Arial"/>
          <w:b/>
          <w:sz w:val="28"/>
          <w:szCs w:val="28"/>
        </w:rPr>
      </w:pPr>
      <w:r w:rsidRPr="00630406">
        <w:rPr>
          <w:rFonts w:ascii="Arial" w:hAnsi="Arial" w:cs="Arial"/>
          <w:noProof/>
          <w:lang w:val="fr-FR" w:eastAsia="fr-FR"/>
        </w:rPr>
        <w:drawing>
          <wp:inline distT="0" distB="0" distL="0" distR="0" wp14:anchorId="4E87B47F" wp14:editId="47244959">
            <wp:extent cx="6105524" cy="22860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0613" cy="2287905"/>
                    </a:xfrm>
                    <a:prstGeom prst="rect">
                      <a:avLst/>
                    </a:prstGeom>
                    <a:noFill/>
                    <a:ln>
                      <a:noFill/>
                    </a:ln>
                  </pic:spPr>
                </pic:pic>
              </a:graphicData>
            </a:graphic>
          </wp:inline>
        </w:drawing>
      </w:r>
    </w:p>
    <w:p w:rsidR="006F1E7F" w:rsidRPr="00630406" w:rsidRDefault="006F1E7F" w:rsidP="00BE55E6">
      <w:pPr>
        <w:pStyle w:val="Figure"/>
        <w:spacing w:line="360" w:lineRule="auto"/>
        <w:rPr>
          <w:rFonts w:ascii="Arial" w:hAnsi="Arial" w:cs="Arial"/>
        </w:rPr>
      </w:pPr>
    </w:p>
    <w:p w:rsidR="007A6439" w:rsidRPr="00630406" w:rsidRDefault="007A6439" w:rsidP="00BE55E6">
      <w:pPr>
        <w:pStyle w:val="Figure"/>
        <w:spacing w:line="360" w:lineRule="auto"/>
        <w:rPr>
          <w:rFonts w:ascii="Arial" w:hAnsi="Arial" w:cs="Arial"/>
        </w:rPr>
      </w:pPr>
      <w:bookmarkStart w:id="330" w:name="_Toc451355476"/>
      <w:r w:rsidRPr="00630406">
        <w:rPr>
          <w:rFonts w:ascii="Arial" w:hAnsi="Arial" w:cs="Arial"/>
        </w:rPr>
        <w:t>Figure 1 :</w:t>
      </w:r>
      <w:r w:rsidR="0026367A" w:rsidRPr="00630406">
        <w:rPr>
          <w:rFonts w:ascii="Arial" w:hAnsi="Arial" w:cs="Arial"/>
        </w:rPr>
        <w:t xml:space="preserve"> </w:t>
      </w:r>
      <w:r w:rsidRPr="00630406">
        <w:rPr>
          <w:rFonts w:ascii="Arial" w:hAnsi="Arial" w:cs="Arial"/>
        </w:rPr>
        <w:t>Répartition du budget par ligne budgétaire</w:t>
      </w:r>
      <w:bookmarkEnd w:id="330"/>
    </w:p>
    <w:p w:rsidR="00371E6A" w:rsidRPr="00630406" w:rsidRDefault="00371E6A" w:rsidP="00BE55E6">
      <w:pPr>
        <w:spacing w:line="360" w:lineRule="auto"/>
        <w:rPr>
          <w:rFonts w:ascii="Arial" w:hAnsi="Arial" w:cs="Arial"/>
        </w:rPr>
      </w:pPr>
      <w:r w:rsidRPr="00630406">
        <w:rPr>
          <w:rFonts w:ascii="Arial" w:hAnsi="Arial" w:cs="Arial"/>
          <w:noProof/>
          <w:lang w:val="fr-FR" w:eastAsia="fr-FR"/>
        </w:rPr>
        <w:drawing>
          <wp:inline distT="0" distB="0" distL="0" distR="0" wp14:anchorId="561EB3AC" wp14:editId="72DFAD3D">
            <wp:extent cx="5105400" cy="4587766"/>
            <wp:effectExtent l="0" t="0" r="0" b="381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71E6A" w:rsidRPr="00630406" w:rsidRDefault="00371E6A" w:rsidP="00BE55E6">
      <w:pPr>
        <w:spacing w:line="360" w:lineRule="auto"/>
        <w:rPr>
          <w:rFonts w:ascii="Arial" w:hAnsi="Arial" w:cs="Arial"/>
        </w:rPr>
      </w:pPr>
      <w:r w:rsidRPr="00630406">
        <w:rPr>
          <w:rFonts w:ascii="Arial" w:hAnsi="Arial" w:cs="Arial"/>
        </w:rPr>
        <w:lastRenderedPageBreak/>
        <w:t xml:space="preserve">Comme on peut le remarquer sur la figure ci-dessus, la "ligne ateliers/réunions de concertation, coordination et pilotage" occupe la plus grande proportion du budget du PGEA. 86% de cette ligne (soit 13,125 milliards de FCFA sur les 15 ans) concerne l'appui la dynamique de coordination des activités eau et assainissement au niveau communal à raison de 2,5 millions de FCFA par an par commune (2 rencontres annuelles réunissant environ 25 personnes par session). Cette dynamique est actuellement en cours dans plusieurs communes avec principalement l'appui d'ONG. Il est apparu important de la rendre visible dans le cadre du PGEA en tant que maillon de base du dispositif de pilotage et de coordination du secteur.  </w:t>
      </w:r>
    </w:p>
    <w:p w:rsidR="00B7268D" w:rsidRPr="00630406" w:rsidRDefault="00B7268D" w:rsidP="00BE55E6">
      <w:pPr>
        <w:keepNext/>
        <w:keepLines/>
        <w:spacing w:before="240" w:after="240" w:line="360" w:lineRule="auto"/>
        <w:outlineLvl w:val="1"/>
        <w:rPr>
          <w:rFonts w:ascii="Arial" w:eastAsia="Times New Roman" w:hAnsi="Arial" w:cs="Arial"/>
          <w:b/>
          <w:bCs/>
          <w:color w:val="002060"/>
          <w:sz w:val="28"/>
          <w:szCs w:val="26"/>
        </w:rPr>
      </w:pPr>
      <w:bookmarkStart w:id="331" w:name="_Toc420314903"/>
      <w:bookmarkStart w:id="332" w:name="_Toc451355378"/>
      <w:bookmarkStart w:id="333" w:name="_Toc497944093"/>
      <w:bookmarkEnd w:id="323"/>
      <w:r w:rsidRPr="00630406">
        <w:rPr>
          <w:rFonts w:ascii="Arial" w:eastAsia="Times New Roman" w:hAnsi="Arial" w:cs="Arial"/>
          <w:b/>
          <w:bCs/>
          <w:color w:val="002060"/>
          <w:sz w:val="28"/>
          <w:szCs w:val="26"/>
        </w:rPr>
        <w:t>10.2</w:t>
      </w:r>
      <w:r w:rsidR="00A469CA" w:rsidRPr="00630406">
        <w:rPr>
          <w:rFonts w:ascii="Arial" w:eastAsia="Times New Roman" w:hAnsi="Arial" w:cs="Arial"/>
          <w:b/>
          <w:bCs/>
          <w:color w:val="002060"/>
          <w:sz w:val="28"/>
          <w:szCs w:val="26"/>
        </w:rPr>
        <w:t xml:space="preserve">. </w:t>
      </w:r>
      <w:r w:rsidRPr="00630406">
        <w:rPr>
          <w:rFonts w:ascii="Arial" w:eastAsia="Times New Roman" w:hAnsi="Arial" w:cs="Arial"/>
          <w:b/>
          <w:bCs/>
          <w:color w:val="002060"/>
          <w:sz w:val="28"/>
          <w:szCs w:val="26"/>
        </w:rPr>
        <w:t>Modalités de financement</w:t>
      </w:r>
      <w:bookmarkEnd w:id="331"/>
      <w:bookmarkEnd w:id="332"/>
      <w:bookmarkEnd w:id="333"/>
    </w:p>
    <w:p w:rsidR="00371E6A" w:rsidRPr="00630406" w:rsidRDefault="00371E6A" w:rsidP="00BE55E6">
      <w:pPr>
        <w:spacing w:after="200" w:line="360" w:lineRule="auto"/>
        <w:rPr>
          <w:rFonts w:ascii="Arial" w:hAnsi="Arial" w:cs="Arial"/>
        </w:rPr>
      </w:pPr>
      <w:r w:rsidRPr="00630406">
        <w:rPr>
          <w:rFonts w:ascii="Arial" w:hAnsi="Arial" w:cs="Arial"/>
        </w:rPr>
        <w:t>Le PGEA ne disposant pas de financement acquis à son démarrage, l’ensemble des coûts évalués correspondent aux besoins de financement.</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PGEA sera financé à environ 24% par le Gouvernement burkinabé à partir du budget national, soit un montant total de 14,5 milliards de FCFA.</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reste des besoins de financement sera couvert par les Partenaires au développement soit une contribution total de 45,6 milliards de FCFA.</w:t>
      </w:r>
    </w:p>
    <w:p w:rsidR="00371E6A" w:rsidRPr="00630406" w:rsidRDefault="00371E6A" w:rsidP="00BE55E6">
      <w:pPr>
        <w:spacing w:after="200" w:line="360" w:lineRule="auto"/>
        <w:rPr>
          <w:rFonts w:ascii="Arial" w:hAnsi="Arial" w:cs="Arial"/>
          <w:lang w:val="fr-FR"/>
        </w:rPr>
      </w:pPr>
      <w:r w:rsidRPr="00630406">
        <w:rPr>
          <w:rFonts w:ascii="Arial" w:hAnsi="Arial" w:cs="Arial"/>
          <w:lang w:val="fr-FR"/>
        </w:rPr>
        <w:t>Le plan de financement vise une responsabilité dégressive des partenaires au développement, qui sera compensée par une responsabilité progressive du Gouvernement, dans l’optique de la pérennité et de la durabilité.</w:t>
      </w:r>
    </w:p>
    <w:p w:rsidR="00371E6A" w:rsidRPr="00630406" w:rsidRDefault="00371E6A" w:rsidP="00BE55E6">
      <w:pPr>
        <w:pStyle w:val="tableau"/>
        <w:spacing w:line="360" w:lineRule="auto"/>
        <w:rPr>
          <w:rFonts w:ascii="Arial" w:hAnsi="Arial" w:cs="Arial"/>
        </w:rPr>
      </w:pPr>
      <w:bookmarkStart w:id="334" w:name="_Toc451355474"/>
      <w:bookmarkStart w:id="335" w:name="_Toc497944388"/>
      <w:r w:rsidRPr="00630406">
        <w:rPr>
          <w:rFonts w:ascii="Arial" w:hAnsi="Arial" w:cs="Arial"/>
        </w:rPr>
        <w:t>Tableau 13 : Plan de financement</w:t>
      </w:r>
      <w:bookmarkEnd w:id="334"/>
      <w:bookmarkEnd w:id="335"/>
    </w:p>
    <w:tbl>
      <w:tblPr>
        <w:tblpPr w:leftFromText="141" w:rightFromText="141" w:vertAnchor="text" w:tblpXSpec="center" w:tblpY="1"/>
        <w:tblOverlap w:val="never"/>
        <w:tblW w:w="5634" w:type="pct"/>
        <w:tblCellMar>
          <w:left w:w="70" w:type="dxa"/>
          <w:right w:w="70" w:type="dxa"/>
        </w:tblCellMar>
        <w:tblLook w:val="04A0" w:firstRow="1" w:lastRow="0" w:firstColumn="1" w:lastColumn="0" w:noHBand="0" w:noVBand="1"/>
      </w:tblPr>
      <w:tblGrid>
        <w:gridCol w:w="1751"/>
        <w:gridCol w:w="1353"/>
        <w:gridCol w:w="724"/>
        <w:gridCol w:w="1349"/>
        <w:gridCol w:w="724"/>
        <w:gridCol w:w="1351"/>
        <w:gridCol w:w="724"/>
        <w:gridCol w:w="1517"/>
        <w:gridCol w:w="728"/>
      </w:tblGrid>
      <w:tr w:rsidR="004F399D" w:rsidRPr="00E5799C" w:rsidTr="004F399D">
        <w:trPr>
          <w:trHeight w:val="300"/>
        </w:trPr>
        <w:tc>
          <w:tcPr>
            <w:tcW w:w="8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Ressources</w:t>
            </w:r>
          </w:p>
        </w:tc>
        <w:tc>
          <w:tcPr>
            <w:tcW w:w="4143" w:type="pct"/>
            <w:gridSpan w:val="8"/>
            <w:tcBorders>
              <w:top w:val="single" w:sz="4" w:space="0" w:color="auto"/>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Plan de financement en milliers F CFA</w:t>
            </w:r>
          </w:p>
        </w:tc>
      </w:tr>
      <w:tr w:rsidR="004F399D" w:rsidRPr="00E5799C" w:rsidTr="004F399D">
        <w:trPr>
          <w:trHeight w:val="300"/>
        </w:trPr>
        <w:tc>
          <w:tcPr>
            <w:tcW w:w="857" w:type="pct"/>
            <w:vMerge/>
            <w:tcBorders>
              <w:top w:val="single" w:sz="4" w:space="0" w:color="auto"/>
              <w:left w:val="single" w:sz="4" w:space="0" w:color="auto"/>
              <w:bottom w:val="single" w:sz="4" w:space="0" w:color="auto"/>
              <w:right w:val="single" w:sz="4" w:space="0" w:color="auto"/>
            </w:tcBorders>
            <w:vAlign w:val="center"/>
            <w:hideMark/>
          </w:tcPr>
          <w:p w:rsidR="00E5799C" w:rsidRPr="00E5799C" w:rsidRDefault="00E5799C" w:rsidP="004F399D">
            <w:pPr>
              <w:spacing w:after="0"/>
              <w:jc w:val="left"/>
              <w:rPr>
                <w:rFonts w:ascii="Arial" w:eastAsia="Times New Roman" w:hAnsi="Arial" w:cs="Arial"/>
                <w:color w:val="000000"/>
                <w:sz w:val="22"/>
                <w:lang w:val="fr-FR" w:eastAsia="fr-FR"/>
              </w:rPr>
            </w:pPr>
          </w:p>
        </w:tc>
        <w:tc>
          <w:tcPr>
            <w:tcW w:w="1016" w:type="pct"/>
            <w:gridSpan w:val="2"/>
            <w:tcBorders>
              <w:top w:val="single" w:sz="4" w:space="0" w:color="auto"/>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2016 – 2020 </w:t>
            </w:r>
          </w:p>
        </w:tc>
        <w:tc>
          <w:tcPr>
            <w:tcW w:w="1014" w:type="pct"/>
            <w:gridSpan w:val="2"/>
            <w:tcBorders>
              <w:top w:val="single" w:sz="4" w:space="0" w:color="auto"/>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2021 – 2025 </w:t>
            </w:r>
          </w:p>
        </w:tc>
        <w:tc>
          <w:tcPr>
            <w:tcW w:w="1015" w:type="pct"/>
            <w:gridSpan w:val="2"/>
            <w:tcBorders>
              <w:top w:val="single" w:sz="4" w:space="0" w:color="auto"/>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2026 – 2030 </w:t>
            </w:r>
          </w:p>
        </w:tc>
        <w:tc>
          <w:tcPr>
            <w:tcW w:w="1097" w:type="pct"/>
            <w:gridSpan w:val="2"/>
            <w:tcBorders>
              <w:top w:val="single" w:sz="4" w:space="0" w:color="auto"/>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Total</w:t>
            </w:r>
          </w:p>
        </w:tc>
      </w:tr>
      <w:tr w:rsidR="004F399D" w:rsidRPr="00E5799C" w:rsidTr="004F399D">
        <w:trPr>
          <w:trHeight w:val="300"/>
        </w:trPr>
        <w:tc>
          <w:tcPr>
            <w:tcW w:w="857" w:type="pct"/>
            <w:vMerge/>
            <w:tcBorders>
              <w:top w:val="single" w:sz="4" w:space="0" w:color="auto"/>
              <w:left w:val="single" w:sz="4" w:space="0" w:color="auto"/>
              <w:bottom w:val="single" w:sz="4" w:space="0" w:color="auto"/>
              <w:right w:val="single" w:sz="4" w:space="0" w:color="auto"/>
            </w:tcBorders>
            <w:vAlign w:val="center"/>
            <w:hideMark/>
          </w:tcPr>
          <w:p w:rsidR="00E5799C" w:rsidRPr="00E5799C" w:rsidRDefault="00E5799C" w:rsidP="004F399D">
            <w:pPr>
              <w:spacing w:after="0"/>
              <w:jc w:val="left"/>
              <w:rPr>
                <w:rFonts w:ascii="Arial" w:eastAsia="Times New Roman" w:hAnsi="Arial" w:cs="Arial"/>
                <w:color w:val="000000"/>
                <w:sz w:val="22"/>
                <w:lang w:val="fr-FR" w:eastAsia="fr-FR"/>
              </w:rPr>
            </w:pPr>
          </w:p>
        </w:tc>
        <w:tc>
          <w:tcPr>
            <w:tcW w:w="66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3"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660"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661"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c>
          <w:tcPr>
            <w:tcW w:w="74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Montant</w:t>
            </w:r>
          </w:p>
        </w:tc>
        <w:tc>
          <w:tcPr>
            <w:tcW w:w="355"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r>
      <w:tr w:rsidR="004F399D" w:rsidRPr="00E5799C" w:rsidTr="004F399D">
        <w:trPr>
          <w:trHeight w:val="57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E5799C" w:rsidRPr="00E5799C" w:rsidRDefault="004F399D" w:rsidP="004F399D">
            <w:pPr>
              <w:spacing w:after="0"/>
              <w:jc w:val="left"/>
              <w:rPr>
                <w:rFonts w:ascii="Arial" w:eastAsia="Times New Roman" w:hAnsi="Arial" w:cs="Arial"/>
                <w:color w:val="000000"/>
                <w:sz w:val="22"/>
                <w:lang w:val="fr-FR" w:eastAsia="fr-FR"/>
              </w:rPr>
            </w:pPr>
            <w:r>
              <w:rPr>
                <w:rFonts w:ascii="Arial" w:eastAsia="Times New Roman" w:hAnsi="Arial" w:cs="Arial"/>
                <w:color w:val="000000"/>
                <w:sz w:val="22"/>
                <w:lang w:val="fr-FR" w:eastAsia="fr-FR"/>
              </w:rPr>
              <w:t>Budget national</w:t>
            </w:r>
          </w:p>
        </w:tc>
        <w:tc>
          <w:tcPr>
            <w:tcW w:w="66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3 966 255</w:t>
            </w:r>
          </w:p>
        </w:tc>
        <w:tc>
          <w:tcPr>
            <w:tcW w:w="353"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15%</w:t>
            </w:r>
          </w:p>
        </w:tc>
        <w:tc>
          <w:tcPr>
            <w:tcW w:w="660"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4 882 975</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25%</w:t>
            </w:r>
          </w:p>
        </w:tc>
        <w:tc>
          <w:tcPr>
            <w:tcW w:w="661"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5 687 420</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40%</w:t>
            </w:r>
          </w:p>
        </w:tc>
        <w:tc>
          <w:tcPr>
            <w:tcW w:w="74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 xml:space="preserve">   14 536 650   </w:t>
            </w:r>
          </w:p>
        </w:tc>
        <w:tc>
          <w:tcPr>
            <w:tcW w:w="355"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24%</w:t>
            </w:r>
          </w:p>
        </w:tc>
      </w:tr>
      <w:tr w:rsidR="004F399D" w:rsidRPr="00E5799C" w:rsidTr="004F399D">
        <w:trPr>
          <w:trHeight w:val="57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E5799C" w:rsidRPr="00E5799C" w:rsidRDefault="00E5799C" w:rsidP="004F399D">
            <w:pPr>
              <w:spacing w:after="0"/>
              <w:jc w:val="left"/>
              <w:rPr>
                <w:rFonts w:ascii="Arial" w:eastAsia="Times New Roman" w:hAnsi="Arial" w:cs="Arial"/>
                <w:color w:val="000000"/>
                <w:sz w:val="22"/>
                <w:lang w:val="fr-FR" w:eastAsia="fr-FR"/>
              </w:rPr>
            </w:pPr>
            <w:r w:rsidRPr="00E5799C">
              <w:rPr>
                <w:rFonts w:ascii="Arial" w:eastAsia="Times New Roman" w:hAnsi="Arial" w:cs="Arial"/>
                <w:color w:val="000000"/>
                <w:sz w:val="22"/>
                <w:lang w:eastAsia="fr-FR"/>
              </w:rPr>
              <w:t>Partenaires de développement </w:t>
            </w:r>
          </w:p>
        </w:tc>
        <w:tc>
          <w:tcPr>
            <w:tcW w:w="66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22 475 445</w:t>
            </w:r>
          </w:p>
        </w:tc>
        <w:tc>
          <w:tcPr>
            <w:tcW w:w="353"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85%</w:t>
            </w:r>
          </w:p>
        </w:tc>
        <w:tc>
          <w:tcPr>
            <w:tcW w:w="660"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14 648 925</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75%</w:t>
            </w:r>
          </w:p>
        </w:tc>
        <w:tc>
          <w:tcPr>
            <w:tcW w:w="661"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8 531 130</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60%</w:t>
            </w:r>
          </w:p>
        </w:tc>
        <w:tc>
          <w:tcPr>
            <w:tcW w:w="74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eastAsia="fr-FR"/>
              </w:rPr>
              <w:t xml:space="preserve">   45 655 500   </w:t>
            </w:r>
          </w:p>
        </w:tc>
        <w:tc>
          <w:tcPr>
            <w:tcW w:w="355"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76%</w:t>
            </w:r>
          </w:p>
        </w:tc>
      </w:tr>
      <w:tr w:rsidR="004F399D" w:rsidRPr="00E5799C" w:rsidTr="004F399D">
        <w:trPr>
          <w:trHeight w:val="300"/>
        </w:trPr>
        <w:tc>
          <w:tcPr>
            <w:tcW w:w="857" w:type="pct"/>
            <w:tcBorders>
              <w:top w:val="nil"/>
              <w:left w:val="single" w:sz="4" w:space="0" w:color="auto"/>
              <w:bottom w:val="single" w:sz="4" w:space="0" w:color="auto"/>
              <w:right w:val="single" w:sz="4" w:space="0" w:color="auto"/>
            </w:tcBorders>
            <w:shd w:val="clear" w:color="000000" w:fill="FFFFFF"/>
            <w:vAlign w:val="center"/>
            <w:hideMark/>
          </w:tcPr>
          <w:p w:rsidR="00E5799C" w:rsidRPr="00E5799C" w:rsidRDefault="00E5799C" w:rsidP="004F399D">
            <w:pPr>
              <w:spacing w:after="0"/>
              <w:jc w:val="left"/>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Total</w:t>
            </w:r>
          </w:p>
        </w:tc>
        <w:tc>
          <w:tcPr>
            <w:tcW w:w="66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26 441 700</w:t>
            </w:r>
          </w:p>
        </w:tc>
        <w:tc>
          <w:tcPr>
            <w:tcW w:w="353"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660"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19 531 900</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661"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14 218 550</w:t>
            </w:r>
          </w:p>
        </w:tc>
        <w:tc>
          <w:tcPr>
            <w:tcW w:w="354"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c>
          <w:tcPr>
            <w:tcW w:w="742"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 xml:space="preserve">   60 192 150   </w:t>
            </w:r>
          </w:p>
        </w:tc>
        <w:tc>
          <w:tcPr>
            <w:tcW w:w="355" w:type="pct"/>
            <w:tcBorders>
              <w:top w:val="nil"/>
              <w:left w:val="nil"/>
              <w:bottom w:val="single" w:sz="4" w:space="0" w:color="auto"/>
              <w:right w:val="single" w:sz="4" w:space="0" w:color="auto"/>
            </w:tcBorders>
            <w:shd w:val="clear" w:color="000000" w:fill="FFFFFF"/>
            <w:vAlign w:val="center"/>
            <w:hideMark/>
          </w:tcPr>
          <w:p w:rsidR="00E5799C" w:rsidRPr="00E5799C" w:rsidRDefault="00E5799C" w:rsidP="004F399D">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r>
    </w:tbl>
    <w:p w:rsidR="00371E6A" w:rsidRPr="00630406" w:rsidRDefault="00371E6A" w:rsidP="009F7415">
      <w:pPr>
        <w:spacing w:before="360" w:after="200" w:line="360" w:lineRule="auto"/>
        <w:jc w:val="left"/>
        <w:rPr>
          <w:rFonts w:ascii="Arial" w:hAnsi="Arial" w:cs="Arial"/>
          <w:lang w:val="fr-FR"/>
        </w:rPr>
      </w:pPr>
      <w:r w:rsidRPr="00630406">
        <w:rPr>
          <w:rFonts w:ascii="Arial" w:hAnsi="Arial" w:cs="Arial"/>
          <w:lang w:val="fr-FR"/>
        </w:rPr>
        <w:lastRenderedPageBreak/>
        <w:t>Par rapport à l’appui des partenaires de développement, les trois modalités opérationnelles</w:t>
      </w:r>
      <w:r w:rsidR="0026367A" w:rsidRPr="00630406">
        <w:rPr>
          <w:rFonts w:ascii="Arial" w:hAnsi="Arial" w:cs="Arial"/>
          <w:lang w:val="fr-FR"/>
        </w:rPr>
        <w:t xml:space="preserve"> </w:t>
      </w:r>
      <w:r w:rsidRPr="00630406">
        <w:rPr>
          <w:rFonts w:ascii="Arial" w:hAnsi="Arial" w:cs="Arial"/>
          <w:lang w:val="fr-FR"/>
        </w:rPr>
        <w:t xml:space="preserve">suivantes sont envisagées :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 xml:space="preserve">L’appui budgétaire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 xml:space="preserve">Le panier commun de financement, </w:t>
      </w:r>
    </w:p>
    <w:p w:rsidR="00371E6A" w:rsidRPr="00630406" w:rsidRDefault="00371E6A" w:rsidP="00785B07">
      <w:pPr>
        <w:pStyle w:val="Paragraphedeliste"/>
        <w:numPr>
          <w:ilvl w:val="0"/>
          <w:numId w:val="11"/>
        </w:numPr>
        <w:spacing w:after="200" w:line="360" w:lineRule="auto"/>
        <w:jc w:val="left"/>
        <w:rPr>
          <w:rFonts w:ascii="Arial" w:hAnsi="Arial" w:cs="Arial"/>
          <w:lang w:val="fr-FR"/>
        </w:rPr>
      </w:pPr>
      <w:r w:rsidRPr="00630406">
        <w:rPr>
          <w:rFonts w:ascii="Arial" w:hAnsi="Arial" w:cs="Arial"/>
          <w:lang w:val="fr-FR"/>
        </w:rPr>
        <w:t xml:space="preserve">L’aide projet y compris celle apportée par des ONG et des dispositifs de coopération décentralisée. </w:t>
      </w:r>
    </w:p>
    <w:p w:rsidR="00371E6A" w:rsidRPr="00630406" w:rsidRDefault="00371E6A" w:rsidP="00BE55E6">
      <w:pPr>
        <w:spacing w:after="200" w:line="360" w:lineRule="auto"/>
        <w:jc w:val="left"/>
        <w:rPr>
          <w:rFonts w:ascii="Arial" w:hAnsi="Arial" w:cs="Arial"/>
          <w:lang w:val="fr-FR"/>
        </w:rPr>
      </w:pPr>
      <w:r w:rsidRPr="00630406">
        <w:rPr>
          <w:rFonts w:ascii="Arial" w:hAnsi="Arial" w:cs="Arial"/>
          <w:lang w:val="fr-FR"/>
        </w:rPr>
        <w:t xml:space="preserve">La mobilisation des financements pour le programme est du ressort de l'Etat et des collectivités territoriales qui devront engager le plaidoyer et des négociations avec leurs différents partenaires. </w:t>
      </w:r>
    </w:p>
    <w:p w:rsidR="00BE55E6" w:rsidRDefault="00BE55E6">
      <w:pPr>
        <w:spacing w:after="160" w:line="259" w:lineRule="auto"/>
        <w:jc w:val="left"/>
        <w:rPr>
          <w:rFonts w:ascii="Arial" w:eastAsia="Times New Roman" w:hAnsi="Arial" w:cs="Arial"/>
          <w:b/>
          <w:bCs/>
          <w:color w:val="002060"/>
          <w:sz w:val="36"/>
          <w:szCs w:val="28"/>
        </w:rPr>
      </w:pPr>
      <w:bookmarkStart w:id="336" w:name="_Toc451355379"/>
      <w:r>
        <w:rPr>
          <w:rFonts w:ascii="Arial" w:hAnsi="Arial" w:cs="Arial"/>
        </w:rPr>
        <w:br w:type="page"/>
      </w:r>
    </w:p>
    <w:p w:rsidR="00B7268D" w:rsidRPr="00BE55E6" w:rsidRDefault="00B7268D" w:rsidP="00BE55E6">
      <w:pPr>
        <w:pStyle w:val="Titre1"/>
        <w:numPr>
          <w:ilvl w:val="0"/>
          <w:numId w:val="0"/>
        </w:numPr>
        <w:pBdr>
          <w:bottom w:val="single" w:sz="12" w:space="1" w:color="auto"/>
        </w:pBdr>
        <w:spacing w:line="276" w:lineRule="auto"/>
        <w:ind w:left="432"/>
        <w:jc w:val="center"/>
        <w:rPr>
          <w:rFonts w:ascii="Arial" w:hAnsi="Arial" w:cs="Arial"/>
        </w:rPr>
      </w:pPr>
      <w:bookmarkStart w:id="337" w:name="_Toc497944094"/>
      <w:r w:rsidRPr="00630406">
        <w:rPr>
          <w:rFonts w:ascii="Arial" w:hAnsi="Arial" w:cs="Arial"/>
        </w:rPr>
        <w:lastRenderedPageBreak/>
        <w:t>11.</w:t>
      </w:r>
      <w:r w:rsidR="0026367A" w:rsidRPr="00630406">
        <w:rPr>
          <w:rFonts w:ascii="Arial" w:hAnsi="Arial" w:cs="Arial"/>
        </w:rPr>
        <w:t xml:space="preserve"> </w:t>
      </w:r>
      <w:r w:rsidRPr="00630406">
        <w:rPr>
          <w:rFonts w:ascii="Arial" w:hAnsi="Arial" w:cs="Arial"/>
        </w:rPr>
        <w:t>HYPOTHESES ET RISQUES LIES A LA MISE EN ŒUVRE DU PROGRAMME</w:t>
      </w:r>
      <w:bookmarkEnd w:id="336"/>
      <w:bookmarkEnd w:id="337"/>
    </w:p>
    <w:p w:rsidR="00B7268D" w:rsidRPr="00630406" w:rsidRDefault="00B7268D" w:rsidP="00BE55E6">
      <w:pPr>
        <w:keepNext/>
        <w:keepLines/>
        <w:spacing w:before="240" w:line="360" w:lineRule="auto"/>
        <w:outlineLvl w:val="2"/>
        <w:rPr>
          <w:rFonts w:ascii="Arial" w:eastAsia="Times New Roman" w:hAnsi="Arial" w:cs="Arial"/>
          <w:b/>
          <w:bCs/>
          <w:color w:val="002060"/>
          <w:sz w:val="28"/>
          <w:szCs w:val="26"/>
        </w:rPr>
      </w:pPr>
      <w:bookmarkStart w:id="338" w:name="_Toc451355380"/>
      <w:bookmarkStart w:id="339" w:name="_Toc497944095"/>
      <w:r w:rsidRPr="00630406">
        <w:rPr>
          <w:rFonts w:ascii="Arial" w:eastAsia="Times New Roman" w:hAnsi="Arial" w:cs="Arial"/>
          <w:b/>
          <w:bCs/>
          <w:color w:val="002060"/>
          <w:sz w:val="28"/>
          <w:szCs w:val="26"/>
        </w:rPr>
        <w:t>11.1</w:t>
      </w:r>
      <w:r w:rsidR="009230EE">
        <w:rPr>
          <w:rFonts w:ascii="Arial" w:eastAsia="Times New Roman" w:hAnsi="Arial" w:cs="Arial"/>
          <w:b/>
          <w:bCs/>
          <w:color w:val="002060"/>
          <w:sz w:val="28"/>
          <w:szCs w:val="26"/>
        </w:rPr>
        <w:t xml:space="preserve">. </w:t>
      </w:r>
      <w:r w:rsidRPr="00630406">
        <w:rPr>
          <w:rFonts w:ascii="Arial" w:eastAsia="Times New Roman" w:hAnsi="Arial" w:cs="Arial"/>
          <w:b/>
          <w:bCs/>
          <w:color w:val="002060"/>
          <w:sz w:val="28"/>
          <w:szCs w:val="26"/>
        </w:rPr>
        <w:t>Hypothèses/prérequis</w:t>
      </w:r>
      <w:bookmarkEnd w:id="338"/>
      <w:bookmarkEnd w:id="339"/>
    </w:p>
    <w:p w:rsidR="00B7268D" w:rsidRPr="00630406" w:rsidRDefault="00B7268D" w:rsidP="00BE55E6">
      <w:pPr>
        <w:spacing w:line="360" w:lineRule="auto"/>
        <w:rPr>
          <w:rFonts w:ascii="Arial" w:hAnsi="Arial" w:cs="Arial"/>
        </w:rPr>
      </w:pPr>
      <w:r w:rsidRPr="00630406">
        <w:rPr>
          <w:rFonts w:ascii="Arial" w:hAnsi="Arial" w:cs="Arial"/>
        </w:rPr>
        <w:t xml:space="preserve">La mise en œuvre du PGEA repose sur la principale hypothèse logique suivante : </w:t>
      </w:r>
      <w:r w:rsidRPr="00630406">
        <w:rPr>
          <w:rFonts w:ascii="Arial" w:hAnsi="Arial" w:cs="Arial"/>
          <w:b/>
          <w:i/>
        </w:rPr>
        <w:t>les actions développées permettent l’amélioration de la gouvernance du secteur qui se traduira par l’efficacité du secteur (la réalisation des résultats attendus) et la durabilité de ses réalisations.</w:t>
      </w:r>
      <w:r w:rsidRPr="00630406">
        <w:rPr>
          <w:rFonts w:ascii="Arial" w:hAnsi="Arial" w:cs="Arial"/>
        </w:rPr>
        <w:t xml:space="preserve"> Cette hypothèse logique sera vérifiée lors des évaluations qui seront conduites tout au long de la mise en œuvre du programme et les actions prévues seront recadrées si nécessaire pour assurer l’atteinte des objectifs spécifiques et de l’objectif global du programme.</w:t>
      </w:r>
    </w:p>
    <w:p w:rsidR="00B7268D" w:rsidRPr="00630406" w:rsidRDefault="00B7268D" w:rsidP="00BE55E6">
      <w:pPr>
        <w:spacing w:line="360" w:lineRule="auto"/>
        <w:rPr>
          <w:rFonts w:ascii="Arial" w:hAnsi="Arial" w:cs="Arial"/>
        </w:rPr>
      </w:pPr>
      <w:r w:rsidRPr="00630406">
        <w:rPr>
          <w:rFonts w:ascii="Arial" w:hAnsi="Arial" w:cs="Arial"/>
        </w:rPr>
        <w:t>La mise en œuvre du PGEA est conditionnée par les principaux prérequis suivants en lien avec les orientations stratégiques :</w:t>
      </w:r>
    </w:p>
    <w:p w:rsidR="00B7268D" w:rsidRPr="00630406" w:rsidRDefault="00B7268D" w:rsidP="00BE55E6">
      <w:pPr>
        <w:spacing w:after="60" w:line="360" w:lineRule="auto"/>
        <w:ind w:left="1080"/>
        <w:rPr>
          <w:rFonts w:ascii="Arial" w:hAnsi="Arial" w:cs="Arial"/>
          <w:szCs w:val="20"/>
        </w:rPr>
      </w:pPr>
    </w:p>
    <w:p w:rsidR="00B7268D" w:rsidRPr="00630406" w:rsidRDefault="00B7268D" w:rsidP="00785B07">
      <w:pPr>
        <w:numPr>
          <w:ilvl w:val="0"/>
          <w:numId w:val="17"/>
        </w:numPr>
        <w:spacing w:after="60" w:line="360" w:lineRule="auto"/>
        <w:rPr>
          <w:rFonts w:ascii="Arial" w:hAnsi="Arial" w:cs="Arial"/>
          <w:szCs w:val="20"/>
        </w:rPr>
      </w:pPr>
      <w:r w:rsidRPr="00630406">
        <w:rPr>
          <w:rFonts w:ascii="Arial" w:hAnsi="Arial" w:cs="Arial"/>
          <w:szCs w:val="20"/>
        </w:rPr>
        <w:t>La mobilisation des financements requis pour le programme : la disponibilité de ressources suffisantes correspondant aux besoins et à la planification des actions est une condition essentielle de la réussite du programme.</w:t>
      </w:r>
    </w:p>
    <w:p w:rsidR="00B7268D" w:rsidRPr="00630406" w:rsidRDefault="00B7268D" w:rsidP="00785B07">
      <w:pPr>
        <w:numPr>
          <w:ilvl w:val="0"/>
          <w:numId w:val="17"/>
        </w:numPr>
        <w:spacing w:after="60" w:line="360" w:lineRule="auto"/>
        <w:rPr>
          <w:rFonts w:ascii="Arial" w:hAnsi="Arial" w:cs="Arial"/>
          <w:szCs w:val="20"/>
        </w:rPr>
      </w:pPr>
      <w:r w:rsidRPr="00630406">
        <w:rPr>
          <w:rFonts w:ascii="Arial" w:hAnsi="Arial" w:cs="Arial"/>
          <w:szCs w:val="20"/>
        </w:rPr>
        <w:t>La volonté politique pour la souveraineté progressive de l’Etat dans le financement du secteur : même si l’accroissement progressif des ressources internes ou fonds propres de l’Etat dans le financement du secteur est inscrite dans la politique nationale de l’eau, son application reste fortement liée à l’arbitrage politique de la place accordée au secteur par rapport aux autres priorités nationales. Compte-tenu du caractère stratégique du secteur de l’eau et en particulier du PGEA, il est impératif que l’Etat garantisse le financement adéquat du PGEA et réduisent la dépendance et la vulnérabilité induite par l’aide extérieure.</w:t>
      </w:r>
    </w:p>
    <w:p w:rsidR="00B7268D" w:rsidRPr="00630406" w:rsidRDefault="00B7268D" w:rsidP="00785B07">
      <w:pPr>
        <w:numPr>
          <w:ilvl w:val="0"/>
          <w:numId w:val="17"/>
        </w:numPr>
        <w:spacing w:after="60" w:line="360" w:lineRule="auto"/>
        <w:rPr>
          <w:rFonts w:ascii="Arial" w:hAnsi="Arial" w:cs="Arial"/>
          <w:szCs w:val="20"/>
        </w:rPr>
      </w:pPr>
      <w:r w:rsidRPr="00630406">
        <w:rPr>
          <w:rFonts w:ascii="Arial" w:hAnsi="Arial" w:cs="Arial"/>
          <w:szCs w:val="20"/>
        </w:rPr>
        <w:t>La volonté et le leadership politiques</w:t>
      </w:r>
      <w:r w:rsidR="0026367A" w:rsidRPr="00630406">
        <w:rPr>
          <w:rFonts w:ascii="Arial" w:hAnsi="Arial" w:cs="Arial"/>
          <w:szCs w:val="20"/>
        </w:rPr>
        <w:t xml:space="preserve"> </w:t>
      </w:r>
      <w:r w:rsidRPr="00630406">
        <w:rPr>
          <w:rFonts w:ascii="Arial" w:hAnsi="Arial" w:cs="Arial"/>
          <w:szCs w:val="20"/>
        </w:rPr>
        <w:t xml:space="preserve">dans la conception et la mise en œuvre des réformes institutionnelles prévues par le programme. Ces réformes institutionnelles représentent la clé de voûte du PGEA. Le </w:t>
      </w:r>
      <w:r w:rsidRPr="00630406">
        <w:rPr>
          <w:rFonts w:ascii="Arial" w:hAnsi="Arial" w:cs="Arial"/>
          <w:szCs w:val="20"/>
        </w:rPr>
        <w:lastRenderedPageBreak/>
        <w:t>portage politique de leur conception et de leur mise en œuvre est la condition essentielle pour surmonter les résistances et réticences probables aux changements.</w:t>
      </w:r>
    </w:p>
    <w:p w:rsidR="00B7268D" w:rsidRPr="00630406" w:rsidRDefault="00B7268D" w:rsidP="00785B07">
      <w:pPr>
        <w:numPr>
          <w:ilvl w:val="0"/>
          <w:numId w:val="17"/>
        </w:numPr>
        <w:spacing w:after="60" w:line="360" w:lineRule="auto"/>
        <w:rPr>
          <w:rFonts w:ascii="Arial" w:hAnsi="Arial" w:cs="Arial"/>
        </w:rPr>
      </w:pPr>
      <w:r w:rsidRPr="00630406">
        <w:rPr>
          <w:rFonts w:ascii="Arial" w:hAnsi="Arial" w:cs="Arial"/>
          <w:szCs w:val="20"/>
        </w:rPr>
        <w:t xml:space="preserve">La mise en place des compétences managériales et techniques au niveau de la DGESS pour l’exécution du programme. La réussite du PGEA nécessite que le personnel de la DGESS soit constitué des expertises nécessaires et indispensables pour la réussite du programme. </w:t>
      </w:r>
    </w:p>
    <w:p w:rsidR="003645D0" w:rsidRPr="00630406" w:rsidRDefault="00B7268D" w:rsidP="00BE55E6">
      <w:pPr>
        <w:spacing w:line="360" w:lineRule="auto"/>
        <w:rPr>
          <w:rFonts w:ascii="Arial" w:hAnsi="Arial" w:cs="Arial"/>
        </w:rPr>
      </w:pPr>
      <w:r w:rsidRPr="00630406">
        <w:rPr>
          <w:rFonts w:ascii="Arial" w:hAnsi="Arial" w:cs="Arial"/>
        </w:rPr>
        <w:t>Ces conditions doivent être réunies pour permettre une mise en œuvre efficace du PGEA.</w:t>
      </w:r>
    </w:p>
    <w:p w:rsidR="00B7268D" w:rsidRPr="00630406" w:rsidRDefault="00B7268D" w:rsidP="00BE55E6">
      <w:pPr>
        <w:spacing w:line="360" w:lineRule="auto"/>
        <w:rPr>
          <w:rFonts w:ascii="Arial" w:eastAsia="Times New Roman" w:hAnsi="Arial" w:cs="Arial"/>
          <w:b/>
          <w:bCs/>
          <w:i/>
          <w:color w:val="002060"/>
          <w:sz w:val="10"/>
          <w:szCs w:val="10"/>
        </w:rPr>
      </w:pPr>
    </w:p>
    <w:p w:rsidR="00B7268D" w:rsidRPr="00630406" w:rsidRDefault="00B7268D" w:rsidP="00BE55E6">
      <w:pPr>
        <w:keepNext/>
        <w:keepLines/>
        <w:spacing w:before="240" w:line="360" w:lineRule="auto"/>
        <w:outlineLvl w:val="2"/>
        <w:rPr>
          <w:rFonts w:ascii="Arial" w:eastAsia="Times New Roman" w:hAnsi="Arial" w:cs="Arial"/>
          <w:b/>
          <w:bCs/>
          <w:color w:val="002060"/>
          <w:sz w:val="28"/>
          <w:szCs w:val="26"/>
        </w:rPr>
      </w:pPr>
      <w:bookmarkStart w:id="340" w:name="_Toc451355381"/>
      <w:bookmarkStart w:id="341" w:name="_Toc497944096"/>
      <w:r w:rsidRPr="00630406">
        <w:rPr>
          <w:rFonts w:ascii="Arial" w:eastAsia="Times New Roman" w:hAnsi="Arial" w:cs="Arial"/>
          <w:b/>
          <w:bCs/>
          <w:color w:val="002060"/>
          <w:sz w:val="28"/>
          <w:szCs w:val="26"/>
        </w:rPr>
        <w:t>11.2</w:t>
      </w:r>
      <w:r w:rsidR="0026367A" w:rsidRPr="00630406">
        <w:rPr>
          <w:rFonts w:ascii="Arial" w:eastAsia="Times New Roman" w:hAnsi="Arial" w:cs="Arial"/>
          <w:b/>
          <w:bCs/>
          <w:color w:val="002060"/>
          <w:sz w:val="28"/>
          <w:szCs w:val="26"/>
        </w:rPr>
        <w:t xml:space="preserve"> </w:t>
      </w:r>
      <w:r w:rsidRPr="00630406">
        <w:rPr>
          <w:rFonts w:ascii="Arial" w:eastAsia="Times New Roman" w:hAnsi="Arial" w:cs="Arial"/>
          <w:b/>
          <w:bCs/>
          <w:color w:val="002060"/>
          <w:sz w:val="28"/>
          <w:szCs w:val="26"/>
        </w:rPr>
        <w:t>Risques et mesures d’atténuation</w:t>
      </w:r>
      <w:bookmarkEnd w:id="340"/>
      <w:bookmarkEnd w:id="341"/>
    </w:p>
    <w:p w:rsidR="00B7268D" w:rsidRPr="00630406" w:rsidRDefault="00B7268D" w:rsidP="00BE55E6">
      <w:pPr>
        <w:pStyle w:val="tableau"/>
        <w:spacing w:line="360" w:lineRule="auto"/>
        <w:rPr>
          <w:rFonts w:ascii="Arial" w:hAnsi="Arial" w:cs="Arial"/>
        </w:rPr>
      </w:pPr>
      <w:bookmarkStart w:id="342" w:name="_Toc451355475"/>
      <w:bookmarkStart w:id="343" w:name="_Toc497944389"/>
      <w:r w:rsidRPr="00630406">
        <w:rPr>
          <w:rFonts w:ascii="Arial" w:hAnsi="Arial" w:cs="Arial"/>
        </w:rPr>
        <w:t xml:space="preserve">Tableau </w:t>
      </w:r>
      <w:r w:rsidR="00382ECA" w:rsidRPr="00630406">
        <w:rPr>
          <w:rFonts w:ascii="Arial" w:hAnsi="Arial" w:cs="Arial"/>
        </w:rPr>
        <w:t>1</w:t>
      </w:r>
      <w:r w:rsidR="006F1E7F" w:rsidRPr="00630406">
        <w:rPr>
          <w:rFonts w:ascii="Arial" w:hAnsi="Arial" w:cs="Arial"/>
        </w:rPr>
        <w:t>4</w:t>
      </w:r>
      <w:r w:rsidRPr="00630406">
        <w:rPr>
          <w:rFonts w:ascii="Arial" w:hAnsi="Arial" w:cs="Arial"/>
        </w:rPr>
        <w:t xml:space="preserve"> : Risques, obstacles et mesures d’atténuation</w:t>
      </w:r>
      <w:bookmarkEnd w:id="342"/>
      <w:bookmarkEnd w:id="343"/>
    </w:p>
    <w:tbl>
      <w:tblPr>
        <w:tblStyle w:val="Grilledutableau"/>
        <w:tblW w:w="9353" w:type="dxa"/>
        <w:jc w:val="center"/>
        <w:tblLook w:val="04A0" w:firstRow="1" w:lastRow="0" w:firstColumn="1" w:lastColumn="0" w:noHBand="0" w:noVBand="1"/>
      </w:tblPr>
      <w:tblGrid>
        <w:gridCol w:w="1953"/>
        <w:gridCol w:w="3854"/>
        <w:gridCol w:w="3546"/>
      </w:tblGrid>
      <w:tr w:rsidR="00B7268D" w:rsidRPr="009230EE" w:rsidTr="009230EE">
        <w:trPr>
          <w:tblHeader/>
          <w:jc w:val="center"/>
        </w:trPr>
        <w:tc>
          <w:tcPr>
            <w:tcW w:w="1953" w:type="dxa"/>
            <w:shd w:val="clear" w:color="auto" w:fill="D9D9D9" w:themeFill="background1" w:themeFillShade="D9"/>
            <w:vAlign w:val="center"/>
          </w:tcPr>
          <w:p w:rsidR="00B7268D" w:rsidRPr="009230EE" w:rsidRDefault="00B7268D" w:rsidP="009230EE">
            <w:pPr>
              <w:jc w:val="center"/>
              <w:rPr>
                <w:rFonts w:ascii="Arial" w:hAnsi="Arial" w:cs="Arial"/>
                <w:b/>
                <w:sz w:val="22"/>
                <w:lang w:val="fr-FR"/>
              </w:rPr>
            </w:pPr>
            <w:r w:rsidRPr="009230EE">
              <w:rPr>
                <w:rFonts w:ascii="Arial" w:hAnsi="Arial" w:cs="Arial"/>
                <w:b/>
                <w:sz w:val="22"/>
                <w:lang w:val="fr-FR"/>
              </w:rPr>
              <w:t>Risques</w:t>
            </w:r>
          </w:p>
        </w:tc>
        <w:tc>
          <w:tcPr>
            <w:tcW w:w="3854" w:type="dxa"/>
            <w:shd w:val="clear" w:color="auto" w:fill="D9D9D9" w:themeFill="background1" w:themeFillShade="D9"/>
            <w:vAlign w:val="center"/>
          </w:tcPr>
          <w:p w:rsidR="00B7268D" w:rsidRPr="009230EE" w:rsidRDefault="00B7268D" w:rsidP="009230EE">
            <w:pPr>
              <w:jc w:val="center"/>
              <w:rPr>
                <w:rFonts w:ascii="Arial" w:hAnsi="Arial" w:cs="Arial"/>
                <w:b/>
                <w:sz w:val="22"/>
                <w:lang w:val="fr-FR"/>
              </w:rPr>
            </w:pPr>
            <w:r w:rsidRPr="009230EE">
              <w:rPr>
                <w:rFonts w:ascii="Arial" w:hAnsi="Arial" w:cs="Arial"/>
                <w:b/>
                <w:sz w:val="22"/>
                <w:lang w:val="fr-FR"/>
              </w:rPr>
              <w:t>Principaux risques et obstacles</w:t>
            </w:r>
          </w:p>
        </w:tc>
        <w:tc>
          <w:tcPr>
            <w:tcW w:w="3546" w:type="dxa"/>
            <w:shd w:val="clear" w:color="auto" w:fill="D9D9D9" w:themeFill="background1" w:themeFillShade="D9"/>
            <w:vAlign w:val="center"/>
          </w:tcPr>
          <w:p w:rsidR="00B7268D" w:rsidRPr="009230EE" w:rsidRDefault="00B7268D" w:rsidP="009230EE">
            <w:pPr>
              <w:jc w:val="center"/>
              <w:rPr>
                <w:rFonts w:ascii="Arial" w:hAnsi="Arial" w:cs="Arial"/>
                <w:b/>
                <w:sz w:val="22"/>
                <w:lang w:val="fr-FR"/>
              </w:rPr>
            </w:pPr>
            <w:r w:rsidRPr="009230EE">
              <w:rPr>
                <w:rFonts w:ascii="Arial" w:hAnsi="Arial" w:cs="Arial"/>
                <w:b/>
                <w:sz w:val="22"/>
                <w:lang w:val="fr-FR"/>
              </w:rPr>
              <w:t>Mesures d’atténuation</w:t>
            </w:r>
          </w:p>
        </w:tc>
      </w:tr>
      <w:tr w:rsidR="00B7268D" w:rsidRPr="00630406" w:rsidTr="009230EE">
        <w:trPr>
          <w:trHeight w:val="413"/>
          <w:jc w:val="center"/>
        </w:trPr>
        <w:tc>
          <w:tcPr>
            <w:tcW w:w="1953" w:type="dxa"/>
            <w:vMerge w:val="restart"/>
            <w:vAlign w:val="center"/>
          </w:tcPr>
          <w:p w:rsidR="00B7268D" w:rsidRPr="00630406" w:rsidRDefault="00B7268D" w:rsidP="009230EE">
            <w:pPr>
              <w:jc w:val="center"/>
              <w:rPr>
                <w:rFonts w:ascii="Arial" w:hAnsi="Arial" w:cs="Arial"/>
                <w:sz w:val="22"/>
                <w:lang w:val="fr-FR"/>
              </w:rPr>
            </w:pPr>
            <w:r w:rsidRPr="00630406">
              <w:rPr>
                <w:rFonts w:ascii="Arial" w:hAnsi="Arial" w:cs="Arial"/>
                <w:sz w:val="22"/>
                <w:lang w:val="fr-FR"/>
              </w:rPr>
              <w:t>Contextuel</w:t>
            </w: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Instabilité politique pouvant perturber ou compromettre le fonctionnement de l’administration ou la mise en œuvre de l’aide au développement</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Hors de portée du programme</w:t>
            </w:r>
          </w:p>
        </w:tc>
      </w:tr>
      <w:tr w:rsidR="00B7268D" w:rsidRPr="00630406" w:rsidTr="009230EE">
        <w:trPr>
          <w:trHeight w:val="413"/>
          <w:jc w:val="center"/>
        </w:trPr>
        <w:tc>
          <w:tcPr>
            <w:tcW w:w="1953" w:type="dxa"/>
            <w:vMerge/>
            <w:vAlign w:val="center"/>
          </w:tcPr>
          <w:p w:rsidR="00B7268D" w:rsidRPr="00630406" w:rsidRDefault="00B7268D" w:rsidP="009230EE">
            <w:pPr>
              <w:jc w:val="center"/>
              <w:rPr>
                <w:rFonts w:ascii="Arial" w:hAnsi="Arial" w:cs="Arial"/>
                <w:sz w:val="22"/>
                <w:lang w:val="fr-FR"/>
              </w:rPr>
            </w:pP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Instabilité sociale suite à la revendication de leurs droits par les citoyens</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Prévention par le dialogue et la concertation</w:t>
            </w:r>
          </w:p>
          <w:p w:rsidR="00B7268D" w:rsidRPr="00630406" w:rsidRDefault="00B7268D" w:rsidP="009230EE">
            <w:pPr>
              <w:rPr>
                <w:rFonts w:ascii="Arial" w:hAnsi="Arial" w:cs="Arial"/>
                <w:sz w:val="22"/>
                <w:lang w:val="fr-FR"/>
              </w:rPr>
            </w:pPr>
            <w:r w:rsidRPr="00630406">
              <w:rPr>
                <w:rFonts w:ascii="Arial" w:hAnsi="Arial" w:cs="Arial"/>
                <w:sz w:val="22"/>
                <w:lang w:val="fr-FR"/>
              </w:rPr>
              <w:t>Renforcement des mécanismes transparence et de reddition des comptes</w:t>
            </w:r>
          </w:p>
        </w:tc>
      </w:tr>
      <w:tr w:rsidR="00B7268D" w:rsidRPr="00630406" w:rsidTr="009230EE">
        <w:trPr>
          <w:trHeight w:val="413"/>
          <w:jc w:val="center"/>
        </w:trPr>
        <w:tc>
          <w:tcPr>
            <w:tcW w:w="1953" w:type="dxa"/>
            <w:vMerge w:val="restart"/>
            <w:vAlign w:val="center"/>
          </w:tcPr>
          <w:p w:rsidR="00B7268D" w:rsidRPr="00630406" w:rsidRDefault="00B7268D" w:rsidP="009230EE">
            <w:pPr>
              <w:jc w:val="center"/>
              <w:rPr>
                <w:rFonts w:ascii="Arial" w:hAnsi="Arial" w:cs="Arial"/>
                <w:sz w:val="22"/>
                <w:lang w:val="fr-FR"/>
              </w:rPr>
            </w:pPr>
            <w:r w:rsidRPr="00630406">
              <w:rPr>
                <w:rFonts w:ascii="Arial" w:hAnsi="Arial" w:cs="Arial"/>
                <w:sz w:val="22"/>
                <w:lang w:val="fr-FR"/>
              </w:rPr>
              <w:t>Institutionnels</w:t>
            </w: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Faible intérêt/volonté politique de prioriser le secteur ou assurer la souveraineté de l’Etat pour son financement</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Amélioration de l'efficacité du secteur pour le mettre en position favorable</w:t>
            </w:r>
            <w:r w:rsidR="0026367A" w:rsidRPr="00630406">
              <w:rPr>
                <w:rFonts w:ascii="Arial" w:hAnsi="Arial" w:cs="Arial"/>
                <w:sz w:val="22"/>
                <w:lang w:val="fr-FR"/>
              </w:rPr>
              <w:t xml:space="preserve"> </w:t>
            </w:r>
            <w:r w:rsidRPr="00630406">
              <w:rPr>
                <w:rFonts w:ascii="Arial" w:hAnsi="Arial" w:cs="Arial"/>
                <w:sz w:val="22"/>
                <w:lang w:val="fr-FR"/>
              </w:rPr>
              <w:t>pendant les arbitrages budgétaires</w:t>
            </w:r>
          </w:p>
          <w:p w:rsidR="00B7268D" w:rsidRPr="00630406" w:rsidRDefault="00B7268D" w:rsidP="009230EE">
            <w:pPr>
              <w:rPr>
                <w:rFonts w:ascii="Arial" w:hAnsi="Arial" w:cs="Arial"/>
                <w:sz w:val="22"/>
                <w:lang w:val="fr-FR"/>
              </w:rPr>
            </w:pPr>
            <w:r w:rsidRPr="00630406">
              <w:rPr>
                <w:rFonts w:ascii="Arial" w:hAnsi="Arial" w:cs="Arial"/>
                <w:sz w:val="22"/>
                <w:lang w:val="fr-FR"/>
              </w:rPr>
              <w:t>Valorisation des résultats du secteur à travers un suivi-évaluation et une communication plus efficaces</w:t>
            </w:r>
          </w:p>
          <w:p w:rsidR="00B7268D" w:rsidRPr="00630406" w:rsidRDefault="00B7268D" w:rsidP="009230EE">
            <w:pPr>
              <w:rPr>
                <w:rFonts w:ascii="Arial" w:hAnsi="Arial" w:cs="Arial"/>
                <w:sz w:val="22"/>
                <w:lang w:val="fr-FR"/>
              </w:rPr>
            </w:pPr>
            <w:r w:rsidRPr="00630406">
              <w:rPr>
                <w:rFonts w:ascii="Arial" w:hAnsi="Arial" w:cs="Arial"/>
                <w:sz w:val="22"/>
                <w:lang w:val="fr-FR"/>
              </w:rPr>
              <w:t>Mobilisation de la société civile pour le plaidoyer</w:t>
            </w:r>
          </w:p>
        </w:tc>
      </w:tr>
      <w:tr w:rsidR="00B7268D" w:rsidRPr="00630406" w:rsidTr="009230EE">
        <w:trPr>
          <w:trHeight w:val="413"/>
          <w:jc w:val="center"/>
        </w:trPr>
        <w:tc>
          <w:tcPr>
            <w:tcW w:w="1953" w:type="dxa"/>
            <w:vMerge/>
            <w:vAlign w:val="center"/>
          </w:tcPr>
          <w:p w:rsidR="00B7268D" w:rsidRPr="00630406" w:rsidRDefault="00B7268D" w:rsidP="009230EE">
            <w:pPr>
              <w:jc w:val="center"/>
              <w:rPr>
                <w:rFonts w:ascii="Arial" w:hAnsi="Arial" w:cs="Arial"/>
                <w:sz w:val="22"/>
                <w:lang w:val="fr-FR"/>
              </w:rPr>
            </w:pP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Insuffisance des financements</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Plaidoyer du Ministère chargé de l’eau auprès des bailleurs y compris Ministère des finances</w:t>
            </w:r>
          </w:p>
          <w:p w:rsidR="00B7268D" w:rsidRPr="00630406" w:rsidRDefault="00B7268D" w:rsidP="009230EE">
            <w:pPr>
              <w:rPr>
                <w:rFonts w:ascii="Arial" w:hAnsi="Arial" w:cs="Arial"/>
                <w:sz w:val="22"/>
                <w:lang w:val="fr-FR"/>
              </w:rPr>
            </w:pPr>
            <w:r w:rsidRPr="00630406">
              <w:rPr>
                <w:rFonts w:ascii="Arial" w:hAnsi="Arial" w:cs="Arial"/>
                <w:sz w:val="22"/>
                <w:lang w:val="fr-FR"/>
              </w:rPr>
              <w:t xml:space="preserve">Efforts du Ministère chargé de l’eau pour montrer des résultats </w:t>
            </w:r>
            <w:r w:rsidRPr="00630406">
              <w:rPr>
                <w:rFonts w:ascii="Arial" w:hAnsi="Arial" w:cs="Arial"/>
                <w:sz w:val="22"/>
                <w:lang w:val="fr-FR"/>
              </w:rPr>
              <w:lastRenderedPageBreak/>
              <w:t>probants en priorisant les leviers stratégiques dès la première phase du PGEA</w:t>
            </w:r>
          </w:p>
        </w:tc>
      </w:tr>
      <w:tr w:rsidR="00B7268D" w:rsidRPr="00630406" w:rsidTr="009230EE">
        <w:trPr>
          <w:trHeight w:val="413"/>
          <w:jc w:val="center"/>
        </w:trPr>
        <w:tc>
          <w:tcPr>
            <w:tcW w:w="1953" w:type="dxa"/>
            <w:vMerge/>
            <w:vAlign w:val="center"/>
          </w:tcPr>
          <w:p w:rsidR="00B7268D" w:rsidRPr="00630406" w:rsidRDefault="00B7268D" w:rsidP="009230EE">
            <w:pPr>
              <w:jc w:val="center"/>
              <w:rPr>
                <w:rFonts w:ascii="Arial" w:hAnsi="Arial" w:cs="Arial"/>
                <w:sz w:val="22"/>
                <w:lang w:val="fr-FR"/>
              </w:rPr>
            </w:pP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Faible volonté de collaboration des autres ministères concernés</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Plaidoyer du Ministère chargé de l’eau auprès du gouvernement</w:t>
            </w:r>
          </w:p>
        </w:tc>
      </w:tr>
      <w:tr w:rsidR="00B7268D" w:rsidRPr="00630406" w:rsidTr="009230EE">
        <w:trPr>
          <w:trHeight w:val="413"/>
          <w:jc w:val="center"/>
        </w:trPr>
        <w:tc>
          <w:tcPr>
            <w:tcW w:w="1953" w:type="dxa"/>
            <w:vAlign w:val="center"/>
          </w:tcPr>
          <w:p w:rsidR="00B7268D" w:rsidRPr="00630406" w:rsidRDefault="00B7268D" w:rsidP="009230EE">
            <w:pPr>
              <w:jc w:val="center"/>
              <w:rPr>
                <w:rFonts w:ascii="Arial" w:hAnsi="Arial" w:cs="Arial"/>
                <w:sz w:val="22"/>
                <w:lang w:val="fr-FR"/>
              </w:rPr>
            </w:pPr>
            <w:r w:rsidRPr="00630406">
              <w:rPr>
                <w:rFonts w:ascii="Arial" w:hAnsi="Arial" w:cs="Arial"/>
                <w:sz w:val="22"/>
                <w:lang w:val="fr-FR"/>
              </w:rPr>
              <w:t>Programmatiques</w:t>
            </w:r>
          </w:p>
        </w:tc>
        <w:tc>
          <w:tcPr>
            <w:tcW w:w="3854"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Conflits avec les autres programmes de la politique nationale de l’eau</w:t>
            </w:r>
          </w:p>
        </w:tc>
        <w:tc>
          <w:tcPr>
            <w:tcW w:w="3546" w:type="dxa"/>
            <w:vAlign w:val="center"/>
          </w:tcPr>
          <w:p w:rsidR="00B7268D" w:rsidRPr="00630406" w:rsidRDefault="00B7268D" w:rsidP="009230EE">
            <w:pPr>
              <w:rPr>
                <w:rFonts w:ascii="Arial" w:hAnsi="Arial" w:cs="Arial"/>
                <w:sz w:val="22"/>
                <w:lang w:val="fr-FR"/>
              </w:rPr>
            </w:pPr>
            <w:r w:rsidRPr="00630406">
              <w:rPr>
                <w:rFonts w:ascii="Arial" w:hAnsi="Arial" w:cs="Arial"/>
                <w:sz w:val="22"/>
                <w:lang w:val="fr-FR"/>
              </w:rPr>
              <w:t>Prévention par le dialogue et la concertation</w:t>
            </w:r>
          </w:p>
          <w:p w:rsidR="00B7268D" w:rsidRPr="00630406" w:rsidRDefault="00B7268D" w:rsidP="009230EE">
            <w:pPr>
              <w:rPr>
                <w:rFonts w:ascii="Arial" w:hAnsi="Arial" w:cs="Arial"/>
                <w:sz w:val="22"/>
                <w:lang w:val="fr-FR"/>
              </w:rPr>
            </w:pPr>
            <w:r w:rsidRPr="00630406">
              <w:rPr>
                <w:rFonts w:ascii="Arial" w:hAnsi="Arial" w:cs="Arial"/>
                <w:sz w:val="22"/>
                <w:lang w:val="fr-FR"/>
              </w:rPr>
              <w:t>Mise en place d'un cadre logique intégré de tous les programmes de la politique nationale de l'eau</w:t>
            </w:r>
          </w:p>
        </w:tc>
      </w:tr>
    </w:tbl>
    <w:p w:rsidR="00447EF0" w:rsidRPr="00630406" w:rsidRDefault="00447EF0" w:rsidP="00BE55E6">
      <w:pPr>
        <w:spacing w:after="0" w:line="360" w:lineRule="auto"/>
        <w:jc w:val="left"/>
        <w:rPr>
          <w:rFonts w:ascii="Arial" w:hAnsi="Arial" w:cs="Arial"/>
        </w:rPr>
      </w:pPr>
      <w:bookmarkStart w:id="344" w:name="_Toc420171103"/>
      <w:bookmarkStart w:id="345" w:name="_Toc420171168"/>
      <w:bookmarkStart w:id="346" w:name="_Toc420310733"/>
      <w:bookmarkStart w:id="347" w:name="_Toc420310810"/>
      <w:bookmarkStart w:id="348" w:name="_Toc420313575"/>
      <w:bookmarkStart w:id="349" w:name="_Toc420313670"/>
      <w:bookmarkStart w:id="350" w:name="_Toc420313876"/>
      <w:bookmarkStart w:id="351" w:name="_Toc420171107"/>
      <w:bookmarkStart w:id="352" w:name="_Toc420171172"/>
      <w:bookmarkStart w:id="353" w:name="_Toc420310737"/>
      <w:bookmarkStart w:id="354" w:name="_Toc420310814"/>
      <w:bookmarkStart w:id="355" w:name="_Toc420313579"/>
      <w:bookmarkStart w:id="356" w:name="_Toc420313674"/>
      <w:bookmarkStart w:id="357" w:name="_Toc420313880"/>
      <w:bookmarkStart w:id="358" w:name="_Toc420171117"/>
      <w:bookmarkStart w:id="359" w:name="_Toc420171182"/>
      <w:bookmarkStart w:id="360" w:name="_Toc420310747"/>
      <w:bookmarkStart w:id="361" w:name="_Toc420310824"/>
      <w:bookmarkStart w:id="362" w:name="_Toc420313589"/>
      <w:bookmarkStart w:id="363" w:name="_Toc420313684"/>
      <w:bookmarkStart w:id="364" w:name="_Toc420313890"/>
      <w:bookmarkStart w:id="365" w:name="_Toc418021138"/>
      <w:bookmarkStart w:id="366" w:name="_Toc418428563"/>
      <w:bookmarkStart w:id="367" w:name="_Toc418428742"/>
      <w:bookmarkStart w:id="368" w:name="_Toc420313591"/>
      <w:bookmarkEnd w:id="127"/>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bookmarkEnd w:id="365"/>
    <w:bookmarkEnd w:id="366"/>
    <w:bookmarkEnd w:id="367"/>
    <w:bookmarkEnd w:id="368"/>
    <w:p w:rsidR="00593ADD" w:rsidRPr="00630406" w:rsidRDefault="00593ADD" w:rsidP="00BE55E6">
      <w:pPr>
        <w:spacing w:line="360" w:lineRule="auto"/>
        <w:rPr>
          <w:rFonts w:ascii="Arial" w:hAnsi="Arial" w:cs="Arial"/>
          <w:lang w:val="fr-FR"/>
        </w:rPr>
        <w:sectPr w:rsidR="00593ADD" w:rsidRPr="00630406" w:rsidSect="00894AE2">
          <w:pgSz w:w="12240" w:h="15840"/>
          <w:pgMar w:top="1418" w:right="1608" w:bottom="1418" w:left="1701" w:header="709" w:footer="709" w:gutter="0"/>
          <w:cols w:space="708"/>
          <w:docGrid w:linePitch="360"/>
        </w:sectPr>
      </w:pPr>
    </w:p>
    <w:p w:rsidR="00D54DE7" w:rsidRPr="00630406" w:rsidRDefault="00593ADD" w:rsidP="00BE55E6">
      <w:pPr>
        <w:pStyle w:val="Titre1"/>
        <w:numPr>
          <w:ilvl w:val="0"/>
          <w:numId w:val="0"/>
        </w:numPr>
        <w:pBdr>
          <w:bottom w:val="single" w:sz="12" w:space="1" w:color="auto"/>
        </w:pBdr>
        <w:spacing w:line="276" w:lineRule="auto"/>
        <w:ind w:left="432"/>
        <w:jc w:val="center"/>
        <w:rPr>
          <w:rFonts w:ascii="Arial" w:hAnsi="Arial" w:cs="Arial"/>
        </w:rPr>
      </w:pPr>
      <w:bookmarkStart w:id="369" w:name="_Toc418021145"/>
      <w:bookmarkStart w:id="370" w:name="_Toc418428566"/>
      <w:bookmarkStart w:id="371" w:name="_Toc418428745"/>
      <w:bookmarkStart w:id="372" w:name="_Toc420313594"/>
      <w:bookmarkStart w:id="373" w:name="_Toc451355382"/>
      <w:bookmarkStart w:id="374" w:name="_Toc497944097"/>
      <w:r w:rsidRPr="00630406">
        <w:rPr>
          <w:rFonts w:ascii="Arial" w:hAnsi="Arial" w:cs="Arial"/>
        </w:rPr>
        <w:lastRenderedPageBreak/>
        <w:t>ANNEXES</w:t>
      </w:r>
      <w:bookmarkEnd w:id="369"/>
      <w:bookmarkEnd w:id="370"/>
      <w:bookmarkEnd w:id="371"/>
      <w:bookmarkEnd w:id="372"/>
      <w:bookmarkEnd w:id="373"/>
      <w:bookmarkEnd w:id="374"/>
    </w:p>
    <w:p w:rsidR="001428EB" w:rsidRPr="00630406" w:rsidRDefault="001428EB" w:rsidP="00BE55E6">
      <w:pPr>
        <w:spacing w:after="160" w:line="360" w:lineRule="auto"/>
        <w:jc w:val="left"/>
        <w:rPr>
          <w:rFonts w:ascii="Arial" w:hAnsi="Arial" w:cs="Arial"/>
        </w:rPr>
      </w:pPr>
      <w:r w:rsidRPr="00630406">
        <w:rPr>
          <w:rFonts w:ascii="Arial" w:hAnsi="Arial" w:cs="Arial"/>
        </w:rPr>
        <w:t>Annexe 1 : Fiches d’actions</w:t>
      </w:r>
    </w:p>
    <w:p w:rsidR="001428EB" w:rsidRPr="00630406" w:rsidRDefault="001428EB" w:rsidP="00BE55E6">
      <w:pPr>
        <w:spacing w:after="160" w:line="360" w:lineRule="auto"/>
        <w:jc w:val="left"/>
        <w:rPr>
          <w:rFonts w:ascii="Arial" w:hAnsi="Arial" w:cs="Arial"/>
        </w:rPr>
      </w:pPr>
      <w:r w:rsidRPr="00630406">
        <w:rPr>
          <w:rFonts w:ascii="Arial" w:hAnsi="Arial" w:cs="Arial"/>
        </w:rPr>
        <w:t xml:space="preserve">Annexe 2 : Détail du </w:t>
      </w:r>
      <w:r w:rsidR="00382ECA" w:rsidRPr="00630406">
        <w:rPr>
          <w:rFonts w:ascii="Arial" w:hAnsi="Arial" w:cs="Arial"/>
        </w:rPr>
        <w:t>coût</w:t>
      </w:r>
      <w:r w:rsidR="00371E6A" w:rsidRPr="00630406">
        <w:rPr>
          <w:rFonts w:ascii="Arial" w:hAnsi="Arial" w:cs="Arial"/>
        </w:rPr>
        <w:t xml:space="preserve"> du PGEA</w:t>
      </w:r>
    </w:p>
    <w:p w:rsidR="001428EB" w:rsidRPr="00630406" w:rsidRDefault="001428EB" w:rsidP="00BE55E6">
      <w:pPr>
        <w:spacing w:after="160" w:line="360" w:lineRule="auto"/>
        <w:jc w:val="left"/>
        <w:rPr>
          <w:rFonts w:ascii="Arial" w:hAnsi="Arial" w:cs="Arial"/>
        </w:rPr>
      </w:pPr>
      <w:r w:rsidRPr="00630406">
        <w:rPr>
          <w:rFonts w:ascii="Arial" w:hAnsi="Arial" w:cs="Arial"/>
        </w:rPr>
        <w:t>Annexe 3 : Fiche d’opérationnalisation des indicateurs</w:t>
      </w:r>
    </w:p>
    <w:p w:rsidR="00D54DE7" w:rsidRPr="00630406" w:rsidRDefault="001428EB" w:rsidP="00BE55E6">
      <w:pPr>
        <w:spacing w:after="160" w:line="360" w:lineRule="auto"/>
        <w:jc w:val="left"/>
        <w:rPr>
          <w:rFonts w:ascii="Arial" w:eastAsia="Times New Roman" w:hAnsi="Arial" w:cs="Arial"/>
          <w:b/>
          <w:bCs/>
          <w:color w:val="002060"/>
          <w:sz w:val="36"/>
          <w:szCs w:val="28"/>
        </w:rPr>
      </w:pPr>
      <w:r w:rsidRPr="00630406">
        <w:rPr>
          <w:rFonts w:ascii="Arial" w:hAnsi="Arial" w:cs="Arial"/>
        </w:rPr>
        <w:t>Annexe 4 : Tableaux synthétiques du diagnostic de la gouvernance du secteur eau et assainissement (2007-2015)</w:t>
      </w:r>
      <w:r w:rsidR="00D54DE7" w:rsidRPr="00630406">
        <w:rPr>
          <w:rFonts w:ascii="Arial" w:hAnsi="Arial" w:cs="Arial"/>
        </w:rPr>
        <w:br w:type="page"/>
      </w:r>
    </w:p>
    <w:p w:rsidR="00593ADD" w:rsidRDefault="00D54DE7" w:rsidP="00785B07">
      <w:pPr>
        <w:pStyle w:val="Titre2"/>
        <w:numPr>
          <w:ilvl w:val="0"/>
          <w:numId w:val="0"/>
        </w:numPr>
        <w:pBdr>
          <w:bottom w:val="single" w:sz="6" w:space="1" w:color="auto"/>
        </w:pBdr>
        <w:spacing w:before="0" w:after="0"/>
        <w:jc w:val="center"/>
        <w:rPr>
          <w:rFonts w:ascii="Arial" w:hAnsi="Arial" w:cs="Arial"/>
          <w:sz w:val="22"/>
          <w:szCs w:val="22"/>
        </w:rPr>
      </w:pPr>
      <w:bookmarkStart w:id="375" w:name="_Toc418021146"/>
      <w:bookmarkStart w:id="376" w:name="_Toc418428567"/>
      <w:bookmarkStart w:id="377" w:name="_Toc418428746"/>
      <w:bookmarkStart w:id="378" w:name="_Toc420313595"/>
      <w:bookmarkStart w:id="379" w:name="_Toc451355383"/>
      <w:bookmarkStart w:id="380" w:name="_Toc497944098"/>
      <w:r w:rsidRPr="00135C1E">
        <w:rPr>
          <w:rFonts w:ascii="Arial" w:hAnsi="Arial" w:cs="Arial"/>
          <w:sz w:val="22"/>
          <w:szCs w:val="22"/>
        </w:rPr>
        <w:lastRenderedPageBreak/>
        <w:t xml:space="preserve">Annexe 1 : </w:t>
      </w:r>
      <w:r w:rsidR="00593ADD" w:rsidRPr="00135C1E">
        <w:rPr>
          <w:rFonts w:ascii="Arial" w:hAnsi="Arial" w:cs="Arial"/>
          <w:sz w:val="22"/>
          <w:szCs w:val="22"/>
        </w:rPr>
        <w:t>FICHES D’ACTION</w:t>
      </w:r>
      <w:bookmarkEnd w:id="375"/>
      <w:bookmarkEnd w:id="376"/>
      <w:bookmarkEnd w:id="377"/>
      <w:bookmarkEnd w:id="378"/>
      <w:bookmarkEnd w:id="379"/>
      <w:bookmarkEnd w:id="380"/>
    </w:p>
    <w:p w:rsidR="00785B07" w:rsidRPr="00785B07" w:rsidRDefault="00785B07" w:rsidP="00785B07"/>
    <w:tbl>
      <w:tblPr>
        <w:tblW w:w="10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308"/>
        <w:gridCol w:w="2014"/>
        <w:gridCol w:w="1189"/>
      </w:tblGrid>
      <w:tr w:rsidR="00124888" w:rsidRPr="00135C1E" w:rsidTr="00785B07">
        <w:trPr>
          <w:trHeight w:val="20"/>
          <w:tblHeader/>
          <w:jc w:val="center"/>
        </w:trPr>
        <w:tc>
          <w:tcPr>
            <w:tcW w:w="10286" w:type="dxa"/>
            <w:gridSpan w:val="4"/>
            <w:shd w:val="clear" w:color="auto" w:fill="D9D9D9" w:themeFill="background1" w:themeFillShade="D9"/>
            <w:vAlign w:val="center"/>
          </w:tcPr>
          <w:p w:rsidR="00124888" w:rsidRPr="00135C1E" w:rsidRDefault="00124888" w:rsidP="00785B07">
            <w:pPr>
              <w:pStyle w:val="Titre3"/>
              <w:numPr>
                <w:ilvl w:val="0"/>
                <w:numId w:val="0"/>
              </w:numPr>
              <w:spacing w:before="0" w:after="0"/>
              <w:rPr>
                <w:rFonts w:ascii="Arial" w:hAnsi="Arial" w:cs="Arial"/>
                <w:i w:val="0"/>
                <w:sz w:val="22"/>
                <w:szCs w:val="22"/>
                <w:lang w:val="fr-FR"/>
              </w:rPr>
            </w:pPr>
            <w:bookmarkStart w:id="381" w:name="_Toc420313596"/>
            <w:bookmarkStart w:id="382" w:name="_Toc451355384"/>
            <w:bookmarkStart w:id="383" w:name="_Toc497944099"/>
            <w:r w:rsidRPr="00135C1E">
              <w:rPr>
                <w:rFonts w:ascii="Arial" w:hAnsi="Arial" w:cs="Arial"/>
                <w:i w:val="0"/>
                <w:sz w:val="22"/>
                <w:szCs w:val="22"/>
                <w:lang w:val="fr-FR"/>
              </w:rPr>
              <w:t>Action</w:t>
            </w:r>
            <w:bookmarkEnd w:id="381"/>
            <w:bookmarkEnd w:id="382"/>
            <w:r w:rsidR="00135C1E" w:rsidRPr="00135C1E">
              <w:rPr>
                <w:rFonts w:ascii="Arial" w:hAnsi="Arial" w:cs="Arial"/>
                <w:i w:val="0"/>
                <w:sz w:val="22"/>
                <w:szCs w:val="22"/>
                <w:lang w:val="fr-FR"/>
              </w:rPr>
              <w:t> </w:t>
            </w:r>
            <w:r w:rsidR="009C0A5D">
              <w:rPr>
                <w:rFonts w:ascii="Arial" w:hAnsi="Arial" w:cs="Arial"/>
                <w:i w:val="0"/>
                <w:sz w:val="22"/>
                <w:szCs w:val="22"/>
                <w:lang w:val="fr-FR"/>
              </w:rPr>
              <w:t xml:space="preserve">1 </w:t>
            </w:r>
            <w:r w:rsidR="00135C1E" w:rsidRPr="00135C1E">
              <w:rPr>
                <w:rFonts w:ascii="Arial" w:hAnsi="Arial" w:cs="Arial"/>
                <w:i w:val="0"/>
                <w:sz w:val="22"/>
                <w:szCs w:val="22"/>
                <w:lang w:val="fr-FR"/>
              </w:rPr>
              <w:t>: Pilotage et coordination des actions du secteur de l’eau et de l’assainissement</w:t>
            </w:r>
            <w:bookmarkEnd w:id="383"/>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Justification</w:t>
            </w:r>
          </w:p>
        </w:tc>
        <w:tc>
          <w:tcPr>
            <w:tcW w:w="8511" w:type="dxa"/>
            <w:gridSpan w:val="3"/>
            <w:vAlign w:val="center"/>
            <w:hideMark/>
          </w:tcPr>
          <w:p w:rsidR="00593ADD" w:rsidRPr="00135C1E" w:rsidRDefault="00593ADD" w:rsidP="00785B07">
            <w:pPr>
              <w:spacing w:after="0"/>
              <w:rPr>
                <w:rFonts w:ascii="Arial" w:hAnsi="Arial" w:cs="Arial"/>
                <w:sz w:val="22"/>
                <w:lang w:val="fr-FR"/>
              </w:rPr>
            </w:pPr>
            <w:r w:rsidRPr="00135C1E">
              <w:rPr>
                <w:rFonts w:ascii="Arial" w:hAnsi="Arial" w:cs="Arial"/>
                <w:sz w:val="22"/>
                <w:lang w:val="fr-FR"/>
              </w:rPr>
              <w:t>La politique de l'eau et les engagements internationaux du Burkina Faso amènent un changement de paradigme pour le post 2015: recherche de l'accès universel aux services d'eau et d'assainissement, passage d'une approche infrastructure à une approche promotion des droits humains relatifs à l'eau, prise en compte des changements climatiques et impératifs d'une gestion durable des ressources en eau, etc. Tout ceci induit un haut niveau d'exigence en matière de gouvernance. Dans ce contexte, l'un des principaux enjeux sera de disposer d'un cadre institutionnel et de pilotage capable de se départir des lourdeurs et freins structurels/récurrents.</w:t>
            </w:r>
          </w:p>
          <w:p w:rsidR="00593ADD" w:rsidRPr="00135C1E" w:rsidRDefault="00593ADD" w:rsidP="00785B07">
            <w:pPr>
              <w:spacing w:after="0"/>
              <w:rPr>
                <w:rFonts w:ascii="Arial" w:hAnsi="Arial" w:cs="Arial"/>
                <w:sz w:val="22"/>
                <w:lang w:val="fr-FR"/>
              </w:rPr>
            </w:pPr>
            <w:r w:rsidRPr="00135C1E">
              <w:rPr>
                <w:rFonts w:ascii="Arial" w:hAnsi="Arial" w:cs="Arial"/>
                <w:sz w:val="22"/>
                <w:lang w:val="fr-FR"/>
              </w:rPr>
              <w:t>En effet, le cadre actuel malgré de réelles avancées induites par l'approche programmatique du PN-AEPA et du PAGIRE a montré ses limites sur la résolution des questions stratégiques comme : l'équité, la durabilité, la décentralisation, la reddition des comptes, etc.</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Brève description</w:t>
            </w:r>
          </w:p>
        </w:tc>
        <w:tc>
          <w:tcPr>
            <w:tcW w:w="8511" w:type="dxa"/>
            <w:gridSpan w:val="3"/>
            <w:vAlign w:val="center"/>
            <w:hideMark/>
          </w:tcPr>
          <w:p w:rsidR="00593ADD" w:rsidRPr="00135C1E" w:rsidRDefault="00593ADD" w:rsidP="00785B07">
            <w:pPr>
              <w:spacing w:after="0"/>
              <w:rPr>
                <w:rFonts w:ascii="Arial" w:hAnsi="Arial" w:cs="Arial"/>
                <w:sz w:val="22"/>
                <w:lang w:val="fr-FR"/>
              </w:rPr>
            </w:pPr>
            <w:r w:rsidRPr="00135C1E">
              <w:rPr>
                <w:rFonts w:ascii="Arial" w:hAnsi="Arial" w:cs="Arial"/>
                <w:sz w:val="22"/>
                <w:lang w:val="fr-FR"/>
              </w:rPr>
              <w:t xml:space="preserve">Un audit institutionnel sera réalisé dès le démarrage du programme afin d'analyser en profondeur les contraintes limitant la performance du secteur et de proposer les réformes à entreprendre. </w:t>
            </w:r>
            <w:r w:rsidR="00A406C8" w:rsidRPr="00135C1E">
              <w:rPr>
                <w:rFonts w:ascii="Arial" w:hAnsi="Arial" w:cs="Arial"/>
                <w:sz w:val="22"/>
                <w:lang w:val="fr-FR"/>
              </w:rPr>
              <w:t xml:space="preserve">La réforme attendue à l’issue de l’audit vise globalement à créer les conditions de l’exercice efficace des fonctions stratégiques et opérationnelles du secteur, indépendamment de toutes formes de structuration ou positionnement ministériels. </w:t>
            </w:r>
            <w:r w:rsidRPr="00135C1E">
              <w:rPr>
                <w:rFonts w:ascii="Arial" w:hAnsi="Arial" w:cs="Arial"/>
                <w:sz w:val="22"/>
                <w:lang w:val="fr-FR"/>
              </w:rPr>
              <w:t xml:space="preserve">Parallèlement à ce processus, des mesures transitoires seront mises en place afin d'assurer le démarrage des programmes post 2015 dans un climat de confiance avec les partenaires techniques et financiers. Ces mesures transitoires sont décrites dans les programmes correspondants. </w:t>
            </w:r>
          </w:p>
          <w:p w:rsidR="00593ADD" w:rsidRPr="00135C1E" w:rsidRDefault="00593ADD" w:rsidP="00785B07">
            <w:pPr>
              <w:spacing w:after="0"/>
              <w:rPr>
                <w:rFonts w:ascii="Arial" w:hAnsi="Arial" w:cs="Arial"/>
                <w:sz w:val="22"/>
                <w:lang w:val="fr-FR"/>
              </w:rPr>
            </w:pPr>
            <w:r w:rsidRPr="00135C1E">
              <w:rPr>
                <w:rFonts w:ascii="Arial" w:hAnsi="Arial" w:cs="Arial"/>
                <w:sz w:val="22"/>
                <w:lang w:val="fr-FR"/>
              </w:rPr>
              <w:t xml:space="preserve">Une autre importante question à traiter concerne la mise en cohérence et un suivi coordonné des programmes de la politique de l'eau afin d'assurer une mise en œuvre harmonieuse.  </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 xml:space="preserve">Produits </w:t>
            </w:r>
          </w:p>
        </w:tc>
        <w:tc>
          <w:tcPr>
            <w:tcW w:w="8511" w:type="dxa"/>
            <w:gridSpan w:val="3"/>
            <w:vAlign w:val="center"/>
            <w:hideMark/>
          </w:tcPr>
          <w:p w:rsidR="005229EB" w:rsidRPr="00E27AB9" w:rsidRDefault="005229EB" w:rsidP="00785B07">
            <w:pPr>
              <w:pStyle w:val="Paragraphedeliste"/>
              <w:numPr>
                <w:ilvl w:val="0"/>
                <w:numId w:val="21"/>
              </w:numPr>
              <w:spacing w:after="0"/>
              <w:ind w:left="714" w:hanging="357"/>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1.1. : Un audit approfondi du dispositif institutionnel sectoriel est réalisé</w:t>
            </w:r>
          </w:p>
          <w:p w:rsidR="005229EB" w:rsidRPr="00E27AB9" w:rsidRDefault="005229EB"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1.2. : Les recommandations de l'audit institutionnel sont mises en œuvre et se traduisent par une amélioration significative des performances sectorielles</w:t>
            </w:r>
          </w:p>
          <w:p w:rsidR="005229EB" w:rsidRPr="00E27AB9" w:rsidRDefault="005229EB"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3 : Une cohérence/synergie est assurée dans la conception et la mise en œuvre des programmes de la politique de l'eau</w:t>
            </w:r>
          </w:p>
          <w:p w:rsidR="005229EB" w:rsidRPr="00E27AB9" w:rsidRDefault="005229EB"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 xml:space="preserve">4 : La collaboration interministérielle et intra-ministérielle pour une mise en œuvre harmonieuse de la politique de l'eau s'est améliorée </w:t>
            </w:r>
          </w:p>
          <w:p w:rsidR="005229EB" w:rsidRDefault="005229EB"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1.5 : Une structure transversale en charge de la coordination des questions législatives et réglementaires est mise en place </w:t>
            </w:r>
          </w:p>
          <w:p w:rsidR="005229EB" w:rsidRDefault="005229EB"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1</w:t>
            </w:r>
            <w:r w:rsidRPr="00E27AB9">
              <w:rPr>
                <w:rFonts w:ascii="Arial" w:hAnsi="Arial" w:cs="Arial"/>
                <w:szCs w:val="24"/>
              </w:rPr>
              <w:t xml:space="preserve">.6 : </w:t>
            </w:r>
            <w:r w:rsidRPr="00E27AB9">
              <w:rPr>
                <w:rFonts w:ascii="Arial" w:hAnsi="Arial" w:cs="Arial"/>
                <w:szCs w:val="24"/>
                <w:lang w:val="fr-FR"/>
              </w:rPr>
              <w:t xml:space="preserve">Les services techniques déconcentrés sont capables d'apporter efficacement un appui-conseil aux collectivités territoriales pour le développement du service public d'eau et d'assainissement </w:t>
            </w:r>
          </w:p>
          <w:p w:rsidR="005229EB" w:rsidRDefault="005229EB"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1.7 : </w:t>
            </w:r>
            <w:r w:rsidRPr="00E27AB9">
              <w:rPr>
                <w:rFonts w:ascii="Arial" w:hAnsi="Arial" w:cs="Arial"/>
                <w:szCs w:val="24"/>
                <w:lang w:val="fr-FR"/>
              </w:rPr>
              <w:t>Les services techniques déconcentrés (eau, santé, éducation) améliorent la synergie de leurs actions en direction des collectivités territoriales</w:t>
            </w:r>
            <w:r w:rsidRPr="00E27AB9">
              <w:rPr>
                <w:rFonts w:ascii="Arial" w:hAnsi="Arial" w:cs="Arial"/>
                <w:szCs w:val="24"/>
              </w:rPr>
              <w:t xml:space="preserve"> </w:t>
            </w:r>
          </w:p>
          <w:p w:rsidR="005229EB" w:rsidRDefault="005229EB" w:rsidP="00785B07">
            <w:pPr>
              <w:pStyle w:val="Paragraphedeliste"/>
              <w:numPr>
                <w:ilvl w:val="0"/>
                <w:numId w:val="21"/>
              </w:numPr>
              <w:spacing w:after="0"/>
              <w:rPr>
                <w:rFonts w:ascii="Arial" w:hAnsi="Arial" w:cs="Arial"/>
                <w:szCs w:val="24"/>
              </w:rPr>
            </w:pPr>
            <w:r w:rsidRPr="005B12FF">
              <w:rPr>
                <w:rFonts w:ascii="Arial" w:hAnsi="Arial" w:cs="Arial"/>
                <w:szCs w:val="24"/>
                <w:lang w:val="fr-FR"/>
              </w:rPr>
              <w:t>P1</w:t>
            </w:r>
            <w:r w:rsidRPr="005B12FF">
              <w:rPr>
                <w:rFonts w:ascii="Arial" w:hAnsi="Arial" w:cs="Arial"/>
                <w:szCs w:val="24"/>
              </w:rPr>
              <w:t>.8</w:t>
            </w:r>
            <w:r w:rsidRPr="005B12FF">
              <w:rPr>
                <w:rFonts w:ascii="Arial" w:hAnsi="Arial" w:cs="Arial"/>
                <w:szCs w:val="24"/>
                <w:lang w:val="fr-FR"/>
              </w:rPr>
              <w:t xml:space="preserve"> : Le transfert effectif des compétences et des ressources aux collectivités territoriales est intégralement réalisé en privilégiant l'apprentissage par l'action </w:t>
            </w:r>
          </w:p>
          <w:p w:rsidR="005229EB" w:rsidRDefault="005229EB" w:rsidP="00785B07">
            <w:pPr>
              <w:pStyle w:val="Paragraphedeliste"/>
              <w:numPr>
                <w:ilvl w:val="0"/>
                <w:numId w:val="21"/>
              </w:numPr>
              <w:spacing w:after="0"/>
              <w:rPr>
                <w:rFonts w:ascii="Arial" w:hAnsi="Arial" w:cs="Arial"/>
                <w:szCs w:val="24"/>
              </w:rPr>
            </w:pPr>
            <w:r w:rsidRPr="005B12FF">
              <w:rPr>
                <w:rFonts w:ascii="Arial" w:hAnsi="Arial" w:cs="Arial"/>
                <w:szCs w:val="24"/>
                <w:lang w:val="fr-FR"/>
              </w:rPr>
              <w:lastRenderedPageBreak/>
              <w:t>P</w:t>
            </w:r>
            <w:r w:rsidRPr="005B12FF">
              <w:rPr>
                <w:rFonts w:ascii="Arial" w:hAnsi="Arial" w:cs="Arial"/>
                <w:szCs w:val="24"/>
              </w:rPr>
              <w:t>.1.9</w:t>
            </w:r>
            <w:r w:rsidRPr="005B12FF">
              <w:rPr>
                <w:rFonts w:ascii="Arial" w:hAnsi="Arial" w:cs="Arial"/>
                <w:szCs w:val="24"/>
                <w:lang w:val="fr-FR"/>
              </w:rPr>
              <w:t xml:space="preserve"> : L'intercommunalité y compris les formes </w:t>
            </w:r>
            <w:proofErr w:type="spellStart"/>
            <w:r w:rsidRPr="005B12FF">
              <w:rPr>
                <w:rFonts w:ascii="Arial" w:hAnsi="Arial" w:cs="Arial"/>
                <w:szCs w:val="24"/>
                <w:lang w:val="fr-FR"/>
              </w:rPr>
              <w:t>ad'hoc</w:t>
            </w:r>
            <w:proofErr w:type="spellEnd"/>
            <w:r w:rsidRPr="005B12FF">
              <w:rPr>
                <w:rFonts w:ascii="Arial" w:hAnsi="Arial" w:cs="Arial"/>
                <w:szCs w:val="24"/>
                <w:lang w:val="fr-FR"/>
              </w:rPr>
              <w:t>/souples de mutualisation des moyens sont activement promues</w:t>
            </w:r>
            <w:r w:rsidRPr="005B12FF">
              <w:rPr>
                <w:rFonts w:ascii="Arial" w:hAnsi="Arial" w:cs="Arial"/>
                <w:szCs w:val="24"/>
              </w:rPr>
              <w:t xml:space="preserve"> </w:t>
            </w:r>
          </w:p>
          <w:p w:rsidR="005229EB" w:rsidRPr="005B12FF" w:rsidRDefault="005229EB" w:rsidP="00785B07">
            <w:pPr>
              <w:pStyle w:val="Paragraphedeliste"/>
              <w:numPr>
                <w:ilvl w:val="0"/>
                <w:numId w:val="21"/>
              </w:numPr>
              <w:spacing w:after="0"/>
              <w:rPr>
                <w:rFonts w:ascii="Arial" w:hAnsi="Arial" w:cs="Arial"/>
                <w:szCs w:val="24"/>
                <w:lang w:val="fr-FR"/>
              </w:rPr>
            </w:pPr>
            <w:r w:rsidRPr="005B12FF">
              <w:rPr>
                <w:rFonts w:ascii="Arial" w:hAnsi="Arial" w:cs="Arial"/>
                <w:szCs w:val="24"/>
                <w:lang w:val="fr-FR"/>
              </w:rPr>
              <w:t>P</w:t>
            </w:r>
            <w:r>
              <w:rPr>
                <w:rFonts w:ascii="Arial" w:hAnsi="Arial" w:cs="Arial"/>
                <w:szCs w:val="24"/>
              </w:rPr>
              <w:t>.</w:t>
            </w:r>
            <w:r w:rsidRPr="005B12FF">
              <w:rPr>
                <w:rFonts w:ascii="Arial" w:hAnsi="Arial" w:cs="Arial"/>
                <w:szCs w:val="24"/>
                <w:lang w:val="fr-FR"/>
              </w:rPr>
              <w:t>1</w:t>
            </w:r>
            <w:r>
              <w:rPr>
                <w:rFonts w:ascii="Arial" w:hAnsi="Arial" w:cs="Arial"/>
                <w:szCs w:val="24"/>
              </w:rPr>
              <w:t>.10</w:t>
            </w:r>
            <w:r w:rsidRPr="005B12FF">
              <w:rPr>
                <w:rFonts w:ascii="Arial" w:hAnsi="Arial" w:cs="Arial"/>
                <w:szCs w:val="24"/>
                <w:lang w:val="fr-FR"/>
              </w:rPr>
              <w:t xml:space="preserve"> : L'allocation/arbitrage des ressources publiques respecte les attributions des collectivités territoriales et fait la promotion des principes de bonne gouvernance </w:t>
            </w:r>
          </w:p>
          <w:p w:rsidR="00593ADD" w:rsidRPr="00135C1E" w:rsidRDefault="005229EB" w:rsidP="00785B07">
            <w:pPr>
              <w:pStyle w:val="Paragraphedeliste"/>
              <w:numPr>
                <w:ilvl w:val="0"/>
                <w:numId w:val="21"/>
              </w:numPr>
              <w:spacing w:after="0"/>
              <w:rPr>
                <w:rFonts w:ascii="Arial" w:hAnsi="Arial" w:cs="Arial"/>
                <w:sz w:val="22"/>
                <w:szCs w:val="22"/>
              </w:rPr>
            </w:pPr>
            <w:r w:rsidRPr="00E27AB9">
              <w:rPr>
                <w:rFonts w:ascii="Arial" w:hAnsi="Arial" w:cs="Arial"/>
                <w:szCs w:val="24"/>
                <w:lang w:val="fr-FR"/>
              </w:rPr>
              <w:t>P</w:t>
            </w:r>
            <w:r>
              <w:rPr>
                <w:rFonts w:ascii="Arial" w:hAnsi="Arial" w:cs="Arial"/>
                <w:szCs w:val="24"/>
              </w:rPr>
              <w:t>1.11</w:t>
            </w:r>
            <w:r w:rsidRPr="00E27AB9">
              <w:rPr>
                <w:rFonts w:ascii="Arial" w:hAnsi="Arial" w:cs="Arial"/>
                <w:szCs w:val="24"/>
                <w:lang w:val="fr-FR"/>
              </w:rPr>
              <w:t> : Les outils et mécanismes de reddition des comptes pour les fonds transférés aux collectivités territoriales sont élaborés et mis en œuvre</w:t>
            </w:r>
          </w:p>
        </w:tc>
      </w:tr>
      <w:tr w:rsidR="009643B5" w:rsidRPr="00135C1E" w:rsidTr="00785B07">
        <w:trPr>
          <w:trHeight w:val="20"/>
          <w:jc w:val="center"/>
        </w:trPr>
        <w:tc>
          <w:tcPr>
            <w:tcW w:w="1775" w:type="dxa"/>
            <w:vMerge w:val="restart"/>
            <w:vAlign w:val="center"/>
          </w:tcPr>
          <w:p w:rsidR="009643B5" w:rsidRPr="00135C1E" w:rsidRDefault="009643B5" w:rsidP="00785B07">
            <w:pPr>
              <w:spacing w:after="0"/>
              <w:jc w:val="center"/>
              <w:rPr>
                <w:rFonts w:ascii="Arial" w:hAnsi="Arial" w:cs="Arial"/>
                <w:b/>
                <w:sz w:val="22"/>
                <w:lang w:val="fr-FR"/>
              </w:rPr>
            </w:pPr>
            <w:r w:rsidRPr="00135C1E">
              <w:rPr>
                <w:rFonts w:ascii="Arial" w:hAnsi="Arial" w:cs="Arial"/>
                <w:b/>
                <w:sz w:val="22"/>
                <w:lang w:val="fr-FR"/>
              </w:rPr>
              <w:lastRenderedPageBreak/>
              <w:t>Activités</w:t>
            </w:r>
          </w:p>
        </w:tc>
        <w:tc>
          <w:tcPr>
            <w:tcW w:w="8511" w:type="dxa"/>
            <w:gridSpan w:val="3"/>
            <w:vAlign w:val="center"/>
          </w:tcPr>
          <w:p w:rsidR="009643B5" w:rsidRPr="009643B5" w:rsidRDefault="009643B5" w:rsidP="00785B07">
            <w:pPr>
              <w:pStyle w:val="Paragraphedeliste"/>
              <w:numPr>
                <w:ilvl w:val="0"/>
                <w:numId w:val="24"/>
              </w:numPr>
              <w:spacing w:after="0"/>
              <w:jc w:val="left"/>
              <w:rPr>
                <w:rFonts w:ascii="Arial" w:eastAsia="Times New Roman" w:hAnsi="Arial" w:cs="Arial"/>
                <w:sz w:val="22"/>
                <w:lang w:val="fr-FR"/>
              </w:rPr>
            </w:pPr>
            <w:r w:rsidRPr="009643B5">
              <w:rPr>
                <w:rFonts w:ascii="Arial" w:hAnsi="Arial" w:cs="Arial"/>
                <w:sz w:val="22"/>
              </w:rPr>
              <w:t>Réaliser un audit approfondi du dispositif institutionnel sectoriel</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Mettre en œuvre les recommandations de l’audit du dispositif institutionnel</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Renforcer les capacités des services techniques déconcentrés pour améliorer leurs prestations d’appui - conseil et suivre l’application des protocoles de collaboration inter services</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Assurer une tenue régulière des cades de concertation et de pilotage de la politique</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Assurer la cohérence/synergie des actions des services techniques déconcentrés en direction des collectivités territoriales</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Réaliser le transfert effectif des compétences et de ressources aux collectivités territoriales</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 xml:space="preserve">Promouvoir l’intercommunalité et les formes ad hoc de mutualisation </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Assurer le respect des attributions des collectivités territoriales dans l’allocation et l’arbitrage des ressources publiques</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Elaborer et mettre en œuvre les mécanismes de reddition des comptes des fonds transférés</w:t>
            </w:r>
          </w:p>
        </w:tc>
      </w:tr>
      <w:tr w:rsidR="009643B5" w:rsidRPr="00135C1E" w:rsidTr="00785B07">
        <w:trPr>
          <w:trHeight w:val="20"/>
          <w:jc w:val="center"/>
        </w:trPr>
        <w:tc>
          <w:tcPr>
            <w:tcW w:w="1775" w:type="dxa"/>
            <w:vMerge/>
            <w:vAlign w:val="center"/>
          </w:tcPr>
          <w:p w:rsidR="009643B5" w:rsidRPr="00135C1E" w:rsidRDefault="009643B5" w:rsidP="00785B07">
            <w:pPr>
              <w:spacing w:after="0"/>
              <w:jc w:val="center"/>
              <w:rPr>
                <w:rFonts w:ascii="Arial" w:hAnsi="Arial" w:cs="Arial"/>
                <w:b/>
                <w:sz w:val="22"/>
                <w:lang w:val="fr-FR"/>
              </w:rPr>
            </w:pPr>
          </w:p>
        </w:tc>
        <w:tc>
          <w:tcPr>
            <w:tcW w:w="8511" w:type="dxa"/>
            <w:gridSpan w:val="3"/>
            <w:vAlign w:val="center"/>
          </w:tcPr>
          <w:p w:rsidR="009643B5" w:rsidRPr="009643B5" w:rsidRDefault="009643B5" w:rsidP="00785B07">
            <w:pPr>
              <w:pStyle w:val="Paragraphedeliste"/>
              <w:numPr>
                <w:ilvl w:val="0"/>
                <w:numId w:val="24"/>
              </w:numPr>
              <w:spacing w:after="0"/>
              <w:rPr>
                <w:rFonts w:ascii="Arial" w:hAnsi="Arial" w:cs="Arial"/>
                <w:sz w:val="22"/>
              </w:rPr>
            </w:pPr>
            <w:r w:rsidRPr="009643B5">
              <w:rPr>
                <w:rFonts w:ascii="Arial" w:hAnsi="Arial" w:cs="Arial"/>
                <w:sz w:val="22"/>
              </w:rPr>
              <w:t>Renforcer et mettre en œuvre les mécanismes de contrôle interne du ministère en charge de l’eau</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Indicateurs</w:t>
            </w:r>
          </w:p>
        </w:tc>
        <w:tc>
          <w:tcPr>
            <w:tcW w:w="8511" w:type="dxa"/>
            <w:gridSpan w:val="3"/>
            <w:vAlign w:val="center"/>
            <w:hideMark/>
          </w:tcPr>
          <w:p w:rsidR="00593ADD" w:rsidRPr="00D12815" w:rsidRDefault="00D12815" w:rsidP="00785B07">
            <w:pPr>
              <w:pStyle w:val="Paragraphedeliste"/>
              <w:numPr>
                <w:ilvl w:val="0"/>
                <w:numId w:val="0"/>
              </w:numPr>
              <w:spacing w:after="0"/>
              <w:ind w:left="720"/>
              <w:jc w:val="left"/>
              <w:rPr>
                <w:rFonts w:ascii="Arial" w:hAnsi="Arial" w:cs="Arial"/>
                <w:sz w:val="22"/>
                <w:lang w:val="fr-FR"/>
              </w:rPr>
            </w:pPr>
            <w:r w:rsidRPr="00D12815">
              <w:rPr>
                <w:rFonts w:ascii="Arial" w:eastAsia="Times New Roman" w:hAnsi="Arial" w:cs="Arial"/>
                <w:sz w:val="22"/>
                <w:szCs w:val="22"/>
                <w:lang w:val="fr-FR" w:eastAsia="fr-FR"/>
              </w:rPr>
              <w:t>Nombre d’emplois générés par le service public d’eau et d’assainissement</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Groupe cible et Bénéficiaires</w:t>
            </w:r>
          </w:p>
        </w:tc>
        <w:tc>
          <w:tcPr>
            <w:tcW w:w="8511" w:type="dxa"/>
            <w:gridSpan w:val="3"/>
            <w:vAlign w:val="center"/>
            <w:hideMark/>
          </w:tcPr>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Niveau central du Ministère en charge de l'eau </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Services déconcentrés en charge de l'eau et de l'assainissement</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Autres ministères ou entités concernés contribuant aux objectifs du secteur eau et assainissement </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Collectivités territoriales (régions, communes)</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Moyens d'exécution</w:t>
            </w:r>
          </w:p>
        </w:tc>
        <w:tc>
          <w:tcPr>
            <w:tcW w:w="8511" w:type="dxa"/>
            <w:gridSpan w:val="3"/>
            <w:vAlign w:val="center"/>
          </w:tcPr>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Ressources humaines des services techniques</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Services de consultants</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Assistance technique nationale et internationale</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Sessions de formation </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Réunions de concertation et de coordination </w:t>
            </w:r>
          </w:p>
          <w:p w:rsidR="00593ADD" w:rsidRPr="009C0A5D" w:rsidRDefault="00593ADD" w:rsidP="00785B07">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Equipements roulant et informatiques</w:t>
            </w:r>
          </w:p>
        </w:tc>
      </w:tr>
      <w:tr w:rsidR="00593ADD" w:rsidRPr="00135C1E" w:rsidTr="00785B07">
        <w:trPr>
          <w:trHeight w:val="20"/>
          <w:jc w:val="center"/>
        </w:trPr>
        <w:tc>
          <w:tcPr>
            <w:tcW w:w="1775" w:type="dxa"/>
            <w:vMerge w:val="restart"/>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Évaluation du budget</w:t>
            </w:r>
          </w:p>
        </w:tc>
        <w:tc>
          <w:tcPr>
            <w:tcW w:w="5308" w:type="dxa"/>
            <w:shd w:val="pct15" w:color="auto" w:fill="auto"/>
            <w:noWrap/>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Lignes budgétaires</w:t>
            </w:r>
          </w:p>
        </w:tc>
        <w:tc>
          <w:tcPr>
            <w:tcW w:w="2014" w:type="dxa"/>
            <w:shd w:val="pct15" w:color="auto" w:fill="auto"/>
            <w:vAlign w:val="center"/>
          </w:tcPr>
          <w:p w:rsidR="00593ADD" w:rsidRPr="00135C1E" w:rsidRDefault="00593ADD" w:rsidP="00785B07">
            <w:pPr>
              <w:spacing w:after="0"/>
              <w:jc w:val="center"/>
              <w:rPr>
                <w:rFonts w:ascii="Arial" w:hAnsi="Arial" w:cs="Arial"/>
                <w:b/>
                <w:sz w:val="22"/>
                <w:lang w:val="fr-FR"/>
              </w:rPr>
            </w:pPr>
            <w:r w:rsidRPr="00135C1E">
              <w:rPr>
                <w:rFonts w:ascii="Arial" w:hAnsi="Arial" w:cs="Arial"/>
                <w:b/>
                <w:sz w:val="22"/>
                <w:lang w:val="fr-FR"/>
              </w:rPr>
              <w:t>Coût</w:t>
            </w:r>
            <w:r w:rsidR="00135C1E" w:rsidRPr="00135C1E">
              <w:rPr>
                <w:rFonts w:ascii="Arial" w:hAnsi="Arial" w:cs="Arial"/>
                <w:b/>
                <w:sz w:val="22"/>
                <w:lang w:val="fr-FR"/>
              </w:rPr>
              <w:t xml:space="preserve"> en milliers F CFA</w:t>
            </w:r>
          </w:p>
        </w:tc>
        <w:tc>
          <w:tcPr>
            <w:tcW w:w="1189" w:type="dxa"/>
            <w:shd w:val="pct15" w:color="auto" w:fill="auto"/>
            <w:vAlign w:val="center"/>
          </w:tcPr>
          <w:p w:rsidR="00593ADD" w:rsidRPr="00135C1E" w:rsidRDefault="00593ADD" w:rsidP="00785B07">
            <w:pPr>
              <w:spacing w:after="0"/>
              <w:jc w:val="center"/>
              <w:rPr>
                <w:rFonts w:ascii="Arial" w:hAnsi="Arial" w:cs="Arial"/>
                <w:b/>
                <w:sz w:val="22"/>
                <w:lang w:val="fr-FR"/>
              </w:rPr>
            </w:pPr>
            <w:r w:rsidRPr="00135C1E">
              <w:rPr>
                <w:rFonts w:ascii="Arial" w:hAnsi="Arial" w:cs="Arial"/>
                <w:b/>
                <w:sz w:val="22"/>
                <w:lang w:val="fr-FR"/>
              </w:rPr>
              <w:t>%</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center"/>
          </w:tcPr>
          <w:p w:rsidR="0027303C" w:rsidRPr="00135C1E" w:rsidRDefault="0027303C" w:rsidP="00785B07">
            <w:pPr>
              <w:spacing w:after="0"/>
              <w:jc w:val="left"/>
              <w:rPr>
                <w:rFonts w:ascii="Arial" w:hAnsi="Arial" w:cs="Arial"/>
                <w:sz w:val="22"/>
                <w:lang w:val="fr-FR"/>
              </w:rPr>
            </w:pPr>
            <w:r w:rsidRPr="00135C1E">
              <w:rPr>
                <w:rFonts w:ascii="Arial" w:hAnsi="Arial" w:cs="Arial"/>
                <w:sz w:val="22"/>
                <w:lang w:val="fr-FR"/>
              </w:rPr>
              <w:t>1. Service de consultants pour études et évaluation</w:t>
            </w:r>
          </w:p>
        </w:tc>
        <w:tc>
          <w:tcPr>
            <w:tcW w:w="2014" w:type="dxa"/>
            <w:vAlign w:val="center"/>
          </w:tcPr>
          <w:p w:rsidR="0027303C" w:rsidRDefault="0027303C" w:rsidP="00785B07">
            <w:pPr>
              <w:spacing w:after="0"/>
              <w:jc w:val="center"/>
              <w:rPr>
                <w:rFonts w:ascii="Arial" w:eastAsia="Times New Roman" w:hAnsi="Arial" w:cs="Arial"/>
                <w:color w:val="000000"/>
                <w:sz w:val="22"/>
                <w:lang w:val="fr-FR"/>
              </w:rPr>
            </w:pPr>
            <w:r>
              <w:rPr>
                <w:rFonts w:ascii="Arial" w:hAnsi="Arial" w:cs="Arial"/>
                <w:color w:val="000000"/>
                <w:sz w:val="22"/>
              </w:rPr>
              <w:t>222 024</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2,70%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bottom"/>
          </w:tcPr>
          <w:p w:rsidR="0027303C" w:rsidRPr="00135C1E" w:rsidRDefault="0027303C" w:rsidP="00785B07">
            <w:pPr>
              <w:spacing w:after="0"/>
              <w:rPr>
                <w:rFonts w:ascii="Arial" w:hAnsi="Arial" w:cs="Arial"/>
                <w:color w:val="000000"/>
                <w:sz w:val="22"/>
              </w:rPr>
            </w:pPr>
            <w:r w:rsidRPr="00135C1E">
              <w:rPr>
                <w:rFonts w:ascii="Arial" w:hAnsi="Arial" w:cs="Arial"/>
                <w:color w:val="000000"/>
                <w:sz w:val="22"/>
              </w:rPr>
              <w:t>2. Assistance technique (accompagnement de la reforme)</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353 593</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4,30%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center"/>
          </w:tcPr>
          <w:p w:rsidR="0027303C" w:rsidRPr="00135C1E" w:rsidRDefault="0027303C" w:rsidP="00785B07">
            <w:pPr>
              <w:spacing w:after="0"/>
              <w:jc w:val="left"/>
              <w:rPr>
                <w:rFonts w:ascii="Arial" w:hAnsi="Arial" w:cs="Arial"/>
                <w:sz w:val="22"/>
                <w:lang w:val="fr-FR"/>
              </w:rPr>
            </w:pPr>
            <w:r w:rsidRPr="00135C1E">
              <w:rPr>
                <w:rFonts w:ascii="Arial" w:hAnsi="Arial" w:cs="Arial"/>
                <w:sz w:val="22"/>
                <w:lang w:val="fr-FR"/>
              </w:rPr>
              <w:t>3. Ateliers / réunions de concertation, coordination et pilotage</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7 080 089</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86,10%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bottom"/>
          </w:tcPr>
          <w:p w:rsidR="0027303C" w:rsidRPr="00135C1E" w:rsidRDefault="0027303C" w:rsidP="00785B07">
            <w:pPr>
              <w:spacing w:after="0"/>
              <w:rPr>
                <w:rFonts w:ascii="Arial" w:hAnsi="Arial" w:cs="Arial"/>
                <w:color w:val="000000"/>
                <w:sz w:val="22"/>
              </w:rPr>
            </w:pPr>
            <w:r w:rsidRPr="00135C1E">
              <w:rPr>
                <w:rFonts w:ascii="Arial" w:hAnsi="Arial" w:cs="Arial"/>
                <w:sz w:val="22"/>
                <w:lang w:val="fr-FR"/>
              </w:rPr>
              <w:t>4. Formation, recyclage, sensibilisation</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279 585</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3,40%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center"/>
          </w:tcPr>
          <w:p w:rsidR="0027303C" w:rsidRPr="00135C1E" w:rsidRDefault="0027303C" w:rsidP="00785B07">
            <w:pPr>
              <w:spacing w:after="0"/>
              <w:rPr>
                <w:rFonts w:ascii="Arial" w:hAnsi="Arial" w:cs="Arial"/>
                <w:sz w:val="22"/>
                <w:lang w:val="fr-FR"/>
              </w:rPr>
            </w:pPr>
            <w:r w:rsidRPr="00135C1E">
              <w:rPr>
                <w:rFonts w:ascii="Arial" w:hAnsi="Arial" w:cs="Arial"/>
                <w:sz w:val="22"/>
                <w:lang w:val="fr-FR"/>
              </w:rPr>
              <w:t>5. Équipements</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139 793</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1,70%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bottom"/>
          </w:tcPr>
          <w:p w:rsidR="0027303C" w:rsidRPr="00135C1E" w:rsidRDefault="0027303C" w:rsidP="00785B07">
            <w:pPr>
              <w:spacing w:after="0"/>
              <w:rPr>
                <w:rFonts w:ascii="Arial" w:hAnsi="Arial" w:cs="Arial"/>
                <w:color w:val="000000"/>
                <w:sz w:val="22"/>
              </w:rPr>
            </w:pPr>
            <w:r w:rsidRPr="00135C1E">
              <w:rPr>
                <w:rFonts w:ascii="Arial" w:hAnsi="Arial" w:cs="Arial"/>
                <w:color w:val="000000"/>
                <w:sz w:val="22"/>
                <w:lang w:val="fr-FR"/>
              </w:rPr>
              <w:t>6. Fonctionnement</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148 016</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1,80%</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vAlign w:val="bottom"/>
          </w:tcPr>
          <w:p w:rsidR="0027303C" w:rsidRPr="00135C1E" w:rsidRDefault="0027303C" w:rsidP="00785B07">
            <w:pPr>
              <w:spacing w:after="0"/>
              <w:rPr>
                <w:rFonts w:ascii="Arial" w:hAnsi="Arial" w:cs="Arial"/>
                <w:color w:val="000000"/>
                <w:sz w:val="22"/>
              </w:rPr>
            </w:pPr>
            <w:r w:rsidRPr="00135C1E">
              <w:rPr>
                <w:rFonts w:ascii="Arial" w:hAnsi="Arial" w:cs="Arial"/>
                <w:color w:val="000000"/>
                <w:sz w:val="22"/>
                <w:lang w:val="fr-FR"/>
              </w:rPr>
              <w:t xml:space="preserve">7. Autres services : </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0</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 </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tcPr>
          <w:p w:rsidR="0027303C" w:rsidRPr="00135C1E" w:rsidRDefault="0027303C" w:rsidP="00785B07">
            <w:pPr>
              <w:spacing w:after="0"/>
              <w:rPr>
                <w:rFonts w:ascii="Arial" w:hAnsi="Arial" w:cs="Arial"/>
                <w:color w:val="000000"/>
                <w:sz w:val="22"/>
              </w:rPr>
            </w:pPr>
            <w:r w:rsidRPr="00135C1E">
              <w:rPr>
                <w:rFonts w:ascii="Arial" w:hAnsi="Arial" w:cs="Arial"/>
                <w:sz w:val="22"/>
              </w:rPr>
              <w:t xml:space="preserve">8. Appui aux initiatives des OSC </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0</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 </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noWrap/>
          </w:tcPr>
          <w:p w:rsidR="0027303C" w:rsidRPr="00135C1E" w:rsidRDefault="0027303C" w:rsidP="00785B07">
            <w:pPr>
              <w:spacing w:after="0"/>
              <w:rPr>
                <w:rFonts w:ascii="Arial" w:hAnsi="Arial" w:cs="Arial"/>
                <w:color w:val="000000"/>
                <w:sz w:val="22"/>
              </w:rPr>
            </w:pPr>
            <w:r w:rsidRPr="00135C1E">
              <w:rPr>
                <w:rFonts w:ascii="Arial" w:hAnsi="Arial" w:cs="Arial"/>
                <w:sz w:val="22"/>
              </w:rPr>
              <w:t>9. Appui aux initiatives des collectifs du secteur privé</w:t>
            </w:r>
          </w:p>
        </w:tc>
        <w:tc>
          <w:tcPr>
            <w:tcW w:w="2014"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0</w:t>
            </w:r>
          </w:p>
        </w:tc>
        <w:tc>
          <w:tcPr>
            <w:tcW w:w="1189" w:type="dxa"/>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 </w:t>
            </w:r>
          </w:p>
        </w:tc>
      </w:tr>
      <w:tr w:rsidR="0027303C" w:rsidRPr="00135C1E" w:rsidTr="00785B07">
        <w:trPr>
          <w:trHeight w:val="20"/>
          <w:jc w:val="center"/>
        </w:trPr>
        <w:tc>
          <w:tcPr>
            <w:tcW w:w="1775" w:type="dxa"/>
            <w:vMerge/>
            <w:vAlign w:val="center"/>
          </w:tcPr>
          <w:p w:rsidR="0027303C" w:rsidRPr="00135C1E" w:rsidRDefault="0027303C" w:rsidP="00785B07">
            <w:pPr>
              <w:spacing w:after="0"/>
              <w:jc w:val="center"/>
              <w:rPr>
                <w:rFonts w:ascii="Arial" w:hAnsi="Arial" w:cs="Arial"/>
                <w:b/>
                <w:sz w:val="22"/>
                <w:lang w:val="fr-FR"/>
              </w:rPr>
            </w:pPr>
          </w:p>
        </w:tc>
        <w:tc>
          <w:tcPr>
            <w:tcW w:w="5308" w:type="dxa"/>
            <w:shd w:val="clear" w:color="auto" w:fill="D9D9D9"/>
            <w:noWrap/>
            <w:vAlign w:val="bottom"/>
          </w:tcPr>
          <w:p w:rsidR="0027303C" w:rsidRPr="00135C1E" w:rsidRDefault="0027303C" w:rsidP="00785B07">
            <w:pPr>
              <w:spacing w:after="0"/>
              <w:rPr>
                <w:rFonts w:ascii="Arial" w:hAnsi="Arial" w:cs="Arial"/>
                <w:b/>
                <w:bCs/>
                <w:color w:val="000000"/>
                <w:sz w:val="22"/>
              </w:rPr>
            </w:pPr>
            <w:r w:rsidRPr="00135C1E">
              <w:rPr>
                <w:rFonts w:ascii="Arial" w:hAnsi="Arial" w:cs="Arial"/>
                <w:b/>
                <w:bCs/>
                <w:color w:val="000000"/>
                <w:sz w:val="22"/>
              </w:rPr>
              <w:t>Total</w:t>
            </w:r>
          </w:p>
        </w:tc>
        <w:tc>
          <w:tcPr>
            <w:tcW w:w="2014" w:type="dxa"/>
            <w:shd w:val="clear" w:color="auto" w:fill="D9D9D9"/>
            <w:vAlign w:val="center"/>
          </w:tcPr>
          <w:p w:rsidR="0027303C" w:rsidRDefault="0027303C" w:rsidP="00785B07">
            <w:pPr>
              <w:spacing w:after="0"/>
              <w:jc w:val="center"/>
              <w:rPr>
                <w:rFonts w:ascii="Arial" w:eastAsia="Times New Roman" w:hAnsi="Arial" w:cs="Arial"/>
                <w:color w:val="000000"/>
                <w:sz w:val="22"/>
                <w:lang w:val="fr-FR"/>
              </w:rPr>
            </w:pPr>
            <w:r>
              <w:rPr>
                <w:rFonts w:ascii="Arial" w:hAnsi="Arial" w:cs="Arial"/>
                <w:color w:val="000000"/>
                <w:sz w:val="22"/>
              </w:rPr>
              <w:t>222 024</w:t>
            </w:r>
          </w:p>
        </w:tc>
        <w:tc>
          <w:tcPr>
            <w:tcW w:w="1189" w:type="dxa"/>
            <w:shd w:val="clear" w:color="auto" w:fill="D9D9D9"/>
            <w:vAlign w:val="center"/>
          </w:tcPr>
          <w:p w:rsidR="0027303C" w:rsidRDefault="0027303C" w:rsidP="00785B07">
            <w:pPr>
              <w:spacing w:after="0"/>
              <w:jc w:val="center"/>
              <w:rPr>
                <w:rFonts w:ascii="Arial" w:hAnsi="Arial" w:cs="Arial"/>
                <w:color w:val="000000"/>
                <w:sz w:val="22"/>
              </w:rPr>
            </w:pPr>
            <w:r>
              <w:rPr>
                <w:rFonts w:ascii="Arial" w:hAnsi="Arial" w:cs="Arial"/>
                <w:color w:val="000000"/>
                <w:sz w:val="22"/>
              </w:rPr>
              <w:t>2,70%</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Frais récurrents après l'action</w:t>
            </w:r>
          </w:p>
        </w:tc>
        <w:tc>
          <w:tcPr>
            <w:tcW w:w="8511" w:type="dxa"/>
            <w:gridSpan w:val="3"/>
            <w:vAlign w:val="center"/>
            <w:hideMark/>
          </w:tcPr>
          <w:p w:rsidR="00593ADD" w:rsidRPr="00135C1E" w:rsidRDefault="00593ADD" w:rsidP="00785B07">
            <w:pPr>
              <w:pStyle w:val="Paragraphedeliste"/>
              <w:widowControl w:val="0"/>
              <w:numPr>
                <w:ilvl w:val="0"/>
                <w:numId w:val="23"/>
              </w:numPr>
              <w:spacing w:after="0"/>
              <w:rPr>
                <w:rFonts w:ascii="Arial" w:hAnsi="Arial" w:cs="Arial"/>
                <w:sz w:val="22"/>
                <w:szCs w:val="22"/>
                <w:lang w:val="fr-FR"/>
              </w:rPr>
            </w:pPr>
            <w:r w:rsidRPr="00135C1E">
              <w:rPr>
                <w:rFonts w:ascii="Arial" w:hAnsi="Arial" w:cs="Arial"/>
                <w:sz w:val="22"/>
                <w:szCs w:val="22"/>
                <w:lang w:val="fr-FR"/>
              </w:rPr>
              <w:t xml:space="preserve">Frais de fonctionnement normal du cadre institutionnel et du dispositif de pilotage </w:t>
            </w:r>
          </w:p>
          <w:p w:rsidR="00593ADD" w:rsidRPr="00135C1E" w:rsidRDefault="00593ADD" w:rsidP="00785B07">
            <w:pPr>
              <w:pStyle w:val="Paragraphedeliste"/>
              <w:widowControl w:val="0"/>
              <w:numPr>
                <w:ilvl w:val="0"/>
                <w:numId w:val="23"/>
              </w:numPr>
              <w:spacing w:after="0"/>
              <w:rPr>
                <w:rFonts w:ascii="Arial" w:hAnsi="Arial" w:cs="Arial"/>
                <w:sz w:val="22"/>
                <w:szCs w:val="22"/>
                <w:lang w:val="fr-FR"/>
              </w:rPr>
            </w:pPr>
            <w:r w:rsidRPr="00135C1E">
              <w:rPr>
                <w:rFonts w:ascii="Arial" w:hAnsi="Arial" w:cs="Arial"/>
                <w:sz w:val="22"/>
                <w:szCs w:val="22"/>
                <w:lang w:val="fr-FR"/>
              </w:rPr>
              <w:t>Renouvellement des équipements pour le bon fonctionnement du cadre</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Financement des frais récurrents</w:t>
            </w:r>
          </w:p>
        </w:tc>
        <w:tc>
          <w:tcPr>
            <w:tcW w:w="8511" w:type="dxa"/>
            <w:gridSpan w:val="3"/>
            <w:vAlign w:val="center"/>
            <w:hideMark/>
          </w:tcPr>
          <w:p w:rsidR="00593ADD" w:rsidRPr="009C0A5D" w:rsidRDefault="00593ADD" w:rsidP="00785B07">
            <w:pPr>
              <w:pStyle w:val="Paragraphedeliste"/>
              <w:widowControl w:val="0"/>
              <w:numPr>
                <w:ilvl w:val="0"/>
                <w:numId w:val="23"/>
              </w:numPr>
              <w:spacing w:after="0"/>
              <w:rPr>
                <w:rFonts w:ascii="Arial" w:hAnsi="Arial" w:cs="Arial"/>
                <w:sz w:val="22"/>
                <w:szCs w:val="22"/>
                <w:lang w:val="fr-FR"/>
              </w:rPr>
            </w:pPr>
            <w:r w:rsidRPr="009C0A5D">
              <w:rPr>
                <w:rFonts w:ascii="Arial" w:hAnsi="Arial" w:cs="Arial"/>
                <w:sz w:val="22"/>
                <w:szCs w:val="22"/>
                <w:lang w:val="fr-FR"/>
              </w:rPr>
              <w:t>Etat</w:t>
            </w:r>
          </w:p>
          <w:p w:rsidR="00593ADD" w:rsidRPr="009C0A5D" w:rsidRDefault="00593ADD" w:rsidP="00785B07">
            <w:pPr>
              <w:pStyle w:val="Paragraphedeliste"/>
              <w:widowControl w:val="0"/>
              <w:numPr>
                <w:ilvl w:val="0"/>
                <w:numId w:val="23"/>
              </w:numPr>
              <w:spacing w:after="0"/>
              <w:rPr>
                <w:rFonts w:ascii="Arial" w:hAnsi="Arial" w:cs="Arial"/>
                <w:sz w:val="22"/>
                <w:lang w:val="fr-FR"/>
              </w:rPr>
            </w:pPr>
            <w:r w:rsidRPr="009C0A5D">
              <w:rPr>
                <w:rFonts w:ascii="Arial" w:hAnsi="Arial" w:cs="Arial"/>
                <w:sz w:val="22"/>
                <w:szCs w:val="22"/>
                <w:lang w:val="fr-FR"/>
              </w:rPr>
              <w:t>PTF</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Responsable de l'exécution de l’action</w:t>
            </w:r>
          </w:p>
        </w:tc>
        <w:tc>
          <w:tcPr>
            <w:tcW w:w="8511" w:type="dxa"/>
            <w:gridSpan w:val="3"/>
            <w:vAlign w:val="center"/>
            <w:hideMark/>
          </w:tcPr>
          <w:p w:rsidR="00593ADD" w:rsidRPr="00135C1E" w:rsidRDefault="00292212" w:rsidP="00785B07">
            <w:pPr>
              <w:spacing w:after="0"/>
              <w:rPr>
                <w:rFonts w:ascii="Arial" w:hAnsi="Arial" w:cs="Arial"/>
                <w:sz w:val="22"/>
                <w:lang w:val="fr-FR"/>
              </w:rPr>
            </w:pPr>
            <w:r w:rsidRPr="00135C1E">
              <w:rPr>
                <w:rFonts w:ascii="Arial" w:hAnsi="Arial" w:cs="Arial"/>
                <w:sz w:val="22"/>
                <w:lang w:val="fr-FR"/>
              </w:rPr>
              <w:t>Direction Générale des Etudes et Statistiques Sectorielles (DGESS) du Ministère chargé de l’eau</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Programmation de l’action</w:t>
            </w:r>
          </w:p>
        </w:tc>
        <w:tc>
          <w:tcPr>
            <w:tcW w:w="8511" w:type="dxa"/>
            <w:gridSpan w:val="3"/>
            <w:vAlign w:val="center"/>
            <w:hideMark/>
          </w:tcPr>
          <w:p w:rsidR="00593ADD" w:rsidRPr="00135C1E" w:rsidRDefault="00593ADD" w:rsidP="00785B07">
            <w:pPr>
              <w:spacing w:after="0"/>
              <w:rPr>
                <w:rFonts w:ascii="Arial" w:hAnsi="Arial" w:cs="Arial"/>
                <w:sz w:val="22"/>
                <w:lang w:val="fr-FR"/>
              </w:rPr>
            </w:pPr>
            <w:r w:rsidRPr="00135C1E">
              <w:rPr>
                <w:rFonts w:ascii="Arial" w:hAnsi="Arial" w:cs="Arial"/>
                <w:sz w:val="22"/>
                <w:lang w:val="fr-FR"/>
              </w:rPr>
              <w:t>2016-2030</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Relations avec d'autres actions</w:t>
            </w:r>
          </w:p>
        </w:tc>
        <w:tc>
          <w:tcPr>
            <w:tcW w:w="8511" w:type="dxa"/>
            <w:gridSpan w:val="3"/>
            <w:vAlign w:val="center"/>
            <w:hideMark/>
          </w:tcPr>
          <w:p w:rsidR="00593ADD" w:rsidRPr="00135C1E" w:rsidRDefault="00593ADD" w:rsidP="00785B07">
            <w:pPr>
              <w:spacing w:after="0"/>
              <w:rPr>
                <w:rFonts w:ascii="Arial" w:hAnsi="Arial" w:cs="Arial"/>
                <w:sz w:val="22"/>
                <w:lang w:val="fr-FR"/>
              </w:rPr>
            </w:pPr>
            <w:r w:rsidRPr="00135C1E">
              <w:rPr>
                <w:rFonts w:ascii="Arial" w:hAnsi="Arial" w:cs="Arial"/>
                <w:sz w:val="22"/>
                <w:lang w:val="fr-FR"/>
              </w:rPr>
              <w:t xml:space="preserve">La réussite de cette action peut être considérée comme un facteur important contribuant à la réussite des autres actions. </w:t>
            </w:r>
          </w:p>
          <w:p w:rsidR="00593ADD" w:rsidRPr="00135C1E" w:rsidRDefault="00593ADD" w:rsidP="00785B07">
            <w:pPr>
              <w:spacing w:after="0"/>
              <w:rPr>
                <w:rFonts w:ascii="Arial" w:hAnsi="Arial" w:cs="Arial"/>
                <w:sz w:val="22"/>
                <w:lang w:val="fr-FR"/>
              </w:rPr>
            </w:pPr>
            <w:r w:rsidRPr="00135C1E">
              <w:rPr>
                <w:rFonts w:ascii="Arial" w:hAnsi="Arial" w:cs="Arial"/>
                <w:sz w:val="22"/>
                <w:lang w:val="fr-FR"/>
              </w:rPr>
              <w:t>L'audit institutionnel est un préalable à l'élaboration du plan de développement des ressources humaines prévu dans l'action 5</w:t>
            </w:r>
          </w:p>
          <w:p w:rsidR="00593ADD" w:rsidRPr="00135C1E" w:rsidRDefault="00593ADD" w:rsidP="00785B07">
            <w:pPr>
              <w:spacing w:after="0"/>
              <w:rPr>
                <w:rFonts w:ascii="Arial" w:hAnsi="Arial" w:cs="Arial"/>
                <w:sz w:val="22"/>
                <w:lang w:val="fr-FR"/>
              </w:rPr>
            </w:pPr>
            <w:r w:rsidRPr="00135C1E">
              <w:rPr>
                <w:rFonts w:ascii="Arial" w:hAnsi="Arial" w:cs="Arial"/>
                <w:sz w:val="22"/>
                <w:lang w:val="fr-FR"/>
              </w:rPr>
              <w:t>Les activités à entreprendre dans les actions "communication" et "société civile" comprendront le plaidoyer actif et la veille citoyenne en faveur de la reconnaissance du secteur eau et assainissement comme secteur prioritaire devant mériter une stabilité institutionnelle</w:t>
            </w:r>
          </w:p>
        </w:tc>
      </w:tr>
      <w:tr w:rsidR="00593ADD" w:rsidRPr="00135C1E" w:rsidTr="00785B07">
        <w:trPr>
          <w:trHeight w:val="20"/>
          <w:jc w:val="center"/>
        </w:trPr>
        <w:tc>
          <w:tcPr>
            <w:tcW w:w="1775" w:type="dxa"/>
            <w:vAlign w:val="center"/>
            <w:hideMark/>
          </w:tcPr>
          <w:p w:rsidR="00593ADD" w:rsidRPr="00135C1E" w:rsidRDefault="00593ADD" w:rsidP="00785B07">
            <w:pPr>
              <w:spacing w:after="0"/>
              <w:jc w:val="center"/>
              <w:rPr>
                <w:rFonts w:ascii="Arial" w:hAnsi="Arial" w:cs="Arial"/>
                <w:sz w:val="22"/>
                <w:lang w:val="fr-FR"/>
              </w:rPr>
            </w:pPr>
            <w:r w:rsidRPr="00135C1E">
              <w:rPr>
                <w:rFonts w:ascii="Arial" w:hAnsi="Arial" w:cs="Arial"/>
                <w:b/>
                <w:sz w:val="22"/>
                <w:lang w:val="fr-FR"/>
              </w:rPr>
              <w:t>Notes</w:t>
            </w:r>
          </w:p>
        </w:tc>
        <w:tc>
          <w:tcPr>
            <w:tcW w:w="8511" w:type="dxa"/>
            <w:gridSpan w:val="3"/>
            <w:vAlign w:val="center"/>
            <w:hideMark/>
          </w:tcPr>
          <w:p w:rsidR="00593ADD" w:rsidRPr="00135C1E" w:rsidRDefault="00593ADD" w:rsidP="00785B07">
            <w:pPr>
              <w:spacing w:after="0"/>
              <w:rPr>
                <w:rFonts w:ascii="Arial" w:hAnsi="Arial" w:cs="Arial"/>
                <w:sz w:val="22"/>
                <w:lang w:val="fr-FR"/>
              </w:rPr>
            </w:pPr>
            <w:r w:rsidRPr="00135C1E">
              <w:rPr>
                <w:rFonts w:ascii="Arial" w:hAnsi="Arial" w:cs="Arial"/>
                <w:sz w:val="22"/>
                <w:lang w:val="fr-FR"/>
              </w:rPr>
              <w:t>Des notes budgétaires détaillées sont fournies dans un tableau séparé</w:t>
            </w:r>
          </w:p>
        </w:tc>
      </w:tr>
    </w:tbl>
    <w:p w:rsidR="00593ADD" w:rsidRPr="00135C1E" w:rsidRDefault="00593ADD" w:rsidP="00785B07">
      <w:pPr>
        <w:spacing w:after="0"/>
        <w:rPr>
          <w:rFonts w:ascii="Arial" w:hAnsi="Arial" w:cs="Arial"/>
          <w:sz w:val="22"/>
        </w:rPr>
      </w:pPr>
    </w:p>
    <w:p w:rsidR="00726B77" w:rsidRDefault="00593ADD" w:rsidP="00785B07">
      <w:pPr>
        <w:spacing w:after="0"/>
        <w:jc w:val="left"/>
        <w:rPr>
          <w:rFonts w:ascii="Arial" w:hAnsi="Arial" w:cs="Arial"/>
        </w:rPr>
      </w:pPr>
      <w:r w:rsidRPr="00630406">
        <w:rPr>
          <w:rFonts w:ascii="Arial" w:hAnsi="Arial" w:cs="Arial"/>
        </w:rPr>
        <w:br w:type="page"/>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726B77" w:rsidRPr="009C0A5D" w:rsidTr="00785B07">
        <w:trPr>
          <w:trHeight w:val="556"/>
          <w:tblHeader/>
          <w:jc w:val="center"/>
        </w:trPr>
        <w:tc>
          <w:tcPr>
            <w:tcW w:w="11081" w:type="dxa"/>
            <w:gridSpan w:val="4"/>
            <w:shd w:val="clear" w:color="auto" w:fill="D9D9D9" w:themeFill="background1" w:themeFillShade="D9"/>
            <w:vAlign w:val="center"/>
          </w:tcPr>
          <w:p w:rsidR="00726B77" w:rsidRPr="009C0A5D" w:rsidRDefault="00726B77" w:rsidP="00785B07">
            <w:pPr>
              <w:pStyle w:val="Titre3"/>
              <w:numPr>
                <w:ilvl w:val="0"/>
                <w:numId w:val="0"/>
              </w:numPr>
              <w:spacing w:before="0" w:after="0"/>
              <w:jc w:val="center"/>
              <w:rPr>
                <w:rFonts w:ascii="Arial" w:hAnsi="Arial" w:cs="Arial"/>
                <w:i w:val="0"/>
                <w:lang w:val="fr-FR"/>
              </w:rPr>
            </w:pPr>
            <w:bookmarkStart w:id="384" w:name="_Toc497944100"/>
            <w:r w:rsidRPr="009C0A5D">
              <w:rPr>
                <w:rFonts w:ascii="Arial" w:hAnsi="Arial" w:cs="Arial"/>
                <w:i w:val="0"/>
              </w:rPr>
              <w:lastRenderedPageBreak/>
              <w:t>Action : 2 Gestion des ressources humaines</w:t>
            </w:r>
            <w:bookmarkEnd w:id="384"/>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rPr>
              <w:t>L’insuffisance des ressources humaines (quantité et qualité) et l’instabilité du personnel due à la faiblesse des systèmes de motivation dans les trois niveaux d’administration (central, déconcentré et décentralisé) du secteur de l’eau et de l’assainissement caractérisent la situation en relation au cadre institutionnel actuel et aux missions du secteur. Pour combler ces lacunes des efforts ont été fait, notamment la conception d’un plan de développement des ressources humaines 2008 – 2012(pour la GIRE et les Services en charge des ressources en eau dans les directions régionales dont manquent des données pour apprécier son niveau de mise en œuvre, et la formation diplômante de 90 jeunes cadres entre 2005 – 2010. Il faut à la lumière des résultats d’un audit institutionnel de la structure en charge de l’eau  et de l’assainissement (qui définira les nouveaux métiers des services, les profils et l’effectif nécessaire) orienter le contenu d’un plan de développement des ressources humaines et de gestion prévisionnelle du personnel pour adapter ses compétences techniques et managériales à la politique nationale de l’eau actualisée pour la période 2016 – 2030.</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L</w:t>
            </w:r>
            <w:r w:rsidRPr="00630406">
              <w:rPr>
                <w:rFonts w:ascii="Arial" w:hAnsi="Arial" w:cs="Arial"/>
                <w:sz w:val="22"/>
              </w:rPr>
              <w:t>a durabilité et la gestion efficace des interventions dans le cadre de l’eau et de l’assainissement ne pourront pas être assurées sans une politique ferme de développement des ressources humaines et de gestion prévisionnelle du personnel dans les institutions et organes du secteur. Dans ce sens il faudra , élaborer un plan de développement des ressources humaines considérant des alternatives d’actualisation des plans existants, renforcer les capacités managériales des responsables au niveau central et déconcentré, stabiliser la situation du personnel du secteur par la création des conditions de fidélisation et par la définition d’une stratégie de gestion prévisionnelle.</w:t>
            </w:r>
          </w:p>
        </w:tc>
      </w:tr>
      <w:tr w:rsidR="00726B77" w:rsidRPr="00630406" w:rsidTr="00785B07">
        <w:trPr>
          <w:trHeight w:val="836"/>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726B77" w:rsidRPr="00E27AB9" w:rsidRDefault="00726B77"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2</w:t>
            </w:r>
            <w:r>
              <w:rPr>
                <w:rFonts w:ascii="Arial" w:hAnsi="Arial" w:cs="Arial"/>
                <w:szCs w:val="24"/>
              </w:rPr>
              <w:t>.</w:t>
            </w:r>
            <w:r w:rsidRPr="00E27AB9">
              <w:rPr>
                <w:rFonts w:ascii="Arial" w:hAnsi="Arial" w:cs="Arial"/>
                <w:szCs w:val="24"/>
                <w:lang w:val="fr-FR"/>
              </w:rPr>
              <w:t xml:space="preserve">1 : Un plan de développement et de gestion prévisionnelle de ressources humaines des acteurs du secteur de l’eau et de l’assainissement  est  élaboré et mis en œuvre </w:t>
            </w:r>
          </w:p>
          <w:p w:rsidR="00726B77" w:rsidRPr="00630406" w:rsidRDefault="00726B77" w:rsidP="00785B07">
            <w:pPr>
              <w:pStyle w:val="Paragraphedeliste"/>
              <w:numPr>
                <w:ilvl w:val="0"/>
                <w:numId w:val="21"/>
              </w:numPr>
              <w:spacing w:after="0"/>
              <w:rPr>
                <w:rFonts w:ascii="Arial" w:hAnsi="Arial" w:cs="Arial"/>
                <w:lang w:val="fr-FR"/>
              </w:rPr>
            </w:pPr>
            <w:r w:rsidRPr="00E27AB9">
              <w:rPr>
                <w:rFonts w:ascii="Arial" w:hAnsi="Arial" w:cs="Arial"/>
                <w:szCs w:val="24"/>
              </w:rPr>
              <w:t>P</w:t>
            </w:r>
            <w:r>
              <w:rPr>
                <w:rFonts w:ascii="Arial" w:hAnsi="Arial" w:cs="Arial"/>
                <w:szCs w:val="24"/>
              </w:rPr>
              <w:t>.</w:t>
            </w:r>
            <w:r w:rsidRPr="00E27AB9">
              <w:rPr>
                <w:rFonts w:ascii="Arial" w:hAnsi="Arial" w:cs="Arial"/>
                <w:szCs w:val="24"/>
              </w:rPr>
              <w:t>2</w:t>
            </w:r>
            <w:r>
              <w:rPr>
                <w:rFonts w:ascii="Arial" w:hAnsi="Arial" w:cs="Arial"/>
                <w:szCs w:val="24"/>
              </w:rPr>
              <w:t>.2.</w:t>
            </w:r>
            <w:r w:rsidRPr="00E27AB9">
              <w:rPr>
                <w:rFonts w:ascii="Arial" w:hAnsi="Arial" w:cs="Arial"/>
                <w:szCs w:val="24"/>
              </w:rPr>
              <w:t xml:space="preserve"> : Un </w:t>
            </w:r>
            <w:r w:rsidRPr="00E27AB9">
              <w:rPr>
                <w:rFonts w:ascii="Arial" w:hAnsi="Arial" w:cs="Arial"/>
                <w:szCs w:val="24"/>
                <w:lang w:val="fr-FR"/>
              </w:rPr>
              <w:t>programme pour améliorer les capacités managériales des responsables est élaboré et mis en œuvre</w:t>
            </w:r>
          </w:p>
        </w:tc>
      </w:tr>
      <w:tr w:rsidR="00726B77" w:rsidRPr="00630406" w:rsidTr="00785B07">
        <w:trPr>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Activités</w:t>
            </w:r>
          </w:p>
        </w:tc>
        <w:tc>
          <w:tcPr>
            <w:tcW w:w="9306" w:type="dxa"/>
            <w:gridSpan w:val="3"/>
            <w:vAlign w:val="center"/>
          </w:tcPr>
          <w:p w:rsidR="00726B77" w:rsidRPr="00726B77" w:rsidRDefault="00726B77" w:rsidP="00785B07">
            <w:pPr>
              <w:pStyle w:val="Paragraphedeliste"/>
              <w:numPr>
                <w:ilvl w:val="0"/>
                <w:numId w:val="25"/>
              </w:numPr>
              <w:spacing w:after="0"/>
              <w:jc w:val="left"/>
              <w:rPr>
                <w:rFonts w:ascii="Arial" w:hAnsi="Arial" w:cs="Arial"/>
                <w:lang w:val="fr-FR"/>
              </w:rPr>
            </w:pPr>
            <w:r w:rsidRPr="00726B77">
              <w:rPr>
                <w:rFonts w:ascii="Arial" w:eastAsia="Times New Roman" w:hAnsi="Arial" w:cs="Arial"/>
                <w:sz w:val="22"/>
                <w:lang w:val="fr-FR" w:eastAsia="fr-FR"/>
              </w:rPr>
              <w:t>Elaborer et mettre en œuvre le plan de développement et de gestion prévisionnelle des ressources humaines des acteurs du secteur de l’eau et de l’assainissement</w:t>
            </w:r>
          </w:p>
          <w:p w:rsidR="00726B77" w:rsidRPr="00726B77" w:rsidRDefault="00726B77" w:rsidP="00785B07">
            <w:pPr>
              <w:pStyle w:val="Paragraphedeliste"/>
              <w:numPr>
                <w:ilvl w:val="0"/>
                <w:numId w:val="25"/>
              </w:numPr>
              <w:spacing w:after="0"/>
              <w:jc w:val="left"/>
              <w:rPr>
                <w:rFonts w:ascii="Arial" w:hAnsi="Arial" w:cs="Arial"/>
                <w:lang w:val="fr-FR"/>
              </w:rPr>
            </w:pPr>
            <w:r w:rsidRPr="00726B77">
              <w:rPr>
                <w:rFonts w:ascii="Arial" w:eastAsia="Times New Roman" w:hAnsi="Arial" w:cs="Arial"/>
                <w:sz w:val="22"/>
                <w:lang w:val="fr-FR" w:eastAsia="fr-FR"/>
              </w:rPr>
              <w:t>Elaborer et mettre en œuvre un programme de renforcement des capacités managériales des responsables de l’administration</w:t>
            </w:r>
          </w:p>
          <w:p w:rsidR="00726B77" w:rsidRPr="00726B77" w:rsidRDefault="00726B77" w:rsidP="00785B07">
            <w:pPr>
              <w:pStyle w:val="Paragraphedeliste"/>
              <w:numPr>
                <w:ilvl w:val="0"/>
                <w:numId w:val="25"/>
              </w:numPr>
              <w:spacing w:after="0"/>
              <w:jc w:val="left"/>
              <w:rPr>
                <w:rFonts w:ascii="Arial" w:hAnsi="Arial" w:cs="Arial"/>
                <w:lang w:val="fr-FR"/>
              </w:rPr>
            </w:pPr>
            <w:r w:rsidRPr="00726B77">
              <w:rPr>
                <w:rFonts w:ascii="Arial" w:eastAsia="Times New Roman" w:hAnsi="Arial" w:cs="Arial"/>
                <w:sz w:val="22"/>
                <w:lang w:val="fr-FR" w:eastAsia="fr-FR"/>
              </w:rPr>
              <w:t>Former les agents du ministère sur le Budget programme</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hideMark/>
          </w:tcPr>
          <w:p w:rsidR="00726B77" w:rsidRPr="00630406" w:rsidRDefault="00726B77" w:rsidP="00785B07">
            <w:pPr>
              <w:spacing w:after="0"/>
              <w:jc w:val="left"/>
              <w:rPr>
                <w:rFonts w:ascii="Arial" w:hAnsi="Arial" w:cs="Arial"/>
              </w:rPr>
            </w:pPr>
            <w:r w:rsidRPr="00046736">
              <w:rPr>
                <w:rFonts w:ascii="Arial" w:hAnsi="Arial" w:cs="Arial"/>
                <w:bCs/>
                <w:sz w:val="22"/>
              </w:rPr>
              <w:t>Indicateur 1 : Taux  de satisfaction des besoins en personnel des programmes</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726B77" w:rsidRPr="00630406" w:rsidRDefault="00726B77"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Niveau central du Ministère en charge de l'eau et de l’assainissement</w:t>
            </w:r>
          </w:p>
          <w:p w:rsidR="00726B77" w:rsidRPr="00630406" w:rsidRDefault="00726B77"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Services déconcentrés en charge de l'eau et de l'assainissement</w:t>
            </w:r>
          </w:p>
          <w:p w:rsidR="00726B77" w:rsidRPr="00630406" w:rsidRDefault="00726B77"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 xml:space="preserve">Autres ministères ou entités concernés contribuant aux objectifs du secteur eau et assainissement </w:t>
            </w:r>
          </w:p>
          <w:p w:rsidR="00726B77" w:rsidRPr="00630406" w:rsidRDefault="00726B77"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Collectivités territoriales (régions, communes)</w:t>
            </w:r>
          </w:p>
          <w:p w:rsidR="00726B77" w:rsidRPr="00630406" w:rsidRDefault="00726B77" w:rsidP="00785B07">
            <w:pPr>
              <w:pStyle w:val="Paragraphedeliste"/>
              <w:spacing w:after="0"/>
              <w:rPr>
                <w:rFonts w:ascii="Arial" w:hAnsi="Arial" w:cs="Arial"/>
                <w:szCs w:val="22"/>
                <w:lang w:val="fr-FR"/>
              </w:rPr>
            </w:pPr>
            <w:r w:rsidRPr="00630406">
              <w:rPr>
                <w:rFonts w:ascii="Arial" w:hAnsi="Arial" w:cs="Arial"/>
                <w:sz w:val="22"/>
                <w:szCs w:val="22"/>
                <w:lang w:val="fr-FR"/>
              </w:rPr>
              <w:t>Secteur privé et société civile intervenant dans le secteur eau et assainissement</w:t>
            </w:r>
          </w:p>
        </w:tc>
      </w:tr>
      <w:tr w:rsidR="00726B77" w:rsidRPr="00630406" w:rsidTr="00785B07">
        <w:trPr>
          <w:trHeight w:val="2163"/>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lastRenderedPageBreak/>
              <w:t>Moyens d'exécution</w:t>
            </w:r>
          </w:p>
        </w:tc>
        <w:tc>
          <w:tcPr>
            <w:tcW w:w="9306" w:type="dxa"/>
            <w:gridSpan w:val="3"/>
            <w:vAlign w:val="center"/>
            <w:hideMark/>
          </w:tcPr>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Logistiques, techniques, scientifiques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Moyens financiers pour la réalisation des études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Ateliers de formation et de validation des études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Moyens financiers pour les types de formations retenues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Indemnités pour le personnel lors des sorties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Ressources Humaines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Ressources humaines des services techniques</w:t>
            </w:r>
          </w:p>
          <w:p w:rsidR="00726B77" w:rsidRPr="00630406" w:rsidRDefault="00726B77" w:rsidP="00785B07">
            <w:pPr>
              <w:pStyle w:val="Paragraphedeliste"/>
              <w:numPr>
                <w:ilvl w:val="0"/>
                <w:numId w:val="8"/>
              </w:numPr>
              <w:spacing w:after="0"/>
              <w:rPr>
                <w:rFonts w:ascii="Arial" w:hAnsi="Arial" w:cs="Arial"/>
                <w:szCs w:val="22"/>
                <w:lang w:val="fr-FR"/>
              </w:rPr>
            </w:pPr>
            <w:r w:rsidRPr="00630406">
              <w:rPr>
                <w:rFonts w:ascii="Arial" w:hAnsi="Arial" w:cs="Arial"/>
                <w:sz w:val="22"/>
                <w:szCs w:val="22"/>
                <w:lang w:val="fr-FR"/>
              </w:rPr>
              <w:t xml:space="preserve">Expertise nationale et internationale </w:t>
            </w:r>
          </w:p>
        </w:tc>
      </w:tr>
      <w:tr w:rsidR="00726B77" w:rsidRPr="00630406" w:rsidTr="00785B07">
        <w:trPr>
          <w:trHeight w:val="284"/>
          <w:jc w:val="center"/>
        </w:trPr>
        <w:tc>
          <w:tcPr>
            <w:tcW w:w="1775" w:type="dxa"/>
            <w:vMerge w:val="restart"/>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726B77" w:rsidRPr="00630406" w:rsidRDefault="00726B77"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726B77" w:rsidRPr="00630406" w:rsidRDefault="00726B77" w:rsidP="00785B07">
            <w:pPr>
              <w:spacing w:after="0"/>
              <w:jc w:val="center"/>
              <w:rPr>
                <w:rFonts w:ascii="Arial" w:hAnsi="Arial" w:cs="Arial"/>
                <w:b/>
                <w:i/>
                <w:lang w:val="fr-FR"/>
              </w:rPr>
            </w:pPr>
            <w:r w:rsidRPr="00630406">
              <w:rPr>
                <w:rFonts w:ascii="Arial" w:hAnsi="Arial" w:cs="Arial"/>
                <w:b/>
                <w:i/>
                <w:sz w:val="22"/>
                <w:lang w:val="fr-FR"/>
              </w:rPr>
              <w:t>%</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1. Services de consultants pour études et évaluations</w:t>
            </w:r>
          </w:p>
        </w:tc>
        <w:tc>
          <w:tcPr>
            <w:tcW w:w="1985" w:type="dxa"/>
            <w:vAlign w:val="center"/>
          </w:tcPr>
          <w:p w:rsidR="00726B77" w:rsidRDefault="00726B77" w:rsidP="00785B07">
            <w:pPr>
              <w:spacing w:after="0"/>
              <w:jc w:val="center"/>
              <w:rPr>
                <w:rFonts w:ascii="Arial" w:eastAsia="Times New Roman" w:hAnsi="Arial" w:cs="Arial"/>
                <w:color w:val="000000"/>
                <w:sz w:val="22"/>
                <w:lang w:val="fr-FR"/>
              </w:rPr>
            </w:pPr>
            <w:r>
              <w:rPr>
                <w:rFonts w:ascii="Arial" w:hAnsi="Arial" w:cs="Arial"/>
                <w:color w:val="000000"/>
                <w:sz w:val="22"/>
              </w:rPr>
              <w:t>254 016</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14%</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2. Assistance technique</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3. Ateliers/réunions de concertation, de coordination et de pilotage</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4. Formation, recyclage, sensibilisation</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1 451 520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80%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5. Équipements</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6. Fonctionnement</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vAlign w:val="bottom"/>
            <w:hideMark/>
          </w:tcPr>
          <w:p w:rsidR="00726B77" w:rsidRPr="00630406" w:rsidRDefault="00726B77" w:rsidP="00785B07">
            <w:pPr>
              <w:spacing w:after="0"/>
              <w:rPr>
                <w:rFonts w:ascii="Arial" w:hAnsi="Arial" w:cs="Arial"/>
                <w:lang w:val="fr-FR"/>
              </w:rPr>
            </w:pPr>
            <w:r w:rsidRPr="00630406">
              <w:rPr>
                <w:rFonts w:ascii="Arial" w:hAnsi="Arial" w:cs="Arial"/>
                <w:color w:val="000000"/>
                <w:sz w:val="22"/>
              </w:rPr>
              <w:t>7. Autres services : enquête satisfaction personnel</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108 864</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6%</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hideMark/>
          </w:tcPr>
          <w:p w:rsidR="00726B77" w:rsidRPr="00630406" w:rsidRDefault="00726B77" w:rsidP="00785B07">
            <w:pPr>
              <w:spacing w:after="0"/>
              <w:rPr>
                <w:rFonts w:ascii="Arial" w:hAnsi="Arial" w:cs="Arial"/>
                <w:lang w:val="fr-FR"/>
              </w:rPr>
            </w:pPr>
            <w:r w:rsidRPr="00630406">
              <w:rPr>
                <w:rFonts w:ascii="Arial" w:hAnsi="Arial" w:cs="Arial"/>
              </w:rPr>
              <w:t xml:space="preserve">8. Appui aux initiatives des OSC </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hideMark/>
          </w:tcPr>
          <w:p w:rsidR="00726B77" w:rsidRPr="00630406" w:rsidRDefault="00726B77" w:rsidP="00785B07">
            <w:pPr>
              <w:spacing w:after="0"/>
              <w:rPr>
                <w:rFonts w:ascii="Arial" w:hAnsi="Arial" w:cs="Arial"/>
                <w:lang w:val="fr-FR"/>
              </w:rPr>
            </w:pPr>
            <w:r w:rsidRPr="00630406">
              <w:rPr>
                <w:rFonts w:ascii="Arial" w:hAnsi="Arial" w:cs="Arial"/>
              </w:rPr>
              <w:t>9. Appui aux initiatives des collectifs du secteur privé</w:t>
            </w:r>
          </w:p>
        </w:tc>
        <w:tc>
          <w:tcPr>
            <w:tcW w:w="1985" w:type="dxa"/>
            <w:vAlign w:val="center"/>
          </w:tcPr>
          <w:p w:rsidR="00726B77" w:rsidRDefault="00726B7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726B77" w:rsidRPr="00630406" w:rsidRDefault="00726B77" w:rsidP="00785B07">
            <w:pPr>
              <w:spacing w:after="0"/>
              <w:jc w:val="center"/>
              <w:rPr>
                <w:rFonts w:ascii="Arial" w:hAnsi="Arial" w:cs="Arial"/>
                <w:lang w:val="fr-FR"/>
              </w:rPr>
            </w:pPr>
            <w:r w:rsidRPr="00630406">
              <w:rPr>
                <w:rFonts w:ascii="Arial" w:hAnsi="Arial" w:cs="Arial"/>
                <w:color w:val="000000"/>
                <w:sz w:val="22"/>
              </w:rPr>
              <w:t>0%</w:t>
            </w:r>
          </w:p>
        </w:tc>
      </w:tr>
      <w:tr w:rsidR="00726B77" w:rsidRPr="00630406" w:rsidTr="00785B07">
        <w:trPr>
          <w:trHeight w:val="284"/>
          <w:jc w:val="center"/>
        </w:trPr>
        <w:tc>
          <w:tcPr>
            <w:tcW w:w="1775" w:type="dxa"/>
            <w:vMerge/>
            <w:vAlign w:val="center"/>
            <w:hideMark/>
          </w:tcPr>
          <w:p w:rsidR="00726B77" w:rsidRPr="00630406" w:rsidRDefault="00726B77" w:rsidP="00785B07">
            <w:pPr>
              <w:spacing w:after="0"/>
              <w:rPr>
                <w:rFonts w:ascii="Arial" w:hAnsi="Arial" w:cs="Arial"/>
                <w:lang w:val="fr-FR"/>
              </w:rPr>
            </w:pPr>
          </w:p>
        </w:tc>
        <w:tc>
          <w:tcPr>
            <w:tcW w:w="5726" w:type="dxa"/>
            <w:shd w:val="pct15" w:color="auto" w:fill="auto"/>
            <w:hideMark/>
          </w:tcPr>
          <w:p w:rsidR="00726B77" w:rsidRPr="00630406" w:rsidRDefault="00726B77" w:rsidP="00785B07">
            <w:pPr>
              <w:spacing w:after="0"/>
              <w:ind w:right="175"/>
              <w:jc w:val="left"/>
              <w:rPr>
                <w:rFonts w:ascii="Arial" w:hAnsi="Arial" w:cs="Arial"/>
                <w:b/>
                <w:lang w:val="fr-FR"/>
              </w:rPr>
            </w:pPr>
            <w:r w:rsidRPr="00630406">
              <w:rPr>
                <w:rFonts w:ascii="Arial" w:hAnsi="Arial" w:cs="Arial"/>
                <w:b/>
                <w:sz w:val="22"/>
                <w:lang w:val="fr-FR"/>
              </w:rPr>
              <w:t>TOTAL</w:t>
            </w:r>
          </w:p>
        </w:tc>
        <w:tc>
          <w:tcPr>
            <w:tcW w:w="1985" w:type="dxa"/>
            <w:shd w:val="pct15" w:color="auto" w:fill="auto"/>
            <w:vAlign w:val="center"/>
          </w:tcPr>
          <w:p w:rsidR="00726B77" w:rsidRDefault="00726B77" w:rsidP="00785B07">
            <w:pPr>
              <w:spacing w:after="0"/>
              <w:jc w:val="center"/>
              <w:rPr>
                <w:rFonts w:ascii="Arial" w:hAnsi="Arial" w:cs="Arial"/>
                <w:b/>
                <w:bCs/>
                <w:sz w:val="22"/>
              </w:rPr>
            </w:pPr>
            <w:r>
              <w:rPr>
                <w:rFonts w:ascii="Arial" w:hAnsi="Arial" w:cs="Arial"/>
                <w:b/>
                <w:bCs/>
                <w:sz w:val="22"/>
              </w:rPr>
              <w:t>1 814 400</w:t>
            </w:r>
          </w:p>
        </w:tc>
        <w:tc>
          <w:tcPr>
            <w:tcW w:w="1595" w:type="dxa"/>
            <w:shd w:val="pct15" w:color="auto" w:fill="auto"/>
            <w:vAlign w:val="center"/>
          </w:tcPr>
          <w:p w:rsidR="00726B77" w:rsidRPr="00630406" w:rsidRDefault="00726B77" w:rsidP="00785B07">
            <w:pPr>
              <w:spacing w:after="0"/>
              <w:jc w:val="center"/>
              <w:rPr>
                <w:rFonts w:ascii="Arial" w:hAnsi="Arial" w:cs="Arial"/>
                <w:b/>
                <w:lang w:val="fr-FR"/>
              </w:rPr>
            </w:pPr>
            <w:r w:rsidRPr="00630406">
              <w:rPr>
                <w:rFonts w:ascii="Arial" w:hAnsi="Arial" w:cs="Arial"/>
                <w:b/>
                <w:sz w:val="22"/>
                <w:lang w:val="fr-FR"/>
              </w:rPr>
              <w:t>100,0</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726B77" w:rsidRPr="00630406" w:rsidRDefault="00726B77" w:rsidP="00785B07">
            <w:pPr>
              <w:pStyle w:val="Paragraphedeliste"/>
              <w:widowControl w:val="0"/>
              <w:numPr>
                <w:ilvl w:val="0"/>
                <w:numId w:val="9"/>
              </w:numPr>
              <w:spacing w:after="0"/>
              <w:rPr>
                <w:rFonts w:ascii="Arial" w:hAnsi="Arial" w:cs="Arial"/>
                <w:szCs w:val="22"/>
                <w:lang w:val="fr-FR"/>
              </w:rPr>
            </w:pPr>
            <w:r w:rsidRPr="00630406">
              <w:rPr>
                <w:rFonts w:ascii="Arial" w:hAnsi="Arial" w:cs="Arial"/>
                <w:sz w:val="22"/>
                <w:szCs w:val="22"/>
                <w:lang w:val="fr-FR"/>
              </w:rPr>
              <w:t>Frais de fonctionnement normal du cadre institutionnel</w:t>
            </w:r>
          </w:p>
          <w:p w:rsidR="00726B77" w:rsidRPr="00630406" w:rsidRDefault="00726B77" w:rsidP="00785B07">
            <w:pPr>
              <w:pStyle w:val="Paragraphedeliste"/>
              <w:widowControl w:val="0"/>
              <w:numPr>
                <w:ilvl w:val="0"/>
                <w:numId w:val="9"/>
              </w:numPr>
              <w:spacing w:after="0"/>
              <w:rPr>
                <w:rFonts w:ascii="Arial" w:hAnsi="Arial" w:cs="Arial"/>
                <w:szCs w:val="22"/>
                <w:lang w:val="fr-FR"/>
              </w:rPr>
            </w:pPr>
            <w:r w:rsidRPr="00630406">
              <w:rPr>
                <w:rFonts w:ascii="Arial" w:hAnsi="Arial" w:cs="Arial"/>
                <w:sz w:val="22"/>
                <w:szCs w:val="22"/>
                <w:lang w:val="fr-FR"/>
              </w:rPr>
              <w:t>Indemnités du personnel lors de sa participation aux ateliers  et activités conjointes avec d’autres structures partenaires</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Etat</w:t>
            </w:r>
          </w:p>
          <w:p w:rsidR="00726B77" w:rsidRPr="00630406" w:rsidRDefault="00726B77" w:rsidP="00785B07">
            <w:pPr>
              <w:spacing w:after="0"/>
              <w:rPr>
                <w:rFonts w:ascii="Arial" w:hAnsi="Arial" w:cs="Arial"/>
                <w:lang w:val="fr-FR"/>
              </w:rPr>
            </w:pPr>
            <w:r w:rsidRPr="00630406">
              <w:rPr>
                <w:rFonts w:ascii="Arial" w:hAnsi="Arial" w:cs="Arial"/>
                <w:sz w:val="22"/>
                <w:lang w:val="fr-FR"/>
              </w:rPr>
              <w:t>PTF</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Direction des Ressources Humaines (DRH) du Ministère chargé de l’eau</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2016 – 2030</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Cette action contribuera à la réussite de toutes les autres actions du Plan d’Action à travers des meilleures capacités et moyens d’actions des parties prenantes.</w:t>
            </w:r>
          </w:p>
        </w:tc>
      </w:tr>
      <w:tr w:rsidR="00726B77" w:rsidRPr="00630406" w:rsidTr="00785B07">
        <w:trPr>
          <w:trHeight w:val="454"/>
          <w:jc w:val="center"/>
        </w:trPr>
        <w:tc>
          <w:tcPr>
            <w:tcW w:w="1775" w:type="dxa"/>
            <w:vAlign w:val="center"/>
            <w:hideMark/>
          </w:tcPr>
          <w:p w:rsidR="00726B77" w:rsidRPr="00630406" w:rsidRDefault="00726B77"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726B77" w:rsidRPr="00630406" w:rsidRDefault="00726B77"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726B77" w:rsidRDefault="00726B77" w:rsidP="00785B07">
      <w:pPr>
        <w:spacing w:after="0"/>
        <w:jc w:val="left"/>
        <w:rPr>
          <w:rFonts w:ascii="Arial" w:hAnsi="Arial" w:cs="Arial"/>
        </w:rPr>
      </w:pPr>
      <w:r>
        <w:rPr>
          <w:rFonts w:ascii="Arial" w:hAnsi="Arial" w:cs="Arial"/>
        </w:rPr>
        <w:br w:type="page"/>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395861" w:rsidRPr="00630406" w:rsidTr="00785B07">
        <w:trPr>
          <w:trHeight w:val="454"/>
          <w:tblHeader/>
          <w:jc w:val="center"/>
        </w:trPr>
        <w:tc>
          <w:tcPr>
            <w:tcW w:w="11081" w:type="dxa"/>
            <w:gridSpan w:val="4"/>
            <w:shd w:val="clear" w:color="auto" w:fill="D9D9D9" w:themeFill="background1" w:themeFillShade="D9"/>
            <w:vAlign w:val="center"/>
            <w:hideMark/>
          </w:tcPr>
          <w:p w:rsidR="00395861" w:rsidRPr="00395861" w:rsidRDefault="00395861" w:rsidP="00785B07">
            <w:pPr>
              <w:pStyle w:val="Titre3"/>
              <w:numPr>
                <w:ilvl w:val="0"/>
                <w:numId w:val="0"/>
              </w:numPr>
              <w:spacing w:before="0" w:after="0"/>
              <w:jc w:val="center"/>
              <w:rPr>
                <w:rFonts w:ascii="Arial" w:hAnsi="Arial" w:cs="Arial"/>
                <w:i w:val="0"/>
                <w:sz w:val="22"/>
                <w:szCs w:val="22"/>
                <w:lang w:val="fr-FR"/>
              </w:rPr>
            </w:pPr>
            <w:bookmarkStart w:id="385" w:name="_Toc497944101"/>
            <w:r>
              <w:rPr>
                <w:rFonts w:ascii="Arial" w:hAnsi="Arial" w:cs="Arial"/>
                <w:i w:val="0"/>
                <w:sz w:val="22"/>
                <w:szCs w:val="22"/>
                <w:lang w:val="fr-FR"/>
              </w:rPr>
              <w:lastRenderedPageBreak/>
              <w:t>Action 3 : Gestion des ressources financières et matérielles</w:t>
            </w:r>
            <w:bookmarkEnd w:id="385"/>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D</w:t>
            </w:r>
            <w:r w:rsidRPr="00630406">
              <w:rPr>
                <w:rFonts w:ascii="Arial" w:hAnsi="Arial" w:cs="Arial"/>
                <w:sz w:val="22"/>
              </w:rPr>
              <w:t>es progrès importants sous l’influence du déploiement de l’approche sectoriel sont reconnus dans le cadre de la programmation, de la budgétisation et de la gestion des ressources financières du secteur. Le BPO est l’outil de programmation par excellence. Pour sa part l’APD est financée sur trois modalités : l’ABS, l’appui projet et le panier commun. Les modalités conjointes (ABS et panier commun) sont l’objet de suivi et audits réguliers. La gestion de l’ABS a donné des résultats mitigés et l’outil de programmation n’a pas atteint un niveau d’appropriation qui assure une application continue. Les orientations stratégiques post 2015 du secteur favorisent l’adaptation et le renforcement des mécanismes existants de programmation et l’identification des dispositifs capables d’améliorer la transparence et l’efficacité de la gestion sectorielle aux différents niveaux de l’administration de l’Etat.</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I</w:t>
            </w:r>
            <w:r w:rsidRPr="00630406">
              <w:rPr>
                <w:rFonts w:ascii="Arial" w:hAnsi="Arial" w:cs="Arial"/>
                <w:sz w:val="22"/>
              </w:rPr>
              <w:t>l s’agit d’une part et dans une première étape, d’améliorer les outils de programmation et de gestion existants et d’autre part, d’avancer dans la conception des dispositifs adaptés aux nouvelles orientations : transparence, traçabilité, droits humains, espaces géographiques de programmation, réduction des disparités, etc. A posteriori d’une étape test les nouveaux instruments seront validés et  mises en application pour permettre un suivi régulier des procédures.</w:t>
            </w:r>
          </w:p>
        </w:tc>
      </w:tr>
      <w:tr w:rsidR="00395861" w:rsidRPr="00630406" w:rsidTr="00785B07">
        <w:trPr>
          <w:trHeight w:val="836"/>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3B693F" w:rsidRPr="00E27AB9" w:rsidRDefault="003B693F" w:rsidP="00785B07">
            <w:pPr>
              <w:pStyle w:val="Paragraphedeliste"/>
              <w:numPr>
                <w:ilvl w:val="0"/>
                <w:numId w:val="21"/>
              </w:numPr>
              <w:spacing w:after="0"/>
              <w:rPr>
                <w:rFonts w:ascii="Arial" w:hAnsi="Arial" w:cs="Arial"/>
                <w:szCs w:val="24"/>
              </w:rPr>
            </w:pPr>
            <w:r w:rsidRPr="003B693F">
              <w:rPr>
                <w:rFonts w:ascii="Arial" w:hAnsi="Arial" w:cs="Arial"/>
                <w:szCs w:val="24"/>
              </w:rPr>
              <w:t>P</w:t>
            </w:r>
            <w:r>
              <w:rPr>
                <w:rFonts w:ascii="Arial" w:hAnsi="Arial" w:cs="Arial"/>
                <w:szCs w:val="24"/>
              </w:rPr>
              <w:t>.3.1.</w:t>
            </w:r>
            <w:r w:rsidRPr="003B693F">
              <w:rPr>
                <w:rFonts w:ascii="Arial" w:hAnsi="Arial" w:cs="Arial"/>
                <w:szCs w:val="24"/>
              </w:rPr>
              <w:t> : Une étude sur un mécanisme / dispositif pour la gestion de ressources financières allouées au secteur compatible avec les ambitions de post 2015 (transparence / traçabilité / efficacité / volume des investissements et décentralisation) est réalisée, validée et ses recommandations mises en œuvre</w:t>
            </w:r>
          </w:p>
          <w:p w:rsidR="003B693F" w:rsidRPr="003B693F" w:rsidRDefault="003B693F" w:rsidP="00785B07">
            <w:pPr>
              <w:pStyle w:val="Paragraphedeliste"/>
              <w:numPr>
                <w:ilvl w:val="0"/>
                <w:numId w:val="21"/>
              </w:numPr>
              <w:spacing w:after="0"/>
              <w:rPr>
                <w:rFonts w:ascii="Arial" w:hAnsi="Arial" w:cs="Arial"/>
                <w:szCs w:val="24"/>
              </w:rPr>
            </w:pPr>
            <w:r w:rsidRPr="00E27AB9">
              <w:rPr>
                <w:rFonts w:ascii="Arial" w:hAnsi="Arial" w:cs="Arial"/>
                <w:szCs w:val="24"/>
              </w:rPr>
              <w:t>P</w:t>
            </w:r>
            <w:r>
              <w:rPr>
                <w:rFonts w:ascii="Arial" w:hAnsi="Arial" w:cs="Arial"/>
                <w:szCs w:val="24"/>
              </w:rPr>
              <w:t>.3.2</w:t>
            </w:r>
            <w:r w:rsidRPr="00E27AB9">
              <w:rPr>
                <w:rFonts w:ascii="Arial" w:hAnsi="Arial" w:cs="Arial"/>
                <w:szCs w:val="24"/>
              </w:rPr>
              <w:t> : L</w:t>
            </w:r>
            <w:r w:rsidRPr="003B693F">
              <w:rPr>
                <w:rFonts w:ascii="Arial" w:hAnsi="Arial" w:cs="Arial"/>
                <w:szCs w:val="24"/>
              </w:rPr>
              <w:t>es outils de programmation sont adaptés et opérationnalisés par rapport aux enjeux post 2015 (type de solution technologique, droits humains, espace géographique de programmation)</w:t>
            </w:r>
          </w:p>
          <w:p w:rsidR="003B693F" w:rsidRPr="003B693F" w:rsidRDefault="003B693F" w:rsidP="00785B07">
            <w:pPr>
              <w:pStyle w:val="Paragraphedeliste"/>
              <w:numPr>
                <w:ilvl w:val="0"/>
                <w:numId w:val="21"/>
              </w:numPr>
              <w:spacing w:after="0"/>
              <w:rPr>
                <w:rFonts w:ascii="Arial" w:hAnsi="Arial" w:cs="Arial"/>
                <w:szCs w:val="24"/>
              </w:rPr>
            </w:pPr>
            <w:r w:rsidRPr="003B693F">
              <w:rPr>
                <w:rFonts w:ascii="Arial" w:hAnsi="Arial" w:cs="Arial"/>
                <w:szCs w:val="24"/>
              </w:rPr>
              <w:t>P</w:t>
            </w:r>
            <w:r>
              <w:rPr>
                <w:rFonts w:ascii="Arial" w:hAnsi="Arial" w:cs="Arial"/>
                <w:szCs w:val="24"/>
              </w:rPr>
              <w:t>.3.3.</w:t>
            </w:r>
            <w:r w:rsidRPr="003B693F">
              <w:rPr>
                <w:rFonts w:ascii="Arial" w:hAnsi="Arial" w:cs="Arial"/>
                <w:szCs w:val="24"/>
              </w:rPr>
              <w:t> : Les capacités des acteurs pour  l’opérationnalisation effective du guide du BPO sont renforcées</w:t>
            </w:r>
          </w:p>
          <w:p w:rsidR="003B693F" w:rsidRPr="003B693F" w:rsidRDefault="003B693F" w:rsidP="00785B07">
            <w:pPr>
              <w:pStyle w:val="Paragraphedeliste"/>
              <w:numPr>
                <w:ilvl w:val="0"/>
                <w:numId w:val="21"/>
              </w:numPr>
              <w:spacing w:after="0"/>
              <w:rPr>
                <w:rFonts w:ascii="Arial" w:hAnsi="Arial" w:cs="Arial"/>
                <w:szCs w:val="24"/>
              </w:rPr>
            </w:pPr>
            <w:r w:rsidRPr="003B693F">
              <w:rPr>
                <w:rFonts w:ascii="Arial" w:hAnsi="Arial" w:cs="Arial"/>
                <w:szCs w:val="24"/>
              </w:rPr>
              <w:t>P</w:t>
            </w:r>
            <w:r>
              <w:rPr>
                <w:rFonts w:ascii="Arial" w:hAnsi="Arial" w:cs="Arial"/>
                <w:szCs w:val="24"/>
              </w:rPr>
              <w:t xml:space="preserve">.3.4. : </w:t>
            </w:r>
            <w:r w:rsidRPr="003B693F">
              <w:rPr>
                <w:rFonts w:ascii="Arial" w:hAnsi="Arial" w:cs="Arial"/>
                <w:szCs w:val="24"/>
              </w:rPr>
              <w:t>La pleine utilisation de l’outil de comptabilité analytique dans le suivi de l’exécution du BPO est assurée  à travers l’amélioration des connaissances des responsables et des partenaires</w:t>
            </w:r>
          </w:p>
          <w:p w:rsidR="003B693F" w:rsidRPr="003B693F" w:rsidRDefault="003B693F" w:rsidP="00785B07">
            <w:pPr>
              <w:pStyle w:val="Paragraphedeliste"/>
              <w:numPr>
                <w:ilvl w:val="0"/>
                <w:numId w:val="21"/>
              </w:numPr>
              <w:spacing w:after="0"/>
              <w:rPr>
                <w:rFonts w:ascii="Arial" w:hAnsi="Arial" w:cs="Arial"/>
                <w:szCs w:val="24"/>
              </w:rPr>
            </w:pPr>
            <w:r w:rsidRPr="003B693F">
              <w:rPr>
                <w:rFonts w:ascii="Arial" w:hAnsi="Arial" w:cs="Arial"/>
                <w:szCs w:val="24"/>
              </w:rPr>
              <w:t>P</w:t>
            </w:r>
            <w:r>
              <w:rPr>
                <w:rFonts w:ascii="Arial" w:hAnsi="Arial" w:cs="Arial"/>
                <w:szCs w:val="24"/>
              </w:rPr>
              <w:t xml:space="preserve">.3.5. : </w:t>
            </w:r>
            <w:r w:rsidRPr="003B693F">
              <w:rPr>
                <w:rFonts w:ascii="Arial" w:hAnsi="Arial" w:cs="Arial"/>
                <w:szCs w:val="24"/>
              </w:rPr>
              <w:t>L’exécution budgétaire  est améliorée en anticipant la planification (DAO, marchés…) au niveau de la DMP et la DAF</w:t>
            </w:r>
          </w:p>
          <w:p w:rsidR="003B693F" w:rsidRPr="003B693F" w:rsidRDefault="003B693F" w:rsidP="00785B07">
            <w:pPr>
              <w:pStyle w:val="Paragraphedeliste"/>
              <w:numPr>
                <w:ilvl w:val="0"/>
                <w:numId w:val="21"/>
              </w:numPr>
              <w:spacing w:after="0"/>
              <w:rPr>
                <w:rFonts w:ascii="Arial" w:hAnsi="Arial" w:cs="Arial"/>
                <w:szCs w:val="24"/>
              </w:rPr>
            </w:pPr>
            <w:r w:rsidRPr="003B693F">
              <w:rPr>
                <w:rFonts w:ascii="Arial" w:hAnsi="Arial" w:cs="Arial"/>
                <w:szCs w:val="24"/>
              </w:rPr>
              <w:t>P</w:t>
            </w:r>
            <w:r>
              <w:rPr>
                <w:rFonts w:ascii="Arial" w:hAnsi="Arial" w:cs="Arial"/>
                <w:szCs w:val="24"/>
              </w:rPr>
              <w:t xml:space="preserve">.3.6. : </w:t>
            </w:r>
            <w:r w:rsidRPr="003B693F">
              <w:rPr>
                <w:rFonts w:ascii="Arial" w:hAnsi="Arial" w:cs="Arial"/>
                <w:szCs w:val="24"/>
              </w:rPr>
              <w:t xml:space="preserve">La comptabilité matière est en place et opérationnelle dans les structures du secteur </w:t>
            </w:r>
          </w:p>
          <w:p w:rsidR="00395861" w:rsidRPr="00630406" w:rsidRDefault="003B693F" w:rsidP="00785B07">
            <w:pPr>
              <w:pStyle w:val="Paragraphedeliste"/>
              <w:numPr>
                <w:ilvl w:val="0"/>
                <w:numId w:val="21"/>
              </w:numPr>
              <w:spacing w:after="0"/>
              <w:rPr>
                <w:rFonts w:ascii="Arial" w:hAnsi="Arial" w:cs="Arial"/>
                <w:lang w:val="fr-FR"/>
              </w:rPr>
            </w:pPr>
            <w:r w:rsidRPr="003B693F">
              <w:rPr>
                <w:rFonts w:ascii="Arial" w:hAnsi="Arial" w:cs="Arial"/>
                <w:szCs w:val="24"/>
              </w:rPr>
              <w:t>P</w:t>
            </w:r>
            <w:r>
              <w:rPr>
                <w:rFonts w:ascii="Arial" w:hAnsi="Arial" w:cs="Arial"/>
                <w:szCs w:val="24"/>
              </w:rPr>
              <w:t xml:space="preserve">.3.7. : </w:t>
            </w:r>
            <w:r w:rsidRPr="003B693F">
              <w:rPr>
                <w:rFonts w:ascii="Arial" w:hAnsi="Arial" w:cs="Arial"/>
                <w:szCs w:val="24"/>
              </w:rPr>
              <w:t>Les mécanismes de contrôle interne du ministère en charge de l’eau sont renforcés</w:t>
            </w:r>
          </w:p>
        </w:tc>
      </w:tr>
      <w:tr w:rsidR="00395861" w:rsidRPr="00630406" w:rsidTr="00785B07">
        <w:trPr>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Activités</w:t>
            </w:r>
          </w:p>
        </w:tc>
        <w:tc>
          <w:tcPr>
            <w:tcW w:w="9306" w:type="dxa"/>
            <w:gridSpan w:val="3"/>
            <w:vAlign w:val="center"/>
          </w:tcPr>
          <w:tbl>
            <w:tblPr>
              <w:tblW w:w="5000" w:type="pct"/>
              <w:tblLayout w:type="fixed"/>
              <w:tblCellMar>
                <w:left w:w="70" w:type="dxa"/>
                <w:right w:w="70" w:type="dxa"/>
              </w:tblCellMar>
              <w:tblLook w:val="04A0" w:firstRow="1" w:lastRow="0" w:firstColumn="1" w:lastColumn="0" w:noHBand="0" w:noVBand="1"/>
            </w:tblPr>
            <w:tblGrid>
              <w:gridCol w:w="9090"/>
            </w:tblGrid>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Renforcer les capacités des acteurs pour l'opérationnalisation du guide BPO communal</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Améliorer les connaissances des responsables et des partenaires pour la pleine utilisation de l’outil de comptabilité analytique dans le suivi de l’exécution du BPO</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Mettre en œuvre la comptabilité matière</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Réaliser l’étude sur un nouveau mécanisme pour la gestion de ressources financières allouées au secteur</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Adapter et opérationnaliser les outils de programmation aux enjeux post 2015</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Appliquer systématiquement la matrice d’arbitrage communal sur l’accès aux services</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t>Elaborer le budget programme du ministère</w:t>
                  </w:r>
                </w:p>
              </w:tc>
            </w:tr>
            <w:tr w:rsidR="003B693F" w:rsidRPr="000D3C40" w:rsidTr="003B693F">
              <w:trPr>
                <w:trHeight w:val="20"/>
              </w:trPr>
              <w:tc>
                <w:tcPr>
                  <w:tcW w:w="5000" w:type="pct"/>
                  <w:shd w:val="clear" w:color="000000" w:fill="FFFFFF"/>
                  <w:vAlign w:val="center"/>
                  <w:hideMark/>
                </w:tcPr>
                <w:p w:rsidR="003B693F" w:rsidRPr="004E0E5A" w:rsidRDefault="003B693F" w:rsidP="00785B07">
                  <w:pPr>
                    <w:pStyle w:val="Paragraphedeliste"/>
                    <w:numPr>
                      <w:ilvl w:val="0"/>
                      <w:numId w:val="26"/>
                    </w:numPr>
                    <w:spacing w:after="0"/>
                    <w:jc w:val="left"/>
                    <w:rPr>
                      <w:rFonts w:ascii="Arial" w:eastAsia="Times New Roman" w:hAnsi="Arial" w:cs="Arial"/>
                      <w:sz w:val="22"/>
                      <w:lang w:val="fr-FR" w:eastAsia="fr-FR"/>
                    </w:rPr>
                  </w:pPr>
                  <w:r w:rsidRPr="004E0E5A">
                    <w:rPr>
                      <w:rFonts w:ascii="Arial" w:eastAsia="Times New Roman" w:hAnsi="Arial" w:cs="Arial"/>
                      <w:sz w:val="22"/>
                      <w:lang w:val="fr-FR" w:eastAsia="fr-FR"/>
                    </w:rPr>
                    <w:lastRenderedPageBreak/>
                    <w:t>Apporter un appui-conseil en gestion aux services, programmes et projets du ministère</w:t>
                  </w:r>
                </w:p>
              </w:tc>
            </w:tr>
          </w:tbl>
          <w:p w:rsidR="00395861" w:rsidRPr="00630406" w:rsidRDefault="00395861" w:rsidP="00785B07">
            <w:pPr>
              <w:spacing w:after="0"/>
              <w:jc w:val="left"/>
              <w:rPr>
                <w:rFonts w:ascii="Arial" w:hAnsi="Arial" w:cs="Arial"/>
                <w:lang w:val="fr-FR"/>
              </w:rPr>
            </w:pP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lastRenderedPageBreak/>
              <w:t>Indicateurs</w:t>
            </w:r>
          </w:p>
        </w:tc>
        <w:tc>
          <w:tcPr>
            <w:tcW w:w="9306" w:type="dxa"/>
            <w:gridSpan w:val="3"/>
            <w:vAlign w:val="center"/>
            <w:hideMark/>
          </w:tcPr>
          <w:p w:rsidR="00395861" w:rsidRPr="00630406" w:rsidRDefault="00395861" w:rsidP="00785B07">
            <w:pPr>
              <w:spacing w:after="0"/>
              <w:jc w:val="left"/>
              <w:rPr>
                <w:rFonts w:ascii="Arial" w:hAnsi="Arial" w:cs="Arial"/>
                <w:lang w:val="fr-FR"/>
              </w:rPr>
            </w:pPr>
            <w:r w:rsidRPr="00046736">
              <w:rPr>
                <w:rFonts w:ascii="Arial" w:hAnsi="Arial" w:cs="Arial"/>
                <w:bCs/>
                <w:sz w:val="22"/>
              </w:rPr>
              <w:t>Indicateur 1 : Taux d’exécution du budget</w:t>
            </w:r>
            <w:r w:rsidRPr="00630406">
              <w:rPr>
                <w:rFonts w:ascii="Arial" w:hAnsi="Arial" w:cs="Arial"/>
                <w:sz w:val="22"/>
                <w:lang w:val="fr-FR"/>
              </w:rPr>
              <w:t xml:space="preserve"> </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395861" w:rsidRPr="00630406" w:rsidRDefault="00395861"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DAF, DGESS, Direction des Marchés Publics, Inspection Générale des Services du Ministère chargé de l'eau</w:t>
            </w:r>
          </w:p>
          <w:p w:rsidR="00395861" w:rsidRPr="00630406" w:rsidRDefault="00395861"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Structures responsables des programmes AEP, AEUE, GIRE.</w:t>
            </w:r>
          </w:p>
          <w:p w:rsidR="00395861" w:rsidRPr="00630406" w:rsidRDefault="00395861"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Services déconcentrés en charge de l'eau et de l'assainissement</w:t>
            </w:r>
          </w:p>
          <w:p w:rsidR="00395861" w:rsidRPr="00630406" w:rsidRDefault="00395861"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 xml:space="preserve">Collectivités territoriales ou structures liées au développement du secteur eau et assainissement   </w:t>
            </w:r>
          </w:p>
        </w:tc>
      </w:tr>
      <w:tr w:rsidR="00395861" w:rsidRPr="00630406" w:rsidTr="00785B07">
        <w:trPr>
          <w:trHeight w:val="2163"/>
          <w:jc w:val="center"/>
        </w:trPr>
        <w:tc>
          <w:tcPr>
            <w:tcW w:w="1775" w:type="dxa"/>
            <w:vAlign w:val="center"/>
            <w:hideMark/>
          </w:tcPr>
          <w:p w:rsidR="00395861" w:rsidRPr="00630406" w:rsidRDefault="00395861" w:rsidP="00785B07">
            <w:pPr>
              <w:spacing w:after="0"/>
              <w:jc w:val="center"/>
              <w:rPr>
                <w:rFonts w:ascii="Arial" w:hAnsi="Arial" w:cs="Arial"/>
                <w:highlight w:val="green"/>
                <w:lang w:val="fr-FR"/>
              </w:rPr>
            </w:pPr>
            <w:r w:rsidRPr="00630406">
              <w:rPr>
                <w:rFonts w:ascii="Arial" w:hAnsi="Arial" w:cs="Arial"/>
                <w:b/>
                <w:sz w:val="22"/>
                <w:lang w:val="fr-FR"/>
              </w:rPr>
              <w:t>Moyens d'exécution</w:t>
            </w:r>
          </w:p>
        </w:tc>
        <w:tc>
          <w:tcPr>
            <w:tcW w:w="9306" w:type="dxa"/>
            <w:gridSpan w:val="3"/>
            <w:vAlign w:val="center"/>
            <w:hideMark/>
          </w:tcPr>
          <w:p w:rsidR="00395861" w:rsidRPr="00630406" w:rsidRDefault="00395861" w:rsidP="00785B07">
            <w:pPr>
              <w:pStyle w:val="Paragraphedeliste"/>
              <w:numPr>
                <w:ilvl w:val="0"/>
                <w:numId w:val="6"/>
              </w:numPr>
              <w:spacing w:after="0"/>
              <w:jc w:val="left"/>
              <w:rPr>
                <w:rFonts w:ascii="Arial" w:hAnsi="Arial" w:cs="Arial"/>
                <w:szCs w:val="22"/>
                <w:lang w:val="fr-FR"/>
              </w:rPr>
            </w:pPr>
            <w:r w:rsidRPr="00630406">
              <w:rPr>
                <w:rFonts w:ascii="Arial" w:hAnsi="Arial" w:cs="Arial"/>
                <w:sz w:val="22"/>
                <w:szCs w:val="22"/>
                <w:lang w:val="fr-FR"/>
              </w:rPr>
              <w:t xml:space="preserve">Equipement  informatique et bureautique pour les organes de contrôle interne </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Moyens roulants pour les contrôles et inspections</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Moyens financiers pour la réalisation des études</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Indemnités pour le personnel lors des sorties</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Ateliers de formation et de validation des études</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Ressources humaines des services techniques</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 xml:space="preserve">Expertise nationale et internationale </w:t>
            </w:r>
          </w:p>
          <w:p w:rsidR="00395861" w:rsidRPr="00630406" w:rsidRDefault="00395861"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Assistance technique nationale et internationale</w:t>
            </w:r>
          </w:p>
        </w:tc>
      </w:tr>
      <w:tr w:rsidR="00395861" w:rsidRPr="00630406" w:rsidTr="00785B07">
        <w:trPr>
          <w:trHeight w:val="283"/>
          <w:jc w:val="center"/>
        </w:trPr>
        <w:tc>
          <w:tcPr>
            <w:tcW w:w="1775" w:type="dxa"/>
            <w:vMerge w:val="restart"/>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395861" w:rsidRPr="00630406" w:rsidRDefault="00395861"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395861" w:rsidRPr="00630406" w:rsidRDefault="00395861" w:rsidP="00785B07">
            <w:pPr>
              <w:spacing w:after="0"/>
              <w:jc w:val="center"/>
              <w:rPr>
                <w:rFonts w:ascii="Arial" w:hAnsi="Arial" w:cs="Arial"/>
                <w:b/>
                <w:i/>
                <w:lang w:val="fr-FR"/>
              </w:rPr>
            </w:pPr>
            <w:r w:rsidRPr="00630406">
              <w:rPr>
                <w:rFonts w:ascii="Arial" w:hAnsi="Arial" w:cs="Arial"/>
                <w:b/>
                <w:i/>
                <w:sz w:val="22"/>
                <w:lang w:val="fr-FR"/>
              </w:rPr>
              <w:t>%</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1. Service de consultants pour études et évaluation</w:t>
            </w:r>
          </w:p>
        </w:tc>
        <w:tc>
          <w:tcPr>
            <w:tcW w:w="1985" w:type="dxa"/>
            <w:vAlign w:val="center"/>
          </w:tcPr>
          <w:p w:rsidR="00395861" w:rsidRDefault="00395861" w:rsidP="00785B07">
            <w:pPr>
              <w:spacing w:after="0"/>
              <w:jc w:val="center"/>
              <w:rPr>
                <w:rFonts w:ascii="Arial" w:eastAsia="Times New Roman" w:hAnsi="Arial" w:cs="Arial"/>
                <w:color w:val="000000"/>
                <w:sz w:val="22"/>
                <w:lang w:val="fr-FR"/>
              </w:rPr>
            </w:pPr>
            <w:r>
              <w:rPr>
                <w:rFonts w:ascii="Arial" w:hAnsi="Arial" w:cs="Arial"/>
                <w:color w:val="000000"/>
                <w:sz w:val="22"/>
              </w:rPr>
              <w:t>183 588</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25%</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2. Assistance technique</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227 649</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31%</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3. Ateliers/réunions de concertation, coordination et pilotage</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14 687</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2%</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4. Formation, recyclage, sensibilisation</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44 061</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6%</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5. Équipements</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0%</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6. Fonctionnement</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264 366</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36%</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7. Autres services : missions d’évaluation / suivi</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95861" w:rsidRPr="00630406" w:rsidRDefault="00395861" w:rsidP="00785B07">
            <w:pPr>
              <w:spacing w:after="0"/>
              <w:jc w:val="center"/>
              <w:rPr>
                <w:rFonts w:ascii="Arial" w:hAnsi="Arial" w:cs="Arial"/>
                <w:lang w:val="fr-FR"/>
              </w:rPr>
            </w:pPr>
            <w:r w:rsidRPr="00630406">
              <w:rPr>
                <w:rFonts w:ascii="Arial" w:hAnsi="Arial" w:cs="Arial"/>
                <w:color w:val="000000"/>
                <w:sz w:val="22"/>
              </w:rPr>
              <w:t>0%</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hideMark/>
          </w:tcPr>
          <w:p w:rsidR="00395861" w:rsidRPr="00630406" w:rsidRDefault="00395861" w:rsidP="00785B07">
            <w:pPr>
              <w:spacing w:after="0"/>
              <w:rPr>
                <w:rFonts w:ascii="Arial" w:hAnsi="Arial" w:cs="Arial"/>
                <w:lang w:val="fr-FR"/>
              </w:rPr>
            </w:pPr>
            <w:r w:rsidRPr="00630406">
              <w:rPr>
                <w:rFonts w:ascii="Arial" w:hAnsi="Arial" w:cs="Arial"/>
              </w:rPr>
              <w:t xml:space="preserve">8. Appui aux initiatives des OSC </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95861" w:rsidRPr="00630406" w:rsidRDefault="00395861" w:rsidP="00785B07">
            <w:pPr>
              <w:pStyle w:val="Paragraphedeliste"/>
              <w:numPr>
                <w:ilvl w:val="0"/>
                <w:numId w:val="3"/>
              </w:numPr>
              <w:spacing w:after="0"/>
              <w:jc w:val="center"/>
              <w:rPr>
                <w:rFonts w:ascii="Arial" w:hAnsi="Arial" w:cs="Arial"/>
                <w:szCs w:val="22"/>
                <w:lang w:val="fr-FR"/>
              </w:rPr>
            </w:pPr>
            <w:r w:rsidRPr="00630406">
              <w:rPr>
                <w:rFonts w:ascii="Arial" w:hAnsi="Arial" w:cs="Arial"/>
                <w:color w:val="000000"/>
                <w:sz w:val="22"/>
                <w:szCs w:val="22"/>
              </w:rPr>
              <w:t>0%</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hideMark/>
          </w:tcPr>
          <w:p w:rsidR="00395861" w:rsidRPr="00630406" w:rsidRDefault="00395861" w:rsidP="00785B07">
            <w:pPr>
              <w:spacing w:after="0"/>
              <w:rPr>
                <w:rFonts w:ascii="Arial" w:hAnsi="Arial" w:cs="Arial"/>
                <w:lang w:val="fr-FR"/>
              </w:rPr>
            </w:pPr>
            <w:r w:rsidRPr="00630406">
              <w:rPr>
                <w:rFonts w:ascii="Arial" w:hAnsi="Arial" w:cs="Arial"/>
              </w:rPr>
              <w:t>9. Appui aux initiatives des collectifs du secteur privé</w:t>
            </w:r>
          </w:p>
        </w:tc>
        <w:tc>
          <w:tcPr>
            <w:tcW w:w="1985" w:type="dxa"/>
            <w:vAlign w:val="center"/>
          </w:tcPr>
          <w:p w:rsidR="00395861" w:rsidRDefault="0039586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95861" w:rsidRPr="00630406" w:rsidRDefault="00395861" w:rsidP="00785B07">
            <w:pPr>
              <w:pStyle w:val="Paragraphedeliste"/>
              <w:numPr>
                <w:ilvl w:val="0"/>
                <w:numId w:val="3"/>
              </w:numPr>
              <w:spacing w:after="0"/>
              <w:jc w:val="center"/>
              <w:rPr>
                <w:rFonts w:ascii="Arial" w:hAnsi="Arial" w:cs="Arial"/>
                <w:szCs w:val="22"/>
                <w:lang w:val="fr-FR"/>
              </w:rPr>
            </w:pPr>
            <w:r w:rsidRPr="00630406">
              <w:rPr>
                <w:rFonts w:ascii="Arial" w:hAnsi="Arial" w:cs="Arial"/>
                <w:color w:val="000000"/>
                <w:sz w:val="22"/>
                <w:szCs w:val="22"/>
              </w:rPr>
              <w:t>0%</w:t>
            </w:r>
          </w:p>
        </w:tc>
      </w:tr>
      <w:tr w:rsidR="00395861" w:rsidRPr="00630406" w:rsidTr="00785B07">
        <w:trPr>
          <w:trHeight w:val="283"/>
          <w:jc w:val="center"/>
        </w:trPr>
        <w:tc>
          <w:tcPr>
            <w:tcW w:w="1775" w:type="dxa"/>
            <w:vMerge/>
            <w:vAlign w:val="center"/>
            <w:hideMark/>
          </w:tcPr>
          <w:p w:rsidR="00395861" w:rsidRPr="00630406" w:rsidRDefault="00395861" w:rsidP="00785B07">
            <w:pPr>
              <w:spacing w:after="0"/>
              <w:rPr>
                <w:rFonts w:ascii="Arial" w:hAnsi="Arial" w:cs="Arial"/>
                <w:lang w:val="fr-FR"/>
              </w:rPr>
            </w:pPr>
          </w:p>
        </w:tc>
        <w:tc>
          <w:tcPr>
            <w:tcW w:w="5726" w:type="dxa"/>
            <w:shd w:val="clear" w:color="auto" w:fill="D9D9D9"/>
            <w:vAlign w:val="center"/>
            <w:hideMark/>
          </w:tcPr>
          <w:p w:rsidR="00395861" w:rsidRPr="00630406" w:rsidRDefault="00395861" w:rsidP="00785B07">
            <w:pPr>
              <w:spacing w:after="0"/>
              <w:rPr>
                <w:rFonts w:ascii="Arial" w:hAnsi="Arial" w:cs="Arial"/>
                <w:b/>
                <w:lang w:val="fr-FR"/>
              </w:rPr>
            </w:pPr>
            <w:r w:rsidRPr="00630406">
              <w:rPr>
                <w:rFonts w:ascii="Arial" w:hAnsi="Arial" w:cs="Arial"/>
                <w:b/>
                <w:sz w:val="22"/>
                <w:lang w:val="fr-FR"/>
              </w:rPr>
              <w:t>TOTAL</w:t>
            </w:r>
          </w:p>
        </w:tc>
        <w:tc>
          <w:tcPr>
            <w:tcW w:w="1985" w:type="dxa"/>
            <w:shd w:val="pct15" w:color="auto" w:fill="auto"/>
            <w:vAlign w:val="center"/>
          </w:tcPr>
          <w:p w:rsidR="00395861" w:rsidRDefault="00395861" w:rsidP="00785B07">
            <w:pPr>
              <w:spacing w:after="0"/>
              <w:jc w:val="center"/>
              <w:rPr>
                <w:rFonts w:ascii="Arial" w:hAnsi="Arial" w:cs="Arial"/>
                <w:b/>
                <w:bCs/>
                <w:sz w:val="22"/>
              </w:rPr>
            </w:pPr>
            <w:r>
              <w:rPr>
                <w:rFonts w:ascii="Arial" w:hAnsi="Arial" w:cs="Arial"/>
                <w:b/>
                <w:bCs/>
                <w:sz w:val="22"/>
              </w:rPr>
              <w:t>734 350</w:t>
            </w:r>
          </w:p>
        </w:tc>
        <w:tc>
          <w:tcPr>
            <w:tcW w:w="1595" w:type="dxa"/>
            <w:shd w:val="pct15" w:color="auto" w:fill="auto"/>
            <w:vAlign w:val="bottom"/>
          </w:tcPr>
          <w:p w:rsidR="00395861" w:rsidRPr="00630406" w:rsidRDefault="00395861" w:rsidP="00785B07">
            <w:pPr>
              <w:spacing w:after="0"/>
              <w:jc w:val="center"/>
              <w:rPr>
                <w:rFonts w:ascii="Arial" w:hAnsi="Arial" w:cs="Arial"/>
                <w:b/>
                <w:lang w:val="fr-FR"/>
              </w:rPr>
            </w:pPr>
            <w:r w:rsidRPr="00630406">
              <w:rPr>
                <w:rFonts w:ascii="Arial" w:hAnsi="Arial" w:cs="Arial"/>
                <w:b/>
                <w:bCs/>
                <w:color w:val="000000"/>
                <w:sz w:val="22"/>
              </w:rPr>
              <w:t>100%</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395861" w:rsidRPr="00630406" w:rsidRDefault="00395861"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Entretient et renouvellement des équipements des organes de contrôle interne</w:t>
            </w:r>
          </w:p>
          <w:p w:rsidR="00395861" w:rsidRPr="00630406" w:rsidRDefault="00395861"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Moyens roulants pour les contrôles et inspections</w:t>
            </w:r>
          </w:p>
          <w:p w:rsidR="00395861" w:rsidRPr="00630406" w:rsidRDefault="00395861"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Indemnités pour le personnel lors des sorties de coordination et de suivi</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Etat</w:t>
            </w:r>
          </w:p>
          <w:p w:rsidR="00395861" w:rsidRPr="00630406" w:rsidRDefault="00395861" w:rsidP="00785B07">
            <w:pPr>
              <w:spacing w:after="0"/>
              <w:rPr>
                <w:rFonts w:ascii="Arial" w:hAnsi="Arial" w:cs="Arial"/>
                <w:lang w:val="fr-FR"/>
              </w:rPr>
            </w:pPr>
            <w:r w:rsidRPr="00630406">
              <w:rPr>
                <w:rFonts w:ascii="Arial" w:hAnsi="Arial" w:cs="Arial"/>
                <w:sz w:val="22"/>
                <w:lang w:val="fr-FR"/>
              </w:rPr>
              <w:t>PTF</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Direction de l’Administration et des Finances (DAF) du Ministère chargé de l’eau</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2016 - 2030</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t xml:space="preserve">Relations avec d'autres </w:t>
            </w:r>
            <w:r w:rsidRPr="00630406">
              <w:rPr>
                <w:rFonts w:ascii="Arial" w:hAnsi="Arial" w:cs="Arial"/>
                <w:b/>
                <w:sz w:val="22"/>
                <w:lang w:val="fr-FR"/>
              </w:rPr>
              <w:lastRenderedPageBreak/>
              <w:t>actions</w:t>
            </w:r>
          </w:p>
        </w:tc>
        <w:tc>
          <w:tcPr>
            <w:tcW w:w="9306" w:type="dxa"/>
            <w:gridSpan w:val="3"/>
            <w:vAlign w:val="center"/>
            <w:hideMark/>
          </w:tcPr>
          <w:p w:rsidR="00395861" w:rsidRPr="00630406" w:rsidRDefault="00395861" w:rsidP="00785B07">
            <w:pPr>
              <w:spacing w:after="0"/>
              <w:rPr>
                <w:rFonts w:ascii="Arial" w:hAnsi="Arial" w:cs="Arial"/>
                <w:highlight w:val="green"/>
                <w:lang w:val="fr-FR"/>
              </w:rPr>
            </w:pPr>
            <w:r w:rsidRPr="00630406">
              <w:rPr>
                <w:rFonts w:ascii="Arial" w:hAnsi="Arial" w:cs="Arial"/>
                <w:sz w:val="22"/>
                <w:lang w:val="fr-FR"/>
              </w:rPr>
              <w:lastRenderedPageBreak/>
              <w:t xml:space="preserve">Cette action contribuera d’une part à donner au PGEA plus de transparence et d’efficacité dans la gestion des ressources financières et d’autre part, améliorera la qualité de la </w:t>
            </w:r>
            <w:r w:rsidRPr="00630406">
              <w:rPr>
                <w:rFonts w:ascii="Arial" w:hAnsi="Arial" w:cs="Arial"/>
                <w:sz w:val="22"/>
                <w:lang w:val="fr-FR"/>
              </w:rPr>
              <w:lastRenderedPageBreak/>
              <w:t>programmation et réduira les disparités dans l’accès à l’eau et l’assainissement dans les communes.</w:t>
            </w:r>
          </w:p>
        </w:tc>
      </w:tr>
      <w:tr w:rsidR="00395861" w:rsidRPr="00630406" w:rsidTr="00785B07">
        <w:trPr>
          <w:trHeight w:val="454"/>
          <w:jc w:val="center"/>
        </w:trPr>
        <w:tc>
          <w:tcPr>
            <w:tcW w:w="1775" w:type="dxa"/>
            <w:vAlign w:val="center"/>
            <w:hideMark/>
          </w:tcPr>
          <w:p w:rsidR="00395861" w:rsidRPr="00630406" w:rsidRDefault="00395861" w:rsidP="00785B07">
            <w:pPr>
              <w:spacing w:after="0"/>
              <w:jc w:val="center"/>
              <w:rPr>
                <w:rFonts w:ascii="Arial" w:hAnsi="Arial" w:cs="Arial"/>
                <w:lang w:val="fr-FR"/>
              </w:rPr>
            </w:pPr>
            <w:r w:rsidRPr="00630406">
              <w:rPr>
                <w:rFonts w:ascii="Arial" w:hAnsi="Arial" w:cs="Arial"/>
                <w:b/>
                <w:sz w:val="22"/>
                <w:lang w:val="fr-FR"/>
              </w:rPr>
              <w:lastRenderedPageBreak/>
              <w:t>Notes</w:t>
            </w:r>
          </w:p>
        </w:tc>
        <w:tc>
          <w:tcPr>
            <w:tcW w:w="9306" w:type="dxa"/>
            <w:gridSpan w:val="3"/>
            <w:vAlign w:val="center"/>
            <w:hideMark/>
          </w:tcPr>
          <w:p w:rsidR="00395861" w:rsidRPr="00630406" w:rsidRDefault="00395861"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593ADD" w:rsidRPr="00630406" w:rsidRDefault="00593ADD" w:rsidP="00785B07">
      <w:pPr>
        <w:spacing w:after="0"/>
        <w:rPr>
          <w:rFonts w:ascii="Arial" w:hAnsi="Arial" w:cs="Arial"/>
        </w:rPr>
      </w:pPr>
    </w:p>
    <w:p w:rsidR="00593ADD" w:rsidRPr="00630406" w:rsidRDefault="00593ADD" w:rsidP="00785B07">
      <w:pPr>
        <w:spacing w:after="0"/>
        <w:jc w:val="left"/>
        <w:rPr>
          <w:rFonts w:ascii="Arial" w:hAnsi="Arial" w:cs="Arial"/>
        </w:rPr>
      </w:pPr>
      <w:r w:rsidRPr="00630406">
        <w:rPr>
          <w:rFonts w:ascii="Arial" w:hAnsi="Arial" w:cs="Arial"/>
        </w:rPr>
        <w:br w:type="page"/>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0647CF" w:rsidRPr="00630406" w:rsidTr="00785B07">
        <w:trPr>
          <w:trHeight w:val="454"/>
          <w:tblHeader/>
          <w:jc w:val="center"/>
        </w:trPr>
        <w:tc>
          <w:tcPr>
            <w:tcW w:w="11081" w:type="dxa"/>
            <w:gridSpan w:val="4"/>
            <w:shd w:val="clear" w:color="auto" w:fill="D9D9D9" w:themeFill="background1" w:themeFillShade="D9"/>
            <w:vAlign w:val="center"/>
            <w:hideMark/>
          </w:tcPr>
          <w:p w:rsidR="000647CF" w:rsidRPr="00395861" w:rsidRDefault="00BA5868" w:rsidP="00785B07">
            <w:pPr>
              <w:pStyle w:val="Titre3"/>
              <w:numPr>
                <w:ilvl w:val="0"/>
                <w:numId w:val="0"/>
              </w:numPr>
              <w:spacing w:before="0" w:after="0"/>
              <w:jc w:val="center"/>
              <w:rPr>
                <w:rFonts w:ascii="Arial" w:hAnsi="Arial" w:cs="Arial"/>
                <w:i w:val="0"/>
                <w:sz w:val="22"/>
                <w:szCs w:val="22"/>
                <w:lang w:val="fr-FR"/>
              </w:rPr>
            </w:pPr>
            <w:bookmarkStart w:id="386" w:name="_Toc497944102"/>
            <w:r>
              <w:rPr>
                <w:rFonts w:ascii="Arial" w:hAnsi="Arial" w:cs="Arial"/>
                <w:i w:val="0"/>
                <w:sz w:val="22"/>
                <w:szCs w:val="22"/>
                <w:lang w:val="fr-FR"/>
              </w:rPr>
              <w:lastRenderedPageBreak/>
              <w:t>Action 4</w:t>
            </w:r>
            <w:r w:rsidR="000647CF">
              <w:rPr>
                <w:rFonts w:ascii="Arial" w:hAnsi="Arial" w:cs="Arial"/>
                <w:i w:val="0"/>
                <w:sz w:val="22"/>
                <w:szCs w:val="22"/>
                <w:lang w:val="fr-FR"/>
              </w:rPr>
              <w:t> : Gestion optimale des marchés</w:t>
            </w:r>
            <w:bookmarkEnd w:id="386"/>
          </w:p>
        </w:tc>
      </w:tr>
      <w:tr w:rsidR="000647CF" w:rsidRPr="00630406" w:rsidTr="00785B07">
        <w:trPr>
          <w:trHeight w:val="454"/>
          <w:jc w:val="center"/>
        </w:trPr>
        <w:tc>
          <w:tcPr>
            <w:tcW w:w="1775" w:type="dxa"/>
            <w:vAlign w:val="center"/>
            <w:hideMark/>
          </w:tcPr>
          <w:p w:rsidR="000647CF" w:rsidRPr="00630406" w:rsidRDefault="000647CF"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955D93" w:rsidRDefault="000647CF" w:rsidP="00785B07">
            <w:pPr>
              <w:spacing w:after="0"/>
              <w:rPr>
                <w:rFonts w:ascii="Arial" w:hAnsi="Arial" w:cs="Arial"/>
                <w:sz w:val="22"/>
              </w:rPr>
            </w:pPr>
            <w:r w:rsidRPr="00630406">
              <w:rPr>
                <w:rFonts w:ascii="Arial" w:hAnsi="Arial" w:cs="Arial"/>
                <w:sz w:val="22"/>
                <w:lang w:val="fr-FR"/>
              </w:rPr>
              <w:t>D</w:t>
            </w:r>
            <w:r w:rsidRPr="00630406">
              <w:rPr>
                <w:rFonts w:ascii="Arial" w:hAnsi="Arial" w:cs="Arial"/>
                <w:sz w:val="22"/>
              </w:rPr>
              <w:t xml:space="preserve">es progrès importants </w:t>
            </w:r>
            <w:r w:rsidR="00955D93">
              <w:rPr>
                <w:rFonts w:ascii="Arial" w:hAnsi="Arial" w:cs="Arial"/>
                <w:sz w:val="22"/>
              </w:rPr>
              <w:t xml:space="preserve">ont été réalisés en matière d’exécution de la dépense publique à travers la procédure de passation des marchés publics.  </w:t>
            </w:r>
          </w:p>
          <w:p w:rsidR="00955D93" w:rsidRDefault="00955D93" w:rsidP="00785B07">
            <w:pPr>
              <w:spacing w:after="0"/>
              <w:rPr>
                <w:rFonts w:ascii="Arial" w:hAnsi="Arial" w:cs="Arial"/>
                <w:sz w:val="22"/>
              </w:rPr>
            </w:pPr>
            <w:r>
              <w:rPr>
                <w:rFonts w:ascii="Arial" w:hAnsi="Arial" w:cs="Arial"/>
                <w:sz w:val="22"/>
              </w:rPr>
              <w:t xml:space="preserve">Avec l’avènement de l’approche budget par objectif (BPO) </w:t>
            </w:r>
            <w:r w:rsidR="00BA5868">
              <w:rPr>
                <w:rFonts w:ascii="Arial" w:hAnsi="Arial" w:cs="Arial"/>
                <w:sz w:val="22"/>
              </w:rPr>
              <w:t xml:space="preserve">qui </w:t>
            </w:r>
            <w:r w:rsidR="000647CF" w:rsidRPr="00630406">
              <w:rPr>
                <w:rFonts w:ascii="Arial" w:hAnsi="Arial" w:cs="Arial"/>
                <w:sz w:val="22"/>
              </w:rPr>
              <w:t>est</w:t>
            </w:r>
            <w:r>
              <w:rPr>
                <w:rFonts w:ascii="Arial" w:hAnsi="Arial" w:cs="Arial"/>
                <w:sz w:val="22"/>
              </w:rPr>
              <w:t xml:space="preserve"> un </w:t>
            </w:r>
            <w:r w:rsidR="000647CF" w:rsidRPr="00630406">
              <w:rPr>
                <w:rFonts w:ascii="Arial" w:hAnsi="Arial" w:cs="Arial"/>
                <w:sz w:val="22"/>
              </w:rPr>
              <w:t>outil de programmation par excellence</w:t>
            </w:r>
            <w:r>
              <w:rPr>
                <w:rFonts w:ascii="Arial" w:hAnsi="Arial" w:cs="Arial"/>
                <w:sz w:val="22"/>
              </w:rPr>
              <w:t xml:space="preserve">, l’exécution du budget devrait encore être meilleure comparativement </w:t>
            </w:r>
            <w:r w:rsidR="00BA5868">
              <w:rPr>
                <w:rFonts w:ascii="Arial" w:hAnsi="Arial" w:cs="Arial"/>
                <w:sz w:val="22"/>
              </w:rPr>
              <w:t>à l’approche classique. Pour accompagner cette approche, des actions ont été entreprises au niveau national pour l’adaptation du code des marchés à l’environnement actuel.</w:t>
            </w:r>
          </w:p>
          <w:p w:rsidR="000647CF" w:rsidRPr="00410A5A" w:rsidRDefault="00BA5868" w:rsidP="00785B07">
            <w:pPr>
              <w:spacing w:after="0"/>
              <w:rPr>
                <w:rFonts w:ascii="Arial" w:hAnsi="Arial" w:cs="Arial"/>
                <w:sz w:val="22"/>
              </w:rPr>
            </w:pPr>
            <w:r>
              <w:rPr>
                <w:rFonts w:ascii="Arial" w:hAnsi="Arial" w:cs="Arial"/>
                <w:sz w:val="22"/>
              </w:rPr>
              <w:t xml:space="preserve">C’est </w:t>
            </w:r>
            <w:r w:rsidR="00410A5A">
              <w:rPr>
                <w:rFonts w:ascii="Arial" w:hAnsi="Arial" w:cs="Arial"/>
                <w:sz w:val="22"/>
              </w:rPr>
              <w:t>une belle opportunité  de renforcer l</w:t>
            </w:r>
            <w:r w:rsidR="00410A5A" w:rsidRPr="00630406">
              <w:rPr>
                <w:rFonts w:ascii="Arial" w:hAnsi="Arial" w:cs="Arial"/>
                <w:sz w:val="22"/>
              </w:rPr>
              <w:t>es mécanismes existants de programmation et l’identification des dispositifs capables d’améliorer la transparence et l’efficacité de la gestion</w:t>
            </w:r>
            <w:r w:rsidR="00410A5A">
              <w:rPr>
                <w:rFonts w:ascii="Arial" w:hAnsi="Arial" w:cs="Arial"/>
                <w:sz w:val="22"/>
              </w:rPr>
              <w:t xml:space="preserve"> </w:t>
            </w:r>
          </w:p>
        </w:tc>
      </w:tr>
      <w:tr w:rsidR="000647CF" w:rsidRPr="00630406" w:rsidTr="00785B07">
        <w:trPr>
          <w:trHeight w:val="454"/>
          <w:jc w:val="center"/>
        </w:trPr>
        <w:tc>
          <w:tcPr>
            <w:tcW w:w="1775" w:type="dxa"/>
            <w:vAlign w:val="center"/>
            <w:hideMark/>
          </w:tcPr>
          <w:p w:rsidR="000647CF" w:rsidRPr="00630406" w:rsidRDefault="000647CF"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0647CF" w:rsidRPr="00630406" w:rsidRDefault="000647CF" w:rsidP="00785B07">
            <w:pPr>
              <w:spacing w:after="0"/>
              <w:rPr>
                <w:rFonts w:ascii="Arial" w:hAnsi="Arial" w:cs="Arial"/>
                <w:lang w:val="fr-FR"/>
              </w:rPr>
            </w:pPr>
            <w:r w:rsidRPr="00630406">
              <w:rPr>
                <w:rFonts w:ascii="Arial" w:hAnsi="Arial" w:cs="Arial"/>
                <w:sz w:val="22"/>
                <w:lang w:val="fr-FR"/>
              </w:rPr>
              <w:t>I</w:t>
            </w:r>
            <w:r w:rsidRPr="00630406">
              <w:rPr>
                <w:rFonts w:ascii="Arial" w:hAnsi="Arial" w:cs="Arial"/>
                <w:sz w:val="22"/>
              </w:rPr>
              <w:t xml:space="preserve">l s’agit d’une part et dans une première étape, d’améliorer les outils de programmation </w:t>
            </w:r>
            <w:r w:rsidR="00F05083">
              <w:rPr>
                <w:rFonts w:ascii="Arial" w:hAnsi="Arial" w:cs="Arial"/>
                <w:sz w:val="22"/>
              </w:rPr>
              <w:t xml:space="preserve">notamment les plans de passation des marchés </w:t>
            </w:r>
            <w:r w:rsidRPr="00630406">
              <w:rPr>
                <w:rFonts w:ascii="Arial" w:hAnsi="Arial" w:cs="Arial"/>
                <w:sz w:val="22"/>
              </w:rPr>
              <w:t xml:space="preserve"> et d’autre part, </w:t>
            </w:r>
            <w:r w:rsidR="00F05083">
              <w:rPr>
                <w:rFonts w:ascii="Arial" w:hAnsi="Arial" w:cs="Arial"/>
                <w:sz w:val="22"/>
              </w:rPr>
              <w:t>de renforcer les capacités de tous les acteurs concernés par les marchés publics.</w:t>
            </w:r>
          </w:p>
        </w:tc>
      </w:tr>
      <w:tr w:rsidR="000647CF" w:rsidRPr="00630406" w:rsidTr="00785B07">
        <w:trPr>
          <w:trHeight w:val="836"/>
          <w:jc w:val="center"/>
        </w:trPr>
        <w:tc>
          <w:tcPr>
            <w:tcW w:w="1775" w:type="dxa"/>
            <w:vAlign w:val="center"/>
            <w:hideMark/>
          </w:tcPr>
          <w:p w:rsidR="000647CF" w:rsidRPr="00630406" w:rsidRDefault="000647CF"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F05083" w:rsidRPr="00E27AB9" w:rsidRDefault="00F05083" w:rsidP="00785B07">
            <w:pPr>
              <w:pStyle w:val="Paragraphedeliste"/>
              <w:numPr>
                <w:ilvl w:val="0"/>
                <w:numId w:val="21"/>
              </w:numPr>
              <w:spacing w:after="0"/>
              <w:rPr>
                <w:rFonts w:ascii="Arial" w:hAnsi="Arial" w:cs="Arial"/>
                <w:szCs w:val="24"/>
                <w:lang w:val="fr-FR"/>
              </w:rPr>
            </w:pPr>
            <w:r>
              <w:rPr>
                <w:rFonts w:ascii="Arial" w:hAnsi="Arial" w:cs="Arial"/>
                <w:szCs w:val="24"/>
              </w:rPr>
              <w:t>P.4.1.</w:t>
            </w:r>
            <w:r w:rsidRPr="00E27AB9">
              <w:rPr>
                <w:rFonts w:ascii="Arial" w:hAnsi="Arial" w:cs="Arial"/>
                <w:szCs w:val="24"/>
                <w:lang w:val="fr-FR"/>
              </w:rPr>
              <w:t xml:space="preserve"> : Les capacités des acteurs </w:t>
            </w:r>
            <w:r>
              <w:rPr>
                <w:rFonts w:ascii="Arial" w:hAnsi="Arial" w:cs="Arial"/>
                <w:szCs w:val="24"/>
                <w:lang w:val="fr-FR"/>
              </w:rPr>
              <w:t xml:space="preserve">des marchés publics </w:t>
            </w:r>
            <w:r w:rsidRPr="00E27AB9">
              <w:rPr>
                <w:rFonts w:ascii="Arial" w:hAnsi="Arial" w:cs="Arial"/>
                <w:szCs w:val="24"/>
                <w:lang w:val="fr-FR"/>
              </w:rPr>
              <w:t>sont renforcées</w:t>
            </w:r>
          </w:p>
          <w:p w:rsidR="000647CF" w:rsidRPr="00630406" w:rsidRDefault="00F05083" w:rsidP="00785B07">
            <w:pPr>
              <w:pStyle w:val="Paragraphedeliste"/>
              <w:numPr>
                <w:ilvl w:val="0"/>
                <w:numId w:val="21"/>
              </w:numPr>
              <w:spacing w:after="0"/>
              <w:rPr>
                <w:rFonts w:ascii="Arial" w:hAnsi="Arial" w:cs="Arial"/>
                <w:lang w:val="fr-FR"/>
              </w:rPr>
            </w:pPr>
            <w:r w:rsidRPr="00D34792">
              <w:rPr>
                <w:rFonts w:ascii="Arial" w:hAnsi="Arial" w:cs="Arial"/>
                <w:szCs w:val="24"/>
                <w:lang w:val="fr-FR"/>
              </w:rPr>
              <w:t>P</w:t>
            </w:r>
            <w:r w:rsidRPr="00D34792">
              <w:rPr>
                <w:rFonts w:ascii="Arial" w:hAnsi="Arial" w:cs="Arial"/>
                <w:szCs w:val="24"/>
              </w:rPr>
              <w:t>.4.2. :</w:t>
            </w:r>
            <w:r>
              <w:rPr>
                <w:rFonts w:ascii="Arial" w:hAnsi="Arial" w:cs="Arial"/>
                <w:szCs w:val="24"/>
              </w:rPr>
              <w:t xml:space="preserve"> L’exécution</w:t>
            </w:r>
            <w:r>
              <w:rPr>
                <w:rFonts w:ascii="Arial" w:hAnsi="Arial" w:cs="Arial"/>
                <w:szCs w:val="24"/>
                <w:lang w:val="fr-FR"/>
              </w:rPr>
              <w:t xml:space="preserve"> des plans de passation des marchés publics</w:t>
            </w:r>
            <w:r w:rsidRPr="00D34792">
              <w:rPr>
                <w:rFonts w:ascii="Arial" w:hAnsi="Arial" w:cs="Arial"/>
                <w:szCs w:val="24"/>
                <w:lang w:val="fr-FR"/>
              </w:rPr>
              <w:t xml:space="preserve">  est améliorée en anticipant la planification (DAO</w:t>
            </w:r>
            <w:r>
              <w:rPr>
                <w:rFonts w:ascii="Arial" w:hAnsi="Arial" w:cs="Arial"/>
                <w:szCs w:val="24"/>
                <w:lang w:val="fr-FR"/>
              </w:rPr>
              <w:t>, marchés…) au niveau de la DMP</w:t>
            </w:r>
          </w:p>
        </w:tc>
      </w:tr>
      <w:tr w:rsidR="00F05083" w:rsidRPr="00630406" w:rsidTr="00785B07">
        <w:trPr>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Activités</w:t>
            </w:r>
          </w:p>
        </w:tc>
        <w:tc>
          <w:tcPr>
            <w:tcW w:w="9306" w:type="dxa"/>
            <w:gridSpan w:val="3"/>
            <w:vAlign w:val="center"/>
          </w:tcPr>
          <w:p w:rsidR="00F05083" w:rsidRPr="00F05083" w:rsidRDefault="00F05083" w:rsidP="00785B07">
            <w:pPr>
              <w:pStyle w:val="Paragraphedeliste"/>
              <w:numPr>
                <w:ilvl w:val="0"/>
                <w:numId w:val="21"/>
              </w:numPr>
              <w:spacing w:after="0"/>
              <w:rPr>
                <w:rFonts w:ascii="Arial" w:hAnsi="Arial" w:cs="Arial"/>
                <w:szCs w:val="24"/>
              </w:rPr>
            </w:pPr>
            <w:r w:rsidRPr="00F05083">
              <w:rPr>
                <w:rFonts w:ascii="Arial" w:hAnsi="Arial" w:cs="Arial"/>
                <w:szCs w:val="24"/>
              </w:rPr>
              <w:t xml:space="preserve">Superviser/Contrôler l’anticipation de la planification des DAO et marchés publics au niveau de la DMP, de la DAF et des structures techniques afin d’améliorer l’exécution budgétaire des programmes </w:t>
            </w:r>
          </w:p>
          <w:p w:rsidR="00F05083" w:rsidRDefault="00F05083" w:rsidP="00785B07">
            <w:pPr>
              <w:pStyle w:val="Paragraphedeliste"/>
              <w:numPr>
                <w:ilvl w:val="0"/>
                <w:numId w:val="21"/>
              </w:numPr>
              <w:spacing w:after="0"/>
              <w:rPr>
                <w:rFonts w:ascii="Arial" w:eastAsia="Times New Roman" w:hAnsi="Arial" w:cs="Arial"/>
                <w:sz w:val="22"/>
                <w:lang w:val="fr-FR" w:eastAsia="fr-FR"/>
              </w:rPr>
            </w:pPr>
            <w:r w:rsidRPr="00F05083">
              <w:rPr>
                <w:rFonts w:ascii="Arial" w:hAnsi="Arial" w:cs="Arial"/>
                <w:szCs w:val="24"/>
              </w:rPr>
              <w:t>Elaborer les plans de passation des marchés publics (PPM)</w:t>
            </w:r>
            <w:r w:rsidRPr="000D3C40">
              <w:rPr>
                <w:rFonts w:ascii="Arial" w:eastAsia="Times New Roman" w:hAnsi="Arial" w:cs="Arial"/>
                <w:sz w:val="22"/>
                <w:lang w:val="fr-FR" w:eastAsia="fr-FR"/>
              </w:rPr>
              <w:t xml:space="preserve"> </w:t>
            </w:r>
          </w:p>
          <w:p w:rsidR="00F05083" w:rsidRPr="000D3C40" w:rsidRDefault="00F05083" w:rsidP="00785B07">
            <w:pPr>
              <w:pStyle w:val="Paragraphedeliste"/>
              <w:numPr>
                <w:ilvl w:val="0"/>
                <w:numId w:val="21"/>
              </w:numPr>
              <w:spacing w:after="0"/>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PPM</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hideMark/>
          </w:tcPr>
          <w:p w:rsidR="00F05083" w:rsidRPr="000D3C40" w:rsidRDefault="00F05083" w:rsidP="00785B07">
            <w:pPr>
              <w:spacing w:after="0"/>
              <w:jc w:val="left"/>
              <w:rPr>
                <w:rFonts w:ascii="Arial" w:eastAsia="Times New Roman" w:hAnsi="Arial" w:cs="Arial"/>
                <w:sz w:val="22"/>
                <w:lang w:val="fr-FR" w:eastAsia="fr-FR"/>
              </w:rPr>
            </w:pPr>
            <w:r w:rsidRPr="00951A59">
              <w:rPr>
                <w:rFonts w:ascii="Arial" w:hAnsi="Arial" w:cs="Arial"/>
                <w:b/>
                <w:bCs/>
                <w:sz w:val="20"/>
              </w:rPr>
              <w:t>Indicateur 1 </w:t>
            </w:r>
            <w:r w:rsidRPr="00951A59">
              <w:rPr>
                <w:rFonts w:ascii="Arial" w:hAnsi="Arial" w:cs="Arial"/>
                <w:b/>
                <w:sz w:val="20"/>
              </w:rPr>
              <w:t>: Taux d’exécution du Plan de passation des marchés (PPM)</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F05083" w:rsidRPr="00630406" w:rsidRDefault="00F05083"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DAF, DGESS, Direction des Marchés Publics, Inspection Générale des Services du Ministère chargé de l'eau</w:t>
            </w:r>
          </w:p>
          <w:p w:rsidR="00F05083" w:rsidRPr="00630406" w:rsidRDefault="00F05083"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Structures responsables des programmes AEP, AEUE, GIRE.</w:t>
            </w:r>
          </w:p>
          <w:p w:rsidR="00F05083" w:rsidRPr="00630406" w:rsidRDefault="00F05083" w:rsidP="00785B07">
            <w:pPr>
              <w:pStyle w:val="Paragraphedeliste"/>
              <w:numPr>
                <w:ilvl w:val="0"/>
                <w:numId w:val="5"/>
              </w:numPr>
              <w:spacing w:after="0"/>
              <w:jc w:val="left"/>
              <w:rPr>
                <w:rFonts w:ascii="Arial" w:hAnsi="Arial" w:cs="Arial"/>
                <w:szCs w:val="22"/>
                <w:lang w:val="fr-FR"/>
              </w:rPr>
            </w:pPr>
            <w:r w:rsidRPr="00630406">
              <w:rPr>
                <w:rFonts w:ascii="Arial" w:hAnsi="Arial" w:cs="Arial"/>
                <w:sz w:val="22"/>
                <w:szCs w:val="22"/>
                <w:lang w:val="fr-FR"/>
              </w:rPr>
              <w:t>Services déconcentrés en charge de l'eau et de l'assainissement</w:t>
            </w:r>
          </w:p>
          <w:p w:rsidR="00F05083" w:rsidRPr="000D3C40" w:rsidRDefault="00F05083" w:rsidP="00785B07">
            <w:pPr>
              <w:spacing w:after="0"/>
              <w:jc w:val="left"/>
              <w:rPr>
                <w:rFonts w:ascii="Arial" w:eastAsia="Times New Roman" w:hAnsi="Arial" w:cs="Arial"/>
                <w:sz w:val="22"/>
                <w:lang w:val="fr-FR" w:eastAsia="fr-FR"/>
              </w:rPr>
            </w:pPr>
            <w:r w:rsidRPr="00630406">
              <w:rPr>
                <w:rFonts w:ascii="Arial" w:hAnsi="Arial" w:cs="Arial"/>
                <w:sz w:val="22"/>
                <w:lang w:val="fr-FR"/>
              </w:rPr>
              <w:t xml:space="preserve">Collectivités territoriales ou structures liées au développement du secteur eau et assainissement   </w:t>
            </w:r>
          </w:p>
        </w:tc>
      </w:tr>
      <w:tr w:rsidR="00F05083" w:rsidRPr="00630406" w:rsidTr="00785B07">
        <w:trPr>
          <w:trHeight w:val="2163"/>
          <w:jc w:val="center"/>
        </w:trPr>
        <w:tc>
          <w:tcPr>
            <w:tcW w:w="1775" w:type="dxa"/>
            <w:vAlign w:val="center"/>
            <w:hideMark/>
          </w:tcPr>
          <w:p w:rsidR="00F05083" w:rsidRPr="00630406" w:rsidRDefault="00F05083" w:rsidP="00785B07">
            <w:pPr>
              <w:spacing w:after="0"/>
              <w:jc w:val="center"/>
              <w:rPr>
                <w:rFonts w:ascii="Arial" w:hAnsi="Arial" w:cs="Arial"/>
                <w:highlight w:val="green"/>
                <w:lang w:val="fr-FR"/>
              </w:rPr>
            </w:pPr>
            <w:r w:rsidRPr="00630406">
              <w:rPr>
                <w:rFonts w:ascii="Arial" w:hAnsi="Arial" w:cs="Arial"/>
                <w:b/>
                <w:sz w:val="22"/>
                <w:lang w:val="fr-FR"/>
              </w:rPr>
              <w:t>Moyens d'exécution</w:t>
            </w:r>
          </w:p>
        </w:tc>
        <w:tc>
          <w:tcPr>
            <w:tcW w:w="9306" w:type="dxa"/>
            <w:gridSpan w:val="3"/>
            <w:vAlign w:val="center"/>
            <w:hideMark/>
          </w:tcPr>
          <w:p w:rsidR="00F05083" w:rsidRPr="00630406" w:rsidRDefault="00F05083"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 xml:space="preserve">Moyens financiers </w:t>
            </w:r>
          </w:p>
          <w:p w:rsidR="00F05083" w:rsidRPr="00630406" w:rsidRDefault="00F05083"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Indemnités pour le personnel lors des sorties</w:t>
            </w:r>
          </w:p>
          <w:p w:rsidR="00F05083" w:rsidRPr="00630406" w:rsidRDefault="00F05083"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Ateliers de formation et de validation des études</w:t>
            </w:r>
          </w:p>
          <w:p w:rsidR="00F05083" w:rsidRPr="00F05083" w:rsidRDefault="00F05083" w:rsidP="00785B07">
            <w:pPr>
              <w:pStyle w:val="Paragraphedeliste"/>
              <w:numPr>
                <w:ilvl w:val="0"/>
                <w:numId w:val="6"/>
              </w:numPr>
              <w:spacing w:after="0"/>
              <w:rPr>
                <w:rFonts w:ascii="Arial" w:hAnsi="Arial" w:cs="Arial"/>
                <w:szCs w:val="22"/>
                <w:lang w:val="fr-FR"/>
              </w:rPr>
            </w:pPr>
            <w:r w:rsidRPr="00630406">
              <w:rPr>
                <w:rFonts w:ascii="Arial" w:hAnsi="Arial" w:cs="Arial"/>
                <w:sz w:val="22"/>
                <w:szCs w:val="22"/>
                <w:lang w:val="fr-FR"/>
              </w:rPr>
              <w:t xml:space="preserve">Ressources </w:t>
            </w:r>
            <w:r>
              <w:rPr>
                <w:rFonts w:ascii="Arial" w:hAnsi="Arial" w:cs="Arial"/>
                <w:sz w:val="22"/>
                <w:szCs w:val="22"/>
                <w:lang w:val="fr-FR"/>
              </w:rPr>
              <w:t>humaines</w:t>
            </w:r>
          </w:p>
        </w:tc>
      </w:tr>
      <w:tr w:rsidR="00F05083" w:rsidRPr="00630406" w:rsidTr="00785B07">
        <w:trPr>
          <w:trHeight w:val="283"/>
          <w:jc w:val="center"/>
        </w:trPr>
        <w:tc>
          <w:tcPr>
            <w:tcW w:w="1775" w:type="dxa"/>
            <w:vMerge w:val="restart"/>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F05083" w:rsidRPr="00630406" w:rsidRDefault="00F05083"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F05083" w:rsidRPr="00630406" w:rsidRDefault="00F05083" w:rsidP="00785B07">
            <w:pPr>
              <w:spacing w:after="0"/>
              <w:jc w:val="center"/>
              <w:rPr>
                <w:rFonts w:ascii="Arial" w:hAnsi="Arial" w:cs="Arial"/>
                <w:b/>
                <w:i/>
                <w:lang w:val="fr-FR"/>
              </w:rPr>
            </w:pPr>
            <w:r w:rsidRPr="00630406">
              <w:rPr>
                <w:rFonts w:ascii="Arial" w:hAnsi="Arial" w:cs="Arial"/>
                <w:b/>
                <w:i/>
                <w:sz w:val="22"/>
                <w:lang w:val="fr-FR"/>
              </w:rPr>
              <w:t>%</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1. Service de consultants pour études et évaluation</w:t>
            </w:r>
          </w:p>
        </w:tc>
        <w:tc>
          <w:tcPr>
            <w:tcW w:w="1985" w:type="dxa"/>
            <w:vAlign w:val="center"/>
          </w:tcPr>
          <w:p w:rsidR="00E81E45" w:rsidRDefault="00E81E45" w:rsidP="00785B07">
            <w:pPr>
              <w:spacing w:after="0"/>
              <w:jc w:val="center"/>
              <w:rPr>
                <w:rFonts w:ascii="Arial" w:eastAsia="Times New Roman" w:hAnsi="Arial" w:cs="Arial"/>
                <w:color w:val="000000"/>
                <w:sz w:val="22"/>
                <w:lang w:val="fr-FR"/>
              </w:rPr>
            </w:pPr>
            <w:r>
              <w:rPr>
                <w:rFonts w:ascii="Arial" w:hAnsi="Arial" w:cs="Arial"/>
                <w:color w:val="000000"/>
                <w:sz w:val="22"/>
              </w:rPr>
              <w:t>19 925</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25%</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2. Assistance technique</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24 707</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31%</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3. Ateliers/réunions de concertation, coordination et pilotage</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1 594</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2%</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4. Formation, recyclage, sensibilisation</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4 782</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6%</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5. Équipements</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0%</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6. Fonctionnement</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28 692</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36%</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vAlign w:val="center"/>
            <w:hideMark/>
          </w:tcPr>
          <w:p w:rsidR="00E81E45" w:rsidRPr="00630406" w:rsidRDefault="00E81E45" w:rsidP="00785B07">
            <w:pPr>
              <w:spacing w:after="0"/>
              <w:rPr>
                <w:rFonts w:ascii="Arial" w:hAnsi="Arial" w:cs="Arial"/>
                <w:lang w:val="fr-FR"/>
              </w:rPr>
            </w:pPr>
            <w:r w:rsidRPr="00630406">
              <w:rPr>
                <w:rFonts w:ascii="Arial" w:hAnsi="Arial" w:cs="Arial"/>
                <w:sz w:val="22"/>
                <w:lang w:val="fr-FR"/>
              </w:rPr>
              <w:t>7. Autres services : missions d’évaluation / suivi</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0%</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hideMark/>
          </w:tcPr>
          <w:p w:rsidR="00E81E45" w:rsidRPr="00630406" w:rsidRDefault="00E81E45" w:rsidP="00785B07">
            <w:pPr>
              <w:spacing w:after="0"/>
              <w:rPr>
                <w:rFonts w:ascii="Arial" w:hAnsi="Arial" w:cs="Arial"/>
                <w:lang w:val="fr-FR"/>
              </w:rPr>
            </w:pPr>
            <w:r w:rsidRPr="00630406">
              <w:rPr>
                <w:rFonts w:ascii="Arial" w:hAnsi="Arial" w:cs="Arial"/>
              </w:rPr>
              <w:t xml:space="preserve">8. Appui aux initiatives des OSC </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 </w:t>
            </w:r>
          </w:p>
        </w:tc>
        <w:tc>
          <w:tcPr>
            <w:tcW w:w="1595" w:type="dxa"/>
            <w:vAlign w:val="center"/>
          </w:tcPr>
          <w:p w:rsidR="00E81E45" w:rsidRDefault="00E81E45" w:rsidP="00785B07">
            <w:pPr>
              <w:spacing w:after="0"/>
              <w:jc w:val="center"/>
              <w:rPr>
                <w:color w:val="000000"/>
                <w:szCs w:val="24"/>
              </w:rPr>
            </w:pPr>
            <w:r>
              <w:rPr>
                <w:rFonts w:cs="Calibri"/>
                <w:color w:val="000000"/>
              </w:rPr>
              <w:t>-</w:t>
            </w:r>
            <w:r>
              <w:rPr>
                <w:color w:val="000000"/>
                <w:sz w:val="14"/>
                <w:szCs w:val="14"/>
              </w:rPr>
              <w:t xml:space="preserve">          </w:t>
            </w:r>
            <w:r>
              <w:rPr>
                <w:rFonts w:ascii="Arial" w:hAnsi="Arial" w:cs="Arial"/>
                <w:color w:val="000000"/>
                <w:sz w:val="22"/>
              </w:rPr>
              <w:t>0%</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hideMark/>
          </w:tcPr>
          <w:p w:rsidR="00E81E45" w:rsidRPr="00630406" w:rsidRDefault="00E81E45" w:rsidP="00785B07">
            <w:pPr>
              <w:spacing w:after="0"/>
              <w:rPr>
                <w:rFonts w:ascii="Arial" w:hAnsi="Arial" w:cs="Arial"/>
                <w:lang w:val="fr-FR"/>
              </w:rPr>
            </w:pPr>
            <w:r w:rsidRPr="00630406">
              <w:rPr>
                <w:rFonts w:ascii="Arial" w:hAnsi="Arial" w:cs="Arial"/>
              </w:rPr>
              <w:t>9. Appui aux initiatives des collectifs du secteur privé</w:t>
            </w:r>
          </w:p>
        </w:tc>
        <w:tc>
          <w:tcPr>
            <w:tcW w:w="1985" w:type="dxa"/>
            <w:vAlign w:val="center"/>
          </w:tcPr>
          <w:p w:rsidR="00E81E45" w:rsidRDefault="00E81E45" w:rsidP="00785B07">
            <w:pPr>
              <w:spacing w:after="0"/>
              <w:jc w:val="center"/>
              <w:rPr>
                <w:rFonts w:ascii="Arial" w:hAnsi="Arial" w:cs="Arial"/>
                <w:color w:val="000000"/>
                <w:sz w:val="22"/>
              </w:rPr>
            </w:pPr>
            <w:r>
              <w:rPr>
                <w:rFonts w:ascii="Arial" w:hAnsi="Arial" w:cs="Arial"/>
                <w:color w:val="000000"/>
                <w:sz w:val="22"/>
              </w:rPr>
              <w:t> </w:t>
            </w:r>
          </w:p>
        </w:tc>
        <w:tc>
          <w:tcPr>
            <w:tcW w:w="1595" w:type="dxa"/>
            <w:vAlign w:val="center"/>
          </w:tcPr>
          <w:p w:rsidR="00E81E45" w:rsidRDefault="00E81E45" w:rsidP="00785B07">
            <w:pPr>
              <w:spacing w:after="0"/>
              <w:jc w:val="center"/>
              <w:rPr>
                <w:color w:val="000000"/>
                <w:szCs w:val="24"/>
              </w:rPr>
            </w:pPr>
            <w:r>
              <w:rPr>
                <w:rFonts w:cs="Calibri"/>
                <w:color w:val="000000"/>
              </w:rPr>
              <w:t>-</w:t>
            </w:r>
            <w:r>
              <w:rPr>
                <w:color w:val="000000"/>
                <w:sz w:val="14"/>
                <w:szCs w:val="14"/>
              </w:rPr>
              <w:t xml:space="preserve">          </w:t>
            </w:r>
            <w:r>
              <w:rPr>
                <w:rFonts w:ascii="Arial" w:hAnsi="Arial" w:cs="Arial"/>
                <w:color w:val="000000"/>
                <w:sz w:val="22"/>
              </w:rPr>
              <w:t>0%</w:t>
            </w:r>
          </w:p>
        </w:tc>
      </w:tr>
      <w:tr w:rsidR="00E81E45" w:rsidRPr="00630406" w:rsidTr="00785B07">
        <w:trPr>
          <w:trHeight w:val="283"/>
          <w:jc w:val="center"/>
        </w:trPr>
        <w:tc>
          <w:tcPr>
            <w:tcW w:w="1775" w:type="dxa"/>
            <w:vMerge/>
            <w:vAlign w:val="center"/>
            <w:hideMark/>
          </w:tcPr>
          <w:p w:rsidR="00E81E45" w:rsidRPr="00630406" w:rsidRDefault="00E81E45" w:rsidP="00785B07">
            <w:pPr>
              <w:spacing w:after="0"/>
              <w:rPr>
                <w:rFonts w:ascii="Arial" w:hAnsi="Arial" w:cs="Arial"/>
                <w:lang w:val="fr-FR"/>
              </w:rPr>
            </w:pPr>
          </w:p>
        </w:tc>
        <w:tc>
          <w:tcPr>
            <w:tcW w:w="5726" w:type="dxa"/>
            <w:shd w:val="clear" w:color="auto" w:fill="D9D9D9"/>
            <w:vAlign w:val="center"/>
            <w:hideMark/>
          </w:tcPr>
          <w:p w:rsidR="00E81E45" w:rsidRPr="00630406" w:rsidRDefault="00E81E45" w:rsidP="00785B07">
            <w:pPr>
              <w:spacing w:after="0"/>
              <w:rPr>
                <w:rFonts w:ascii="Arial" w:hAnsi="Arial" w:cs="Arial"/>
                <w:b/>
                <w:lang w:val="fr-FR"/>
              </w:rPr>
            </w:pPr>
            <w:r w:rsidRPr="00630406">
              <w:rPr>
                <w:rFonts w:ascii="Arial" w:hAnsi="Arial" w:cs="Arial"/>
                <w:b/>
                <w:sz w:val="22"/>
                <w:lang w:val="fr-FR"/>
              </w:rPr>
              <w:t>TOTAL</w:t>
            </w:r>
          </w:p>
        </w:tc>
        <w:tc>
          <w:tcPr>
            <w:tcW w:w="1985" w:type="dxa"/>
            <w:shd w:val="pct15" w:color="auto" w:fill="auto"/>
            <w:vAlign w:val="center"/>
          </w:tcPr>
          <w:p w:rsidR="00E81E45" w:rsidRDefault="00E81E45" w:rsidP="00785B07">
            <w:pPr>
              <w:spacing w:after="0"/>
              <w:jc w:val="center"/>
              <w:rPr>
                <w:rFonts w:ascii="Arial" w:hAnsi="Arial" w:cs="Arial"/>
                <w:b/>
                <w:bCs/>
                <w:sz w:val="22"/>
              </w:rPr>
            </w:pPr>
            <w:r>
              <w:rPr>
                <w:rFonts w:ascii="Arial" w:hAnsi="Arial" w:cs="Arial"/>
                <w:b/>
                <w:bCs/>
                <w:sz w:val="22"/>
              </w:rPr>
              <w:t xml:space="preserve">         79 700   </w:t>
            </w:r>
          </w:p>
        </w:tc>
        <w:tc>
          <w:tcPr>
            <w:tcW w:w="1595" w:type="dxa"/>
            <w:shd w:val="pct15" w:color="auto" w:fill="auto"/>
            <w:vAlign w:val="center"/>
          </w:tcPr>
          <w:p w:rsidR="00E81E45" w:rsidRDefault="00E81E45" w:rsidP="00785B07">
            <w:pPr>
              <w:spacing w:after="0"/>
              <w:jc w:val="center"/>
              <w:rPr>
                <w:rFonts w:ascii="Arial" w:hAnsi="Arial" w:cs="Arial"/>
                <w:b/>
                <w:bCs/>
                <w:color w:val="000000"/>
                <w:sz w:val="22"/>
              </w:rPr>
            </w:pPr>
            <w:r>
              <w:rPr>
                <w:rFonts w:ascii="Arial" w:hAnsi="Arial" w:cs="Arial"/>
                <w:b/>
                <w:bCs/>
                <w:color w:val="000000"/>
                <w:sz w:val="22"/>
              </w:rPr>
              <w:t>100%</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F05083" w:rsidRPr="00630406" w:rsidRDefault="00F05083"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Entretient et renouvellement des équipements des organes de contrôle interne</w:t>
            </w:r>
          </w:p>
          <w:p w:rsidR="00F05083" w:rsidRPr="00630406" w:rsidRDefault="00F05083"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Moyens roulants pour les contrôles et inspections</w:t>
            </w:r>
          </w:p>
          <w:p w:rsidR="00F05083" w:rsidRPr="00630406" w:rsidRDefault="00F05083" w:rsidP="00785B07">
            <w:pPr>
              <w:pStyle w:val="Paragraphedeliste"/>
              <w:numPr>
                <w:ilvl w:val="0"/>
                <w:numId w:val="7"/>
              </w:numPr>
              <w:spacing w:after="0"/>
              <w:contextualSpacing/>
              <w:jc w:val="left"/>
              <w:rPr>
                <w:rFonts w:ascii="Arial" w:hAnsi="Arial" w:cs="Arial"/>
                <w:szCs w:val="22"/>
                <w:lang w:val="fr-FR"/>
              </w:rPr>
            </w:pPr>
            <w:r w:rsidRPr="00630406">
              <w:rPr>
                <w:rFonts w:ascii="Arial" w:hAnsi="Arial" w:cs="Arial"/>
                <w:sz w:val="22"/>
                <w:szCs w:val="22"/>
                <w:lang w:val="fr-FR"/>
              </w:rPr>
              <w:t>Indemnités pour le personnel lors des sorties de coordination et de suivi</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F05083" w:rsidRPr="00630406" w:rsidRDefault="00F05083" w:rsidP="00785B07">
            <w:pPr>
              <w:spacing w:after="0"/>
              <w:rPr>
                <w:rFonts w:ascii="Arial" w:hAnsi="Arial" w:cs="Arial"/>
                <w:lang w:val="fr-FR"/>
              </w:rPr>
            </w:pPr>
            <w:r w:rsidRPr="00630406">
              <w:rPr>
                <w:rFonts w:ascii="Arial" w:hAnsi="Arial" w:cs="Arial"/>
                <w:sz w:val="22"/>
                <w:lang w:val="fr-FR"/>
              </w:rPr>
              <w:t>Etat</w:t>
            </w:r>
          </w:p>
          <w:p w:rsidR="00F05083" w:rsidRPr="00630406" w:rsidRDefault="00F05083" w:rsidP="00785B07">
            <w:pPr>
              <w:spacing w:after="0"/>
              <w:rPr>
                <w:rFonts w:ascii="Arial" w:hAnsi="Arial" w:cs="Arial"/>
                <w:lang w:val="fr-FR"/>
              </w:rPr>
            </w:pPr>
            <w:r w:rsidRPr="00630406">
              <w:rPr>
                <w:rFonts w:ascii="Arial" w:hAnsi="Arial" w:cs="Arial"/>
                <w:sz w:val="22"/>
                <w:lang w:val="fr-FR"/>
              </w:rPr>
              <w:t>PTF</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F05083" w:rsidRPr="00630406" w:rsidRDefault="00F05083" w:rsidP="00785B07">
            <w:pPr>
              <w:spacing w:after="0"/>
              <w:rPr>
                <w:rFonts w:ascii="Arial" w:hAnsi="Arial" w:cs="Arial"/>
                <w:lang w:val="fr-FR"/>
              </w:rPr>
            </w:pPr>
            <w:r w:rsidRPr="00630406">
              <w:rPr>
                <w:rFonts w:ascii="Arial" w:hAnsi="Arial" w:cs="Arial"/>
                <w:sz w:val="22"/>
                <w:lang w:val="fr-FR"/>
              </w:rPr>
              <w:t>Direction de l’Administration et des Finances (DAF) du Ministère chargé de l’eau</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F05083" w:rsidRPr="00630406" w:rsidRDefault="00F05083" w:rsidP="00785B07">
            <w:pPr>
              <w:spacing w:after="0"/>
              <w:rPr>
                <w:rFonts w:ascii="Arial" w:hAnsi="Arial" w:cs="Arial"/>
                <w:lang w:val="fr-FR"/>
              </w:rPr>
            </w:pPr>
            <w:r w:rsidRPr="00630406">
              <w:rPr>
                <w:rFonts w:ascii="Arial" w:hAnsi="Arial" w:cs="Arial"/>
                <w:sz w:val="22"/>
                <w:lang w:val="fr-FR"/>
              </w:rPr>
              <w:t>2016 - 2030</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F05083" w:rsidRPr="00630406" w:rsidRDefault="00F05083" w:rsidP="00785B07">
            <w:pPr>
              <w:spacing w:after="0"/>
              <w:rPr>
                <w:rFonts w:ascii="Arial" w:hAnsi="Arial" w:cs="Arial"/>
                <w:highlight w:val="green"/>
                <w:lang w:val="fr-FR"/>
              </w:rPr>
            </w:pPr>
            <w:r w:rsidRPr="00630406">
              <w:rPr>
                <w:rFonts w:ascii="Arial" w:hAnsi="Arial" w:cs="Arial"/>
                <w:sz w:val="22"/>
                <w:lang w:val="fr-FR"/>
              </w:rPr>
              <w:t>Cette action contribuera d’une part à donner au PGEA plus de transparence et d’efficacité dans la gestion des ressources financières et d’autre part, améliorera la qualité de la programmation et réduira les disparités dans l’accès à l’eau et l’assainissement dans les communes.</w:t>
            </w:r>
          </w:p>
        </w:tc>
      </w:tr>
      <w:tr w:rsidR="00F05083" w:rsidRPr="00630406" w:rsidTr="00785B07">
        <w:trPr>
          <w:trHeight w:val="454"/>
          <w:jc w:val="center"/>
        </w:trPr>
        <w:tc>
          <w:tcPr>
            <w:tcW w:w="1775" w:type="dxa"/>
            <w:vAlign w:val="center"/>
            <w:hideMark/>
          </w:tcPr>
          <w:p w:rsidR="00F05083" w:rsidRPr="00630406" w:rsidRDefault="00F05083"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F05083" w:rsidRPr="00630406" w:rsidRDefault="00F05083"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593ADD" w:rsidRPr="00630406" w:rsidRDefault="00593ADD" w:rsidP="00785B07">
      <w:pPr>
        <w:spacing w:after="0"/>
        <w:jc w:val="left"/>
        <w:rPr>
          <w:rFonts w:ascii="Arial" w:hAnsi="Arial" w:cs="Arial"/>
        </w:rPr>
      </w:pPr>
      <w:r w:rsidRPr="00630406">
        <w:rPr>
          <w:rFonts w:ascii="Arial" w:hAnsi="Arial" w:cs="Arial"/>
        </w:rPr>
        <w:br w:type="page"/>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5830B5" w:rsidRPr="00E63FC1" w:rsidTr="00785B07">
        <w:trPr>
          <w:trHeight w:val="454"/>
          <w:tblHeader/>
          <w:jc w:val="center"/>
        </w:trPr>
        <w:tc>
          <w:tcPr>
            <w:tcW w:w="11081" w:type="dxa"/>
            <w:gridSpan w:val="4"/>
            <w:shd w:val="clear" w:color="auto" w:fill="D9D9D9" w:themeFill="background1" w:themeFillShade="D9"/>
            <w:vAlign w:val="center"/>
          </w:tcPr>
          <w:p w:rsidR="005830B5" w:rsidRPr="00E63FC1" w:rsidRDefault="00A406C8" w:rsidP="00785B07">
            <w:pPr>
              <w:pStyle w:val="Titre3"/>
              <w:numPr>
                <w:ilvl w:val="0"/>
                <w:numId w:val="0"/>
              </w:numPr>
              <w:spacing w:before="0" w:after="0"/>
              <w:jc w:val="center"/>
              <w:rPr>
                <w:rFonts w:ascii="Arial" w:hAnsi="Arial" w:cs="Arial"/>
                <w:i w:val="0"/>
                <w:lang w:val="fr-FR"/>
              </w:rPr>
            </w:pPr>
            <w:bookmarkStart w:id="387" w:name="_Toc420313604"/>
            <w:bookmarkStart w:id="388" w:name="_Toc451355391"/>
            <w:bookmarkStart w:id="389" w:name="_Toc497944103"/>
            <w:r w:rsidRPr="00E63FC1">
              <w:rPr>
                <w:rFonts w:ascii="Arial" w:hAnsi="Arial" w:cs="Arial"/>
                <w:i w:val="0"/>
              </w:rPr>
              <w:lastRenderedPageBreak/>
              <w:t xml:space="preserve">Action </w:t>
            </w:r>
            <w:bookmarkEnd w:id="387"/>
            <w:bookmarkEnd w:id="388"/>
            <w:r w:rsidR="00E63FC1" w:rsidRPr="00E63FC1">
              <w:rPr>
                <w:rFonts w:ascii="Arial" w:hAnsi="Arial" w:cs="Arial"/>
                <w:i w:val="0"/>
              </w:rPr>
              <w:t>5 : Communication</w:t>
            </w:r>
            <w:bookmarkEnd w:id="389"/>
          </w:p>
        </w:tc>
      </w:tr>
      <w:tr w:rsidR="00593ADD" w:rsidRPr="00630406" w:rsidTr="00785B07">
        <w:trPr>
          <w:trHeight w:val="454"/>
          <w:jc w:val="center"/>
        </w:trPr>
        <w:tc>
          <w:tcPr>
            <w:tcW w:w="1775" w:type="dxa"/>
            <w:vAlign w:val="center"/>
            <w:hideMark/>
          </w:tcPr>
          <w:p w:rsidR="00593ADD" w:rsidRPr="00630406" w:rsidRDefault="00593ADD"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593ADD" w:rsidRPr="00630406" w:rsidRDefault="00593ADD" w:rsidP="00785B07">
            <w:pPr>
              <w:spacing w:after="0"/>
              <w:rPr>
                <w:rFonts w:ascii="Arial" w:eastAsia="Times New Roman" w:hAnsi="Arial" w:cs="Arial"/>
                <w:color w:val="000000"/>
                <w:lang w:val="fr-FR"/>
              </w:rPr>
            </w:pPr>
            <w:r w:rsidRPr="00630406">
              <w:rPr>
                <w:rFonts w:ascii="Arial" w:eastAsia="Times New Roman" w:hAnsi="Arial" w:cs="Arial"/>
                <w:color w:val="000000"/>
                <w:sz w:val="22"/>
                <w:lang w:val="fr-FR"/>
              </w:rPr>
              <w:t>La communication joue un rôle déterminant dans l'efficacité de la politique nationale de l'eau et des programmes visant sa mise en œuvre. Les principales dimensions considérées sont: la communication institutionnelle, la communication interne et la communication sociale. La faible structuration, l'insuffisance de financement et l'insuffisance des compétences techniques et managériales ont fortement pénalisé les actions de communications du secteur de 2007 à 2015. Il est donc essentiel pour la période de 2016 à 2030 de créer les conditions et mettre en œuvre les solutions appropriées pour une communication efficace au service des enjeux et objectifs du secteur.</w:t>
            </w:r>
          </w:p>
        </w:tc>
      </w:tr>
      <w:tr w:rsidR="00593ADD" w:rsidRPr="00630406" w:rsidTr="00785B07">
        <w:trPr>
          <w:trHeight w:val="454"/>
          <w:jc w:val="center"/>
        </w:trPr>
        <w:tc>
          <w:tcPr>
            <w:tcW w:w="1775" w:type="dxa"/>
            <w:vAlign w:val="center"/>
            <w:hideMark/>
          </w:tcPr>
          <w:p w:rsidR="00593ADD" w:rsidRPr="00630406" w:rsidRDefault="00593ADD"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0901C8" w:rsidRPr="00630406" w:rsidRDefault="00593ADD" w:rsidP="00785B07">
            <w:pPr>
              <w:spacing w:after="0"/>
              <w:rPr>
                <w:rFonts w:ascii="Arial" w:eastAsia="Times New Roman" w:hAnsi="Arial" w:cs="Arial"/>
                <w:color w:val="000000"/>
                <w:lang w:val="fr-FR"/>
              </w:rPr>
            </w:pPr>
            <w:r w:rsidRPr="00630406">
              <w:rPr>
                <w:rFonts w:ascii="Arial" w:eastAsia="Times New Roman" w:hAnsi="Arial" w:cs="Arial"/>
                <w:color w:val="000000"/>
                <w:sz w:val="22"/>
                <w:lang w:val="fr-FR"/>
              </w:rPr>
              <w:t xml:space="preserve">Il s'agit de doter la DCPM  des instruments, ressources humaines et financières nécessaires pour assurer la mise en œuvre, la coordination et la supervision des actions de communications au service des enjeux et objectifs de la politique nationale de l'eau, en cohérence, synergie et complémentarité avec les autres programmes </w:t>
            </w:r>
            <w:proofErr w:type="spellStart"/>
            <w:r w:rsidRPr="00630406">
              <w:rPr>
                <w:rFonts w:ascii="Arial" w:eastAsia="Times New Roman" w:hAnsi="Arial" w:cs="Arial"/>
                <w:color w:val="000000"/>
                <w:sz w:val="22"/>
                <w:lang w:val="fr-FR"/>
              </w:rPr>
              <w:t>techniques.</w:t>
            </w:r>
            <w:r w:rsidR="008E5EF2" w:rsidRPr="00630406">
              <w:rPr>
                <w:rFonts w:ascii="Arial" w:eastAsia="Times New Roman" w:hAnsi="Arial" w:cs="Arial"/>
                <w:color w:val="000000"/>
                <w:sz w:val="22"/>
                <w:lang w:val="fr-FR"/>
              </w:rPr>
              <w:t>La</w:t>
            </w:r>
            <w:proofErr w:type="spellEnd"/>
            <w:r w:rsidR="008E5EF2" w:rsidRPr="00630406">
              <w:rPr>
                <w:rFonts w:ascii="Arial" w:eastAsia="Times New Roman" w:hAnsi="Arial" w:cs="Arial"/>
                <w:color w:val="000000"/>
                <w:sz w:val="22"/>
                <w:lang w:val="fr-FR"/>
              </w:rPr>
              <w:t xml:space="preserve"> présente action ne prendra pas en compte la gestion de la documentation et de la bibliographie du secteur, compte-tenu du fait que ces attributions se retrouvent déjà dans le PAGIRE, avec le centre de documentation intégré au SNIEAU.</w:t>
            </w:r>
          </w:p>
        </w:tc>
      </w:tr>
      <w:tr w:rsidR="00593ADD" w:rsidRPr="00630406" w:rsidTr="00785B07">
        <w:trPr>
          <w:trHeight w:val="836"/>
          <w:jc w:val="center"/>
        </w:trPr>
        <w:tc>
          <w:tcPr>
            <w:tcW w:w="1775" w:type="dxa"/>
            <w:vAlign w:val="center"/>
            <w:hideMark/>
          </w:tcPr>
          <w:p w:rsidR="00593ADD" w:rsidRPr="00630406" w:rsidRDefault="00593ADD" w:rsidP="00785B07">
            <w:pPr>
              <w:spacing w:after="0"/>
              <w:jc w:val="center"/>
              <w:rPr>
                <w:rFonts w:ascii="Arial" w:hAnsi="Arial" w:cs="Arial"/>
                <w:lang w:val="fr-FR"/>
              </w:rPr>
            </w:pPr>
            <w:r w:rsidRPr="00630406">
              <w:rPr>
                <w:rFonts w:ascii="Arial" w:hAnsi="Arial" w:cs="Arial"/>
                <w:b/>
                <w:sz w:val="22"/>
                <w:lang w:val="fr-FR"/>
              </w:rPr>
              <w:t>Produits</w:t>
            </w:r>
          </w:p>
        </w:tc>
        <w:tc>
          <w:tcPr>
            <w:tcW w:w="9306" w:type="dxa"/>
            <w:gridSpan w:val="3"/>
            <w:vAlign w:val="center"/>
          </w:tcPr>
          <w:p w:rsidR="00E63FC1" w:rsidRPr="00E27AB9" w:rsidRDefault="00E63FC1"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sidRPr="00E63FC1">
              <w:rPr>
                <w:rFonts w:ascii="Arial" w:hAnsi="Arial" w:cs="Arial"/>
                <w:szCs w:val="24"/>
                <w:lang w:val="fr-FR"/>
              </w:rPr>
              <w:t xml:space="preserve">.5.1. : </w:t>
            </w:r>
            <w:r w:rsidRPr="00E27AB9">
              <w:rPr>
                <w:rFonts w:ascii="Arial" w:hAnsi="Arial" w:cs="Arial"/>
                <w:szCs w:val="24"/>
                <w:lang w:val="fr-FR"/>
              </w:rPr>
              <w:t>Un plan stratégique de communication est élaboré et mis en œuvre (communication sociale, communication intersectorielle et communication institutionnelle)</w:t>
            </w:r>
          </w:p>
          <w:p w:rsidR="00E63FC1" w:rsidRPr="00E27AB9" w:rsidRDefault="00E63FC1"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sidRPr="00E63FC1">
              <w:rPr>
                <w:rFonts w:ascii="Arial" w:hAnsi="Arial" w:cs="Arial"/>
                <w:szCs w:val="24"/>
                <w:lang w:val="fr-FR"/>
              </w:rPr>
              <w:t xml:space="preserve">.5.2. : </w:t>
            </w:r>
            <w:r w:rsidRPr="00E27AB9">
              <w:rPr>
                <w:rFonts w:ascii="Arial" w:hAnsi="Arial" w:cs="Arial"/>
                <w:szCs w:val="24"/>
                <w:lang w:val="fr-FR"/>
              </w:rPr>
              <w:t>La DCPM dispose des ressources humaines (effectifs et profils) et des ressources financières nécessaires pour la mise en œuvre de la stratégie de communication (y compris la supervision et l’appui-conseil aux programmes techniques et aux agences de l’eau)</w:t>
            </w:r>
          </w:p>
          <w:p w:rsidR="00593ADD" w:rsidRPr="00630406" w:rsidRDefault="00E63FC1" w:rsidP="00785B07">
            <w:pPr>
              <w:pStyle w:val="Paragraphedeliste"/>
              <w:numPr>
                <w:ilvl w:val="0"/>
                <w:numId w:val="21"/>
              </w:numPr>
              <w:spacing w:after="0"/>
              <w:rPr>
                <w:rFonts w:ascii="Arial" w:hAnsi="Arial" w:cs="Arial"/>
                <w:lang w:val="fr-FR"/>
              </w:rPr>
            </w:pPr>
            <w:r w:rsidRPr="00E27AB9">
              <w:rPr>
                <w:rFonts w:ascii="Arial" w:hAnsi="Arial" w:cs="Arial"/>
                <w:szCs w:val="24"/>
                <w:lang w:val="fr-FR"/>
              </w:rPr>
              <w:t>P</w:t>
            </w:r>
            <w:r w:rsidRPr="00E63FC1">
              <w:rPr>
                <w:rFonts w:ascii="Arial" w:hAnsi="Arial" w:cs="Arial"/>
                <w:szCs w:val="24"/>
                <w:lang w:val="fr-FR"/>
              </w:rPr>
              <w:t>5.3.</w:t>
            </w:r>
            <w:r w:rsidRPr="00E27AB9">
              <w:rPr>
                <w:rFonts w:ascii="Arial" w:hAnsi="Arial" w:cs="Arial"/>
                <w:szCs w:val="24"/>
                <w:lang w:val="fr-FR"/>
              </w:rPr>
              <w:t> : Le secteur eau et assainissement est officiellement reconnu et maintenu comme une priorité nationale</w:t>
            </w:r>
          </w:p>
        </w:tc>
      </w:tr>
      <w:tr w:rsidR="00E63FC1" w:rsidRPr="00630406" w:rsidTr="00785B07">
        <w:trPr>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Activités</w:t>
            </w:r>
          </w:p>
        </w:tc>
        <w:tc>
          <w:tcPr>
            <w:tcW w:w="9306" w:type="dxa"/>
            <w:gridSpan w:val="3"/>
            <w:vAlign w:val="center"/>
          </w:tcPr>
          <w:p w:rsidR="00E63FC1" w:rsidRDefault="00E63FC1" w:rsidP="00785B07">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la stratégie de communication du MEA et son plan d’action</w:t>
            </w:r>
          </w:p>
          <w:p w:rsidR="00E63FC1" w:rsidRPr="000D3C40" w:rsidRDefault="00E63FC1" w:rsidP="00785B07">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plan d’action de la stratégie</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hideMark/>
          </w:tcPr>
          <w:p w:rsidR="00E63FC1" w:rsidRPr="00E63FC1" w:rsidRDefault="00E63FC1" w:rsidP="00785B07">
            <w:pPr>
              <w:pStyle w:val="Paragraphedeliste"/>
              <w:numPr>
                <w:ilvl w:val="0"/>
                <w:numId w:val="27"/>
              </w:numPr>
              <w:spacing w:after="0"/>
              <w:rPr>
                <w:rFonts w:ascii="Arial" w:hAnsi="Arial" w:cs="Arial"/>
                <w:bCs/>
                <w:sz w:val="22"/>
              </w:rPr>
            </w:pPr>
            <w:r w:rsidRPr="00E63FC1">
              <w:rPr>
                <w:rFonts w:ascii="Arial" w:hAnsi="Arial" w:cs="Arial"/>
                <w:bCs/>
                <w:sz w:val="22"/>
              </w:rPr>
              <w:t>Indicateur  1 : Taux de couverture médiatique des activités</w:t>
            </w:r>
          </w:p>
          <w:p w:rsidR="00E63FC1" w:rsidRPr="00E63FC1" w:rsidRDefault="00E63FC1" w:rsidP="00785B07">
            <w:pPr>
              <w:pStyle w:val="Paragraphedeliste"/>
              <w:numPr>
                <w:ilvl w:val="0"/>
                <w:numId w:val="27"/>
              </w:numPr>
              <w:spacing w:after="0"/>
              <w:rPr>
                <w:rFonts w:ascii="Arial" w:eastAsia="Times New Roman" w:hAnsi="Arial" w:cs="Arial"/>
                <w:sz w:val="22"/>
                <w:lang w:val="fr-FR" w:eastAsia="fr-FR"/>
              </w:rPr>
            </w:pPr>
            <w:r w:rsidRPr="00E63FC1">
              <w:rPr>
                <w:rFonts w:ascii="Arial" w:hAnsi="Arial" w:cs="Arial"/>
                <w:bCs/>
                <w:sz w:val="22"/>
              </w:rPr>
              <w:t>Indicateur 2 : Proportion d’outils produits et diffusés</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E63FC1" w:rsidRPr="00630406" w:rsidRDefault="00E63FC1" w:rsidP="00785B07">
            <w:pPr>
              <w:pStyle w:val="Paragraphedeliste"/>
              <w:numPr>
                <w:ilvl w:val="0"/>
                <w:numId w:val="5"/>
              </w:numPr>
              <w:spacing w:after="0"/>
              <w:jc w:val="left"/>
              <w:rPr>
                <w:rFonts w:ascii="Arial" w:hAnsi="Arial" w:cs="Arial"/>
                <w:szCs w:val="22"/>
                <w:lang w:val="fr-FR"/>
              </w:rPr>
            </w:pPr>
            <w:r w:rsidRPr="00630406">
              <w:rPr>
                <w:rFonts w:ascii="Arial" w:eastAsia="Times New Roman" w:hAnsi="Arial" w:cs="Arial"/>
                <w:color w:val="000000"/>
                <w:sz w:val="22"/>
                <w:szCs w:val="22"/>
              </w:rPr>
              <w:t>DCPM</w:t>
            </w:r>
          </w:p>
          <w:p w:rsidR="00E63FC1" w:rsidRPr="00630406" w:rsidRDefault="00E63FC1" w:rsidP="00785B07">
            <w:pPr>
              <w:pStyle w:val="Paragraphedeliste"/>
              <w:numPr>
                <w:ilvl w:val="0"/>
                <w:numId w:val="5"/>
              </w:numPr>
              <w:spacing w:after="0"/>
              <w:jc w:val="left"/>
              <w:rPr>
                <w:rFonts w:ascii="Arial" w:hAnsi="Arial" w:cs="Arial"/>
                <w:szCs w:val="22"/>
                <w:lang w:val="fr-FR"/>
              </w:rPr>
            </w:pPr>
            <w:r w:rsidRPr="00630406">
              <w:rPr>
                <w:rFonts w:ascii="Arial" w:eastAsia="Times New Roman" w:hAnsi="Arial" w:cs="Arial"/>
                <w:color w:val="000000"/>
                <w:sz w:val="22"/>
                <w:szCs w:val="22"/>
                <w:lang w:val="fr-FR"/>
              </w:rPr>
              <w:t>Structures du Ministère chargé de l'eau et de l'assainissement</w:t>
            </w:r>
          </w:p>
          <w:p w:rsidR="00E63FC1" w:rsidRPr="00630406" w:rsidRDefault="00E63FC1" w:rsidP="00785B07">
            <w:pPr>
              <w:pStyle w:val="Paragraphedeliste"/>
              <w:numPr>
                <w:ilvl w:val="0"/>
                <w:numId w:val="5"/>
              </w:numPr>
              <w:spacing w:after="0"/>
              <w:jc w:val="left"/>
              <w:rPr>
                <w:rFonts w:ascii="Arial" w:hAnsi="Arial" w:cs="Arial"/>
                <w:szCs w:val="22"/>
                <w:lang w:val="fr-FR"/>
              </w:rPr>
            </w:pPr>
            <w:r w:rsidRPr="00630406">
              <w:rPr>
                <w:rFonts w:ascii="Arial" w:eastAsia="Times New Roman" w:hAnsi="Arial" w:cs="Arial"/>
                <w:color w:val="000000"/>
                <w:sz w:val="22"/>
                <w:szCs w:val="22"/>
                <w:lang w:val="fr-FR"/>
              </w:rPr>
              <w:t>Acteurs impliqués dans les opérations du secteur eau et assainissement</w:t>
            </w:r>
          </w:p>
          <w:p w:rsidR="00E63FC1" w:rsidRPr="00630406" w:rsidRDefault="00E63FC1" w:rsidP="00785B07">
            <w:pPr>
              <w:pStyle w:val="Paragraphedeliste"/>
              <w:numPr>
                <w:ilvl w:val="0"/>
                <w:numId w:val="5"/>
              </w:numPr>
              <w:spacing w:after="0"/>
              <w:jc w:val="left"/>
              <w:rPr>
                <w:rFonts w:ascii="Arial" w:hAnsi="Arial" w:cs="Arial"/>
                <w:szCs w:val="22"/>
                <w:lang w:val="fr-FR"/>
              </w:rPr>
            </w:pPr>
            <w:r w:rsidRPr="00630406">
              <w:rPr>
                <w:rFonts w:ascii="Arial" w:eastAsia="Times New Roman" w:hAnsi="Arial" w:cs="Arial"/>
                <w:color w:val="000000"/>
                <w:sz w:val="22"/>
                <w:szCs w:val="22"/>
              </w:rPr>
              <w:t>Autorités politiques</w:t>
            </w:r>
          </w:p>
          <w:p w:rsidR="00E63FC1" w:rsidRPr="00630406" w:rsidRDefault="00E63FC1" w:rsidP="00785B07">
            <w:pPr>
              <w:pStyle w:val="Paragraphedeliste"/>
              <w:numPr>
                <w:ilvl w:val="0"/>
                <w:numId w:val="5"/>
              </w:numPr>
              <w:spacing w:after="0"/>
              <w:jc w:val="left"/>
              <w:rPr>
                <w:rFonts w:ascii="Arial" w:hAnsi="Arial" w:cs="Arial"/>
                <w:szCs w:val="22"/>
                <w:lang w:val="fr-FR"/>
              </w:rPr>
            </w:pPr>
            <w:r w:rsidRPr="00630406">
              <w:rPr>
                <w:rFonts w:ascii="Arial" w:eastAsia="Times New Roman" w:hAnsi="Arial" w:cs="Arial"/>
                <w:color w:val="000000"/>
                <w:sz w:val="22"/>
                <w:szCs w:val="22"/>
              </w:rPr>
              <w:t>Opinion publique</w:t>
            </w:r>
          </w:p>
        </w:tc>
      </w:tr>
      <w:tr w:rsidR="00E63FC1" w:rsidRPr="00630406" w:rsidTr="00785B07">
        <w:trPr>
          <w:trHeight w:val="2163"/>
          <w:jc w:val="center"/>
        </w:trPr>
        <w:tc>
          <w:tcPr>
            <w:tcW w:w="1775" w:type="dxa"/>
            <w:vAlign w:val="center"/>
            <w:hideMark/>
          </w:tcPr>
          <w:p w:rsidR="00E63FC1" w:rsidRPr="00630406" w:rsidRDefault="00E63FC1" w:rsidP="00785B07">
            <w:pPr>
              <w:spacing w:after="0"/>
              <w:jc w:val="center"/>
              <w:rPr>
                <w:rFonts w:ascii="Arial" w:hAnsi="Arial" w:cs="Arial"/>
                <w:highlight w:val="green"/>
                <w:lang w:val="fr-FR"/>
              </w:rPr>
            </w:pPr>
            <w:r w:rsidRPr="00630406">
              <w:rPr>
                <w:rFonts w:ascii="Arial" w:hAnsi="Arial" w:cs="Arial"/>
                <w:b/>
                <w:sz w:val="22"/>
                <w:lang w:val="fr-FR"/>
              </w:rPr>
              <w:t>Moyens d'exécution</w:t>
            </w:r>
          </w:p>
        </w:tc>
        <w:tc>
          <w:tcPr>
            <w:tcW w:w="9306" w:type="dxa"/>
            <w:gridSpan w:val="3"/>
            <w:vAlign w:val="center"/>
            <w:hideMark/>
          </w:tcPr>
          <w:p w:rsidR="00E63FC1" w:rsidRPr="00630406" w:rsidRDefault="00E63FC1" w:rsidP="00785B07">
            <w:pPr>
              <w:pStyle w:val="Paragraphedeliste"/>
              <w:numPr>
                <w:ilvl w:val="0"/>
                <w:numId w:val="6"/>
              </w:numPr>
              <w:spacing w:after="0"/>
              <w:jc w:val="left"/>
              <w:rPr>
                <w:rFonts w:ascii="Arial" w:hAnsi="Arial" w:cs="Arial"/>
                <w:szCs w:val="22"/>
                <w:lang w:val="fr-FR"/>
              </w:rPr>
            </w:pPr>
            <w:r w:rsidRPr="00630406">
              <w:rPr>
                <w:rFonts w:ascii="Arial" w:eastAsia="Times New Roman" w:hAnsi="Arial" w:cs="Arial"/>
                <w:color w:val="000000"/>
                <w:sz w:val="22"/>
                <w:szCs w:val="22"/>
              </w:rPr>
              <w:t>Moyens matériels</w:t>
            </w:r>
          </w:p>
          <w:p w:rsidR="00E63FC1" w:rsidRPr="00630406" w:rsidRDefault="00E63FC1" w:rsidP="00785B07">
            <w:pPr>
              <w:pStyle w:val="Paragraphedeliste"/>
              <w:numPr>
                <w:ilvl w:val="0"/>
                <w:numId w:val="6"/>
              </w:numPr>
              <w:spacing w:after="0"/>
              <w:jc w:val="left"/>
              <w:rPr>
                <w:rFonts w:ascii="Arial" w:hAnsi="Arial" w:cs="Arial"/>
                <w:szCs w:val="22"/>
                <w:lang w:val="fr-FR"/>
              </w:rPr>
            </w:pPr>
            <w:r w:rsidRPr="00630406">
              <w:rPr>
                <w:rFonts w:ascii="Arial" w:eastAsia="Times New Roman" w:hAnsi="Arial" w:cs="Arial"/>
                <w:color w:val="000000"/>
                <w:sz w:val="22"/>
                <w:szCs w:val="22"/>
                <w:lang w:val="fr-FR"/>
              </w:rPr>
              <w:t>Ressources financières pour les prestations (sous-traitances)</w:t>
            </w:r>
          </w:p>
          <w:p w:rsidR="00E63FC1" w:rsidRPr="00630406" w:rsidRDefault="00E63FC1" w:rsidP="00785B07">
            <w:pPr>
              <w:pStyle w:val="Paragraphedeliste"/>
              <w:numPr>
                <w:ilvl w:val="0"/>
                <w:numId w:val="6"/>
              </w:numPr>
              <w:spacing w:after="0"/>
              <w:rPr>
                <w:rFonts w:ascii="Arial" w:hAnsi="Arial" w:cs="Arial"/>
                <w:szCs w:val="22"/>
                <w:lang w:val="fr-FR"/>
              </w:rPr>
            </w:pPr>
            <w:r w:rsidRPr="00630406">
              <w:rPr>
                <w:rFonts w:ascii="Arial" w:eastAsia="Times New Roman" w:hAnsi="Arial" w:cs="Arial"/>
                <w:color w:val="000000"/>
                <w:sz w:val="22"/>
                <w:szCs w:val="22"/>
                <w:lang w:val="fr-FR"/>
              </w:rPr>
              <w:t>Indemnités pour le personnel lors des activités spécifiques</w:t>
            </w:r>
          </w:p>
          <w:p w:rsidR="00E63FC1" w:rsidRPr="00630406" w:rsidRDefault="00E63FC1" w:rsidP="00785B07">
            <w:pPr>
              <w:pStyle w:val="Paragraphedeliste"/>
              <w:numPr>
                <w:ilvl w:val="0"/>
                <w:numId w:val="6"/>
              </w:numPr>
              <w:spacing w:after="0"/>
              <w:rPr>
                <w:rFonts w:ascii="Arial" w:hAnsi="Arial" w:cs="Arial"/>
                <w:szCs w:val="22"/>
                <w:lang w:val="fr-FR"/>
              </w:rPr>
            </w:pPr>
            <w:r w:rsidRPr="00630406">
              <w:rPr>
                <w:rFonts w:ascii="Arial" w:eastAsia="Times New Roman" w:hAnsi="Arial" w:cs="Arial"/>
                <w:color w:val="000000"/>
                <w:sz w:val="22"/>
                <w:szCs w:val="22"/>
                <w:lang w:val="fr-FR"/>
              </w:rPr>
              <w:t>Frais pour les réunions de coordination interne</w:t>
            </w:r>
          </w:p>
          <w:p w:rsidR="00E63FC1" w:rsidRPr="00630406" w:rsidRDefault="00E63FC1" w:rsidP="00785B07">
            <w:pPr>
              <w:pStyle w:val="Paragraphedeliste"/>
              <w:numPr>
                <w:ilvl w:val="0"/>
                <w:numId w:val="6"/>
              </w:numPr>
              <w:spacing w:after="0"/>
              <w:rPr>
                <w:rFonts w:ascii="Arial" w:hAnsi="Arial" w:cs="Arial"/>
                <w:szCs w:val="22"/>
                <w:lang w:val="fr-FR"/>
              </w:rPr>
            </w:pPr>
            <w:r w:rsidRPr="00630406">
              <w:rPr>
                <w:rFonts w:ascii="Arial" w:eastAsia="Times New Roman" w:hAnsi="Arial" w:cs="Arial"/>
                <w:color w:val="000000"/>
                <w:sz w:val="22"/>
                <w:szCs w:val="22"/>
                <w:lang w:val="fr-FR"/>
              </w:rPr>
              <w:t>Personnel qualifié et effectif suffisant</w:t>
            </w:r>
          </w:p>
          <w:p w:rsidR="00E63FC1" w:rsidRPr="00E63FC1" w:rsidRDefault="00E63FC1" w:rsidP="00785B07">
            <w:pPr>
              <w:pStyle w:val="Paragraphedeliste"/>
              <w:numPr>
                <w:ilvl w:val="0"/>
                <w:numId w:val="6"/>
              </w:numPr>
              <w:spacing w:after="0"/>
              <w:rPr>
                <w:rFonts w:ascii="Arial" w:hAnsi="Arial" w:cs="Arial"/>
                <w:szCs w:val="22"/>
                <w:lang w:val="fr-FR"/>
              </w:rPr>
            </w:pPr>
            <w:r w:rsidRPr="00630406">
              <w:rPr>
                <w:rFonts w:ascii="Arial" w:eastAsia="Times New Roman" w:hAnsi="Arial" w:cs="Arial"/>
                <w:color w:val="000000"/>
                <w:sz w:val="22"/>
                <w:szCs w:val="22"/>
              </w:rPr>
              <w:t>Services de consultants</w:t>
            </w:r>
          </w:p>
          <w:p w:rsidR="00E63FC1" w:rsidRDefault="00E63FC1" w:rsidP="00785B07">
            <w:pPr>
              <w:spacing w:after="0"/>
              <w:rPr>
                <w:rFonts w:ascii="Arial" w:hAnsi="Arial" w:cs="Arial"/>
                <w:lang w:val="fr-FR"/>
              </w:rPr>
            </w:pPr>
          </w:p>
          <w:p w:rsidR="00E63FC1" w:rsidRPr="00E63FC1" w:rsidRDefault="00E63FC1" w:rsidP="00785B07">
            <w:pPr>
              <w:spacing w:after="0"/>
              <w:rPr>
                <w:rFonts w:ascii="Arial" w:hAnsi="Arial" w:cs="Arial"/>
                <w:lang w:val="fr-FR"/>
              </w:rPr>
            </w:pPr>
          </w:p>
        </w:tc>
      </w:tr>
      <w:tr w:rsidR="00E63FC1" w:rsidRPr="00630406" w:rsidTr="00785B07">
        <w:trPr>
          <w:trHeight w:val="283"/>
          <w:jc w:val="center"/>
        </w:trPr>
        <w:tc>
          <w:tcPr>
            <w:tcW w:w="1775" w:type="dxa"/>
            <w:vMerge w:val="restart"/>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E63FC1" w:rsidRPr="00630406" w:rsidRDefault="00E63FC1"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E63FC1" w:rsidRPr="00630406" w:rsidRDefault="00E63FC1" w:rsidP="00785B07">
            <w:pPr>
              <w:spacing w:after="0"/>
              <w:jc w:val="center"/>
              <w:rPr>
                <w:rFonts w:ascii="Arial" w:hAnsi="Arial" w:cs="Arial"/>
                <w:b/>
                <w:i/>
                <w:lang w:val="fr-FR"/>
              </w:rPr>
            </w:pPr>
            <w:r w:rsidRPr="00630406">
              <w:rPr>
                <w:rFonts w:ascii="Arial" w:hAnsi="Arial" w:cs="Arial"/>
                <w:b/>
                <w:i/>
                <w:sz w:val="22"/>
                <w:lang w:val="fr-FR"/>
              </w:rPr>
              <w:t>%</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1. Services de consultants pour études et évaluations</w:t>
            </w:r>
          </w:p>
        </w:tc>
        <w:tc>
          <w:tcPr>
            <w:tcW w:w="1985" w:type="dxa"/>
            <w:vAlign w:val="center"/>
          </w:tcPr>
          <w:p w:rsidR="00E63FC1" w:rsidRDefault="00E63FC1" w:rsidP="00785B07">
            <w:pPr>
              <w:spacing w:after="0"/>
              <w:jc w:val="center"/>
              <w:rPr>
                <w:rFonts w:ascii="Arial" w:eastAsia="Times New Roman" w:hAnsi="Arial" w:cs="Arial"/>
                <w:color w:val="000000"/>
                <w:sz w:val="22"/>
                <w:lang w:val="fr-FR"/>
              </w:rPr>
            </w:pPr>
            <w:r>
              <w:rPr>
                <w:rFonts w:ascii="Arial" w:hAnsi="Arial" w:cs="Arial"/>
                <w:color w:val="000000"/>
                <w:sz w:val="22"/>
              </w:rPr>
              <w:t>17 600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8%</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2. Assistance technique</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3. Ateliers/réunions de concertation, de coordination et de pilotage</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4 400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2%</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4. Formation, recyclage, sensibilisation</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5. Équipements</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6. Fonctionnement</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vAlign w:val="bottom"/>
            <w:hideMark/>
          </w:tcPr>
          <w:p w:rsidR="00E63FC1" w:rsidRPr="00630406" w:rsidRDefault="00E63FC1" w:rsidP="00785B07">
            <w:pPr>
              <w:spacing w:after="0"/>
              <w:jc w:val="left"/>
              <w:rPr>
                <w:rFonts w:ascii="Arial" w:hAnsi="Arial" w:cs="Arial"/>
                <w:lang w:val="fr-FR"/>
              </w:rPr>
            </w:pPr>
            <w:r w:rsidRPr="00630406">
              <w:rPr>
                <w:rFonts w:ascii="Arial" w:hAnsi="Arial" w:cs="Arial"/>
                <w:color w:val="000000"/>
                <w:sz w:val="22"/>
              </w:rPr>
              <w:t>7. Autres services : mise en œuvre plan de communication hors fonctionnement</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Arial"/>
                <w:color w:val="000000"/>
                <w:sz w:val="22"/>
              </w:rPr>
              <w:t>198 000</w:t>
            </w:r>
          </w:p>
        </w:tc>
        <w:tc>
          <w:tcPr>
            <w:tcW w:w="1595" w:type="dxa"/>
            <w:vAlign w:val="bottom"/>
          </w:tcPr>
          <w:p w:rsidR="00E63FC1" w:rsidRPr="00630406" w:rsidRDefault="00E63FC1" w:rsidP="00785B07">
            <w:pPr>
              <w:spacing w:after="0"/>
              <w:jc w:val="center"/>
              <w:rPr>
                <w:rFonts w:ascii="Arial" w:hAnsi="Arial" w:cs="Arial"/>
                <w:lang w:val="fr-FR"/>
              </w:rPr>
            </w:pPr>
            <w:r w:rsidRPr="00630406">
              <w:rPr>
                <w:rFonts w:ascii="Arial" w:hAnsi="Arial" w:cs="Arial"/>
                <w:color w:val="000000"/>
                <w:sz w:val="22"/>
              </w:rPr>
              <w:t>90%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hideMark/>
          </w:tcPr>
          <w:p w:rsidR="00E63FC1" w:rsidRPr="00630406" w:rsidRDefault="00E63FC1" w:rsidP="00785B07">
            <w:pPr>
              <w:spacing w:after="0"/>
              <w:jc w:val="left"/>
              <w:rPr>
                <w:rFonts w:ascii="Arial" w:hAnsi="Arial" w:cs="Arial"/>
                <w:lang w:val="fr-FR"/>
              </w:rPr>
            </w:pPr>
            <w:r w:rsidRPr="00630406">
              <w:rPr>
                <w:rFonts w:ascii="Arial" w:hAnsi="Arial" w:cs="Arial"/>
              </w:rPr>
              <w:t xml:space="preserve">8. Appui aux initiatives des OSC </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Calibri"/>
                <w:color w:val="000000"/>
                <w:sz w:val="22"/>
              </w:rPr>
              <w:t>0</w:t>
            </w:r>
          </w:p>
        </w:tc>
        <w:tc>
          <w:tcPr>
            <w:tcW w:w="1595" w:type="dxa"/>
            <w:vAlign w:val="bottom"/>
          </w:tcPr>
          <w:p w:rsidR="00E63FC1" w:rsidRPr="00630406" w:rsidRDefault="00E63FC1" w:rsidP="00785B07">
            <w:pPr>
              <w:pStyle w:val="Paragraphedeliste"/>
              <w:numPr>
                <w:ilvl w:val="0"/>
                <w:numId w:val="0"/>
              </w:numPr>
              <w:spacing w:after="0"/>
              <w:ind w:left="360"/>
              <w:rPr>
                <w:rFonts w:ascii="Arial" w:hAnsi="Arial" w:cs="Arial"/>
                <w:szCs w:val="22"/>
                <w:lang w:val="fr-FR"/>
              </w:rPr>
            </w:pPr>
            <w:r w:rsidRPr="00630406">
              <w:rPr>
                <w:rFonts w:ascii="Arial" w:hAnsi="Arial" w:cs="Arial"/>
                <w:color w:val="000000"/>
                <w:sz w:val="22"/>
                <w:szCs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hideMark/>
          </w:tcPr>
          <w:p w:rsidR="00E63FC1" w:rsidRPr="00630406" w:rsidRDefault="00E63FC1" w:rsidP="00785B07">
            <w:pPr>
              <w:spacing w:after="0"/>
              <w:jc w:val="left"/>
              <w:rPr>
                <w:rFonts w:ascii="Arial" w:hAnsi="Arial" w:cs="Arial"/>
                <w:lang w:val="fr-FR"/>
              </w:rPr>
            </w:pPr>
            <w:r w:rsidRPr="00630406">
              <w:rPr>
                <w:rFonts w:ascii="Arial" w:hAnsi="Arial" w:cs="Arial"/>
              </w:rPr>
              <w:t>9. Appui aux initiatives des collectifs du secteur privé</w:t>
            </w:r>
          </w:p>
        </w:tc>
        <w:tc>
          <w:tcPr>
            <w:tcW w:w="1985" w:type="dxa"/>
            <w:vAlign w:val="center"/>
          </w:tcPr>
          <w:p w:rsidR="00E63FC1" w:rsidRDefault="00E63FC1" w:rsidP="00785B07">
            <w:pPr>
              <w:spacing w:after="0"/>
              <w:jc w:val="center"/>
              <w:rPr>
                <w:rFonts w:ascii="Arial" w:hAnsi="Arial" w:cs="Arial"/>
                <w:color w:val="000000"/>
                <w:sz w:val="22"/>
              </w:rPr>
            </w:pPr>
            <w:r>
              <w:rPr>
                <w:rFonts w:ascii="Arial" w:hAnsi="Arial" w:cs="Calibri"/>
                <w:color w:val="000000"/>
                <w:sz w:val="22"/>
              </w:rPr>
              <w:t>0</w:t>
            </w:r>
          </w:p>
        </w:tc>
        <w:tc>
          <w:tcPr>
            <w:tcW w:w="1595" w:type="dxa"/>
            <w:vAlign w:val="bottom"/>
          </w:tcPr>
          <w:p w:rsidR="00E63FC1" w:rsidRPr="00630406" w:rsidRDefault="00E63FC1" w:rsidP="00785B07">
            <w:pPr>
              <w:pStyle w:val="Paragraphedeliste"/>
              <w:numPr>
                <w:ilvl w:val="0"/>
                <w:numId w:val="0"/>
              </w:numPr>
              <w:spacing w:after="0"/>
              <w:ind w:left="360"/>
              <w:rPr>
                <w:rFonts w:ascii="Arial" w:hAnsi="Arial" w:cs="Arial"/>
                <w:szCs w:val="22"/>
                <w:lang w:val="fr-FR"/>
              </w:rPr>
            </w:pPr>
            <w:r w:rsidRPr="00630406">
              <w:rPr>
                <w:rFonts w:ascii="Arial" w:hAnsi="Arial" w:cs="Arial"/>
                <w:b/>
                <w:bCs/>
                <w:color w:val="000000"/>
                <w:sz w:val="22"/>
                <w:szCs w:val="22"/>
              </w:rPr>
              <w:t>0%</w:t>
            </w:r>
          </w:p>
        </w:tc>
      </w:tr>
      <w:tr w:rsidR="00E63FC1" w:rsidRPr="00630406" w:rsidTr="00785B07">
        <w:trPr>
          <w:trHeight w:val="283"/>
          <w:jc w:val="center"/>
        </w:trPr>
        <w:tc>
          <w:tcPr>
            <w:tcW w:w="1775" w:type="dxa"/>
            <w:vMerge/>
            <w:vAlign w:val="center"/>
            <w:hideMark/>
          </w:tcPr>
          <w:p w:rsidR="00E63FC1" w:rsidRPr="00630406" w:rsidRDefault="00E63FC1" w:rsidP="00785B07">
            <w:pPr>
              <w:spacing w:after="0"/>
              <w:rPr>
                <w:rFonts w:ascii="Arial" w:hAnsi="Arial" w:cs="Arial"/>
                <w:lang w:val="fr-FR"/>
              </w:rPr>
            </w:pPr>
          </w:p>
        </w:tc>
        <w:tc>
          <w:tcPr>
            <w:tcW w:w="5726" w:type="dxa"/>
            <w:shd w:val="clear" w:color="auto" w:fill="D9D9D9"/>
            <w:vAlign w:val="center"/>
            <w:hideMark/>
          </w:tcPr>
          <w:p w:rsidR="00E63FC1" w:rsidRPr="00630406" w:rsidRDefault="00E63FC1" w:rsidP="00785B07">
            <w:pPr>
              <w:spacing w:after="0"/>
              <w:rPr>
                <w:rFonts w:ascii="Arial" w:hAnsi="Arial" w:cs="Arial"/>
                <w:b/>
                <w:lang w:val="fr-FR"/>
              </w:rPr>
            </w:pPr>
            <w:r w:rsidRPr="00630406">
              <w:rPr>
                <w:rFonts w:ascii="Arial" w:hAnsi="Arial" w:cs="Arial"/>
                <w:b/>
                <w:sz w:val="22"/>
                <w:lang w:val="fr-FR"/>
              </w:rPr>
              <w:t>TOTAL</w:t>
            </w:r>
          </w:p>
        </w:tc>
        <w:tc>
          <w:tcPr>
            <w:tcW w:w="1985" w:type="dxa"/>
            <w:shd w:val="pct15" w:color="auto" w:fill="auto"/>
            <w:vAlign w:val="center"/>
          </w:tcPr>
          <w:p w:rsidR="00E63FC1" w:rsidRPr="00630406" w:rsidRDefault="00E63FC1" w:rsidP="00785B07">
            <w:pPr>
              <w:spacing w:after="0"/>
              <w:jc w:val="center"/>
              <w:rPr>
                <w:rFonts w:ascii="Arial" w:hAnsi="Arial" w:cs="Arial"/>
                <w:b/>
                <w:lang w:val="fr-FR"/>
              </w:rPr>
            </w:pPr>
            <w:r>
              <w:rPr>
                <w:rFonts w:ascii="Arial" w:hAnsi="Arial" w:cs="Arial"/>
                <w:b/>
                <w:sz w:val="22"/>
                <w:lang w:val="fr-FR"/>
              </w:rPr>
              <w:t>220 000</w:t>
            </w:r>
          </w:p>
        </w:tc>
        <w:tc>
          <w:tcPr>
            <w:tcW w:w="1595" w:type="dxa"/>
            <w:shd w:val="pct15" w:color="auto" w:fill="auto"/>
            <w:vAlign w:val="center"/>
          </w:tcPr>
          <w:p w:rsidR="00E63FC1" w:rsidRPr="00630406" w:rsidRDefault="00E63FC1" w:rsidP="00785B07">
            <w:pPr>
              <w:spacing w:after="0"/>
              <w:jc w:val="center"/>
              <w:rPr>
                <w:rFonts w:ascii="Arial" w:hAnsi="Arial" w:cs="Arial"/>
                <w:b/>
                <w:lang w:val="fr-FR"/>
              </w:rPr>
            </w:pPr>
            <w:r w:rsidRPr="00630406">
              <w:rPr>
                <w:rFonts w:ascii="Arial" w:hAnsi="Arial" w:cs="Arial"/>
                <w:b/>
                <w:sz w:val="22"/>
                <w:lang w:val="fr-FR"/>
              </w:rPr>
              <w:t>100,0</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E63FC1" w:rsidRPr="00630406" w:rsidRDefault="00E63FC1" w:rsidP="00785B07">
            <w:pPr>
              <w:pStyle w:val="Paragraphedeliste"/>
              <w:numPr>
                <w:ilvl w:val="0"/>
                <w:numId w:val="7"/>
              </w:numPr>
              <w:spacing w:after="0"/>
              <w:contextualSpacing/>
              <w:jc w:val="left"/>
              <w:rPr>
                <w:rFonts w:ascii="Arial" w:hAnsi="Arial" w:cs="Arial"/>
                <w:szCs w:val="22"/>
                <w:lang w:val="fr-FR"/>
              </w:rPr>
            </w:pPr>
            <w:r w:rsidRPr="00630406">
              <w:rPr>
                <w:rFonts w:ascii="Arial" w:eastAsia="Times New Roman" w:hAnsi="Arial" w:cs="Arial"/>
                <w:color w:val="000000"/>
                <w:sz w:val="22"/>
                <w:szCs w:val="22"/>
              </w:rPr>
              <w:t>Fonctionnement</w:t>
            </w:r>
          </w:p>
          <w:p w:rsidR="00E63FC1" w:rsidRPr="00630406" w:rsidRDefault="00E63FC1" w:rsidP="00785B07">
            <w:pPr>
              <w:pStyle w:val="Paragraphedeliste"/>
              <w:numPr>
                <w:ilvl w:val="0"/>
                <w:numId w:val="7"/>
              </w:numPr>
              <w:spacing w:after="0"/>
              <w:contextualSpacing/>
              <w:jc w:val="left"/>
              <w:rPr>
                <w:rFonts w:ascii="Arial" w:hAnsi="Arial" w:cs="Arial"/>
                <w:szCs w:val="22"/>
                <w:lang w:val="fr-FR"/>
              </w:rPr>
            </w:pPr>
            <w:r w:rsidRPr="00630406">
              <w:rPr>
                <w:rFonts w:ascii="Arial" w:eastAsia="Times New Roman" w:hAnsi="Arial" w:cs="Arial"/>
                <w:color w:val="000000"/>
                <w:sz w:val="22"/>
                <w:szCs w:val="22"/>
              </w:rPr>
              <w:t>Services de consultants</w:t>
            </w:r>
          </w:p>
          <w:p w:rsidR="00E63FC1" w:rsidRPr="00630406" w:rsidRDefault="00E63FC1" w:rsidP="00785B07">
            <w:pPr>
              <w:pStyle w:val="Paragraphedeliste"/>
              <w:numPr>
                <w:ilvl w:val="0"/>
                <w:numId w:val="7"/>
              </w:numPr>
              <w:spacing w:after="0"/>
              <w:contextualSpacing/>
              <w:jc w:val="left"/>
              <w:rPr>
                <w:rFonts w:ascii="Arial" w:hAnsi="Arial" w:cs="Arial"/>
                <w:szCs w:val="22"/>
                <w:lang w:val="fr-FR"/>
              </w:rPr>
            </w:pPr>
            <w:r w:rsidRPr="00630406">
              <w:rPr>
                <w:rFonts w:ascii="Arial" w:eastAsia="Times New Roman" w:hAnsi="Arial" w:cs="Arial"/>
                <w:color w:val="000000"/>
                <w:sz w:val="22"/>
                <w:szCs w:val="22"/>
              </w:rPr>
              <w:t>Autres services</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E63FC1" w:rsidRPr="00630406" w:rsidRDefault="00E63FC1" w:rsidP="00785B07">
            <w:pPr>
              <w:spacing w:after="0"/>
              <w:rPr>
                <w:rFonts w:ascii="Arial" w:hAnsi="Arial" w:cs="Arial"/>
                <w:lang w:val="fr-FR"/>
              </w:rPr>
            </w:pPr>
            <w:r w:rsidRPr="00630406">
              <w:rPr>
                <w:rFonts w:ascii="Arial" w:hAnsi="Arial" w:cs="Arial"/>
                <w:sz w:val="22"/>
                <w:lang w:val="fr-FR"/>
              </w:rPr>
              <w:t>Etat</w:t>
            </w:r>
          </w:p>
          <w:p w:rsidR="00E63FC1" w:rsidRPr="00630406" w:rsidRDefault="00E63FC1" w:rsidP="00785B07">
            <w:pPr>
              <w:spacing w:after="0"/>
              <w:rPr>
                <w:rFonts w:ascii="Arial" w:hAnsi="Arial" w:cs="Arial"/>
                <w:lang w:val="fr-FR"/>
              </w:rPr>
            </w:pPr>
            <w:r w:rsidRPr="00630406">
              <w:rPr>
                <w:rFonts w:ascii="Arial" w:hAnsi="Arial" w:cs="Arial"/>
                <w:sz w:val="22"/>
                <w:lang w:val="fr-FR"/>
              </w:rPr>
              <w:t>PTF</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E63FC1" w:rsidRPr="00630406" w:rsidRDefault="00E63FC1" w:rsidP="00785B07">
            <w:pPr>
              <w:spacing w:after="0"/>
              <w:rPr>
                <w:rFonts w:ascii="Arial" w:hAnsi="Arial" w:cs="Arial"/>
                <w:lang w:val="fr-FR"/>
              </w:rPr>
            </w:pPr>
            <w:r w:rsidRPr="00630406">
              <w:rPr>
                <w:rFonts w:ascii="Arial" w:hAnsi="Arial" w:cs="Arial"/>
                <w:sz w:val="22"/>
                <w:lang w:val="fr-FR"/>
              </w:rPr>
              <w:t>Direction de la Communication et de la Presse Ministérielle (DCPM) du Ministère chargé de l’eau</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E63FC1" w:rsidRPr="00630406" w:rsidRDefault="00E63FC1" w:rsidP="00785B07">
            <w:pPr>
              <w:spacing w:after="0"/>
              <w:rPr>
                <w:rFonts w:ascii="Arial" w:hAnsi="Arial" w:cs="Arial"/>
                <w:lang w:val="fr-FR"/>
              </w:rPr>
            </w:pPr>
            <w:r w:rsidRPr="00630406">
              <w:rPr>
                <w:rFonts w:ascii="Arial" w:hAnsi="Arial" w:cs="Arial"/>
                <w:sz w:val="22"/>
                <w:lang w:val="fr-FR"/>
              </w:rPr>
              <w:t>2016 – 2030</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E63FC1" w:rsidRPr="00630406" w:rsidRDefault="00E63FC1" w:rsidP="00785B07">
            <w:pPr>
              <w:spacing w:after="0"/>
              <w:rPr>
                <w:rFonts w:ascii="Arial" w:eastAsia="Times New Roman" w:hAnsi="Arial" w:cs="Arial"/>
                <w:color w:val="000000"/>
                <w:lang w:val="fr-FR"/>
              </w:rPr>
            </w:pPr>
            <w:r w:rsidRPr="00630406">
              <w:rPr>
                <w:rFonts w:ascii="Arial" w:eastAsia="Times New Roman" w:hAnsi="Arial" w:cs="Arial"/>
                <w:color w:val="000000"/>
                <w:sz w:val="22"/>
                <w:lang w:val="fr-FR"/>
              </w:rPr>
              <w:t>La réussite de cette action est conditionnée par la réussite de l'action Gestion des ressources humaines et de l'action Cadre institutionnel et dispositif de pilotage</w:t>
            </w:r>
          </w:p>
        </w:tc>
      </w:tr>
      <w:tr w:rsidR="00E63FC1" w:rsidRPr="00630406" w:rsidTr="00785B07">
        <w:trPr>
          <w:trHeight w:val="454"/>
          <w:jc w:val="center"/>
        </w:trPr>
        <w:tc>
          <w:tcPr>
            <w:tcW w:w="1775" w:type="dxa"/>
            <w:vAlign w:val="center"/>
            <w:hideMark/>
          </w:tcPr>
          <w:p w:rsidR="00E63FC1" w:rsidRPr="00630406" w:rsidRDefault="00E63FC1"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E63FC1" w:rsidRPr="00630406" w:rsidRDefault="00E63FC1"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E65CFE" w:rsidRDefault="00E65CFE" w:rsidP="00785B07">
      <w:pPr>
        <w:spacing w:after="0"/>
        <w:jc w:val="left"/>
        <w:rPr>
          <w:rFonts w:ascii="Arial" w:hAnsi="Arial" w:cs="Arial"/>
        </w:rPr>
        <w:sectPr w:rsidR="00E65CFE" w:rsidSect="000962A2">
          <w:pgSz w:w="12240" w:h="15840"/>
          <w:pgMar w:top="1418" w:right="1701" w:bottom="1418" w:left="1701" w:header="708" w:footer="708" w:gutter="0"/>
          <w:cols w:space="708"/>
          <w:docGrid w:linePitch="360"/>
        </w:sect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868"/>
        <w:gridCol w:w="1984"/>
        <w:gridCol w:w="1454"/>
      </w:tblGrid>
      <w:tr w:rsidR="00E65CFE" w:rsidRPr="00E65CFE" w:rsidTr="00785B07">
        <w:trPr>
          <w:trHeight w:val="454"/>
          <w:tblHeader/>
          <w:jc w:val="center"/>
        </w:trPr>
        <w:tc>
          <w:tcPr>
            <w:tcW w:w="11081" w:type="dxa"/>
            <w:gridSpan w:val="4"/>
            <w:shd w:val="clear" w:color="auto" w:fill="D9D9D9" w:themeFill="background1" w:themeFillShade="D9"/>
            <w:vAlign w:val="center"/>
          </w:tcPr>
          <w:p w:rsidR="00E65CFE" w:rsidRPr="00E65CFE" w:rsidRDefault="00E65CFE" w:rsidP="00785B07">
            <w:pPr>
              <w:pStyle w:val="Titre3"/>
              <w:numPr>
                <w:ilvl w:val="0"/>
                <w:numId w:val="0"/>
              </w:numPr>
              <w:spacing w:before="0" w:after="0"/>
              <w:ind w:left="720" w:hanging="720"/>
              <w:jc w:val="center"/>
              <w:rPr>
                <w:rFonts w:ascii="Arial" w:hAnsi="Arial" w:cs="Arial"/>
                <w:i w:val="0"/>
                <w:lang w:val="fr-FR"/>
              </w:rPr>
            </w:pPr>
            <w:bookmarkStart w:id="390" w:name="_Toc420313603"/>
            <w:bookmarkStart w:id="391" w:name="_Toc451355390"/>
            <w:bookmarkStart w:id="392" w:name="_Toc497944104"/>
            <w:r w:rsidRPr="00E65CFE">
              <w:rPr>
                <w:rFonts w:ascii="Arial" w:hAnsi="Arial" w:cs="Arial"/>
                <w:i w:val="0"/>
              </w:rPr>
              <w:lastRenderedPageBreak/>
              <w:t>Action 6 : Planification, suivi évaluation et capitalisation des données statistiques</w:t>
            </w:r>
            <w:bookmarkEnd w:id="390"/>
            <w:bookmarkEnd w:id="391"/>
            <w:bookmarkEnd w:id="392"/>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 xml:space="preserve">Le suivi-évaluation est une fonction essentielle de la gouvernance. Il génère les données nécessaires au pilotage stratégique du secteur. Dans le cadre du PN-AEPA cette fonction était coordonnée par la DGRE jusqu'à la création de la DGESS en 2013. Cette nouvelle entité doit trouver sa place dans l'environnement sectoriel et apporter de la valeur ajoutée dans l'amélioration de la qualité statistique des indicateurs. </w:t>
            </w:r>
          </w:p>
          <w:p w:rsidR="00E65CFE" w:rsidRPr="00630406" w:rsidRDefault="00E65CFE" w:rsidP="00785B07">
            <w:pPr>
              <w:spacing w:after="0"/>
              <w:rPr>
                <w:rFonts w:ascii="Arial" w:hAnsi="Arial" w:cs="Arial"/>
                <w:lang w:val="fr-FR"/>
              </w:rPr>
            </w:pPr>
            <w:r w:rsidRPr="00630406">
              <w:rPr>
                <w:rFonts w:ascii="Arial" w:hAnsi="Arial" w:cs="Arial"/>
                <w:sz w:val="22"/>
                <w:lang w:val="fr-FR"/>
              </w:rPr>
              <w:t>Le contexte du post 2015 caractérisé par plusieurs programmes opérationnels de mise en œuvre de la politique de l'eau, accentue le besoin d'un dispositif intégré de suivi-évaluation. Le programme gouvernance à travers la DGESS en assurera la coordination et ciblera les indicateurs d'effet et d'impact dont le renseignement demande la conduite d'enquêtes et/ou d'évaluations. Les indicateurs d'activités et de résultat des programmes techniques étant suivis et renseignés au niveau desdits programmes.</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 xml:space="preserve">Il s'agit d'élaborer et de suivre la mise en œuvre d'un manuel intégré de suivi-évaluation de la politique nationale de l'eau. Contrairement à la période 2007-2015, un accent sera mis sur le suivi des indicateurs d'effet et d'impact ainsi que ceux liés aux aspects transversaux (genre, droits humains, etc.). Le potentiel des TIC sera exploité pour un suivi adéquat de la délivrance des services d'eau et d'assainissement.  </w:t>
            </w:r>
          </w:p>
          <w:p w:rsidR="00E65CFE" w:rsidRPr="00630406" w:rsidRDefault="00E65CFE" w:rsidP="00785B07">
            <w:pPr>
              <w:spacing w:after="0"/>
              <w:rPr>
                <w:rFonts w:ascii="Arial" w:hAnsi="Arial" w:cs="Arial"/>
                <w:lang w:val="fr-FR"/>
              </w:rPr>
            </w:pPr>
            <w:r w:rsidRPr="00630406">
              <w:rPr>
                <w:rFonts w:ascii="Arial" w:hAnsi="Arial" w:cs="Arial"/>
                <w:sz w:val="22"/>
                <w:lang w:val="fr-FR"/>
              </w:rPr>
              <w:t xml:space="preserve">La DGESS en tant que structure coordonnatrice de la fonction suivi-évaluation sera renforcée et accompagnée pour qu'elle assume pleinement son rôle. Un partenariat sera mis en place avec l'INSD pour la conduite des enquêtes sectorielles et l'amélioration de la qualité statistique des indicateurs sectoriels. </w:t>
            </w:r>
          </w:p>
        </w:tc>
      </w:tr>
      <w:tr w:rsidR="00E65CFE" w:rsidRPr="00630406" w:rsidTr="00785B07">
        <w:trPr>
          <w:trHeight w:val="499"/>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E65CFE" w:rsidRPr="00E27AB9" w:rsidRDefault="00E65CFE"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 xml:space="preserve">.6.1. : </w:t>
            </w:r>
            <w:r w:rsidRPr="00E27AB9">
              <w:rPr>
                <w:rFonts w:ascii="Arial" w:hAnsi="Arial" w:cs="Arial"/>
                <w:szCs w:val="24"/>
                <w:lang w:val="fr-FR"/>
              </w:rPr>
              <w:t xml:space="preserve">Un manuel de suivi-évaluation intégré des programmes de la politique nationale de l'eau est élaboré </w:t>
            </w:r>
          </w:p>
          <w:p w:rsidR="00E65CFE" w:rsidRPr="00E27AB9" w:rsidRDefault="00E65CFE"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.6.2. : </w:t>
            </w:r>
            <w:r w:rsidRPr="00E27AB9">
              <w:rPr>
                <w:rFonts w:ascii="Arial" w:hAnsi="Arial" w:cs="Arial"/>
                <w:szCs w:val="24"/>
                <w:lang w:val="fr-FR"/>
              </w:rPr>
              <w:t>Le dispositif de suivi-évaluation de la politique nationale de l'eau est fonctionnel et permet le renseignement des indicateurs retenus y compris les indicateurs d'effet et d'impact ainsi que ceux liés aux aspects transversaux</w:t>
            </w:r>
          </w:p>
          <w:p w:rsidR="00E65CFE" w:rsidRPr="00E27AB9" w:rsidRDefault="00E65CFE"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.6.3. : </w:t>
            </w:r>
            <w:r w:rsidRPr="00E27AB9">
              <w:rPr>
                <w:rFonts w:ascii="Arial" w:hAnsi="Arial" w:cs="Arial"/>
                <w:szCs w:val="24"/>
                <w:lang w:val="fr-FR"/>
              </w:rPr>
              <w:t>La qualité des indicateurs d'accès à l'eau et à l'assainissement s'améliore progressivement et les méthodes de calcul s'harmonisent avec l'INSD</w:t>
            </w:r>
          </w:p>
          <w:p w:rsidR="00E65CFE" w:rsidRPr="00E27AB9" w:rsidRDefault="00E65CFE"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.6.4. : </w:t>
            </w:r>
            <w:r w:rsidRPr="00E27AB9">
              <w:rPr>
                <w:rFonts w:ascii="Arial" w:hAnsi="Arial" w:cs="Arial"/>
                <w:szCs w:val="24"/>
                <w:lang w:val="fr-FR"/>
              </w:rPr>
              <w:t>Le potentiel des TIC est exploité pour le suivi et la diffusion des données du secteur</w:t>
            </w:r>
          </w:p>
          <w:p w:rsidR="00E65CFE" w:rsidRPr="00E27AB9" w:rsidRDefault="00E65CFE"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.6.5. : </w:t>
            </w:r>
            <w:r w:rsidRPr="00E27AB9">
              <w:rPr>
                <w:rFonts w:ascii="Arial" w:hAnsi="Arial" w:cs="Arial"/>
                <w:szCs w:val="24"/>
                <w:lang w:val="fr-FR"/>
              </w:rPr>
              <w:t>La fonctionnalité de la DGESS est renforcée et cette structure est reconnue comme une force de proposition pour l'amélioration de la qualité statistique des indicateurs et du renforcement de l'analyse prospective</w:t>
            </w:r>
          </w:p>
          <w:p w:rsidR="00E65CFE" w:rsidRPr="00630406" w:rsidRDefault="00E65CFE" w:rsidP="00785B07">
            <w:pPr>
              <w:pStyle w:val="Paragraphedeliste"/>
              <w:numPr>
                <w:ilvl w:val="0"/>
                <w:numId w:val="21"/>
              </w:numPr>
              <w:spacing w:after="0"/>
              <w:rPr>
                <w:rFonts w:ascii="Arial" w:hAnsi="Arial" w:cs="Arial"/>
              </w:rPr>
            </w:pPr>
            <w:r w:rsidRPr="00E27AB9">
              <w:rPr>
                <w:rFonts w:ascii="Arial" w:hAnsi="Arial" w:cs="Arial"/>
                <w:szCs w:val="24"/>
                <w:lang w:val="fr-FR"/>
              </w:rPr>
              <w:t>P</w:t>
            </w:r>
            <w:r>
              <w:rPr>
                <w:rFonts w:ascii="Arial" w:hAnsi="Arial" w:cs="Arial"/>
                <w:szCs w:val="24"/>
              </w:rPr>
              <w:t xml:space="preserve">.6.6. : </w:t>
            </w:r>
            <w:r w:rsidRPr="00E27AB9">
              <w:rPr>
                <w:rFonts w:ascii="Arial" w:hAnsi="Arial" w:cs="Arial"/>
                <w:szCs w:val="24"/>
                <w:lang w:val="fr-FR"/>
              </w:rPr>
              <w:t>La politique nationale, les stratégies et instruments sectoriels sont continuellement adaptés en capitalisant les innovations et les leçons tirées de l'expérience</w:t>
            </w:r>
          </w:p>
        </w:tc>
      </w:tr>
      <w:tr w:rsidR="00E65CFE" w:rsidRPr="00630406" w:rsidTr="00785B07">
        <w:trPr>
          <w:trHeight w:val="656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lastRenderedPageBreak/>
              <w:t>Activités</w:t>
            </w:r>
          </w:p>
        </w:tc>
        <w:tc>
          <w:tcPr>
            <w:tcW w:w="9306" w:type="dxa"/>
            <w:gridSpan w:val="3"/>
            <w:vAlign w:val="center"/>
          </w:tcPr>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Elaborer le manuel de suivi-évaluation intégré des programmes de la politique nationale de l’eau</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Mettre en œuvre le suivi-évaluation intégré des programmes de la politique nationale de l’eau</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Etudier la faisabilité et mettre en œuvre les modalités de valorisation des TIC pour le suivi et la diffusion des données du secteur de l’eau et de l’assainissement</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Renforcer ou mobiliser les compétences requises (effectifs et profils) au niveau de la DGESS pour les opérations de suivi-évaluation sectoriel</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Structurer et mettre en œuvre les processus d’amélioration régulière de la politique nationale, des stratégies et instruments du secteur à travers la capitalisation des expériences en collaboration avec tous les professionnels du secteur</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Assurer la cohérence/synergie de la mise en œuvre des programmes sectoriels</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Développer et mettre en œuvre les activités pertinentes pour ériger et maintenir l’eau et l’assainissement comme une priorité nationale de développement</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Organiser deux sessions de formation des points focaux de la DGESS</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Organiser des journées de programmation du programme pilotage et soutien</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Elaborer le plan d’action prioritaire année N et N+2 du MEA</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Elaborer le document de la programmation annuel du MEA</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 xml:space="preserve">Organiser  l’assemblée sectorielle des projets et programmes </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Assurer la mise en œuvre des recommandations des revues et/ou assemblées sectorielles des projets et programmes</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Coordonner les actions de coopération dans le secteur et assurer un suivi des accords de coopération</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Assurer un suivi régulier des projets et programmes</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Elaborer le Plan Annuel de Performance du MEA</w:t>
            </w:r>
          </w:p>
          <w:p w:rsidR="00E65CFE" w:rsidRPr="00E65CFE" w:rsidRDefault="00E65CFE" w:rsidP="00785B07">
            <w:pPr>
              <w:pStyle w:val="Paragraphedeliste"/>
              <w:numPr>
                <w:ilvl w:val="0"/>
                <w:numId w:val="36"/>
              </w:numPr>
              <w:spacing w:after="0"/>
              <w:jc w:val="left"/>
              <w:rPr>
                <w:rFonts w:ascii="Arial" w:eastAsia="Times New Roman" w:hAnsi="Arial" w:cs="Arial"/>
                <w:sz w:val="22"/>
                <w:lang w:val="fr-FR" w:eastAsia="fr-FR"/>
              </w:rPr>
            </w:pPr>
            <w:r w:rsidRPr="00E65CFE">
              <w:rPr>
                <w:rFonts w:ascii="Arial" w:eastAsia="Times New Roman" w:hAnsi="Arial" w:cs="Arial"/>
                <w:sz w:val="22"/>
                <w:lang w:val="fr-FR" w:eastAsia="fr-FR"/>
              </w:rPr>
              <w:t xml:space="preserve">Organiser la revue sectorielle des projets et programmes </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hideMark/>
          </w:tcPr>
          <w:p w:rsidR="00E65CFE" w:rsidRPr="00E65CFE" w:rsidRDefault="00E65CFE" w:rsidP="00785B07">
            <w:pPr>
              <w:pStyle w:val="Paragraphedeliste"/>
              <w:widowControl w:val="0"/>
              <w:numPr>
                <w:ilvl w:val="0"/>
                <w:numId w:val="37"/>
              </w:numPr>
              <w:spacing w:after="0"/>
              <w:jc w:val="left"/>
              <w:rPr>
                <w:rFonts w:ascii="Arial" w:hAnsi="Arial" w:cs="Arial"/>
                <w:bCs/>
                <w:sz w:val="22"/>
              </w:rPr>
            </w:pPr>
            <w:r w:rsidRPr="00E65CFE">
              <w:rPr>
                <w:rFonts w:ascii="Arial" w:hAnsi="Arial" w:cs="Arial"/>
                <w:bCs/>
                <w:sz w:val="22"/>
              </w:rPr>
              <w:t>Indicateur 1 : Proportion de rapports de performance élaborés dans les délais</w:t>
            </w:r>
          </w:p>
          <w:p w:rsidR="00E65CFE" w:rsidRPr="00E65CFE" w:rsidRDefault="00E65CFE" w:rsidP="00785B07">
            <w:pPr>
              <w:pStyle w:val="Paragraphedeliste"/>
              <w:widowControl w:val="0"/>
              <w:numPr>
                <w:ilvl w:val="0"/>
                <w:numId w:val="37"/>
              </w:numPr>
              <w:spacing w:after="0"/>
              <w:jc w:val="left"/>
              <w:rPr>
                <w:rFonts w:ascii="Arial" w:hAnsi="Arial" w:cs="Arial"/>
                <w:bCs/>
                <w:lang w:val="fr-FR"/>
              </w:rPr>
            </w:pPr>
            <w:r w:rsidRPr="00E65CFE">
              <w:rPr>
                <w:rFonts w:ascii="Arial" w:hAnsi="Arial" w:cs="Arial"/>
                <w:bCs/>
                <w:sz w:val="22"/>
              </w:rPr>
              <w:t>Indicateur 2 : Taux global de réalisation des résultats attendus du programme</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 xml:space="preserve">DGESS du Ministère en charge de l'eau </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Structures responsables des programmes de la politique de l'eau</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INSD</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Collectivités territoriales (régions, communes)</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Moyens d'exécution</w:t>
            </w:r>
          </w:p>
        </w:tc>
        <w:tc>
          <w:tcPr>
            <w:tcW w:w="9306" w:type="dxa"/>
            <w:gridSpan w:val="3"/>
            <w:vAlign w:val="center"/>
          </w:tcPr>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Ressources humaines des services techniques</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Services de consultants</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Assistance technique nationale et internationale</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 xml:space="preserve">Sessions de formation </w:t>
            </w:r>
          </w:p>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 xml:space="preserve">Moyens de fonctionnement  </w:t>
            </w:r>
          </w:p>
          <w:p w:rsidR="00E65CFE" w:rsidRPr="00E65CFE"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Equipements roulants et informatiques</w:t>
            </w:r>
          </w:p>
          <w:p w:rsidR="00E65CFE" w:rsidRDefault="00E65CFE" w:rsidP="00785B07">
            <w:pPr>
              <w:widowControl w:val="0"/>
              <w:spacing w:after="0"/>
              <w:rPr>
                <w:rFonts w:ascii="Arial" w:hAnsi="Arial" w:cs="Arial"/>
                <w:lang w:val="fr-FR"/>
              </w:rPr>
            </w:pPr>
          </w:p>
          <w:p w:rsidR="00E65CFE" w:rsidRPr="00E65CFE" w:rsidRDefault="00E65CFE" w:rsidP="00785B07">
            <w:pPr>
              <w:widowControl w:val="0"/>
              <w:spacing w:after="0"/>
              <w:rPr>
                <w:rFonts w:ascii="Arial" w:hAnsi="Arial" w:cs="Arial"/>
                <w:lang w:val="fr-FR"/>
              </w:rPr>
            </w:pPr>
          </w:p>
        </w:tc>
      </w:tr>
      <w:tr w:rsidR="00E65CFE" w:rsidRPr="00630406" w:rsidTr="00785B07">
        <w:trPr>
          <w:trHeight w:val="310"/>
          <w:jc w:val="center"/>
        </w:trPr>
        <w:tc>
          <w:tcPr>
            <w:tcW w:w="1775" w:type="dxa"/>
            <w:vMerge w:val="restart"/>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Évaluation du budget</w:t>
            </w:r>
          </w:p>
        </w:tc>
        <w:tc>
          <w:tcPr>
            <w:tcW w:w="5868" w:type="dxa"/>
            <w:shd w:val="pct15" w:color="auto" w:fill="auto"/>
            <w:noWrap/>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4" w:type="dxa"/>
            <w:shd w:val="pct15" w:color="auto" w:fill="auto"/>
            <w:vAlign w:val="center"/>
          </w:tcPr>
          <w:p w:rsidR="00E65CFE" w:rsidRPr="00630406" w:rsidRDefault="00E65CFE" w:rsidP="00785B07">
            <w:pPr>
              <w:spacing w:after="0"/>
              <w:jc w:val="center"/>
              <w:rPr>
                <w:rFonts w:ascii="Arial" w:hAnsi="Arial" w:cs="Arial"/>
                <w:b/>
                <w:i/>
                <w:lang w:val="fr-FR"/>
              </w:rPr>
            </w:pPr>
            <w:r w:rsidRPr="00630406">
              <w:rPr>
                <w:rFonts w:ascii="Arial" w:hAnsi="Arial" w:cs="Arial"/>
                <w:b/>
                <w:i/>
                <w:sz w:val="22"/>
                <w:lang w:val="fr-FR"/>
              </w:rPr>
              <w:t>Coût (x1000 FCFA)</w:t>
            </w:r>
          </w:p>
        </w:tc>
        <w:tc>
          <w:tcPr>
            <w:tcW w:w="1454" w:type="dxa"/>
            <w:shd w:val="pct15" w:color="auto" w:fill="auto"/>
            <w:vAlign w:val="center"/>
          </w:tcPr>
          <w:p w:rsidR="00E65CFE" w:rsidRPr="00630406" w:rsidRDefault="00E65CFE" w:rsidP="00785B07">
            <w:pPr>
              <w:spacing w:after="0"/>
              <w:jc w:val="center"/>
              <w:rPr>
                <w:rFonts w:ascii="Arial" w:hAnsi="Arial" w:cs="Arial"/>
                <w:b/>
                <w:i/>
                <w:lang w:val="fr-FR"/>
              </w:rPr>
            </w:pPr>
            <w:r w:rsidRPr="00630406">
              <w:rPr>
                <w:rFonts w:ascii="Arial" w:hAnsi="Arial" w:cs="Arial"/>
                <w:b/>
                <w:i/>
                <w:sz w:val="22"/>
                <w:lang w:val="fr-FR"/>
              </w:rPr>
              <w:t>%</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1. Services de consultants pour études et évaluations</w:t>
            </w:r>
          </w:p>
        </w:tc>
        <w:tc>
          <w:tcPr>
            <w:tcW w:w="1984" w:type="dxa"/>
            <w:vAlign w:val="center"/>
          </w:tcPr>
          <w:p w:rsidR="00E65CFE" w:rsidRDefault="00E65CFE" w:rsidP="00785B07">
            <w:pPr>
              <w:spacing w:after="0"/>
              <w:jc w:val="center"/>
              <w:rPr>
                <w:rFonts w:ascii="Arial" w:eastAsia="Times New Roman" w:hAnsi="Arial" w:cs="Arial"/>
                <w:color w:val="000000"/>
                <w:sz w:val="22"/>
                <w:lang w:val="fr-FR"/>
              </w:rPr>
            </w:pPr>
            <w:r>
              <w:rPr>
                <w:rFonts w:ascii="Arial" w:hAnsi="Arial" w:cs="Arial"/>
                <w:color w:val="000000"/>
                <w:sz w:val="22"/>
              </w:rPr>
              <w:t>692 120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24,2%</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2. Assistance technique (DGESS)</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328 900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11,5%</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3. Ateliers / réunions de concertation, coordination et pilotage</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2 860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0,1%</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4. Formation, recyclage, sensibilisation (DGESS)</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68 640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2,4%</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5. Equipements</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102 960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3,6%</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6. Fonctionnement</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220 220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7,7%</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vAlign w:val="bottom"/>
          </w:tcPr>
          <w:p w:rsidR="00E65CFE" w:rsidRPr="00630406" w:rsidRDefault="00E65CFE" w:rsidP="00785B07">
            <w:pPr>
              <w:spacing w:after="0"/>
              <w:rPr>
                <w:rFonts w:ascii="Arial" w:hAnsi="Arial" w:cs="Arial"/>
                <w:color w:val="000000"/>
              </w:rPr>
            </w:pPr>
            <w:r w:rsidRPr="00630406">
              <w:rPr>
                <w:rFonts w:ascii="Arial" w:hAnsi="Arial" w:cs="Arial"/>
                <w:color w:val="000000"/>
                <w:sz w:val="22"/>
              </w:rPr>
              <w:t>7. Autres services : enquêtes de terrain</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1 444 300</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50,5%</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tcPr>
          <w:p w:rsidR="00E65CFE" w:rsidRPr="00630406" w:rsidRDefault="00E65CFE" w:rsidP="00785B07">
            <w:pPr>
              <w:spacing w:after="0"/>
              <w:rPr>
                <w:rFonts w:ascii="Arial" w:hAnsi="Arial" w:cs="Arial"/>
                <w:lang w:val="fr-FR"/>
              </w:rPr>
            </w:pPr>
            <w:r w:rsidRPr="00630406">
              <w:rPr>
                <w:rFonts w:ascii="Arial" w:hAnsi="Arial" w:cs="Arial"/>
              </w:rPr>
              <w:t xml:space="preserve">8. Appui aux initiatives des OSC </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 </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 xml:space="preserve">- </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noWrap/>
          </w:tcPr>
          <w:p w:rsidR="00E65CFE" w:rsidRPr="00630406" w:rsidRDefault="00E65CFE" w:rsidP="00785B07">
            <w:pPr>
              <w:spacing w:after="0"/>
              <w:rPr>
                <w:rFonts w:ascii="Arial" w:hAnsi="Arial" w:cs="Arial"/>
                <w:lang w:val="fr-FR"/>
              </w:rPr>
            </w:pPr>
            <w:r w:rsidRPr="00630406">
              <w:rPr>
                <w:rFonts w:ascii="Arial" w:hAnsi="Arial" w:cs="Arial"/>
              </w:rPr>
              <w:t>9. Appui aux initiatives des collectifs du secteur privé</w:t>
            </w:r>
          </w:p>
        </w:tc>
        <w:tc>
          <w:tcPr>
            <w:tcW w:w="1984" w:type="dxa"/>
            <w:vAlign w:val="center"/>
          </w:tcPr>
          <w:p w:rsidR="00E65CFE" w:rsidRDefault="00E65CFE" w:rsidP="00785B07">
            <w:pPr>
              <w:spacing w:after="0"/>
              <w:jc w:val="center"/>
              <w:rPr>
                <w:rFonts w:ascii="Arial" w:hAnsi="Arial" w:cs="Arial"/>
                <w:color w:val="000000"/>
                <w:sz w:val="22"/>
              </w:rPr>
            </w:pPr>
            <w:r>
              <w:rPr>
                <w:rFonts w:ascii="Arial" w:hAnsi="Arial" w:cs="Arial"/>
                <w:color w:val="000000"/>
                <w:sz w:val="22"/>
              </w:rPr>
              <w:t> </w:t>
            </w:r>
          </w:p>
        </w:tc>
        <w:tc>
          <w:tcPr>
            <w:tcW w:w="1454" w:type="dxa"/>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 xml:space="preserve">- </w:t>
            </w:r>
          </w:p>
        </w:tc>
      </w:tr>
      <w:tr w:rsidR="00E65CFE" w:rsidRPr="00630406" w:rsidTr="00785B07">
        <w:trPr>
          <w:trHeight w:val="305"/>
          <w:jc w:val="center"/>
        </w:trPr>
        <w:tc>
          <w:tcPr>
            <w:tcW w:w="1775" w:type="dxa"/>
            <w:vMerge/>
            <w:vAlign w:val="center"/>
          </w:tcPr>
          <w:p w:rsidR="00E65CFE" w:rsidRPr="00630406" w:rsidRDefault="00E65CFE" w:rsidP="00785B07">
            <w:pPr>
              <w:spacing w:after="0"/>
              <w:jc w:val="center"/>
              <w:rPr>
                <w:rFonts w:ascii="Arial" w:hAnsi="Arial" w:cs="Arial"/>
                <w:b/>
                <w:lang w:val="fr-FR"/>
              </w:rPr>
            </w:pPr>
          </w:p>
        </w:tc>
        <w:tc>
          <w:tcPr>
            <w:tcW w:w="5868" w:type="dxa"/>
            <w:shd w:val="clear" w:color="auto" w:fill="D9D9D9"/>
            <w:noWrap/>
            <w:vAlign w:val="bottom"/>
          </w:tcPr>
          <w:p w:rsidR="00E65CFE" w:rsidRPr="00630406" w:rsidRDefault="00E65CFE" w:rsidP="00785B07">
            <w:pPr>
              <w:spacing w:after="0"/>
              <w:rPr>
                <w:rFonts w:ascii="Arial" w:hAnsi="Arial" w:cs="Arial"/>
                <w:b/>
                <w:bCs/>
                <w:color w:val="000000"/>
              </w:rPr>
            </w:pPr>
            <w:r w:rsidRPr="00630406">
              <w:rPr>
                <w:rFonts w:ascii="Arial" w:hAnsi="Arial" w:cs="Arial"/>
                <w:b/>
                <w:bCs/>
                <w:color w:val="000000"/>
                <w:sz w:val="22"/>
              </w:rPr>
              <w:t>Total</w:t>
            </w:r>
          </w:p>
        </w:tc>
        <w:tc>
          <w:tcPr>
            <w:tcW w:w="1984" w:type="dxa"/>
            <w:shd w:val="clear" w:color="auto" w:fill="D9D9D9"/>
            <w:vAlign w:val="center"/>
          </w:tcPr>
          <w:p w:rsidR="00E65CFE" w:rsidRDefault="00E65CFE" w:rsidP="00785B07">
            <w:pPr>
              <w:spacing w:after="0"/>
              <w:jc w:val="center"/>
              <w:rPr>
                <w:rFonts w:ascii="Arial" w:hAnsi="Arial" w:cs="Arial"/>
                <w:b/>
                <w:bCs/>
                <w:color w:val="000000"/>
                <w:sz w:val="22"/>
              </w:rPr>
            </w:pPr>
            <w:r>
              <w:rPr>
                <w:rFonts w:ascii="Arial" w:hAnsi="Arial" w:cs="Arial"/>
                <w:b/>
                <w:bCs/>
                <w:color w:val="000000"/>
                <w:sz w:val="22"/>
              </w:rPr>
              <w:t>2 860 000</w:t>
            </w:r>
          </w:p>
        </w:tc>
        <w:tc>
          <w:tcPr>
            <w:tcW w:w="1454" w:type="dxa"/>
            <w:shd w:val="clear" w:color="auto" w:fill="D9D9D9"/>
            <w:vAlign w:val="bottom"/>
          </w:tcPr>
          <w:p w:rsidR="00E65CFE" w:rsidRPr="00630406" w:rsidRDefault="00E65CFE" w:rsidP="00785B07">
            <w:pPr>
              <w:spacing w:after="0"/>
              <w:jc w:val="center"/>
              <w:rPr>
                <w:rFonts w:ascii="Arial" w:hAnsi="Arial" w:cs="Arial"/>
                <w:color w:val="000000"/>
              </w:rPr>
            </w:pPr>
            <w:r w:rsidRPr="00630406">
              <w:rPr>
                <w:rFonts w:ascii="Arial" w:hAnsi="Arial" w:cs="Arial"/>
                <w:color w:val="000000"/>
                <w:sz w:val="22"/>
              </w:rPr>
              <w:t>100,0%</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E65CFE" w:rsidRPr="00630406" w:rsidRDefault="00E65CFE" w:rsidP="00785B07">
            <w:pPr>
              <w:pStyle w:val="Paragraphedeliste"/>
              <w:widowControl w:val="0"/>
              <w:spacing w:after="0"/>
              <w:rPr>
                <w:rFonts w:ascii="Arial" w:hAnsi="Arial" w:cs="Arial"/>
                <w:szCs w:val="22"/>
                <w:lang w:val="fr-FR"/>
              </w:rPr>
            </w:pPr>
            <w:r w:rsidRPr="00630406">
              <w:rPr>
                <w:rFonts w:ascii="Arial" w:hAnsi="Arial" w:cs="Arial"/>
                <w:sz w:val="22"/>
                <w:szCs w:val="22"/>
                <w:lang w:val="fr-FR"/>
              </w:rPr>
              <w:t xml:space="preserve">Frais de fonctionnement du dispositif de suivi-évaluation </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Etat</w:t>
            </w:r>
          </w:p>
          <w:p w:rsidR="00E65CFE" w:rsidRPr="00630406" w:rsidRDefault="00E65CFE" w:rsidP="00785B07">
            <w:pPr>
              <w:spacing w:after="0"/>
              <w:rPr>
                <w:rFonts w:ascii="Arial" w:hAnsi="Arial" w:cs="Arial"/>
                <w:lang w:val="fr-FR"/>
              </w:rPr>
            </w:pPr>
            <w:r w:rsidRPr="00630406">
              <w:rPr>
                <w:rFonts w:ascii="Arial" w:hAnsi="Arial" w:cs="Arial"/>
                <w:sz w:val="22"/>
                <w:lang w:val="fr-FR"/>
              </w:rPr>
              <w:t>PTF</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Direction Générale des Etudes et Statistiques Sectorielles (DGESS) du Ministère chargé de l’eau</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2016-2030</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 xml:space="preserve">La stratégie de mise en application du genre et des droits humains dans le secteur eau et assainissement définira les indicateurs pertinents à insérer dans la matrice de suivi-évaluation sectoriel. </w:t>
            </w:r>
          </w:p>
        </w:tc>
      </w:tr>
      <w:tr w:rsidR="00E65CFE" w:rsidRPr="00630406" w:rsidTr="00785B07">
        <w:trPr>
          <w:trHeight w:val="454"/>
          <w:jc w:val="center"/>
        </w:trPr>
        <w:tc>
          <w:tcPr>
            <w:tcW w:w="1775" w:type="dxa"/>
            <w:vAlign w:val="center"/>
            <w:hideMark/>
          </w:tcPr>
          <w:p w:rsidR="00E65CFE" w:rsidRPr="00630406" w:rsidRDefault="00E65CFE"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E65CFE" w:rsidRPr="00630406" w:rsidRDefault="00E65CFE"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D00B51" w:rsidRDefault="00593ADD">
      <w:pPr>
        <w:spacing w:after="160" w:line="259" w:lineRule="auto"/>
        <w:jc w:val="left"/>
        <w:rPr>
          <w:rFonts w:ascii="Arial" w:hAnsi="Arial" w:cs="Arial"/>
        </w:rPr>
      </w:pPr>
      <w:r w:rsidRPr="00630406">
        <w:rPr>
          <w:rFonts w:ascii="Arial" w:hAnsi="Arial" w:cs="Arial"/>
        </w:rPr>
        <w:br w:type="page"/>
      </w:r>
    </w:p>
    <w:tbl>
      <w:tblPr>
        <w:tblW w:w="10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308"/>
        <w:gridCol w:w="2014"/>
        <w:gridCol w:w="1189"/>
      </w:tblGrid>
      <w:tr w:rsidR="00D00B51" w:rsidRPr="00135C1E" w:rsidTr="00D00B51">
        <w:trPr>
          <w:trHeight w:val="454"/>
          <w:tblHeader/>
          <w:jc w:val="center"/>
        </w:trPr>
        <w:tc>
          <w:tcPr>
            <w:tcW w:w="10286" w:type="dxa"/>
            <w:gridSpan w:val="4"/>
            <w:shd w:val="clear" w:color="auto" w:fill="D9D9D9" w:themeFill="background1" w:themeFillShade="D9"/>
            <w:vAlign w:val="center"/>
          </w:tcPr>
          <w:p w:rsidR="00D00B51" w:rsidRPr="00135C1E" w:rsidRDefault="00D00B51" w:rsidP="00D00B51">
            <w:pPr>
              <w:pStyle w:val="Titre3"/>
              <w:numPr>
                <w:ilvl w:val="0"/>
                <w:numId w:val="0"/>
              </w:numPr>
              <w:rPr>
                <w:rFonts w:ascii="Arial" w:hAnsi="Arial" w:cs="Arial"/>
                <w:i w:val="0"/>
                <w:sz w:val="22"/>
                <w:szCs w:val="22"/>
                <w:lang w:val="fr-FR"/>
              </w:rPr>
            </w:pPr>
            <w:bookmarkStart w:id="393" w:name="_Toc497944105"/>
            <w:r w:rsidRPr="00135C1E">
              <w:rPr>
                <w:rFonts w:ascii="Arial" w:hAnsi="Arial" w:cs="Arial"/>
                <w:i w:val="0"/>
                <w:sz w:val="22"/>
                <w:szCs w:val="22"/>
                <w:lang w:val="fr-FR"/>
              </w:rPr>
              <w:lastRenderedPageBreak/>
              <w:t>Action </w:t>
            </w:r>
            <w:r>
              <w:rPr>
                <w:rFonts w:ascii="Arial" w:hAnsi="Arial" w:cs="Arial"/>
                <w:i w:val="0"/>
                <w:sz w:val="22"/>
                <w:szCs w:val="22"/>
                <w:lang w:val="fr-FR"/>
              </w:rPr>
              <w:t xml:space="preserve">7 </w:t>
            </w:r>
            <w:r w:rsidRPr="00135C1E">
              <w:rPr>
                <w:rFonts w:ascii="Arial" w:hAnsi="Arial" w:cs="Arial"/>
                <w:i w:val="0"/>
                <w:sz w:val="22"/>
                <w:szCs w:val="22"/>
                <w:lang w:val="fr-FR"/>
              </w:rPr>
              <w:t xml:space="preserve">: </w:t>
            </w:r>
            <w:r>
              <w:rPr>
                <w:rFonts w:ascii="Arial" w:hAnsi="Arial" w:cs="Arial"/>
                <w:i w:val="0"/>
                <w:sz w:val="22"/>
                <w:szCs w:val="22"/>
                <w:lang w:val="fr-FR"/>
              </w:rPr>
              <w:t>Gestion des systèmes d’information, des archives et de la documentation</w:t>
            </w:r>
            <w:bookmarkEnd w:id="393"/>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Justification</w:t>
            </w:r>
          </w:p>
        </w:tc>
        <w:tc>
          <w:tcPr>
            <w:tcW w:w="8511" w:type="dxa"/>
            <w:gridSpan w:val="3"/>
            <w:vAlign w:val="center"/>
            <w:hideMark/>
          </w:tcPr>
          <w:p w:rsidR="00D00B51" w:rsidRDefault="00D00B51" w:rsidP="00D00B51">
            <w:pPr>
              <w:spacing w:before="120"/>
              <w:rPr>
                <w:rFonts w:ascii="Arial" w:hAnsi="Arial" w:cs="Arial"/>
                <w:sz w:val="22"/>
                <w:lang w:val="fr-FR"/>
              </w:rPr>
            </w:pPr>
            <w:r w:rsidRPr="00135C1E">
              <w:rPr>
                <w:rFonts w:ascii="Arial" w:hAnsi="Arial" w:cs="Arial"/>
                <w:sz w:val="22"/>
                <w:lang w:val="fr-FR"/>
              </w:rPr>
              <w:t xml:space="preserve">La </w:t>
            </w:r>
            <w:r>
              <w:rPr>
                <w:rFonts w:ascii="Arial" w:hAnsi="Arial" w:cs="Arial"/>
                <w:sz w:val="22"/>
                <w:lang w:val="fr-FR"/>
              </w:rPr>
              <w:t>gestion des systèmes d’information, des archives et de la communication occupe une place importante dans la vision Gouvernementale. Dans ce sens, l’organigramme type des départements ministériels confère une place aux directions des services informatiques et de la documentation et des archives.</w:t>
            </w:r>
          </w:p>
          <w:p w:rsidR="00D00B51" w:rsidRDefault="00D00B51" w:rsidP="00D00B51">
            <w:pPr>
              <w:spacing w:before="120"/>
              <w:rPr>
                <w:rFonts w:ascii="Arial" w:hAnsi="Arial" w:cs="Arial"/>
                <w:sz w:val="22"/>
                <w:lang w:val="fr-FR"/>
              </w:rPr>
            </w:pPr>
            <w:r w:rsidRPr="00A80743">
              <w:rPr>
                <w:rFonts w:ascii="Arial" w:hAnsi="Arial" w:cs="Arial"/>
                <w:sz w:val="22"/>
                <w:lang w:val="fr-FR"/>
              </w:rPr>
              <w:t>Le système d’information doit s'appuyer sur les outils modernes à savoir l'informatique. En effet le système d'information informatisé a le potentiel de contribuer effectivement à la performance du département et le fait de générer ces outils à l'aide de l'informatique peut lui procurer un avantage compétitif s'ils arrivent à identifier correctement les problèmes et les opportunités associées à l'information et à la prise de décision</w:t>
            </w:r>
            <w:r>
              <w:rPr>
                <w:rFonts w:ascii="Arial" w:hAnsi="Arial" w:cs="Arial"/>
                <w:sz w:val="22"/>
                <w:lang w:val="fr-FR"/>
              </w:rPr>
              <w:t>. Il permet enfin</w:t>
            </w:r>
            <w:r w:rsidRPr="00A80743">
              <w:rPr>
                <w:rFonts w:ascii="Arial" w:hAnsi="Arial" w:cs="Arial"/>
                <w:sz w:val="22"/>
                <w:lang w:val="fr-FR"/>
              </w:rPr>
              <w:t xml:space="preserve"> d’aplanir la hiérarchie en élargissant la distribution des informations </w:t>
            </w:r>
            <w:r>
              <w:rPr>
                <w:rFonts w:ascii="Arial" w:hAnsi="Arial" w:cs="Arial"/>
                <w:sz w:val="22"/>
                <w:lang w:val="fr-FR"/>
              </w:rPr>
              <w:t>et par conséquent</w:t>
            </w:r>
            <w:r w:rsidRPr="00A80743">
              <w:rPr>
                <w:rFonts w:ascii="Arial" w:hAnsi="Arial" w:cs="Arial"/>
                <w:sz w:val="22"/>
                <w:lang w:val="fr-FR"/>
              </w:rPr>
              <w:t xml:space="preserve"> rend les collaborateurs plus autonomes et améliore l’efficacité de la gestion</w:t>
            </w:r>
            <w:r>
              <w:rPr>
                <w:rFonts w:ascii="Arial" w:hAnsi="Arial" w:cs="Arial"/>
                <w:sz w:val="22"/>
                <w:lang w:val="fr-FR"/>
              </w:rPr>
              <w:t>.</w:t>
            </w:r>
          </w:p>
          <w:p w:rsidR="00D00B51" w:rsidRDefault="00D00B51" w:rsidP="00D00B51">
            <w:pPr>
              <w:spacing w:before="120"/>
              <w:rPr>
                <w:rFonts w:ascii="Arial" w:hAnsi="Arial" w:cs="Arial"/>
                <w:sz w:val="22"/>
                <w:lang w:val="fr-FR"/>
              </w:rPr>
            </w:pPr>
            <w:r>
              <w:rPr>
                <w:rFonts w:ascii="Arial" w:hAnsi="Arial" w:cs="Arial"/>
                <w:sz w:val="22"/>
                <w:lang w:val="fr-FR"/>
              </w:rPr>
              <w:t xml:space="preserve"> </w:t>
            </w:r>
            <w:r w:rsidRPr="00135C1E">
              <w:rPr>
                <w:rFonts w:ascii="Arial" w:hAnsi="Arial" w:cs="Arial"/>
                <w:sz w:val="22"/>
                <w:lang w:val="fr-FR"/>
              </w:rPr>
              <w:t xml:space="preserve"> </w:t>
            </w:r>
            <w:r w:rsidRPr="00A80743">
              <w:rPr>
                <w:rFonts w:ascii="Arial" w:hAnsi="Arial" w:cs="Arial"/>
                <w:sz w:val="22"/>
                <w:lang w:val="fr-FR"/>
              </w:rPr>
              <w:t xml:space="preserve">Dans le nouveau contexte d’utilisation massive des technologies de l’information, l’interrogation autour de la valeur juridique des nouvelles archives est </w:t>
            </w:r>
            <w:proofErr w:type="gramStart"/>
            <w:r w:rsidRPr="00A80743">
              <w:rPr>
                <w:rFonts w:ascii="Arial" w:hAnsi="Arial" w:cs="Arial"/>
                <w:sz w:val="22"/>
                <w:lang w:val="fr-FR"/>
              </w:rPr>
              <w:t>d’une</w:t>
            </w:r>
            <w:proofErr w:type="gramEnd"/>
            <w:r w:rsidRPr="00A80743">
              <w:rPr>
                <w:rFonts w:ascii="Arial" w:hAnsi="Arial" w:cs="Arial"/>
                <w:sz w:val="22"/>
                <w:lang w:val="fr-FR"/>
              </w:rPr>
              <w:t xml:space="preserve"> extrême d’urgence. Pour être conduite à terme, elle suppose la mise en commun de ressources et de compétences diversifiées à même de rendre compte du statut de ces nouvelles archives et par-delà elle, de celui des gestionnaires de l’information archivée</w:t>
            </w:r>
            <w:r w:rsidRPr="00135C1E">
              <w:rPr>
                <w:rFonts w:ascii="Arial" w:hAnsi="Arial" w:cs="Arial"/>
                <w:sz w:val="22"/>
                <w:lang w:val="fr-FR"/>
              </w:rPr>
              <w:t>.</w:t>
            </w:r>
          </w:p>
          <w:p w:rsidR="00D00B51" w:rsidRPr="00135C1E" w:rsidRDefault="00D00B51" w:rsidP="00D00B51">
            <w:pPr>
              <w:spacing w:before="120"/>
              <w:rPr>
                <w:rFonts w:ascii="Arial" w:hAnsi="Arial" w:cs="Arial"/>
                <w:sz w:val="22"/>
                <w:lang w:val="fr-FR"/>
              </w:rPr>
            </w:pPr>
            <w:r>
              <w:rPr>
                <w:rFonts w:ascii="Arial" w:hAnsi="Arial" w:cs="Arial"/>
                <w:sz w:val="22"/>
                <w:lang w:val="fr-FR"/>
              </w:rPr>
              <w:t>Les programmes post-2015 pour efficaces doivent intégrer ces deux dimensions.</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Brève description</w:t>
            </w:r>
          </w:p>
        </w:tc>
        <w:tc>
          <w:tcPr>
            <w:tcW w:w="8511" w:type="dxa"/>
            <w:gridSpan w:val="3"/>
            <w:vAlign w:val="center"/>
            <w:hideMark/>
          </w:tcPr>
          <w:p w:rsidR="00D00B51" w:rsidRDefault="00D00B51" w:rsidP="00D00B51">
            <w:pPr>
              <w:spacing w:before="120"/>
              <w:rPr>
                <w:rFonts w:ascii="Arial" w:eastAsia="Times New Roman" w:hAnsi="Arial" w:cs="Arial"/>
                <w:sz w:val="22"/>
                <w:lang w:val="fr-FR" w:eastAsia="fr-FR"/>
              </w:rPr>
            </w:pPr>
            <w:r w:rsidRPr="00135C1E">
              <w:rPr>
                <w:rFonts w:ascii="Arial" w:hAnsi="Arial" w:cs="Arial"/>
                <w:sz w:val="22"/>
                <w:lang w:val="fr-FR"/>
              </w:rPr>
              <w:t xml:space="preserve">Un </w:t>
            </w:r>
            <w:r>
              <w:rPr>
                <w:rFonts w:ascii="Arial" w:hAnsi="Arial" w:cs="Arial"/>
                <w:sz w:val="22"/>
                <w:lang w:val="fr-FR"/>
              </w:rPr>
              <w:t xml:space="preserve">schéma directeur informatique du Ministère en  charge de l’eau sera </w:t>
            </w:r>
            <w:r w:rsidRPr="00135C1E">
              <w:rPr>
                <w:rFonts w:ascii="Arial" w:hAnsi="Arial" w:cs="Arial"/>
                <w:sz w:val="22"/>
                <w:lang w:val="fr-FR"/>
              </w:rPr>
              <w:t xml:space="preserve"> réalisé </w:t>
            </w:r>
            <w:r>
              <w:rPr>
                <w:rFonts w:ascii="Arial" w:hAnsi="Arial" w:cs="Arial"/>
                <w:sz w:val="22"/>
                <w:lang w:val="fr-FR"/>
              </w:rPr>
              <w:t xml:space="preserve">comme activité prioritaire du programme </w:t>
            </w:r>
            <w:r w:rsidRPr="00135C1E">
              <w:rPr>
                <w:rFonts w:ascii="Arial" w:hAnsi="Arial" w:cs="Arial"/>
                <w:sz w:val="22"/>
                <w:lang w:val="fr-FR"/>
              </w:rPr>
              <w:t xml:space="preserve"> </w:t>
            </w:r>
            <w:r>
              <w:rPr>
                <w:rFonts w:ascii="Arial" w:hAnsi="Arial" w:cs="Arial"/>
                <w:sz w:val="22"/>
                <w:lang w:val="fr-FR"/>
              </w:rPr>
              <w:t>et facilitera la mise en place d’</w:t>
            </w:r>
            <w:r w:rsidRPr="000D3C40">
              <w:rPr>
                <w:rFonts w:ascii="Arial" w:eastAsia="Times New Roman" w:hAnsi="Arial" w:cs="Arial"/>
                <w:sz w:val="22"/>
                <w:lang w:val="fr-FR" w:eastAsia="fr-FR"/>
              </w:rPr>
              <w:t>un réseau d'archives et   de documentation</w:t>
            </w:r>
            <w:r>
              <w:rPr>
                <w:rFonts w:ascii="Arial" w:eastAsia="Times New Roman" w:hAnsi="Arial" w:cs="Arial"/>
                <w:sz w:val="22"/>
                <w:lang w:val="fr-FR" w:eastAsia="fr-FR"/>
              </w:rPr>
              <w:t>.</w:t>
            </w:r>
          </w:p>
          <w:p w:rsidR="00D00B51" w:rsidRDefault="00D00B51" w:rsidP="00D00B51">
            <w:pPr>
              <w:spacing w:before="120"/>
              <w:rPr>
                <w:rFonts w:ascii="Arial" w:eastAsia="Times New Roman" w:hAnsi="Arial" w:cs="Arial"/>
                <w:sz w:val="22"/>
                <w:lang w:val="fr-FR" w:eastAsia="fr-FR"/>
              </w:rPr>
            </w:pPr>
            <w:r>
              <w:rPr>
                <w:rFonts w:ascii="Arial" w:eastAsia="Times New Roman" w:hAnsi="Arial" w:cs="Arial"/>
                <w:sz w:val="22"/>
                <w:lang w:val="fr-FR" w:eastAsia="fr-FR"/>
              </w:rPr>
              <w:t xml:space="preserve">Pour ce faire, </w:t>
            </w:r>
            <w:r w:rsidRPr="000D3C40">
              <w:rPr>
                <w:rFonts w:ascii="Arial" w:eastAsia="Times New Roman" w:hAnsi="Arial" w:cs="Arial"/>
                <w:sz w:val="22"/>
                <w:lang w:val="fr-FR" w:eastAsia="fr-FR"/>
              </w:rPr>
              <w:t xml:space="preserve"> </w:t>
            </w:r>
            <w:r>
              <w:rPr>
                <w:rFonts w:ascii="Arial" w:eastAsia="Times New Roman" w:hAnsi="Arial" w:cs="Arial"/>
                <w:sz w:val="22"/>
                <w:lang w:val="fr-FR" w:eastAsia="fr-FR"/>
              </w:rPr>
              <w:t xml:space="preserve">il sera conçu et développé des applications métiers qui </w:t>
            </w:r>
            <w:proofErr w:type="gramStart"/>
            <w:r>
              <w:rPr>
                <w:rFonts w:ascii="Arial" w:eastAsia="Times New Roman" w:hAnsi="Arial" w:cs="Arial"/>
                <w:sz w:val="22"/>
                <w:lang w:val="fr-FR" w:eastAsia="fr-FR"/>
              </w:rPr>
              <w:t>devrait</w:t>
            </w:r>
            <w:proofErr w:type="gramEnd"/>
            <w:r>
              <w:rPr>
                <w:rFonts w:ascii="Arial" w:eastAsia="Times New Roman" w:hAnsi="Arial" w:cs="Arial"/>
                <w:sz w:val="22"/>
                <w:lang w:val="fr-FR" w:eastAsia="fr-FR"/>
              </w:rPr>
              <w:t xml:space="preserve"> permettre de déployer le réseau dans les structures du MEA à travers la mise en œuvre d’un plan d’équipement du parc informatique du MEA.</w:t>
            </w:r>
          </w:p>
          <w:p w:rsidR="00D00B51" w:rsidRDefault="00D00B51" w:rsidP="00D00B51">
            <w:pPr>
              <w:spacing w:before="120"/>
              <w:rPr>
                <w:rFonts w:ascii="Arial" w:eastAsia="Times New Roman" w:hAnsi="Arial" w:cs="Arial"/>
                <w:sz w:val="22"/>
                <w:lang w:val="fr-FR" w:eastAsia="fr-FR"/>
              </w:rPr>
            </w:pPr>
            <w:r>
              <w:rPr>
                <w:rFonts w:ascii="Arial" w:eastAsia="Times New Roman" w:hAnsi="Arial" w:cs="Arial"/>
                <w:sz w:val="22"/>
                <w:lang w:val="fr-FR" w:eastAsia="fr-FR"/>
              </w:rPr>
              <w:t>Ces actions devraient permettre de traiter, de recycler et de numériser la masse documentaire en attente au sein du département.</w:t>
            </w:r>
          </w:p>
          <w:p w:rsidR="00D00B51" w:rsidRPr="00135C1E" w:rsidRDefault="00D00B51" w:rsidP="00D00B51">
            <w:pPr>
              <w:spacing w:before="120"/>
              <w:rPr>
                <w:rFonts w:ascii="Arial" w:hAnsi="Arial" w:cs="Arial"/>
                <w:sz w:val="22"/>
                <w:lang w:val="fr-FR"/>
              </w:rPr>
            </w:pPr>
            <w:r>
              <w:rPr>
                <w:rFonts w:ascii="Arial" w:eastAsia="Times New Roman" w:hAnsi="Arial" w:cs="Arial"/>
                <w:sz w:val="22"/>
                <w:lang w:val="fr-FR" w:eastAsia="fr-FR"/>
              </w:rPr>
              <w:t>Des formations à l’usage optimal et sécurisé des TIC complèteront le dispositif des activités du Programme.</w:t>
            </w:r>
          </w:p>
          <w:p w:rsidR="00D00B51" w:rsidRPr="00135C1E" w:rsidRDefault="00D00B51" w:rsidP="00D00B51">
            <w:pPr>
              <w:spacing w:before="120"/>
              <w:rPr>
                <w:rFonts w:ascii="Arial" w:hAnsi="Arial" w:cs="Arial"/>
                <w:sz w:val="22"/>
                <w:lang w:val="fr-FR"/>
              </w:rPr>
            </w:pPr>
          </w:p>
        </w:tc>
      </w:tr>
      <w:tr w:rsidR="00D00B51" w:rsidRPr="00135C1E" w:rsidTr="00D00B51">
        <w:trPr>
          <w:trHeight w:val="505"/>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 xml:space="preserve">Produits </w:t>
            </w:r>
          </w:p>
        </w:tc>
        <w:tc>
          <w:tcPr>
            <w:tcW w:w="8511" w:type="dxa"/>
            <w:gridSpan w:val="3"/>
            <w:vAlign w:val="center"/>
            <w:hideMark/>
          </w:tcPr>
          <w:p w:rsidR="00D00B51" w:rsidRPr="00D34792" w:rsidRDefault="00D00B51" w:rsidP="00D00B51">
            <w:pPr>
              <w:pStyle w:val="Paragraphedeliste"/>
              <w:numPr>
                <w:ilvl w:val="0"/>
                <w:numId w:val="21"/>
              </w:numPr>
              <w:spacing w:after="120"/>
              <w:rPr>
                <w:rFonts w:ascii="Arial" w:hAnsi="Arial" w:cs="Arial"/>
                <w:szCs w:val="24"/>
                <w:lang w:val="fr-FR"/>
              </w:rPr>
            </w:pPr>
            <w:r>
              <w:rPr>
                <w:rFonts w:ascii="Arial" w:hAnsi="Arial" w:cs="Arial"/>
                <w:szCs w:val="24"/>
                <w:lang w:val="fr-FR"/>
              </w:rPr>
              <w:t>.7.1 </w:t>
            </w:r>
            <w:r w:rsidRPr="00D34792">
              <w:rPr>
                <w:rFonts w:ascii="Arial" w:hAnsi="Arial" w:cs="Arial"/>
                <w:szCs w:val="24"/>
                <w:lang w:val="fr-FR"/>
              </w:rPr>
              <w:t xml:space="preserve"> Le MEA dispose d’un schéma informatique directeur</w:t>
            </w:r>
          </w:p>
          <w:p w:rsidR="00D00B51" w:rsidRPr="00D34792" w:rsidRDefault="00D00B51" w:rsidP="00D00B51">
            <w:pPr>
              <w:pStyle w:val="Paragraphedeliste"/>
              <w:numPr>
                <w:ilvl w:val="0"/>
                <w:numId w:val="21"/>
              </w:numPr>
              <w:spacing w:after="120"/>
              <w:rPr>
                <w:rFonts w:ascii="Arial" w:hAnsi="Arial" w:cs="Arial"/>
                <w:szCs w:val="24"/>
                <w:lang w:val="fr-FR"/>
              </w:rPr>
            </w:pPr>
            <w:r>
              <w:rPr>
                <w:rFonts w:ascii="Arial" w:hAnsi="Arial" w:cs="Arial"/>
                <w:szCs w:val="24"/>
                <w:lang w:val="fr-FR"/>
              </w:rPr>
              <w:t>P.7.2.</w:t>
            </w:r>
            <w:r w:rsidRPr="00D34792">
              <w:rPr>
                <w:rFonts w:ascii="Arial" w:hAnsi="Arial" w:cs="Arial"/>
                <w:szCs w:val="24"/>
                <w:lang w:val="fr-FR"/>
              </w:rPr>
              <w:t>Les applications métier</w:t>
            </w:r>
            <w:r>
              <w:rPr>
                <w:rFonts w:ascii="Arial" w:hAnsi="Arial" w:cs="Arial"/>
                <w:szCs w:val="24"/>
                <w:lang w:val="fr-FR"/>
              </w:rPr>
              <w:t>s</w:t>
            </w:r>
            <w:r w:rsidRPr="00D34792">
              <w:rPr>
                <w:rFonts w:ascii="Arial" w:hAnsi="Arial" w:cs="Arial"/>
                <w:szCs w:val="24"/>
                <w:lang w:val="fr-FR"/>
              </w:rPr>
              <w:t xml:space="preserve"> du MEA sont développées</w:t>
            </w:r>
          </w:p>
          <w:p w:rsidR="00D00B51" w:rsidRPr="00D34792" w:rsidRDefault="00D00B51" w:rsidP="00D00B51">
            <w:pPr>
              <w:pStyle w:val="Paragraphedeliste"/>
              <w:numPr>
                <w:ilvl w:val="0"/>
                <w:numId w:val="21"/>
              </w:numPr>
              <w:spacing w:after="120"/>
              <w:rPr>
                <w:rFonts w:ascii="Arial" w:hAnsi="Arial" w:cs="Arial"/>
                <w:szCs w:val="24"/>
                <w:lang w:val="fr-FR"/>
              </w:rPr>
            </w:pPr>
            <w:r w:rsidRPr="00D34792">
              <w:rPr>
                <w:rFonts w:ascii="Arial" w:hAnsi="Arial" w:cs="Arial"/>
                <w:szCs w:val="24"/>
                <w:lang w:val="fr-FR"/>
              </w:rPr>
              <w:t>P.</w:t>
            </w:r>
            <w:r>
              <w:rPr>
                <w:rFonts w:ascii="Arial" w:hAnsi="Arial" w:cs="Arial"/>
                <w:szCs w:val="24"/>
                <w:lang w:val="fr-FR"/>
              </w:rPr>
              <w:t>7.3.</w:t>
            </w:r>
            <w:r w:rsidRPr="00D34792">
              <w:rPr>
                <w:rFonts w:ascii="Arial" w:hAnsi="Arial" w:cs="Arial"/>
                <w:szCs w:val="24"/>
                <w:lang w:val="fr-FR"/>
              </w:rPr>
              <w:t>Toutes les structures du MEA sont connectées au réseau</w:t>
            </w:r>
          </w:p>
          <w:p w:rsidR="00D00B51" w:rsidRPr="00D34792" w:rsidRDefault="00D00B51" w:rsidP="00D00B51">
            <w:pPr>
              <w:pStyle w:val="Paragraphedeliste"/>
              <w:numPr>
                <w:ilvl w:val="0"/>
                <w:numId w:val="21"/>
              </w:numPr>
              <w:spacing w:after="120"/>
              <w:rPr>
                <w:rFonts w:ascii="Arial" w:hAnsi="Arial" w:cs="Arial"/>
                <w:szCs w:val="24"/>
                <w:lang w:val="fr-FR"/>
              </w:rPr>
            </w:pPr>
            <w:r>
              <w:rPr>
                <w:rFonts w:ascii="Arial" w:hAnsi="Arial" w:cs="Arial"/>
                <w:szCs w:val="24"/>
                <w:lang w:val="fr-FR"/>
              </w:rPr>
              <w:t>P.7.4.</w:t>
            </w:r>
            <w:r w:rsidRPr="00D34792">
              <w:rPr>
                <w:rFonts w:ascii="Arial" w:hAnsi="Arial" w:cs="Arial"/>
                <w:szCs w:val="24"/>
                <w:lang w:val="fr-FR"/>
              </w:rPr>
              <w:t xml:space="preserve"> Le plan d’équipement du parc informatique du MEA est élaboré et mis en œuvre</w:t>
            </w:r>
          </w:p>
          <w:p w:rsidR="00D00B51" w:rsidRDefault="00D00B51" w:rsidP="00D00B51">
            <w:pPr>
              <w:pStyle w:val="Paragraphedeliste"/>
              <w:numPr>
                <w:ilvl w:val="0"/>
                <w:numId w:val="21"/>
              </w:numPr>
              <w:spacing w:after="120"/>
              <w:rPr>
                <w:rFonts w:ascii="Arial" w:hAnsi="Arial" w:cs="Arial"/>
                <w:szCs w:val="24"/>
                <w:lang w:val="fr-FR"/>
              </w:rPr>
            </w:pPr>
            <w:r>
              <w:rPr>
                <w:rFonts w:ascii="Arial" w:hAnsi="Arial" w:cs="Arial"/>
                <w:szCs w:val="24"/>
                <w:lang w:val="fr-FR"/>
              </w:rPr>
              <w:t>P.7.5.</w:t>
            </w:r>
            <w:r w:rsidRPr="00D34792">
              <w:rPr>
                <w:rFonts w:ascii="Arial" w:hAnsi="Arial" w:cs="Arial"/>
                <w:szCs w:val="24"/>
                <w:lang w:val="fr-FR"/>
              </w:rPr>
              <w:t>L’exploitation est la maintenance du système informatique du MEA sont assurées</w:t>
            </w:r>
            <w:r>
              <w:rPr>
                <w:rFonts w:ascii="Arial" w:hAnsi="Arial" w:cs="Arial"/>
                <w:szCs w:val="24"/>
                <w:lang w:val="fr-FR"/>
              </w:rPr>
              <w:t xml:space="preserve"> </w:t>
            </w:r>
          </w:p>
          <w:p w:rsidR="00D00B51" w:rsidRDefault="00D00B51" w:rsidP="00D00B51">
            <w:pPr>
              <w:pStyle w:val="Paragraphedeliste"/>
              <w:numPr>
                <w:ilvl w:val="0"/>
                <w:numId w:val="21"/>
              </w:numPr>
              <w:spacing w:after="120"/>
              <w:rPr>
                <w:rFonts w:ascii="Arial" w:hAnsi="Arial" w:cs="Arial"/>
                <w:szCs w:val="24"/>
                <w:lang w:val="fr-FR"/>
              </w:rPr>
            </w:pPr>
            <w:r>
              <w:rPr>
                <w:rFonts w:ascii="Arial" w:hAnsi="Arial" w:cs="Arial"/>
                <w:szCs w:val="24"/>
                <w:lang w:val="fr-FR"/>
              </w:rPr>
              <w:t>P.7.6. </w:t>
            </w:r>
            <w:r w:rsidRPr="00D34792">
              <w:rPr>
                <w:rFonts w:ascii="Arial" w:hAnsi="Arial" w:cs="Arial"/>
                <w:szCs w:val="24"/>
                <w:lang w:val="fr-FR"/>
              </w:rPr>
              <w:t>Les capacités du personnel pour l'usage optimal et sécurisé des TIC s</w:t>
            </w:r>
            <w:r>
              <w:rPr>
                <w:rFonts w:ascii="Arial" w:hAnsi="Arial" w:cs="Arial"/>
                <w:szCs w:val="24"/>
                <w:lang w:val="fr-FR"/>
              </w:rPr>
              <w:t>ont renforcées</w:t>
            </w:r>
          </w:p>
          <w:p w:rsidR="00D00B51" w:rsidRDefault="00D00B51" w:rsidP="00D00B51">
            <w:pPr>
              <w:pStyle w:val="Paragraphedeliste"/>
              <w:numPr>
                <w:ilvl w:val="0"/>
                <w:numId w:val="21"/>
              </w:numPr>
              <w:spacing w:after="120"/>
              <w:rPr>
                <w:rFonts w:ascii="Arial" w:hAnsi="Arial" w:cs="Arial"/>
                <w:szCs w:val="24"/>
              </w:rPr>
            </w:pPr>
            <w:r>
              <w:rPr>
                <w:rFonts w:ascii="Arial" w:hAnsi="Arial" w:cs="Arial"/>
                <w:szCs w:val="24"/>
              </w:rPr>
              <w:lastRenderedPageBreak/>
              <w:t>P.7.7. Le MEA dispose d’un réseau d’archivage et de documentation</w:t>
            </w:r>
          </w:p>
          <w:p w:rsidR="00D00B51" w:rsidRDefault="00D00B51" w:rsidP="00D00B51">
            <w:pPr>
              <w:pStyle w:val="Paragraphedeliste"/>
              <w:numPr>
                <w:ilvl w:val="0"/>
                <w:numId w:val="21"/>
              </w:numPr>
              <w:spacing w:after="120"/>
              <w:rPr>
                <w:rFonts w:ascii="Arial" w:hAnsi="Arial" w:cs="Arial"/>
                <w:szCs w:val="24"/>
              </w:rPr>
            </w:pPr>
            <w:r>
              <w:rPr>
                <w:rFonts w:ascii="Arial" w:hAnsi="Arial" w:cs="Arial"/>
                <w:szCs w:val="24"/>
              </w:rPr>
              <w:t xml:space="preserve">P.7.8. Toute la masse documentaire du MEA en attente est numérisée </w:t>
            </w:r>
          </w:p>
          <w:p w:rsidR="00D00B51" w:rsidRPr="00135C1E" w:rsidRDefault="00D00B51" w:rsidP="00D00B51">
            <w:pPr>
              <w:pStyle w:val="Paragraphedeliste"/>
              <w:numPr>
                <w:ilvl w:val="0"/>
                <w:numId w:val="21"/>
              </w:numPr>
              <w:spacing w:after="120"/>
              <w:rPr>
                <w:rFonts w:ascii="Arial" w:hAnsi="Arial" w:cs="Arial"/>
                <w:sz w:val="22"/>
                <w:szCs w:val="22"/>
              </w:rPr>
            </w:pPr>
            <w:r>
              <w:rPr>
                <w:rFonts w:ascii="Arial" w:hAnsi="Arial" w:cs="Arial"/>
                <w:szCs w:val="24"/>
              </w:rPr>
              <w:t>P.7.9 Le MEA dispose d’outils de gestion des archives</w:t>
            </w:r>
            <w:r w:rsidRPr="00391341">
              <w:rPr>
                <w:rFonts w:ascii="Arial" w:hAnsi="Arial" w:cs="Arial"/>
                <w:szCs w:val="24"/>
                <w:highlight w:val="yellow"/>
                <w:lang w:val="fr-FR"/>
              </w:rPr>
              <w:t xml:space="preserve"> </w:t>
            </w:r>
          </w:p>
          <w:p w:rsidR="00D00B51" w:rsidRPr="0014512D" w:rsidRDefault="00D00B51" w:rsidP="00D00B51">
            <w:pPr>
              <w:ind w:left="360"/>
              <w:rPr>
                <w:rFonts w:ascii="Arial" w:hAnsi="Arial" w:cs="Arial"/>
                <w:sz w:val="22"/>
              </w:rPr>
            </w:pPr>
          </w:p>
        </w:tc>
      </w:tr>
      <w:tr w:rsidR="00D00B51" w:rsidRPr="00135C1E" w:rsidTr="00D00B51">
        <w:trPr>
          <w:trHeight w:val="4067"/>
          <w:jc w:val="center"/>
        </w:trPr>
        <w:tc>
          <w:tcPr>
            <w:tcW w:w="1775" w:type="dxa"/>
            <w:vAlign w:val="center"/>
          </w:tcPr>
          <w:p w:rsidR="00D00B51" w:rsidRPr="00135C1E" w:rsidRDefault="00D00B51" w:rsidP="00D00B51">
            <w:pPr>
              <w:spacing w:before="100" w:beforeAutospacing="1" w:after="100" w:afterAutospacing="1"/>
              <w:jc w:val="center"/>
              <w:rPr>
                <w:rFonts w:ascii="Arial" w:hAnsi="Arial" w:cs="Arial"/>
                <w:b/>
                <w:sz w:val="22"/>
                <w:lang w:val="fr-FR"/>
              </w:rPr>
            </w:pPr>
            <w:r w:rsidRPr="00135C1E">
              <w:rPr>
                <w:rFonts w:ascii="Arial" w:hAnsi="Arial" w:cs="Arial"/>
                <w:b/>
                <w:sz w:val="22"/>
                <w:lang w:val="fr-FR"/>
              </w:rPr>
              <w:lastRenderedPageBreak/>
              <w:t>Activités</w:t>
            </w:r>
          </w:p>
        </w:tc>
        <w:tc>
          <w:tcPr>
            <w:tcW w:w="8511" w:type="dxa"/>
            <w:gridSpan w:val="3"/>
            <w:vAlign w:val="center"/>
          </w:tcPr>
          <w:p w:rsidR="00D00B51" w:rsidRPr="009643B5" w:rsidRDefault="00D00B51" w:rsidP="00D00B51">
            <w:pPr>
              <w:pStyle w:val="Paragraphedeliste"/>
              <w:numPr>
                <w:ilvl w:val="0"/>
                <w:numId w:val="24"/>
              </w:numPr>
              <w:spacing w:after="0"/>
              <w:jc w:val="left"/>
              <w:rPr>
                <w:rFonts w:ascii="Arial" w:eastAsia="Times New Roman" w:hAnsi="Arial" w:cs="Arial"/>
                <w:sz w:val="22"/>
                <w:lang w:val="fr-FR"/>
              </w:rPr>
            </w:pPr>
            <w:r w:rsidRPr="000D3C40">
              <w:rPr>
                <w:rFonts w:ascii="Arial" w:eastAsia="Times New Roman" w:hAnsi="Arial" w:cs="Arial"/>
                <w:sz w:val="22"/>
                <w:lang w:val="fr-FR" w:eastAsia="fr-FR"/>
              </w:rPr>
              <w:t>Elaborer le Schéma Directeur Informatique du MEA</w:t>
            </w:r>
          </w:p>
          <w:p w:rsidR="00D00B51" w:rsidRPr="009643B5" w:rsidRDefault="00D00B51" w:rsidP="00D00B51">
            <w:pPr>
              <w:pStyle w:val="Paragraphedeliste"/>
              <w:numPr>
                <w:ilvl w:val="0"/>
                <w:numId w:val="24"/>
              </w:numPr>
              <w:rPr>
                <w:rFonts w:ascii="Arial" w:hAnsi="Arial" w:cs="Arial"/>
                <w:sz w:val="22"/>
              </w:rPr>
            </w:pPr>
            <w:r w:rsidRPr="000D3C40">
              <w:rPr>
                <w:rFonts w:ascii="Arial" w:eastAsia="Times New Roman" w:hAnsi="Arial" w:cs="Arial"/>
                <w:sz w:val="22"/>
                <w:lang w:val="fr-FR" w:eastAsia="fr-FR"/>
              </w:rPr>
              <w:t>Conception et développement des applications métier (logiciel/bases de données)</w:t>
            </w:r>
          </w:p>
          <w:p w:rsidR="00D00B51" w:rsidRPr="009643B5" w:rsidRDefault="00D00B51" w:rsidP="00D00B51">
            <w:pPr>
              <w:pStyle w:val="Paragraphedeliste"/>
              <w:numPr>
                <w:ilvl w:val="0"/>
                <w:numId w:val="24"/>
              </w:numPr>
              <w:rPr>
                <w:rFonts w:ascii="Arial" w:hAnsi="Arial" w:cs="Arial"/>
                <w:sz w:val="22"/>
              </w:rPr>
            </w:pPr>
            <w:r w:rsidRPr="000D3C40">
              <w:rPr>
                <w:rFonts w:ascii="Arial" w:eastAsia="Times New Roman" w:hAnsi="Arial" w:cs="Arial"/>
                <w:sz w:val="22"/>
                <w:lang w:val="fr-FR" w:eastAsia="fr-FR"/>
              </w:rPr>
              <w:t>Déployer  la connectivité réseau dans les structures du MEA</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un plan d'équipement du parc informatique du MEA</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du personnel pour l'usage optimal et sécurisé des TIC</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 xml:space="preserve">Mettre en place et opérationnaliser un réseau d'archives et   de documentation du MEA </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 xml:space="preserve">Traiter et numériser la masse documentaire en attente </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Elaborer et actualiser des outils de gestion des archives du MEA</w:t>
            </w:r>
          </w:p>
          <w:p w:rsidR="00D00B51" w:rsidRPr="000D3C40" w:rsidRDefault="00D00B51" w:rsidP="00D00B51">
            <w:pPr>
              <w:pStyle w:val="Paragraphedeliste"/>
              <w:numPr>
                <w:ilvl w:val="0"/>
                <w:numId w:val="24"/>
              </w:numPr>
              <w:rPr>
                <w:rFonts w:ascii="Arial" w:eastAsia="Times New Roman" w:hAnsi="Arial" w:cs="Arial"/>
                <w:sz w:val="22"/>
                <w:lang w:val="fr-FR" w:eastAsia="fr-FR"/>
              </w:rPr>
            </w:pPr>
            <w:r w:rsidRPr="000D3C40">
              <w:rPr>
                <w:rFonts w:ascii="Arial" w:eastAsia="Times New Roman" w:hAnsi="Arial" w:cs="Arial"/>
                <w:sz w:val="22"/>
                <w:lang w:val="fr-FR" w:eastAsia="fr-FR"/>
              </w:rPr>
              <w:t xml:space="preserve">Renforcer la connaissance des agents à travers les formations </w:t>
            </w:r>
          </w:p>
          <w:p w:rsidR="00D00B51" w:rsidRPr="009643B5" w:rsidRDefault="00D00B51" w:rsidP="00D00B51">
            <w:pPr>
              <w:pStyle w:val="Paragraphedeliste"/>
              <w:numPr>
                <w:ilvl w:val="0"/>
                <w:numId w:val="24"/>
              </w:numPr>
              <w:rPr>
                <w:rFonts w:ascii="Arial" w:eastAsia="Times New Roman" w:hAnsi="Arial" w:cs="Arial"/>
                <w:sz w:val="22"/>
                <w:lang w:val="fr-FR"/>
              </w:rPr>
            </w:pPr>
            <w:r w:rsidRPr="000D3C40">
              <w:rPr>
                <w:rFonts w:ascii="Arial" w:eastAsia="Times New Roman" w:hAnsi="Arial" w:cs="Arial"/>
                <w:sz w:val="22"/>
                <w:lang w:val="fr-FR" w:eastAsia="fr-FR"/>
              </w:rPr>
              <w:t>Recycler la masse documentaire</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Indicateurs</w:t>
            </w:r>
          </w:p>
        </w:tc>
        <w:tc>
          <w:tcPr>
            <w:tcW w:w="8511" w:type="dxa"/>
            <w:gridSpan w:val="3"/>
            <w:vAlign w:val="center"/>
            <w:hideMark/>
          </w:tcPr>
          <w:p w:rsidR="00D00B51" w:rsidRPr="00046736" w:rsidRDefault="00D00B51" w:rsidP="00D00B51">
            <w:pPr>
              <w:jc w:val="center"/>
              <w:rPr>
                <w:rFonts w:ascii="Arial" w:hAnsi="Arial" w:cs="Arial"/>
                <w:bCs/>
                <w:sz w:val="22"/>
              </w:rPr>
            </w:pPr>
            <w:r w:rsidRPr="00046736">
              <w:rPr>
                <w:rFonts w:ascii="Arial" w:hAnsi="Arial" w:cs="Arial"/>
                <w:bCs/>
                <w:sz w:val="22"/>
              </w:rPr>
              <w:t>Indicateur 1 : taux de satisfaction de la qualité du service</w:t>
            </w:r>
            <w:r>
              <w:rPr>
                <w:rFonts w:ascii="Arial" w:hAnsi="Arial" w:cs="Arial"/>
                <w:bCs/>
                <w:sz w:val="22"/>
              </w:rPr>
              <w:t xml:space="preserve"> </w:t>
            </w:r>
            <w:r w:rsidRPr="00046736">
              <w:rPr>
                <w:rFonts w:ascii="Arial" w:hAnsi="Arial" w:cs="Arial"/>
                <w:bCs/>
                <w:sz w:val="22"/>
              </w:rPr>
              <w:t>Informatique</w:t>
            </w:r>
          </w:p>
          <w:p w:rsidR="00D00B51" w:rsidRPr="00D12815" w:rsidRDefault="00D00B51" w:rsidP="00D00B51">
            <w:pPr>
              <w:pStyle w:val="Paragraphedeliste"/>
              <w:numPr>
                <w:ilvl w:val="0"/>
                <w:numId w:val="0"/>
              </w:numPr>
              <w:spacing w:after="0"/>
              <w:ind w:left="720"/>
              <w:jc w:val="left"/>
              <w:rPr>
                <w:rFonts w:ascii="Arial" w:hAnsi="Arial" w:cs="Arial"/>
                <w:sz w:val="22"/>
                <w:lang w:val="fr-FR"/>
              </w:rPr>
            </w:pPr>
            <w:r w:rsidRPr="00046736">
              <w:rPr>
                <w:rFonts w:ascii="Arial" w:hAnsi="Arial" w:cs="Arial"/>
                <w:bCs/>
                <w:sz w:val="22"/>
              </w:rPr>
              <w:t>Indicateur 2 : taux de satisfaction de la gestion de la</w:t>
            </w:r>
            <w:r>
              <w:rPr>
                <w:rFonts w:ascii="Arial" w:hAnsi="Arial" w:cs="Arial"/>
                <w:bCs/>
                <w:sz w:val="22"/>
              </w:rPr>
              <w:t xml:space="preserve"> </w:t>
            </w:r>
            <w:r w:rsidRPr="00046736">
              <w:rPr>
                <w:rFonts w:ascii="Arial" w:hAnsi="Arial" w:cs="Arial"/>
                <w:bCs/>
                <w:sz w:val="22"/>
              </w:rPr>
              <w:t>documentation et les archives du ministère</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Groupe cible et Bénéficiaires</w:t>
            </w:r>
          </w:p>
        </w:tc>
        <w:tc>
          <w:tcPr>
            <w:tcW w:w="8511" w:type="dxa"/>
            <w:gridSpan w:val="3"/>
            <w:vAlign w:val="center"/>
            <w:hideMark/>
          </w:tcPr>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Niveau central du Ministère en charge de l'eau </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Services déconcentrés en charge de l'eau et de l'assainissement</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Autres ministères ou entités concernés contribuant aux objectifs du secteur eau et assainissement </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Collectivités territoriales (régions, communes)</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Moyens d'exécution</w:t>
            </w:r>
          </w:p>
        </w:tc>
        <w:tc>
          <w:tcPr>
            <w:tcW w:w="8511" w:type="dxa"/>
            <w:gridSpan w:val="3"/>
            <w:vAlign w:val="center"/>
          </w:tcPr>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Ressources humaines des services techniques</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Services de consultants</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Assistance technique nationale et internationale</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Sessions de formation </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 xml:space="preserve">Réunions de concertation et de coordination </w:t>
            </w:r>
          </w:p>
          <w:p w:rsidR="00D00B51" w:rsidRPr="009C0A5D" w:rsidRDefault="00D00B51" w:rsidP="00D00B51">
            <w:pPr>
              <w:pStyle w:val="Paragraphedeliste"/>
              <w:numPr>
                <w:ilvl w:val="0"/>
                <w:numId w:val="22"/>
              </w:numPr>
              <w:spacing w:after="0"/>
              <w:jc w:val="left"/>
              <w:rPr>
                <w:rFonts w:ascii="Arial" w:eastAsia="Times New Roman" w:hAnsi="Arial" w:cs="Arial"/>
                <w:sz w:val="22"/>
                <w:szCs w:val="22"/>
                <w:lang w:val="fr-FR" w:eastAsia="fr-FR"/>
              </w:rPr>
            </w:pPr>
            <w:r w:rsidRPr="009C0A5D">
              <w:rPr>
                <w:rFonts w:ascii="Arial" w:eastAsia="Times New Roman" w:hAnsi="Arial" w:cs="Arial"/>
                <w:sz w:val="22"/>
                <w:szCs w:val="22"/>
                <w:lang w:val="fr-FR" w:eastAsia="fr-FR"/>
              </w:rPr>
              <w:t>Equipements roulant et informatiques</w:t>
            </w:r>
          </w:p>
        </w:tc>
      </w:tr>
      <w:tr w:rsidR="00D00B51" w:rsidRPr="00135C1E" w:rsidTr="00D00B51">
        <w:trPr>
          <w:trHeight w:val="310"/>
          <w:jc w:val="center"/>
        </w:trPr>
        <w:tc>
          <w:tcPr>
            <w:tcW w:w="1775" w:type="dxa"/>
            <w:vMerge w:val="restart"/>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Évaluation du budget</w:t>
            </w:r>
          </w:p>
        </w:tc>
        <w:tc>
          <w:tcPr>
            <w:tcW w:w="5308" w:type="dxa"/>
            <w:shd w:val="pct15" w:color="auto" w:fill="auto"/>
            <w:noWrap/>
            <w:vAlign w:val="center"/>
            <w:hideMark/>
          </w:tcPr>
          <w:p w:rsidR="00D00B51" w:rsidRPr="00135C1E" w:rsidRDefault="00D00B51" w:rsidP="00D00B51">
            <w:pPr>
              <w:spacing w:after="0"/>
              <w:jc w:val="center"/>
              <w:rPr>
                <w:rFonts w:ascii="Arial" w:hAnsi="Arial" w:cs="Arial"/>
                <w:sz w:val="22"/>
                <w:lang w:val="fr-FR"/>
              </w:rPr>
            </w:pPr>
            <w:r w:rsidRPr="00135C1E">
              <w:rPr>
                <w:rFonts w:ascii="Arial" w:hAnsi="Arial" w:cs="Arial"/>
                <w:b/>
                <w:sz w:val="22"/>
                <w:lang w:val="fr-FR"/>
              </w:rPr>
              <w:t>Lignes budgétaires</w:t>
            </w:r>
          </w:p>
        </w:tc>
        <w:tc>
          <w:tcPr>
            <w:tcW w:w="2014" w:type="dxa"/>
            <w:shd w:val="pct15" w:color="auto" w:fill="auto"/>
            <w:vAlign w:val="center"/>
          </w:tcPr>
          <w:p w:rsidR="00D00B51" w:rsidRPr="00135C1E" w:rsidRDefault="00D00B51" w:rsidP="00D00B51">
            <w:pPr>
              <w:spacing w:after="0"/>
              <w:jc w:val="center"/>
              <w:rPr>
                <w:rFonts w:ascii="Arial" w:hAnsi="Arial" w:cs="Arial"/>
                <w:b/>
                <w:sz w:val="22"/>
                <w:lang w:val="fr-FR"/>
              </w:rPr>
            </w:pPr>
            <w:r w:rsidRPr="00135C1E">
              <w:rPr>
                <w:rFonts w:ascii="Arial" w:hAnsi="Arial" w:cs="Arial"/>
                <w:b/>
                <w:sz w:val="22"/>
                <w:lang w:val="fr-FR"/>
              </w:rPr>
              <w:t>Coût en milliers F CFA</w:t>
            </w:r>
          </w:p>
        </w:tc>
        <w:tc>
          <w:tcPr>
            <w:tcW w:w="1189" w:type="dxa"/>
            <w:shd w:val="pct15" w:color="auto" w:fill="auto"/>
            <w:vAlign w:val="center"/>
          </w:tcPr>
          <w:p w:rsidR="00D00B51" w:rsidRPr="00135C1E" w:rsidRDefault="00D00B51" w:rsidP="00D00B51">
            <w:pPr>
              <w:spacing w:after="0"/>
              <w:jc w:val="center"/>
              <w:rPr>
                <w:rFonts w:ascii="Arial" w:hAnsi="Arial" w:cs="Arial"/>
                <w:b/>
                <w:sz w:val="22"/>
                <w:lang w:val="fr-FR"/>
              </w:rPr>
            </w:pPr>
            <w:r w:rsidRPr="00135C1E">
              <w:rPr>
                <w:rFonts w:ascii="Arial" w:hAnsi="Arial" w:cs="Arial"/>
                <w:b/>
                <w:sz w:val="22"/>
                <w:lang w:val="fr-FR"/>
              </w:rPr>
              <w:t>%</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spacing w:after="0"/>
              <w:jc w:val="left"/>
              <w:rPr>
                <w:rFonts w:ascii="Arial" w:eastAsia="Times New Roman" w:hAnsi="Arial" w:cs="Arial"/>
                <w:color w:val="000000"/>
                <w:sz w:val="22"/>
                <w:lang w:val="fr-FR"/>
              </w:rPr>
            </w:pPr>
            <w:r>
              <w:rPr>
                <w:rFonts w:ascii="Arial" w:hAnsi="Arial" w:cs="Arial"/>
                <w:color w:val="000000"/>
                <w:sz w:val="22"/>
              </w:rPr>
              <w:t>1. Service de consultants pour études et évaluation</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930 000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32,52%</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2. Assistance technique (accompagnement de la reforme)</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jc w:val="left"/>
              <w:rPr>
                <w:rFonts w:ascii="Arial" w:hAnsi="Arial" w:cs="Arial"/>
                <w:color w:val="000000"/>
                <w:sz w:val="22"/>
              </w:rPr>
            </w:pPr>
            <w:r>
              <w:rPr>
                <w:rFonts w:ascii="Arial" w:hAnsi="Arial" w:cs="Arial"/>
                <w:color w:val="000000"/>
                <w:sz w:val="22"/>
              </w:rPr>
              <w:t>3. Ateliers / réunions de concertation, coordination et pilotage</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22 000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0,77%</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4. Formation, recyclage, sensibilisation</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416 000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14,55%</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5. Équipements</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590 000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20,63%</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6. Fonctionnement</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 xml:space="preserve">7. Travaux </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488 000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17,06%</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 xml:space="preserve">8. Autres services </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414 000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14,48%</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noWrap/>
            <w:vAlign w:val="center"/>
          </w:tcPr>
          <w:p w:rsidR="00D00B51" w:rsidRDefault="00D00B51" w:rsidP="00D00B51">
            <w:pPr>
              <w:rPr>
                <w:rFonts w:ascii="Arial" w:hAnsi="Arial" w:cs="Arial"/>
                <w:color w:val="000000"/>
                <w:sz w:val="22"/>
              </w:rPr>
            </w:pPr>
            <w:r>
              <w:rPr>
                <w:rFonts w:ascii="Arial" w:hAnsi="Arial" w:cs="Arial"/>
                <w:color w:val="000000"/>
                <w:sz w:val="22"/>
              </w:rPr>
              <w:t xml:space="preserve">9. Appui aux initiatives des OSC </w:t>
            </w:r>
          </w:p>
        </w:tc>
        <w:tc>
          <w:tcPr>
            <w:tcW w:w="2014"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c>
          <w:tcPr>
            <w:tcW w:w="1189" w:type="dxa"/>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r>
      <w:tr w:rsidR="00D00B51" w:rsidRPr="00135C1E" w:rsidTr="00D00B51">
        <w:trPr>
          <w:trHeight w:val="305"/>
          <w:jc w:val="center"/>
        </w:trPr>
        <w:tc>
          <w:tcPr>
            <w:tcW w:w="1775" w:type="dxa"/>
            <w:vMerge/>
            <w:vAlign w:val="center"/>
          </w:tcPr>
          <w:p w:rsidR="00D00B51" w:rsidRPr="00135C1E" w:rsidRDefault="00D00B51" w:rsidP="00D00B51">
            <w:pPr>
              <w:spacing w:before="100" w:beforeAutospacing="1" w:after="100" w:afterAutospacing="1"/>
              <w:jc w:val="center"/>
              <w:rPr>
                <w:rFonts w:ascii="Arial" w:hAnsi="Arial" w:cs="Arial"/>
                <w:b/>
                <w:sz w:val="22"/>
                <w:lang w:val="fr-FR"/>
              </w:rPr>
            </w:pPr>
          </w:p>
        </w:tc>
        <w:tc>
          <w:tcPr>
            <w:tcW w:w="5308" w:type="dxa"/>
            <w:shd w:val="clear" w:color="auto" w:fill="D9D9D9"/>
            <w:noWrap/>
            <w:vAlign w:val="center"/>
          </w:tcPr>
          <w:p w:rsidR="00D00B51" w:rsidRDefault="00D00B51" w:rsidP="00D00B51">
            <w:pPr>
              <w:rPr>
                <w:rFonts w:ascii="Arial" w:hAnsi="Arial" w:cs="Arial"/>
                <w:color w:val="000000"/>
                <w:sz w:val="22"/>
              </w:rPr>
            </w:pPr>
            <w:r>
              <w:rPr>
                <w:rFonts w:ascii="Arial" w:hAnsi="Arial" w:cs="Arial"/>
                <w:color w:val="000000"/>
                <w:sz w:val="22"/>
              </w:rPr>
              <w:t>10. Appui aux initiatives des collectifs du secteur privé</w:t>
            </w:r>
          </w:p>
        </w:tc>
        <w:tc>
          <w:tcPr>
            <w:tcW w:w="2014" w:type="dxa"/>
            <w:shd w:val="clear" w:color="auto" w:fill="D9D9D9"/>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c>
          <w:tcPr>
            <w:tcW w:w="1189" w:type="dxa"/>
            <w:shd w:val="clear" w:color="auto" w:fill="D9D9D9"/>
            <w:vAlign w:val="center"/>
          </w:tcPr>
          <w:p w:rsidR="00D00B51" w:rsidRDefault="00D00B51" w:rsidP="00D00B51">
            <w:pPr>
              <w:jc w:val="center"/>
              <w:rPr>
                <w:rFonts w:ascii="Arial" w:hAnsi="Arial" w:cs="Arial"/>
                <w:color w:val="000000"/>
                <w:sz w:val="22"/>
              </w:rPr>
            </w:pPr>
            <w:r>
              <w:rPr>
                <w:rFonts w:ascii="Arial" w:hAnsi="Arial" w:cs="Arial"/>
                <w:color w:val="000000"/>
                <w:sz w:val="22"/>
              </w:rPr>
              <w:t>0%</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Frais récurrents après l'action</w:t>
            </w:r>
          </w:p>
        </w:tc>
        <w:tc>
          <w:tcPr>
            <w:tcW w:w="8511" w:type="dxa"/>
            <w:gridSpan w:val="3"/>
            <w:vAlign w:val="center"/>
            <w:hideMark/>
          </w:tcPr>
          <w:p w:rsidR="00D00B51" w:rsidRPr="00135C1E" w:rsidRDefault="00D00B51" w:rsidP="00D00B51">
            <w:pPr>
              <w:pStyle w:val="Paragraphedeliste"/>
              <w:widowControl w:val="0"/>
              <w:numPr>
                <w:ilvl w:val="0"/>
                <w:numId w:val="23"/>
              </w:numPr>
              <w:rPr>
                <w:rFonts w:ascii="Arial" w:hAnsi="Arial" w:cs="Arial"/>
                <w:sz w:val="22"/>
                <w:szCs w:val="22"/>
                <w:lang w:val="fr-FR"/>
              </w:rPr>
            </w:pPr>
            <w:r w:rsidRPr="00135C1E">
              <w:rPr>
                <w:rFonts w:ascii="Arial" w:hAnsi="Arial" w:cs="Arial"/>
                <w:sz w:val="22"/>
                <w:szCs w:val="22"/>
                <w:lang w:val="fr-FR"/>
              </w:rPr>
              <w:t xml:space="preserve">Frais de fonctionnement normal du cadre institutionnel et du dispositif de pilotage </w:t>
            </w:r>
          </w:p>
          <w:p w:rsidR="00D00B51" w:rsidRDefault="00D00B51" w:rsidP="00D00B51">
            <w:pPr>
              <w:pStyle w:val="Paragraphedeliste"/>
              <w:widowControl w:val="0"/>
              <w:numPr>
                <w:ilvl w:val="0"/>
                <w:numId w:val="23"/>
              </w:numPr>
              <w:rPr>
                <w:rFonts w:ascii="Arial" w:hAnsi="Arial" w:cs="Arial"/>
                <w:sz w:val="22"/>
                <w:szCs w:val="22"/>
                <w:lang w:val="fr-FR"/>
              </w:rPr>
            </w:pPr>
            <w:r w:rsidRPr="00135C1E">
              <w:rPr>
                <w:rFonts w:ascii="Arial" w:hAnsi="Arial" w:cs="Arial"/>
                <w:sz w:val="22"/>
                <w:szCs w:val="22"/>
                <w:lang w:val="fr-FR"/>
              </w:rPr>
              <w:t>Renouvellement des équipements pour le bon fonctionnement du cadre</w:t>
            </w:r>
          </w:p>
          <w:p w:rsidR="00D00B51" w:rsidRPr="00135C1E" w:rsidRDefault="00D00B51" w:rsidP="00D00B51">
            <w:pPr>
              <w:pStyle w:val="Paragraphedeliste"/>
              <w:widowControl w:val="0"/>
              <w:numPr>
                <w:ilvl w:val="0"/>
                <w:numId w:val="23"/>
              </w:numPr>
              <w:rPr>
                <w:rFonts w:ascii="Arial" w:hAnsi="Arial" w:cs="Arial"/>
                <w:sz w:val="22"/>
                <w:szCs w:val="22"/>
                <w:lang w:val="fr-FR"/>
              </w:rPr>
            </w:pPr>
            <w:r>
              <w:rPr>
                <w:rFonts w:ascii="Arial" w:hAnsi="Arial" w:cs="Arial"/>
                <w:sz w:val="22"/>
                <w:szCs w:val="22"/>
                <w:lang w:val="fr-FR"/>
              </w:rPr>
              <w:t xml:space="preserve">Entretien du parc informatique </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Financement des frais récurrents</w:t>
            </w:r>
          </w:p>
        </w:tc>
        <w:tc>
          <w:tcPr>
            <w:tcW w:w="8511" w:type="dxa"/>
            <w:gridSpan w:val="3"/>
            <w:vAlign w:val="center"/>
            <w:hideMark/>
          </w:tcPr>
          <w:p w:rsidR="00D00B51" w:rsidRPr="009C0A5D" w:rsidRDefault="00D00B51" w:rsidP="00D00B51">
            <w:pPr>
              <w:pStyle w:val="Paragraphedeliste"/>
              <w:widowControl w:val="0"/>
              <w:numPr>
                <w:ilvl w:val="0"/>
                <w:numId w:val="23"/>
              </w:numPr>
              <w:rPr>
                <w:rFonts w:ascii="Arial" w:hAnsi="Arial" w:cs="Arial"/>
                <w:sz w:val="22"/>
                <w:szCs w:val="22"/>
                <w:lang w:val="fr-FR"/>
              </w:rPr>
            </w:pPr>
            <w:r w:rsidRPr="009C0A5D">
              <w:rPr>
                <w:rFonts w:ascii="Arial" w:hAnsi="Arial" w:cs="Arial"/>
                <w:sz w:val="22"/>
                <w:szCs w:val="22"/>
                <w:lang w:val="fr-FR"/>
              </w:rPr>
              <w:t>Etat</w:t>
            </w:r>
          </w:p>
          <w:p w:rsidR="00D00B51" w:rsidRPr="009C0A5D" w:rsidRDefault="00D00B51" w:rsidP="00D00B51">
            <w:pPr>
              <w:pStyle w:val="Paragraphedeliste"/>
              <w:widowControl w:val="0"/>
              <w:numPr>
                <w:ilvl w:val="0"/>
                <w:numId w:val="23"/>
              </w:numPr>
              <w:rPr>
                <w:rFonts w:ascii="Arial" w:hAnsi="Arial" w:cs="Arial"/>
                <w:sz w:val="22"/>
                <w:lang w:val="fr-FR"/>
              </w:rPr>
            </w:pPr>
            <w:r w:rsidRPr="009C0A5D">
              <w:rPr>
                <w:rFonts w:ascii="Arial" w:hAnsi="Arial" w:cs="Arial"/>
                <w:sz w:val="22"/>
                <w:szCs w:val="22"/>
                <w:lang w:val="fr-FR"/>
              </w:rPr>
              <w:t>PTF</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Responsable de l'exécution de l’action</w:t>
            </w:r>
          </w:p>
        </w:tc>
        <w:tc>
          <w:tcPr>
            <w:tcW w:w="8511" w:type="dxa"/>
            <w:gridSpan w:val="3"/>
            <w:vAlign w:val="center"/>
            <w:hideMark/>
          </w:tcPr>
          <w:p w:rsidR="00D00B51" w:rsidRDefault="00D00B51" w:rsidP="00D00B51">
            <w:pPr>
              <w:pStyle w:val="Paragraphedeliste"/>
              <w:numPr>
                <w:ilvl w:val="0"/>
                <w:numId w:val="47"/>
              </w:numPr>
              <w:spacing w:before="100" w:beforeAutospacing="1" w:after="100" w:afterAutospacing="1"/>
              <w:rPr>
                <w:rFonts w:ascii="Arial" w:hAnsi="Arial" w:cs="Arial"/>
                <w:sz w:val="22"/>
                <w:lang w:val="fr-FR"/>
              </w:rPr>
            </w:pPr>
            <w:r w:rsidRPr="00BF6E2C">
              <w:rPr>
                <w:rFonts w:ascii="Arial" w:hAnsi="Arial" w:cs="Arial"/>
                <w:sz w:val="22"/>
                <w:lang w:val="fr-FR"/>
              </w:rPr>
              <w:t>Direction des Services Informatiques  du Ministère chargé de l’eau</w:t>
            </w:r>
          </w:p>
          <w:p w:rsidR="00D00B51" w:rsidRPr="00BF6E2C" w:rsidRDefault="00D00B51" w:rsidP="00D00B51">
            <w:pPr>
              <w:pStyle w:val="Paragraphedeliste"/>
              <w:numPr>
                <w:ilvl w:val="0"/>
                <w:numId w:val="47"/>
              </w:numPr>
              <w:spacing w:before="100" w:beforeAutospacing="1" w:after="100" w:afterAutospacing="1"/>
              <w:rPr>
                <w:rFonts w:ascii="Arial" w:hAnsi="Arial" w:cs="Arial"/>
                <w:sz w:val="22"/>
                <w:lang w:val="fr-FR"/>
              </w:rPr>
            </w:pPr>
            <w:r>
              <w:rPr>
                <w:rFonts w:ascii="Arial" w:hAnsi="Arial" w:cs="Arial"/>
                <w:sz w:val="22"/>
                <w:lang w:val="fr-FR"/>
              </w:rPr>
              <w:t>Direction des Archives et de la Documentation</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Programmation de l’action</w:t>
            </w:r>
          </w:p>
        </w:tc>
        <w:tc>
          <w:tcPr>
            <w:tcW w:w="8511" w:type="dxa"/>
            <w:gridSpan w:val="3"/>
            <w:vAlign w:val="center"/>
            <w:hideMark/>
          </w:tcPr>
          <w:p w:rsidR="00D00B51" w:rsidRPr="00135C1E" w:rsidRDefault="00D00B51" w:rsidP="00D00B51">
            <w:pPr>
              <w:spacing w:before="100" w:beforeAutospacing="1" w:after="100" w:afterAutospacing="1"/>
              <w:rPr>
                <w:rFonts w:ascii="Arial" w:hAnsi="Arial" w:cs="Arial"/>
                <w:sz w:val="22"/>
                <w:lang w:val="fr-FR"/>
              </w:rPr>
            </w:pPr>
            <w:r w:rsidRPr="00135C1E">
              <w:rPr>
                <w:rFonts w:ascii="Arial" w:hAnsi="Arial" w:cs="Arial"/>
                <w:sz w:val="22"/>
                <w:lang w:val="fr-FR"/>
              </w:rPr>
              <w:t>2016-2030</w:t>
            </w: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Relations avec d'autres actions</w:t>
            </w:r>
          </w:p>
        </w:tc>
        <w:tc>
          <w:tcPr>
            <w:tcW w:w="8511" w:type="dxa"/>
            <w:gridSpan w:val="3"/>
            <w:vAlign w:val="center"/>
            <w:hideMark/>
          </w:tcPr>
          <w:p w:rsidR="00D00B51" w:rsidRPr="00135C1E" w:rsidRDefault="00D00B51" w:rsidP="00D00B51">
            <w:pPr>
              <w:spacing w:before="100" w:beforeAutospacing="1" w:after="100" w:afterAutospacing="1"/>
              <w:rPr>
                <w:rFonts w:ascii="Arial" w:hAnsi="Arial" w:cs="Arial"/>
                <w:sz w:val="22"/>
                <w:lang w:val="fr-FR"/>
              </w:rPr>
            </w:pPr>
            <w:r w:rsidRPr="00135C1E">
              <w:rPr>
                <w:rFonts w:ascii="Arial" w:hAnsi="Arial" w:cs="Arial"/>
                <w:sz w:val="22"/>
                <w:lang w:val="fr-FR"/>
              </w:rPr>
              <w:t xml:space="preserve">La réussite de cette action peut être considérée comme un facteur important contribuant à la réussite des autres actions. </w:t>
            </w:r>
          </w:p>
          <w:p w:rsidR="00D00B51" w:rsidRPr="00135C1E" w:rsidRDefault="00D00B51" w:rsidP="00D00B51">
            <w:pPr>
              <w:spacing w:before="100" w:beforeAutospacing="1" w:after="100" w:afterAutospacing="1"/>
              <w:rPr>
                <w:rFonts w:ascii="Arial" w:hAnsi="Arial" w:cs="Arial"/>
                <w:sz w:val="22"/>
                <w:lang w:val="fr-FR"/>
              </w:rPr>
            </w:pPr>
            <w:r>
              <w:rPr>
                <w:rFonts w:ascii="Arial" w:hAnsi="Arial" w:cs="Arial"/>
                <w:sz w:val="22"/>
                <w:lang w:val="fr-FR"/>
              </w:rPr>
              <w:t>L’élaboration du schéma directeur informatique est un levier important pour le développement du système de suivi-évaluation et  devrait à terme favoriser le développement de la communication inter et intra-ministériel</w:t>
            </w:r>
          </w:p>
          <w:p w:rsidR="00D00B51" w:rsidRPr="00135C1E" w:rsidRDefault="00D00B51" w:rsidP="00D00B51">
            <w:pPr>
              <w:spacing w:before="100" w:beforeAutospacing="1" w:after="100" w:afterAutospacing="1"/>
              <w:rPr>
                <w:rFonts w:ascii="Arial" w:hAnsi="Arial" w:cs="Arial"/>
                <w:sz w:val="22"/>
                <w:lang w:val="fr-FR"/>
              </w:rPr>
            </w:pPr>
          </w:p>
        </w:tc>
      </w:tr>
      <w:tr w:rsidR="00D00B51" w:rsidRPr="00135C1E" w:rsidTr="00D00B51">
        <w:trPr>
          <w:trHeight w:val="454"/>
          <w:jc w:val="center"/>
        </w:trPr>
        <w:tc>
          <w:tcPr>
            <w:tcW w:w="1775" w:type="dxa"/>
            <w:vAlign w:val="center"/>
            <w:hideMark/>
          </w:tcPr>
          <w:p w:rsidR="00D00B51" w:rsidRPr="00135C1E" w:rsidRDefault="00D00B51" w:rsidP="00D00B51">
            <w:pPr>
              <w:spacing w:before="100" w:beforeAutospacing="1" w:after="100" w:afterAutospacing="1"/>
              <w:jc w:val="center"/>
              <w:rPr>
                <w:rFonts w:ascii="Arial" w:hAnsi="Arial" w:cs="Arial"/>
                <w:sz w:val="22"/>
                <w:lang w:val="fr-FR"/>
              </w:rPr>
            </w:pPr>
            <w:r w:rsidRPr="00135C1E">
              <w:rPr>
                <w:rFonts w:ascii="Arial" w:hAnsi="Arial" w:cs="Arial"/>
                <w:b/>
                <w:sz w:val="22"/>
                <w:lang w:val="fr-FR"/>
              </w:rPr>
              <w:t>Notes</w:t>
            </w:r>
          </w:p>
        </w:tc>
        <w:tc>
          <w:tcPr>
            <w:tcW w:w="8511" w:type="dxa"/>
            <w:gridSpan w:val="3"/>
            <w:vAlign w:val="center"/>
            <w:hideMark/>
          </w:tcPr>
          <w:p w:rsidR="00D00B51" w:rsidRPr="00135C1E" w:rsidRDefault="00D00B51" w:rsidP="00D00B51">
            <w:pPr>
              <w:spacing w:before="100" w:beforeAutospacing="1" w:after="100" w:afterAutospacing="1"/>
              <w:rPr>
                <w:rFonts w:ascii="Arial" w:hAnsi="Arial" w:cs="Arial"/>
                <w:sz w:val="22"/>
                <w:lang w:val="fr-FR"/>
              </w:rPr>
            </w:pPr>
            <w:r w:rsidRPr="00135C1E">
              <w:rPr>
                <w:rFonts w:ascii="Arial" w:hAnsi="Arial" w:cs="Arial"/>
                <w:sz w:val="22"/>
                <w:lang w:val="fr-FR"/>
              </w:rPr>
              <w:t>Des notes budgétaires détaillées sont fournies dans un tableau séparé</w:t>
            </w:r>
          </w:p>
        </w:tc>
      </w:tr>
    </w:tbl>
    <w:p w:rsidR="00D00B51" w:rsidRDefault="00D00B51">
      <w:pPr>
        <w:spacing w:after="160" w:line="259" w:lineRule="auto"/>
        <w:jc w:val="left"/>
        <w:rPr>
          <w:rFonts w:ascii="Arial" w:hAnsi="Arial" w:cs="Arial"/>
        </w:rPr>
      </w:pPr>
      <w:r>
        <w:rPr>
          <w:rFonts w:ascii="Arial" w:hAnsi="Arial" w:cs="Arial"/>
        </w:rPr>
        <w:br w:type="page"/>
      </w:r>
    </w:p>
    <w:p w:rsidR="00341AB7" w:rsidRDefault="00341AB7" w:rsidP="00785B07">
      <w:pPr>
        <w:spacing w:after="0"/>
        <w:jc w:val="left"/>
        <w:rPr>
          <w:rFonts w:ascii="Arial" w:hAnsi="Arial" w:cs="Arial"/>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341AB7" w:rsidRPr="00341AB7" w:rsidTr="00341AB7">
        <w:trPr>
          <w:trHeight w:val="454"/>
          <w:tblHeader/>
          <w:jc w:val="center"/>
        </w:trPr>
        <w:tc>
          <w:tcPr>
            <w:tcW w:w="11081" w:type="dxa"/>
            <w:gridSpan w:val="4"/>
            <w:shd w:val="clear" w:color="auto" w:fill="D9D9D9" w:themeFill="background1" w:themeFillShade="D9"/>
            <w:vAlign w:val="center"/>
          </w:tcPr>
          <w:p w:rsidR="00341AB7" w:rsidRPr="00341AB7" w:rsidRDefault="00341AB7" w:rsidP="00785B07">
            <w:pPr>
              <w:pStyle w:val="Titre3"/>
              <w:numPr>
                <w:ilvl w:val="0"/>
                <w:numId w:val="0"/>
              </w:numPr>
              <w:spacing w:before="0" w:after="0"/>
              <w:rPr>
                <w:rFonts w:ascii="Arial" w:hAnsi="Arial" w:cs="Arial"/>
                <w:i w:val="0"/>
                <w:lang w:val="fr-FR"/>
              </w:rPr>
            </w:pPr>
            <w:bookmarkStart w:id="394" w:name="_Toc497944106"/>
            <w:r w:rsidRPr="00341AB7">
              <w:rPr>
                <w:rFonts w:ascii="Arial" w:hAnsi="Arial" w:cs="Arial"/>
                <w:i w:val="0"/>
                <w:sz w:val="22"/>
                <w:lang w:val="fr-FR" w:eastAsia="fr-FR"/>
              </w:rPr>
              <w:t>Action 8 : Renforcement de l’intégration du Genre et des Droits Humains dans le secteur de l’eau</w:t>
            </w:r>
            <w:bookmarkEnd w:id="394"/>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341AB7" w:rsidRPr="00630406" w:rsidRDefault="00341AB7" w:rsidP="00785B07">
            <w:pPr>
              <w:spacing w:after="0"/>
              <w:rPr>
                <w:rFonts w:ascii="Arial" w:hAnsi="Arial" w:cs="Arial"/>
                <w:lang w:val="fr-FR"/>
              </w:rPr>
            </w:pPr>
            <w:r w:rsidRPr="00630406">
              <w:rPr>
                <w:rFonts w:ascii="Arial" w:eastAsia="Times New Roman" w:hAnsi="Arial" w:cs="Arial"/>
                <w:color w:val="000000"/>
                <w:sz w:val="22"/>
                <w:lang w:val="fr-FR"/>
              </w:rPr>
              <w:t>La prise en compte du Genre et des Droits Humains est inscrite comme un impératif dans la politique nationale de l'eau. Au cours de la période de 2007 à 2015, des efforts ont été faits dans ce sens, mais les résultats restent largement insuffisants compte tenu de la faiblesse des instruments opérationnels pour l'intégration du Genre et des Droits humains dans le secteur. Il importe alors dans le cadre des programmes de 2016 à 2030 de créer les conditions pour une prise en compte effective du Genre et des Droits humains à travers les différentes opérations (AEPHA, GIRE et Aménagements Hydrauliques) sous la coordination, la supervision et l'encadrement du Programme Gouvernance.</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341AB7" w:rsidRPr="00630406" w:rsidRDefault="00341AB7" w:rsidP="00785B07">
            <w:pPr>
              <w:spacing w:after="0"/>
              <w:rPr>
                <w:rFonts w:ascii="Arial" w:eastAsia="Times New Roman" w:hAnsi="Arial" w:cs="Arial"/>
                <w:color w:val="000000"/>
                <w:lang w:val="fr-FR"/>
              </w:rPr>
            </w:pPr>
            <w:r w:rsidRPr="00630406">
              <w:rPr>
                <w:rFonts w:ascii="Arial" w:eastAsia="Times New Roman" w:hAnsi="Arial" w:cs="Arial"/>
                <w:color w:val="000000"/>
                <w:sz w:val="22"/>
                <w:lang w:val="fr-FR"/>
              </w:rPr>
              <w:t>Il s'agit de doter la DGESS et la DRH d'instruments stratégiques et opérationnels ainsi que des ressources humaines et financières nécessaires pour coordonner, superviser et encadrer la prise en compte efficace du Genre et des droits humains dans les différentes opérations du secteur. L'action consistera également à promouvoir la veille et le contrôle citoyen par les OSC afin de créer un environnement de pression continue sur les autorités publiques pour la prise en compte du Genre et des Droits humains.</w:t>
            </w:r>
          </w:p>
        </w:tc>
      </w:tr>
      <w:tr w:rsidR="00341AB7" w:rsidRPr="00630406" w:rsidTr="00341AB7">
        <w:trPr>
          <w:trHeight w:val="836"/>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341AB7" w:rsidRPr="00E27AB9" w:rsidRDefault="00341AB7"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sidRPr="00341AB7">
              <w:rPr>
                <w:rFonts w:ascii="Arial" w:hAnsi="Arial" w:cs="Arial"/>
                <w:szCs w:val="24"/>
                <w:lang w:val="fr-FR"/>
              </w:rPr>
              <w:t xml:space="preserve">.8.1. : </w:t>
            </w:r>
            <w:r w:rsidRPr="00E27AB9">
              <w:rPr>
                <w:rFonts w:ascii="Arial" w:hAnsi="Arial" w:cs="Arial"/>
                <w:szCs w:val="24"/>
                <w:lang w:val="fr-FR"/>
              </w:rPr>
              <w:t>Le document de stratégie pour la promotion du Genre et des Droits humains dans le secteur de l’eau est élaboré et mis en œuvre</w:t>
            </w:r>
          </w:p>
          <w:p w:rsidR="00341AB7" w:rsidRPr="00E27AB9" w:rsidRDefault="00341AB7"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sidRPr="00341AB7">
              <w:rPr>
                <w:rFonts w:ascii="Arial" w:hAnsi="Arial" w:cs="Arial"/>
                <w:szCs w:val="24"/>
                <w:lang w:val="fr-FR"/>
              </w:rPr>
              <w:t xml:space="preserve">.8.2. : </w:t>
            </w:r>
            <w:r w:rsidRPr="00E27AB9">
              <w:rPr>
                <w:rFonts w:ascii="Arial" w:hAnsi="Arial" w:cs="Arial"/>
                <w:szCs w:val="24"/>
                <w:lang w:val="fr-FR"/>
              </w:rPr>
              <w:t>Des actions de veille citoyenne, de contrôle citoyen de l’action publique, d’interpellations des autorités publiques et de revendication sont promues</w:t>
            </w:r>
          </w:p>
          <w:p w:rsidR="00341AB7" w:rsidRPr="00E27AB9" w:rsidRDefault="00341AB7"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sidRPr="00341AB7">
              <w:rPr>
                <w:rFonts w:ascii="Arial" w:hAnsi="Arial" w:cs="Arial"/>
                <w:szCs w:val="24"/>
                <w:lang w:val="fr-FR"/>
              </w:rPr>
              <w:t xml:space="preserve">.8.3. : </w:t>
            </w:r>
            <w:r w:rsidRPr="00E27AB9">
              <w:rPr>
                <w:rFonts w:ascii="Arial" w:hAnsi="Arial" w:cs="Arial"/>
                <w:szCs w:val="24"/>
                <w:lang w:val="fr-FR"/>
              </w:rPr>
              <w:t>La DGESS dispose des ressources humaines (effectifs et profils) et des ressources financières nécessaires pour la mise en œuvre de la stratégie Genre et Droits Humains</w:t>
            </w:r>
          </w:p>
          <w:p w:rsidR="00341AB7" w:rsidRPr="00630406" w:rsidRDefault="00341AB7" w:rsidP="00785B07">
            <w:pPr>
              <w:pStyle w:val="Paragraphedeliste"/>
              <w:numPr>
                <w:ilvl w:val="0"/>
                <w:numId w:val="21"/>
              </w:numPr>
              <w:spacing w:after="0"/>
              <w:rPr>
                <w:rFonts w:ascii="Arial" w:hAnsi="Arial" w:cs="Arial"/>
                <w:lang w:val="fr-FR"/>
              </w:rPr>
            </w:pPr>
            <w:r w:rsidRPr="00E27AB9">
              <w:rPr>
                <w:rFonts w:ascii="Arial" w:hAnsi="Arial" w:cs="Arial"/>
                <w:szCs w:val="24"/>
                <w:lang w:val="fr-FR"/>
              </w:rPr>
              <w:t>P</w:t>
            </w:r>
            <w:r w:rsidRPr="00341AB7">
              <w:rPr>
                <w:rFonts w:ascii="Arial" w:hAnsi="Arial" w:cs="Arial"/>
                <w:szCs w:val="24"/>
                <w:lang w:val="fr-FR"/>
              </w:rPr>
              <w:t xml:space="preserve">.8.4. : </w:t>
            </w:r>
            <w:r w:rsidRPr="00E27AB9">
              <w:rPr>
                <w:rFonts w:ascii="Arial" w:hAnsi="Arial" w:cs="Arial"/>
                <w:szCs w:val="24"/>
                <w:lang w:val="fr-FR"/>
              </w:rPr>
              <w:t>La DRH dispose des outils et moyens pour la promotion du Genre au sein Ministère chargé de l’eau</w:t>
            </w:r>
          </w:p>
        </w:tc>
      </w:tr>
      <w:tr w:rsidR="00341AB7" w:rsidRPr="00630406" w:rsidTr="00D00B51">
        <w:trPr>
          <w:trHeight w:val="1538"/>
          <w:jc w:val="center"/>
        </w:trPr>
        <w:tc>
          <w:tcPr>
            <w:tcW w:w="1775" w:type="dxa"/>
            <w:vAlign w:val="center"/>
          </w:tcPr>
          <w:p w:rsidR="00341AB7" w:rsidRPr="00630406" w:rsidRDefault="00341AB7" w:rsidP="00785B07">
            <w:pPr>
              <w:spacing w:after="0"/>
              <w:jc w:val="center"/>
              <w:rPr>
                <w:rFonts w:ascii="Arial" w:hAnsi="Arial" w:cs="Arial"/>
                <w:b/>
                <w:sz w:val="22"/>
                <w:lang w:val="fr-FR"/>
              </w:rPr>
            </w:pPr>
            <w:r w:rsidRPr="00630406">
              <w:rPr>
                <w:rFonts w:ascii="Arial" w:hAnsi="Arial" w:cs="Arial"/>
                <w:b/>
                <w:sz w:val="22"/>
                <w:lang w:val="fr-FR"/>
              </w:rPr>
              <w:t>Activités</w:t>
            </w:r>
          </w:p>
        </w:tc>
        <w:tc>
          <w:tcPr>
            <w:tcW w:w="9306" w:type="dxa"/>
            <w:gridSpan w:val="3"/>
            <w:vAlign w:val="center"/>
          </w:tcPr>
          <w:p w:rsidR="00341AB7" w:rsidRPr="00341AB7" w:rsidRDefault="00341AB7" w:rsidP="00785B07">
            <w:pPr>
              <w:pStyle w:val="Paragraphedeliste"/>
              <w:numPr>
                <w:ilvl w:val="0"/>
                <w:numId w:val="43"/>
              </w:numPr>
              <w:spacing w:after="0"/>
              <w:jc w:val="left"/>
              <w:rPr>
                <w:rFonts w:ascii="Arial" w:eastAsia="Times New Roman" w:hAnsi="Arial" w:cs="Arial"/>
                <w:sz w:val="22"/>
                <w:lang w:val="fr-FR" w:eastAsia="fr-FR"/>
              </w:rPr>
            </w:pPr>
            <w:r w:rsidRPr="00341AB7">
              <w:rPr>
                <w:rFonts w:ascii="Arial" w:eastAsia="Times New Roman" w:hAnsi="Arial" w:cs="Arial"/>
                <w:sz w:val="22"/>
                <w:lang w:val="fr-FR" w:eastAsia="fr-FR"/>
              </w:rPr>
              <w:t>Elaborer et mettre en œuvre la stratégie pour la promotion du Genre et des Droits Humains</w:t>
            </w:r>
          </w:p>
          <w:p w:rsidR="00341AB7" w:rsidRPr="00341AB7" w:rsidRDefault="00341AB7" w:rsidP="00785B07">
            <w:pPr>
              <w:pStyle w:val="Paragraphedeliste"/>
              <w:numPr>
                <w:ilvl w:val="0"/>
                <w:numId w:val="43"/>
              </w:numPr>
              <w:spacing w:after="0"/>
              <w:jc w:val="left"/>
              <w:rPr>
                <w:rFonts w:ascii="Arial" w:eastAsia="Times New Roman" w:hAnsi="Arial" w:cs="Arial"/>
                <w:sz w:val="22"/>
                <w:lang w:val="fr-FR" w:eastAsia="fr-FR"/>
              </w:rPr>
            </w:pPr>
            <w:r w:rsidRPr="00341AB7">
              <w:rPr>
                <w:rFonts w:ascii="Arial" w:eastAsia="Times New Roman" w:hAnsi="Arial" w:cs="Arial"/>
                <w:sz w:val="22"/>
                <w:lang w:val="fr-FR" w:eastAsia="fr-FR"/>
              </w:rPr>
              <w:t>Former les agents du MEA sur le concept genre et des droits humains et veiller à la prise en compte de ces thématiques dans les stratégies et plans d'actions</w:t>
            </w:r>
          </w:p>
          <w:p w:rsidR="00341AB7" w:rsidRPr="00341AB7" w:rsidRDefault="00341AB7" w:rsidP="00785B07">
            <w:pPr>
              <w:pStyle w:val="Paragraphedeliste"/>
              <w:numPr>
                <w:ilvl w:val="0"/>
                <w:numId w:val="43"/>
              </w:numPr>
              <w:spacing w:after="0"/>
              <w:jc w:val="left"/>
              <w:rPr>
                <w:rFonts w:ascii="Arial" w:eastAsia="Times New Roman" w:hAnsi="Arial" w:cs="Arial"/>
                <w:sz w:val="22"/>
                <w:lang w:val="fr-FR" w:eastAsia="fr-FR"/>
              </w:rPr>
            </w:pPr>
            <w:r w:rsidRPr="00341AB7">
              <w:rPr>
                <w:rFonts w:ascii="Arial" w:eastAsia="Times New Roman" w:hAnsi="Arial" w:cs="Arial"/>
                <w:sz w:val="22"/>
                <w:lang w:val="fr-FR" w:eastAsia="fr-FR"/>
              </w:rPr>
              <w:t>Mettre à la disposition de la DRH du Ministère chargé de l’eau, les outils et moyens nécessaires à la promotion du Genre dans la gestion et le développement du personnel du ministère.</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hideMark/>
          </w:tcPr>
          <w:p w:rsidR="00341AB7" w:rsidRPr="00341AB7" w:rsidRDefault="00341AB7" w:rsidP="00785B07">
            <w:pPr>
              <w:pStyle w:val="Paragraphedeliste"/>
              <w:numPr>
                <w:ilvl w:val="0"/>
                <w:numId w:val="44"/>
              </w:numPr>
              <w:spacing w:after="0"/>
              <w:jc w:val="left"/>
              <w:rPr>
                <w:rFonts w:ascii="Arial" w:hAnsi="Arial" w:cs="Arial"/>
                <w:lang w:val="fr-FR"/>
              </w:rPr>
            </w:pPr>
            <w:r w:rsidRPr="00341AB7">
              <w:rPr>
                <w:rFonts w:ascii="Arial" w:hAnsi="Arial" w:cs="Arial"/>
                <w:bCs/>
                <w:sz w:val="22"/>
              </w:rPr>
              <w:t>Indicateur : Taux de participation des femmes, hommes, jeunes et personnes âgées aux rencontres statutaires du secteur de l’Eau et de l’Assainissement</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rPr>
              <w:t>DGESS</w:t>
            </w:r>
          </w:p>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rPr>
              <w:t>OSC</w:t>
            </w:r>
          </w:p>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lang w:val="fr-FR"/>
              </w:rPr>
              <w:t>Structures du Ministère chargé de l'eau et de l'assainissement</w:t>
            </w:r>
          </w:p>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lang w:val="fr-FR"/>
              </w:rPr>
              <w:t>Acteurs impliqués dans les opérations du secteur eau et assainissement</w:t>
            </w:r>
          </w:p>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rPr>
              <w:t>Autorités politiques</w:t>
            </w:r>
          </w:p>
          <w:p w:rsidR="00341AB7" w:rsidRPr="00630406" w:rsidRDefault="00341AB7" w:rsidP="00785B07">
            <w:pPr>
              <w:pStyle w:val="Paragraphedeliste"/>
              <w:numPr>
                <w:ilvl w:val="0"/>
                <w:numId w:val="38"/>
              </w:numPr>
              <w:spacing w:after="0"/>
              <w:jc w:val="left"/>
              <w:rPr>
                <w:rFonts w:ascii="Arial" w:hAnsi="Arial" w:cs="Arial"/>
                <w:szCs w:val="22"/>
                <w:lang w:val="fr-FR"/>
              </w:rPr>
            </w:pPr>
            <w:r w:rsidRPr="00630406">
              <w:rPr>
                <w:rFonts w:ascii="Arial" w:eastAsia="Times New Roman" w:hAnsi="Arial" w:cs="Arial"/>
                <w:color w:val="000000"/>
                <w:sz w:val="22"/>
                <w:szCs w:val="22"/>
              </w:rPr>
              <w:t>Opinion publique</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Hypothèses</w:t>
            </w:r>
          </w:p>
        </w:tc>
        <w:tc>
          <w:tcPr>
            <w:tcW w:w="9306" w:type="dxa"/>
            <w:gridSpan w:val="3"/>
            <w:shd w:val="clear" w:color="auto" w:fill="FFFFFF"/>
            <w:vAlign w:val="center"/>
            <w:hideMark/>
          </w:tcPr>
          <w:p w:rsidR="00341AB7" w:rsidRPr="00630406" w:rsidRDefault="00341AB7" w:rsidP="00785B07">
            <w:pPr>
              <w:pStyle w:val="Paragraphedeliste"/>
              <w:numPr>
                <w:ilvl w:val="0"/>
                <w:numId w:val="41"/>
              </w:numPr>
              <w:spacing w:after="0"/>
              <w:jc w:val="left"/>
              <w:rPr>
                <w:rFonts w:ascii="Arial" w:hAnsi="Arial" w:cs="Arial"/>
                <w:szCs w:val="22"/>
              </w:rPr>
            </w:pPr>
            <w:r w:rsidRPr="00630406">
              <w:rPr>
                <w:rFonts w:ascii="Arial" w:eastAsia="Times New Roman" w:hAnsi="Arial" w:cs="Arial"/>
                <w:color w:val="000000"/>
                <w:sz w:val="22"/>
                <w:szCs w:val="22"/>
                <w:lang w:val="fr-FR"/>
              </w:rPr>
              <w:t>Financement significatif des coûts additionnels liés à la prise en compte effective du Genre et des Droits humains</w:t>
            </w:r>
            <w:r w:rsidR="00D00B51">
              <w:rPr>
                <w:rFonts w:ascii="Arial" w:eastAsia="Times New Roman" w:hAnsi="Arial" w:cs="Arial"/>
                <w:color w:val="000000"/>
                <w:sz w:val="22"/>
                <w:szCs w:val="22"/>
                <w:lang w:val="fr-FR"/>
              </w:rPr>
              <w:t>--****</w:t>
            </w:r>
          </w:p>
          <w:p w:rsidR="00341AB7" w:rsidRPr="00630406" w:rsidRDefault="00341AB7" w:rsidP="00785B07">
            <w:pPr>
              <w:pStyle w:val="Paragraphedeliste"/>
              <w:numPr>
                <w:ilvl w:val="0"/>
                <w:numId w:val="41"/>
              </w:numPr>
              <w:spacing w:after="0"/>
              <w:contextualSpacing/>
              <w:jc w:val="left"/>
              <w:rPr>
                <w:rFonts w:ascii="Arial" w:hAnsi="Arial" w:cs="Arial"/>
                <w:szCs w:val="22"/>
                <w:lang w:val="fr-FR"/>
              </w:rPr>
            </w:pPr>
            <w:r w:rsidRPr="00630406">
              <w:rPr>
                <w:rFonts w:ascii="Arial" w:eastAsia="Times New Roman" w:hAnsi="Arial" w:cs="Arial"/>
                <w:color w:val="000000"/>
                <w:sz w:val="22"/>
                <w:szCs w:val="22"/>
                <w:lang w:val="fr-FR"/>
              </w:rPr>
              <w:t>Développement et promotion de méthodes et pratiques alternatives des opérations AEPHA et GIRE intégrant effectivement le Genre et les Droits humains</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Risques</w:t>
            </w:r>
          </w:p>
        </w:tc>
        <w:tc>
          <w:tcPr>
            <w:tcW w:w="9306" w:type="dxa"/>
            <w:gridSpan w:val="3"/>
            <w:vAlign w:val="center"/>
            <w:hideMark/>
          </w:tcPr>
          <w:p w:rsidR="00341AB7" w:rsidRPr="00630406" w:rsidRDefault="00341AB7" w:rsidP="00785B07">
            <w:pPr>
              <w:pStyle w:val="Paragraphedeliste"/>
              <w:numPr>
                <w:ilvl w:val="0"/>
                <w:numId w:val="42"/>
              </w:numPr>
              <w:spacing w:after="0"/>
              <w:jc w:val="left"/>
              <w:rPr>
                <w:rFonts w:ascii="Arial" w:hAnsi="Arial" w:cs="Arial"/>
                <w:szCs w:val="22"/>
              </w:rPr>
            </w:pPr>
            <w:r w:rsidRPr="00630406">
              <w:rPr>
                <w:rFonts w:ascii="Arial" w:eastAsia="Times New Roman" w:hAnsi="Arial" w:cs="Arial"/>
                <w:color w:val="000000"/>
                <w:sz w:val="22"/>
                <w:szCs w:val="22"/>
                <w:lang w:val="fr-FR"/>
              </w:rPr>
              <w:t>Réticence à faire face aux besoins additionnels de financement pour la prise en compte effective du Genre et des Droits humains</w:t>
            </w:r>
          </w:p>
          <w:p w:rsidR="00341AB7" w:rsidRPr="00630406" w:rsidRDefault="00341AB7" w:rsidP="00785B07">
            <w:pPr>
              <w:pStyle w:val="Paragraphedeliste"/>
              <w:numPr>
                <w:ilvl w:val="0"/>
                <w:numId w:val="42"/>
              </w:numPr>
              <w:spacing w:after="0"/>
              <w:jc w:val="left"/>
              <w:rPr>
                <w:rFonts w:ascii="Arial" w:hAnsi="Arial" w:cs="Arial"/>
                <w:szCs w:val="22"/>
                <w:lang w:val="fr-FR"/>
              </w:rPr>
            </w:pPr>
            <w:r w:rsidRPr="00630406">
              <w:rPr>
                <w:rFonts w:ascii="Arial" w:eastAsia="Times New Roman" w:hAnsi="Arial" w:cs="Arial"/>
                <w:color w:val="000000"/>
                <w:sz w:val="22"/>
                <w:szCs w:val="22"/>
                <w:lang w:val="fr-FR"/>
              </w:rPr>
              <w:lastRenderedPageBreak/>
              <w:t>Poursuite (maintien) des pratiques et méthodes habituelles/classiques de développement et gestion des services et de promotion de la GIRE</w:t>
            </w:r>
          </w:p>
        </w:tc>
      </w:tr>
      <w:tr w:rsidR="00341AB7" w:rsidRPr="00630406" w:rsidTr="00341AB7">
        <w:trPr>
          <w:trHeight w:val="1247"/>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lastRenderedPageBreak/>
              <w:t>Moyens d'exécution</w:t>
            </w:r>
          </w:p>
        </w:tc>
        <w:tc>
          <w:tcPr>
            <w:tcW w:w="9306" w:type="dxa"/>
            <w:gridSpan w:val="3"/>
            <w:hideMark/>
          </w:tcPr>
          <w:p w:rsidR="00341AB7" w:rsidRPr="00630406" w:rsidRDefault="00341AB7" w:rsidP="00785B07">
            <w:pPr>
              <w:pStyle w:val="Paragraphedeliste"/>
              <w:numPr>
                <w:ilvl w:val="0"/>
                <w:numId w:val="39"/>
              </w:numPr>
              <w:spacing w:after="0"/>
              <w:jc w:val="left"/>
              <w:rPr>
                <w:rFonts w:ascii="Arial" w:hAnsi="Arial" w:cs="Arial"/>
                <w:szCs w:val="22"/>
                <w:lang w:val="fr-FR"/>
              </w:rPr>
            </w:pPr>
            <w:r w:rsidRPr="00630406">
              <w:rPr>
                <w:rFonts w:ascii="Arial" w:eastAsia="Times New Roman" w:hAnsi="Arial" w:cs="Arial"/>
                <w:color w:val="000000"/>
                <w:sz w:val="22"/>
                <w:szCs w:val="22"/>
              </w:rPr>
              <w:t>Moyens matériels</w:t>
            </w:r>
          </w:p>
          <w:p w:rsidR="00341AB7" w:rsidRPr="00630406" w:rsidRDefault="00341AB7" w:rsidP="00785B07">
            <w:pPr>
              <w:pStyle w:val="Paragraphedeliste"/>
              <w:numPr>
                <w:ilvl w:val="0"/>
                <w:numId w:val="39"/>
              </w:numPr>
              <w:spacing w:after="0"/>
              <w:jc w:val="left"/>
              <w:rPr>
                <w:rFonts w:ascii="Arial" w:hAnsi="Arial" w:cs="Arial"/>
                <w:szCs w:val="22"/>
                <w:lang w:val="fr-FR"/>
              </w:rPr>
            </w:pPr>
            <w:r w:rsidRPr="00630406">
              <w:rPr>
                <w:rFonts w:ascii="Arial" w:eastAsia="Times New Roman" w:hAnsi="Arial" w:cs="Arial"/>
                <w:color w:val="000000"/>
                <w:sz w:val="22"/>
                <w:szCs w:val="22"/>
                <w:lang w:val="fr-FR"/>
              </w:rPr>
              <w:t>Ressources financières pour les prestations (sous-traitances)</w:t>
            </w:r>
          </w:p>
          <w:p w:rsidR="00341AB7" w:rsidRPr="00630406" w:rsidRDefault="00341AB7" w:rsidP="00785B07">
            <w:pPr>
              <w:pStyle w:val="Paragraphedeliste"/>
              <w:numPr>
                <w:ilvl w:val="0"/>
                <w:numId w:val="39"/>
              </w:numPr>
              <w:spacing w:after="0"/>
              <w:jc w:val="left"/>
              <w:rPr>
                <w:rFonts w:ascii="Arial" w:hAnsi="Arial" w:cs="Arial"/>
                <w:szCs w:val="22"/>
                <w:lang w:val="fr-FR"/>
              </w:rPr>
            </w:pPr>
            <w:r w:rsidRPr="00630406">
              <w:rPr>
                <w:rFonts w:ascii="Arial" w:eastAsia="Times New Roman" w:hAnsi="Arial" w:cs="Arial"/>
                <w:color w:val="000000"/>
                <w:sz w:val="22"/>
                <w:szCs w:val="22"/>
                <w:lang w:val="fr-FR"/>
              </w:rPr>
              <w:t>Indemnités pour le personnel lors des activités spécifiques</w:t>
            </w:r>
          </w:p>
          <w:p w:rsidR="00341AB7" w:rsidRPr="00630406" w:rsidRDefault="00341AB7" w:rsidP="00785B07">
            <w:pPr>
              <w:pStyle w:val="Paragraphedeliste"/>
              <w:numPr>
                <w:ilvl w:val="0"/>
                <w:numId w:val="39"/>
              </w:numPr>
              <w:spacing w:after="0"/>
              <w:jc w:val="left"/>
              <w:rPr>
                <w:rFonts w:ascii="Arial" w:hAnsi="Arial" w:cs="Arial"/>
                <w:szCs w:val="22"/>
                <w:lang w:val="fr-FR"/>
              </w:rPr>
            </w:pPr>
            <w:r w:rsidRPr="00630406">
              <w:rPr>
                <w:rFonts w:ascii="Arial" w:eastAsia="Times New Roman" w:hAnsi="Arial" w:cs="Arial"/>
                <w:color w:val="000000"/>
                <w:sz w:val="22"/>
                <w:szCs w:val="22"/>
                <w:lang w:val="fr-FR"/>
              </w:rPr>
              <w:t>Frais pour les réunions de coordination interne</w:t>
            </w:r>
          </w:p>
        </w:tc>
      </w:tr>
      <w:tr w:rsidR="00341AB7" w:rsidRPr="00630406" w:rsidTr="00341AB7">
        <w:trPr>
          <w:trHeight w:val="284"/>
          <w:jc w:val="center"/>
        </w:trPr>
        <w:tc>
          <w:tcPr>
            <w:tcW w:w="1775" w:type="dxa"/>
            <w:vMerge w:val="restart"/>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341AB7" w:rsidRPr="00630406" w:rsidRDefault="00341AB7"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341AB7" w:rsidRPr="00630406" w:rsidRDefault="00341AB7" w:rsidP="00785B07">
            <w:pPr>
              <w:spacing w:after="0"/>
              <w:jc w:val="center"/>
              <w:rPr>
                <w:rFonts w:ascii="Arial" w:hAnsi="Arial" w:cs="Arial"/>
                <w:b/>
                <w:i/>
                <w:lang w:val="fr-FR"/>
              </w:rPr>
            </w:pPr>
            <w:r w:rsidRPr="00630406">
              <w:rPr>
                <w:rFonts w:ascii="Arial" w:hAnsi="Arial" w:cs="Arial"/>
                <w:b/>
                <w:i/>
                <w:sz w:val="22"/>
                <w:lang w:val="fr-FR"/>
              </w:rPr>
              <w:t>%</w:t>
            </w:r>
          </w:p>
        </w:tc>
      </w:tr>
      <w:tr w:rsidR="00341AB7" w:rsidRPr="00630406" w:rsidTr="00341AB7">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1. Service de consultants pour études et évaluation</w:t>
            </w:r>
          </w:p>
        </w:tc>
        <w:tc>
          <w:tcPr>
            <w:tcW w:w="1985" w:type="dxa"/>
            <w:vAlign w:val="center"/>
          </w:tcPr>
          <w:p w:rsidR="00341AB7" w:rsidRDefault="00341AB7" w:rsidP="00785B07">
            <w:pPr>
              <w:spacing w:after="0"/>
              <w:jc w:val="center"/>
              <w:rPr>
                <w:rFonts w:ascii="Arial" w:eastAsia="Times New Roman" w:hAnsi="Arial" w:cs="Arial"/>
                <w:color w:val="000000"/>
                <w:sz w:val="22"/>
                <w:lang w:val="fr-FR"/>
              </w:rPr>
            </w:pPr>
            <w:r>
              <w:rPr>
                <w:rFonts w:ascii="Arial" w:hAnsi="Arial" w:cs="Arial"/>
                <w:color w:val="000000"/>
                <w:sz w:val="22"/>
              </w:rPr>
              <w:t>67 560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8%</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2. Assistance technique</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3. Ateliers/réunions de concertation, coordination et pilotage</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16 890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2%</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4. Formation, recyclage, sensibilisation</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5. Équipement</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6. Fonctionnement</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 xml:space="preserve">7. Autres services </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760 050</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90%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hideMark/>
          </w:tcPr>
          <w:p w:rsidR="00341AB7" w:rsidRPr="00630406" w:rsidRDefault="00341AB7" w:rsidP="00785B07">
            <w:pPr>
              <w:spacing w:after="0"/>
              <w:rPr>
                <w:rFonts w:ascii="Arial" w:hAnsi="Arial" w:cs="Arial"/>
                <w:lang w:val="fr-FR"/>
              </w:rPr>
            </w:pPr>
            <w:r w:rsidRPr="00630406">
              <w:rPr>
                <w:rFonts w:ascii="Arial" w:hAnsi="Arial" w:cs="Arial"/>
              </w:rPr>
              <w:t xml:space="preserve">8. Appui aux initiatives des OSC </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 </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hideMark/>
          </w:tcPr>
          <w:p w:rsidR="00341AB7" w:rsidRPr="00630406" w:rsidRDefault="00341AB7" w:rsidP="00785B07">
            <w:pPr>
              <w:spacing w:after="0"/>
              <w:rPr>
                <w:rFonts w:ascii="Arial" w:hAnsi="Arial" w:cs="Arial"/>
                <w:lang w:val="fr-FR"/>
              </w:rPr>
            </w:pPr>
            <w:r w:rsidRPr="00630406">
              <w:rPr>
                <w:rFonts w:ascii="Arial" w:hAnsi="Arial" w:cs="Arial"/>
              </w:rPr>
              <w:t>9. Appui aux initiatives des collectifs du secteur privé</w:t>
            </w:r>
          </w:p>
        </w:tc>
        <w:tc>
          <w:tcPr>
            <w:tcW w:w="1985" w:type="dxa"/>
            <w:vAlign w:val="center"/>
          </w:tcPr>
          <w:p w:rsidR="00341AB7" w:rsidRDefault="00341AB7" w:rsidP="00785B07">
            <w:pPr>
              <w:spacing w:after="0"/>
              <w:jc w:val="center"/>
              <w:rPr>
                <w:rFonts w:ascii="Arial" w:hAnsi="Arial" w:cs="Arial"/>
                <w:color w:val="000000"/>
                <w:sz w:val="22"/>
              </w:rPr>
            </w:pPr>
            <w:r>
              <w:rPr>
                <w:rFonts w:ascii="Arial" w:hAnsi="Arial" w:cs="Arial"/>
                <w:color w:val="000000"/>
                <w:sz w:val="22"/>
              </w:rPr>
              <w:t> </w:t>
            </w:r>
          </w:p>
        </w:tc>
        <w:tc>
          <w:tcPr>
            <w:tcW w:w="1595" w:type="dxa"/>
            <w:vAlign w:val="bottom"/>
          </w:tcPr>
          <w:p w:rsidR="00341AB7" w:rsidRPr="00630406" w:rsidRDefault="00341AB7" w:rsidP="00785B07">
            <w:pPr>
              <w:spacing w:after="0"/>
              <w:jc w:val="center"/>
              <w:rPr>
                <w:rFonts w:ascii="Arial" w:hAnsi="Arial" w:cs="Arial"/>
                <w:lang w:val="fr-FR"/>
              </w:rPr>
            </w:pPr>
            <w:r w:rsidRPr="00630406">
              <w:rPr>
                <w:rFonts w:ascii="Arial" w:hAnsi="Arial" w:cs="Arial"/>
                <w:color w:val="000000"/>
                <w:sz w:val="22"/>
              </w:rPr>
              <w:t>0%</w:t>
            </w:r>
          </w:p>
        </w:tc>
      </w:tr>
      <w:tr w:rsidR="00341AB7" w:rsidRPr="00630406" w:rsidTr="00D00B51">
        <w:trPr>
          <w:trHeight w:val="284"/>
          <w:jc w:val="center"/>
        </w:trPr>
        <w:tc>
          <w:tcPr>
            <w:tcW w:w="1775" w:type="dxa"/>
            <w:vMerge/>
            <w:vAlign w:val="center"/>
            <w:hideMark/>
          </w:tcPr>
          <w:p w:rsidR="00341AB7" w:rsidRPr="00630406" w:rsidRDefault="00341AB7" w:rsidP="00785B07">
            <w:pPr>
              <w:spacing w:after="0"/>
              <w:rPr>
                <w:rFonts w:ascii="Arial" w:hAnsi="Arial" w:cs="Arial"/>
                <w:lang w:val="fr-FR"/>
              </w:rPr>
            </w:pPr>
          </w:p>
        </w:tc>
        <w:tc>
          <w:tcPr>
            <w:tcW w:w="5726" w:type="dxa"/>
            <w:shd w:val="pct15" w:color="auto" w:fill="auto"/>
            <w:hideMark/>
          </w:tcPr>
          <w:p w:rsidR="00341AB7" w:rsidRPr="00630406" w:rsidRDefault="00341AB7" w:rsidP="00785B07">
            <w:pPr>
              <w:spacing w:after="0"/>
              <w:ind w:right="175"/>
              <w:jc w:val="left"/>
              <w:rPr>
                <w:rFonts w:ascii="Arial" w:hAnsi="Arial" w:cs="Arial"/>
                <w:b/>
                <w:lang w:val="fr-FR"/>
              </w:rPr>
            </w:pPr>
            <w:r w:rsidRPr="00630406">
              <w:rPr>
                <w:rFonts w:ascii="Arial" w:hAnsi="Arial" w:cs="Arial"/>
                <w:b/>
                <w:sz w:val="22"/>
                <w:lang w:val="fr-FR"/>
              </w:rPr>
              <w:t>TOTAL</w:t>
            </w:r>
          </w:p>
        </w:tc>
        <w:tc>
          <w:tcPr>
            <w:tcW w:w="1985" w:type="dxa"/>
            <w:shd w:val="pct15" w:color="auto" w:fill="auto"/>
            <w:vAlign w:val="center"/>
          </w:tcPr>
          <w:p w:rsidR="00341AB7" w:rsidRDefault="00341AB7" w:rsidP="00785B07">
            <w:pPr>
              <w:spacing w:after="0"/>
              <w:jc w:val="center"/>
              <w:rPr>
                <w:rFonts w:ascii="Arial" w:hAnsi="Arial" w:cs="Arial"/>
                <w:b/>
                <w:bCs/>
                <w:color w:val="000000"/>
                <w:sz w:val="22"/>
              </w:rPr>
            </w:pPr>
            <w:r>
              <w:rPr>
                <w:rFonts w:ascii="Arial" w:hAnsi="Arial" w:cs="Arial"/>
                <w:b/>
                <w:bCs/>
                <w:color w:val="000000"/>
                <w:sz w:val="22"/>
              </w:rPr>
              <w:t>844 500</w:t>
            </w:r>
          </w:p>
        </w:tc>
        <w:tc>
          <w:tcPr>
            <w:tcW w:w="1595" w:type="dxa"/>
            <w:shd w:val="pct15" w:color="auto" w:fill="auto"/>
          </w:tcPr>
          <w:p w:rsidR="00341AB7" w:rsidRPr="00630406" w:rsidRDefault="00341AB7" w:rsidP="00785B07">
            <w:pPr>
              <w:spacing w:after="0"/>
              <w:jc w:val="center"/>
              <w:rPr>
                <w:rFonts w:ascii="Arial" w:hAnsi="Arial" w:cs="Arial"/>
                <w:b/>
                <w:lang w:val="fr-FR"/>
              </w:rPr>
            </w:pPr>
            <w:r w:rsidRPr="00630406">
              <w:rPr>
                <w:rFonts w:ascii="Arial" w:hAnsi="Arial" w:cs="Arial"/>
                <w:b/>
                <w:sz w:val="22"/>
                <w:lang w:val="fr-FR"/>
              </w:rPr>
              <w:t>100,0</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341AB7" w:rsidRPr="00630406" w:rsidRDefault="00341AB7" w:rsidP="00785B07">
            <w:pPr>
              <w:pStyle w:val="Paragraphedeliste"/>
              <w:numPr>
                <w:ilvl w:val="0"/>
                <w:numId w:val="40"/>
              </w:numPr>
              <w:spacing w:after="0"/>
              <w:contextualSpacing/>
              <w:jc w:val="left"/>
              <w:rPr>
                <w:rFonts w:ascii="Arial" w:hAnsi="Arial" w:cs="Arial"/>
                <w:szCs w:val="22"/>
                <w:lang w:val="fr-FR"/>
              </w:rPr>
            </w:pPr>
            <w:r w:rsidRPr="00630406">
              <w:rPr>
                <w:rFonts w:ascii="Arial" w:hAnsi="Arial" w:cs="Arial"/>
                <w:sz w:val="22"/>
                <w:szCs w:val="22"/>
                <w:lang w:val="fr-FR"/>
              </w:rPr>
              <w:t>Frais de fonctionnement des services techniques au niveau central</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Etat</w:t>
            </w:r>
          </w:p>
          <w:p w:rsidR="00341AB7" w:rsidRPr="00630406" w:rsidRDefault="00341AB7" w:rsidP="00785B07">
            <w:pPr>
              <w:spacing w:after="0"/>
              <w:rPr>
                <w:rFonts w:ascii="Arial" w:hAnsi="Arial" w:cs="Arial"/>
                <w:lang w:val="fr-FR"/>
              </w:rPr>
            </w:pPr>
            <w:r w:rsidRPr="00630406">
              <w:rPr>
                <w:rFonts w:ascii="Arial" w:hAnsi="Arial" w:cs="Arial"/>
                <w:sz w:val="22"/>
                <w:lang w:val="fr-FR"/>
              </w:rPr>
              <w:t>PTF</w:t>
            </w:r>
          </w:p>
          <w:p w:rsidR="00341AB7" w:rsidRPr="00630406" w:rsidRDefault="00341AB7" w:rsidP="00785B07">
            <w:pPr>
              <w:spacing w:after="0"/>
              <w:rPr>
                <w:rFonts w:ascii="Arial" w:hAnsi="Arial" w:cs="Arial"/>
                <w:lang w:val="fr-FR"/>
              </w:rPr>
            </w:pPr>
            <w:r w:rsidRPr="00630406">
              <w:rPr>
                <w:rFonts w:ascii="Arial" w:hAnsi="Arial" w:cs="Arial"/>
                <w:sz w:val="22"/>
                <w:lang w:val="fr-FR"/>
              </w:rPr>
              <w:t>OSC</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341AB7" w:rsidRPr="00630406" w:rsidRDefault="00341AB7" w:rsidP="00785B07">
            <w:pPr>
              <w:spacing w:after="0"/>
              <w:rPr>
                <w:rFonts w:ascii="Arial" w:hAnsi="Arial" w:cs="Arial"/>
                <w:lang w:val="fr-FR"/>
              </w:rPr>
            </w:pPr>
            <w:r w:rsidRPr="00630406">
              <w:rPr>
                <w:rFonts w:ascii="Arial" w:hAnsi="Arial" w:cs="Arial"/>
                <w:sz w:val="22"/>
              </w:rPr>
              <w:t>Direction Générale des Etudes et Statistiques Sectorielles (DGESS) du Ministère chargé de l’eau</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2016 – 2030</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341AB7" w:rsidRPr="00630406" w:rsidRDefault="00341AB7" w:rsidP="00785B07">
            <w:pPr>
              <w:spacing w:after="0"/>
              <w:rPr>
                <w:rFonts w:ascii="Arial" w:eastAsia="Times New Roman" w:hAnsi="Arial" w:cs="Arial"/>
                <w:color w:val="000000"/>
                <w:lang w:val="fr-FR"/>
              </w:rPr>
            </w:pPr>
            <w:r w:rsidRPr="00630406">
              <w:rPr>
                <w:rFonts w:ascii="Arial" w:eastAsia="Times New Roman" w:hAnsi="Arial" w:cs="Arial"/>
                <w:color w:val="000000"/>
                <w:sz w:val="22"/>
                <w:lang w:val="fr-FR"/>
              </w:rPr>
              <w:t>La réussite de cette action est conditionnée par la réussite de l'action Gestion des ressources humaines et de l'action OSC</w:t>
            </w:r>
          </w:p>
        </w:tc>
      </w:tr>
      <w:tr w:rsidR="00341AB7" w:rsidRPr="00630406" w:rsidTr="00341AB7">
        <w:trPr>
          <w:trHeight w:val="454"/>
          <w:jc w:val="center"/>
        </w:trPr>
        <w:tc>
          <w:tcPr>
            <w:tcW w:w="1775" w:type="dxa"/>
            <w:vAlign w:val="center"/>
            <w:hideMark/>
          </w:tcPr>
          <w:p w:rsidR="00341AB7" w:rsidRPr="00630406" w:rsidRDefault="00341AB7"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341AB7" w:rsidRPr="00630406" w:rsidRDefault="00341AB7"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593ADD" w:rsidRPr="00630406" w:rsidRDefault="00593ADD" w:rsidP="00785B07">
      <w:pPr>
        <w:spacing w:after="0"/>
        <w:jc w:val="left"/>
        <w:rPr>
          <w:rFonts w:ascii="Arial" w:hAnsi="Arial" w:cs="Arial"/>
        </w:rPr>
      </w:pPr>
    </w:p>
    <w:p w:rsidR="00341AB7" w:rsidRDefault="00341AB7" w:rsidP="00785B07">
      <w:pPr>
        <w:spacing w:after="0"/>
        <w:jc w:val="left"/>
        <w:rPr>
          <w:rFonts w:ascii="Arial" w:eastAsia="Times New Roman" w:hAnsi="Arial" w:cs="Arial"/>
          <w:b/>
          <w:bCs/>
          <w:color w:val="002060"/>
          <w:sz w:val="28"/>
          <w:szCs w:val="26"/>
        </w:rPr>
      </w:pPr>
      <w:bookmarkStart w:id="395" w:name="_Toc418428568"/>
      <w:bookmarkStart w:id="396" w:name="_Toc418428747"/>
      <w:r>
        <w:rPr>
          <w:rFonts w:ascii="Arial" w:eastAsia="Times New Roman" w:hAnsi="Arial" w:cs="Arial"/>
          <w:b/>
          <w:bCs/>
          <w:color w:val="002060"/>
          <w:sz w:val="28"/>
          <w:szCs w:val="26"/>
        </w:rPr>
        <w:br w:type="page"/>
      </w: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5726"/>
        <w:gridCol w:w="1985"/>
        <w:gridCol w:w="1595"/>
      </w:tblGrid>
      <w:tr w:rsidR="007F49A6" w:rsidRPr="007F49A6" w:rsidTr="007F49A6">
        <w:trPr>
          <w:trHeight w:val="454"/>
          <w:tblHeader/>
          <w:jc w:val="center"/>
        </w:trPr>
        <w:tc>
          <w:tcPr>
            <w:tcW w:w="11081" w:type="dxa"/>
            <w:gridSpan w:val="4"/>
            <w:shd w:val="clear" w:color="auto" w:fill="D9D9D9" w:themeFill="background1" w:themeFillShade="D9"/>
            <w:vAlign w:val="center"/>
          </w:tcPr>
          <w:p w:rsidR="007F49A6" w:rsidRPr="007F49A6" w:rsidRDefault="007F49A6" w:rsidP="00785B07">
            <w:pPr>
              <w:pStyle w:val="Titre3"/>
              <w:numPr>
                <w:ilvl w:val="0"/>
                <w:numId w:val="0"/>
              </w:numPr>
              <w:spacing w:before="0" w:after="0"/>
              <w:ind w:left="720" w:hanging="720"/>
              <w:jc w:val="center"/>
              <w:rPr>
                <w:rFonts w:ascii="Arial" w:hAnsi="Arial" w:cs="Arial"/>
                <w:i w:val="0"/>
                <w:lang w:val="fr-FR"/>
              </w:rPr>
            </w:pPr>
            <w:bookmarkStart w:id="397" w:name="_Toc497944107"/>
            <w:r w:rsidRPr="007F49A6">
              <w:rPr>
                <w:rFonts w:ascii="Arial" w:hAnsi="Arial" w:cs="Arial"/>
                <w:i w:val="0"/>
              </w:rPr>
              <w:lastRenderedPageBreak/>
              <w:t>Action 9 : Promotion du partenariat</w:t>
            </w:r>
            <w:bookmarkEnd w:id="397"/>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Justification</w:t>
            </w:r>
          </w:p>
        </w:tc>
        <w:tc>
          <w:tcPr>
            <w:tcW w:w="9306" w:type="dxa"/>
            <w:gridSpan w:val="3"/>
            <w:vAlign w:val="center"/>
            <w:hideMark/>
          </w:tcPr>
          <w:p w:rsidR="007F49A6" w:rsidRDefault="007F49A6" w:rsidP="00785B07">
            <w:pPr>
              <w:spacing w:after="0"/>
              <w:rPr>
                <w:rFonts w:ascii="Arial" w:hAnsi="Arial" w:cs="Arial"/>
                <w:sz w:val="22"/>
              </w:rPr>
            </w:pPr>
            <w:r w:rsidRPr="007F49A6">
              <w:rPr>
                <w:rFonts w:ascii="Arial" w:hAnsi="Arial" w:cs="Arial"/>
                <w:sz w:val="22"/>
              </w:rPr>
              <w:t>L</w:t>
            </w:r>
            <w:r w:rsidRPr="00630406">
              <w:rPr>
                <w:rFonts w:ascii="Arial" w:hAnsi="Arial" w:cs="Arial"/>
                <w:sz w:val="22"/>
              </w:rPr>
              <w:t>e secteur privé lié à l’eau est bien pris en compte dans les orientations politiques et économiques du gouvernement et une place lui est accordée dans le développement économique et social du pays. Le secteur privé a contribué, malgré ses insuffisances, au développement du secteur de l’eau et de l’assainissement. Plusieurs initiatives ont été prises  pour appuyer son renforcement, et pour induire un meilleur engagement l’Etat et ses partenaires ont retenu le principe du Partenariat Public Privé. Cependant le manque d’un cadre de dialogue sectoriel spécifique, le faible développement du partenariat public privé et les capacités limités d’exécution et de gestion du secteur privé font que dans la perspective d’améliorer sa contribution au développement du secteur de l’eau et de l’assainissement des efforts supplémentaires devront être consacrés.</w:t>
            </w:r>
          </w:p>
          <w:p w:rsidR="007F49A6" w:rsidRPr="00630406" w:rsidRDefault="007F49A6" w:rsidP="00785B07">
            <w:pPr>
              <w:spacing w:after="0"/>
              <w:rPr>
                <w:rFonts w:ascii="Arial" w:hAnsi="Arial" w:cs="Arial"/>
                <w:lang w:val="fr-FR"/>
              </w:rPr>
            </w:pPr>
            <w:r>
              <w:rPr>
                <w:rFonts w:ascii="Arial" w:hAnsi="Arial" w:cs="Arial"/>
                <w:sz w:val="22"/>
              </w:rPr>
              <w:t>Par ailleurs, l</w:t>
            </w:r>
            <w:r w:rsidRPr="007F49A6">
              <w:rPr>
                <w:rFonts w:ascii="Arial" w:hAnsi="Arial" w:cs="Arial"/>
                <w:sz w:val="22"/>
              </w:rPr>
              <w:t>es organisations de la société civile jouent un rôle déterminant dans l'appui au développement et à la gestion des services, ainsi que la promotion, la protection, la revendication et la défense des droits humains et du genre dans le secteur. L'insuffisance de financement (notamment pour la veille et le contrôle citoyens) a limité la contribution des OSC aux objectifs du secteur de 2007 à 2015. Cet aspect mérite une plus grande attention au cours de la période 2016 à 2030. En outre, au regard de la contribution des OSC à l'AMOC, à l'IMS et à l'appui institutionnel de 2007 à 2015, il est impératif de les soutenir et de les renforcer pour faire face aux ambitions de la période de 2016 à 2030.</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Brève description</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D</w:t>
            </w:r>
            <w:r w:rsidRPr="00630406">
              <w:rPr>
                <w:rFonts w:ascii="Arial" w:hAnsi="Arial" w:cs="Arial"/>
                <w:sz w:val="22"/>
              </w:rPr>
              <w:t>es initiatives seront prises en termes de renforcement des capacités du secteur privé de l’eau</w:t>
            </w:r>
            <w:r>
              <w:rPr>
                <w:rFonts w:ascii="Arial" w:hAnsi="Arial" w:cs="Arial"/>
                <w:sz w:val="22"/>
              </w:rPr>
              <w:t xml:space="preserve"> </w:t>
            </w:r>
            <w:r w:rsidRPr="00630406">
              <w:rPr>
                <w:rFonts w:ascii="Arial" w:hAnsi="Arial" w:cs="Arial"/>
                <w:sz w:val="22"/>
              </w:rPr>
              <w:t xml:space="preserve"> et de l’assainissement</w:t>
            </w:r>
            <w:r>
              <w:rPr>
                <w:rFonts w:ascii="Arial" w:hAnsi="Arial" w:cs="Arial"/>
                <w:sz w:val="22"/>
              </w:rPr>
              <w:t xml:space="preserve"> et des OSC</w:t>
            </w:r>
            <w:r w:rsidRPr="00630406">
              <w:rPr>
                <w:rFonts w:ascii="Arial" w:hAnsi="Arial" w:cs="Arial"/>
                <w:sz w:val="22"/>
              </w:rPr>
              <w:t>, pour formaliser un cadre de dialogue ministère en charge de l’eau / secteur privé et pour accompagner la mise en œuvre effective du partenariat public privé pour réduire les charges de l’Etat. D’autres sources endogènes innovantes de financement pourraient être aussi envisagées.</w:t>
            </w:r>
          </w:p>
        </w:tc>
      </w:tr>
      <w:tr w:rsidR="007F49A6" w:rsidRPr="00630406" w:rsidTr="007F49A6">
        <w:trPr>
          <w:trHeight w:val="836"/>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 xml:space="preserve">Produits </w:t>
            </w:r>
          </w:p>
        </w:tc>
        <w:tc>
          <w:tcPr>
            <w:tcW w:w="9306" w:type="dxa"/>
            <w:gridSpan w:val="3"/>
            <w:vAlign w:val="center"/>
          </w:tcPr>
          <w:p w:rsidR="007F49A6" w:rsidRPr="00E27AB9" w:rsidRDefault="007F49A6"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 xml:space="preserve">.9.1. : </w:t>
            </w:r>
            <w:r w:rsidRPr="00E27AB9">
              <w:rPr>
                <w:rFonts w:ascii="Arial" w:hAnsi="Arial" w:cs="Arial"/>
                <w:szCs w:val="24"/>
                <w:lang w:val="fr-FR"/>
              </w:rPr>
              <w:t>Un cadre de dialogue spécifique entre le ministère en charge de l’eau et le secteur privé est établi et fonctionne</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.9.2. : </w:t>
            </w:r>
            <w:r w:rsidRPr="00E27AB9">
              <w:rPr>
                <w:rFonts w:ascii="Arial" w:hAnsi="Arial" w:cs="Arial"/>
                <w:szCs w:val="24"/>
                <w:lang w:val="fr-FR"/>
              </w:rPr>
              <w:t xml:space="preserve">La procédure d’agrément des bureaux d’études et des entreprises est plus rigoureuse et un mécanisme d’audit / suivi est mis en place </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.9.3. : </w:t>
            </w:r>
            <w:r w:rsidRPr="00E27AB9">
              <w:rPr>
                <w:rFonts w:ascii="Arial" w:hAnsi="Arial" w:cs="Arial"/>
                <w:szCs w:val="24"/>
                <w:lang w:val="fr-FR"/>
              </w:rPr>
              <w:t>Les initiatives des collectifs professionnels du secteur privé sont accompagnées</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.9.4. : </w:t>
            </w:r>
            <w:r w:rsidRPr="00E27AB9">
              <w:rPr>
                <w:rFonts w:ascii="Arial" w:hAnsi="Arial" w:cs="Arial"/>
                <w:szCs w:val="24"/>
                <w:lang w:val="fr-FR"/>
              </w:rPr>
              <w:t>Une étude d’identification des leviers de la promotion du PPP pour le développement des services eau et assainissement est réalisée</w:t>
            </w:r>
          </w:p>
          <w:p w:rsidR="007F49A6" w:rsidRPr="00E27AB9" w:rsidRDefault="007F49A6"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 xml:space="preserve">.9.5. : </w:t>
            </w:r>
            <w:r w:rsidRPr="00E27AB9">
              <w:rPr>
                <w:rFonts w:ascii="Arial" w:hAnsi="Arial" w:cs="Arial"/>
                <w:szCs w:val="24"/>
                <w:lang w:val="fr-FR"/>
              </w:rPr>
              <w:t>Les recommandations de l’étude PPP sont mises en œuvre et suivies</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.9.6. : </w:t>
            </w:r>
            <w:r w:rsidRPr="00E27AB9">
              <w:rPr>
                <w:rFonts w:ascii="Arial" w:hAnsi="Arial" w:cs="Arial"/>
                <w:szCs w:val="24"/>
                <w:lang w:val="fr-FR"/>
              </w:rPr>
              <w:t xml:space="preserve">Une </w:t>
            </w:r>
            <w:r w:rsidRPr="00E27AB9">
              <w:rPr>
                <w:rFonts w:ascii="Arial" w:hAnsi="Arial" w:cs="Arial"/>
                <w:szCs w:val="24"/>
              </w:rPr>
              <w:t>plate-forme</w:t>
            </w:r>
            <w:r w:rsidRPr="00E27AB9">
              <w:rPr>
                <w:rFonts w:ascii="Arial" w:hAnsi="Arial" w:cs="Arial"/>
                <w:szCs w:val="24"/>
                <w:lang w:val="fr-FR"/>
              </w:rPr>
              <w:t xml:space="preserve"> OSC-Ministère en charge de l'eau est opérationnelle et efficace</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.9.7. : </w:t>
            </w:r>
            <w:r w:rsidRPr="00E27AB9">
              <w:rPr>
                <w:rFonts w:ascii="Arial" w:hAnsi="Arial" w:cs="Arial"/>
                <w:szCs w:val="24"/>
                <w:lang w:val="fr-FR"/>
              </w:rPr>
              <w:t xml:space="preserve">Les capacités et compétences nécessaires aux ONG affiliées au Ministère chargé de l’eau et de l’assainissement sont renforcées </w:t>
            </w:r>
          </w:p>
          <w:p w:rsidR="007F49A6" w:rsidRPr="00E27AB9" w:rsidRDefault="007F49A6" w:rsidP="00785B07">
            <w:pPr>
              <w:pStyle w:val="Paragraphedeliste"/>
              <w:numPr>
                <w:ilvl w:val="0"/>
                <w:numId w:val="21"/>
              </w:numPr>
              <w:spacing w:after="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.9.8. : </w:t>
            </w:r>
            <w:r w:rsidRPr="00E27AB9">
              <w:rPr>
                <w:rFonts w:ascii="Arial" w:hAnsi="Arial" w:cs="Arial"/>
                <w:szCs w:val="24"/>
                <w:lang w:val="fr-FR"/>
              </w:rPr>
              <w:t>Les ONG et associations respectent les modalités formelles de collaboration avec les institutions publiques sectorielles (municipalités, directions régionales, directions générales, etc.) et les mécanismes de suivi et contrôle sont mis en œuvre</w:t>
            </w:r>
          </w:p>
          <w:p w:rsidR="007F49A6" w:rsidRPr="00E27AB9" w:rsidRDefault="007F49A6" w:rsidP="00785B07">
            <w:pPr>
              <w:pStyle w:val="Paragraphedeliste"/>
              <w:numPr>
                <w:ilvl w:val="0"/>
                <w:numId w:val="21"/>
              </w:numPr>
              <w:spacing w:after="0"/>
              <w:rPr>
                <w:rFonts w:ascii="Arial" w:hAnsi="Arial" w:cs="Arial"/>
                <w:szCs w:val="24"/>
              </w:rPr>
            </w:pPr>
            <w:r w:rsidRPr="00E27AB9">
              <w:rPr>
                <w:rFonts w:ascii="Arial" w:hAnsi="Arial" w:cs="Arial"/>
                <w:szCs w:val="24"/>
                <w:lang w:val="fr-FR"/>
              </w:rPr>
              <w:t>P</w:t>
            </w:r>
            <w:r>
              <w:rPr>
                <w:rFonts w:ascii="Arial" w:hAnsi="Arial" w:cs="Arial"/>
                <w:szCs w:val="24"/>
              </w:rPr>
              <w:t xml:space="preserve">.9.9. : </w:t>
            </w:r>
            <w:r w:rsidRPr="00E27AB9">
              <w:rPr>
                <w:rFonts w:ascii="Arial" w:hAnsi="Arial" w:cs="Arial"/>
                <w:szCs w:val="24"/>
                <w:lang w:val="fr-FR"/>
              </w:rPr>
              <w:t>Les ONG et associations affiliées au Ministère chargé de l’eau et de l’assainissement contribuent au développement des services et assurent la veille et le contrôle citoyen et la pression citoyenne sur les autorités publiques (pour le Genre, les Droits humains, la reconnaissance des enjeux du secteur par les autorités politiques, etc.)</w:t>
            </w:r>
          </w:p>
          <w:p w:rsidR="007F49A6" w:rsidRPr="00630406" w:rsidRDefault="007F49A6" w:rsidP="00785B07">
            <w:pPr>
              <w:pStyle w:val="Paragraphedeliste"/>
              <w:numPr>
                <w:ilvl w:val="0"/>
                <w:numId w:val="21"/>
              </w:numPr>
              <w:spacing w:after="0"/>
              <w:rPr>
                <w:rFonts w:ascii="Arial" w:hAnsi="Arial" w:cs="Arial"/>
                <w:lang w:val="fr-FR"/>
              </w:rPr>
            </w:pPr>
            <w:r w:rsidRPr="00E27AB9">
              <w:rPr>
                <w:rFonts w:ascii="Arial" w:hAnsi="Arial" w:cs="Arial"/>
                <w:szCs w:val="24"/>
                <w:lang w:val="fr-FR"/>
              </w:rPr>
              <w:t>P</w:t>
            </w:r>
            <w:r>
              <w:rPr>
                <w:rFonts w:ascii="Arial" w:hAnsi="Arial" w:cs="Arial"/>
                <w:szCs w:val="24"/>
                <w:lang w:val="fr-FR"/>
              </w:rPr>
              <w:t>.9.10</w:t>
            </w:r>
            <w:r w:rsidRPr="00E27AB9">
              <w:rPr>
                <w:rFonts w:ascii="Arial" w:hAnsi="Arial" w:cs="Arial"/>
                <w:szCs w:val="24"/>
                <w:lang w:val="fr-FR"/>
              </w:rPr>
              <w:t xml:space="preserve"> : </w:t>
            </w:r>
            <w:r w:rsidRPr="0085647E">
              <w:rPr>
                <w:rFonts w:ascii="Arial" w:hAnsi="Arial" w:cs="Arial"/>
                <w:szCs w:val="24"/>
                <w:lang w:val="fr-FR"/>
              </w:rPr>
              <w:t xml:space="preserve">La matrice d’arbitrage basée sur le nombre de personnes restant sans </w:t>
            </w:r>
            <w:r w:rsidRPr="0085647E">
              <w:rPr>
                <w:rFonts w:ascii="Arial" w:hAnsi="Arial" w:cs="Arial"/>
                <w:szCs w:val="24"/>
                <w:lang w:val="fr-FR"/>
              </w:rPr>
              <w:lastRenderedPageBreak/>
              <w:t>accès à l’eau et à l’assainissement pour réduire les disparités entre communes est systématiquement appliquée</w:t>
            </w:r>
          </w:p>
        </w:tc>
      </w:tr>
      <w:tr w:rsidR="007F49A6" w:rsidRPr="00630406" w:rsidTr="00D00B51">
        <w:trPr>
          <w:trHeight w:val="5088"/>
          <w:jc w:val="center"/>
        </w:trPr>
        <w:tc>
          <w:tcPr>
            <w:tcW w:w="1775" w:type="dxa"/>
            <w:vAlign w:val="center"/>
          </w:tcPr>
          <w:p w:rsidR="007F49A6" w:rsidRPr="00630406" w:rsidRDefault="007F49A6" w:rsidP="00785B07">
            <w:pPr>
              <w:spacing w:after="0"/>
              <w:jc w:val="center"/>
              <w:rPr>
                <w:rFonts w:ascii="Arial" w:hAnsi="Arial" w:cs="Arial"/>
                <w:b/>
                <w:sz w:val="22"/>
                <w:lang w:val="fr-FR"/>
              </w:rPr>
            </w:pPr>
            <w:r w:rsidRPr="00630406">
              <w:rPr>
                <w:rFonts w:ascii="Arial" w:hAnsi="Arial" w:cs="Arial"/>
                <w:b/>
                <w:sz w:val="22"/>
                <w:lang w:val="fr-FR"/>
              </w:rPr>
              <w:lastRenderedPageBreak/>
              <w:t>Activités</w:t>
            </w:r>
          </w:p>
        </w:tc>
        <w:tc>
          <w:tcPr>
            <w:tcW w:w="9306" w:type="dxa"/>
            <w:gridSpan w:val="3"/>
            <w:vAlign w:val="center"/>
          </w:tcPr>
          <w:p w:rsidR="007F49A6" w:rsidRPr="007F49A6" w:rsidRDefault="007F49A6" w:rsidP="00785B07">
            <w:pPr>
              <w:pStyle w:val="Paragraphedeliste"/>
              <w:numPr>
                <w:ilvl w:val="0"/>
                <w:numId w:val="46"/>
              </w:numPr>
              <w:spacing w:after="0"/>
              <w:jc w:val="left"/>
              <w:rPr>
                <w:rFonts w:ascii="Arial" w:eastAsia="Times New Roman" w:hAnsi="Arial" w:cs="Arial"/>
                <w:sz w:val="22"/>
                <w:lang w:val="fr-FR"/>
              </w:rPr>
            </w:pPr>
            <w:r w:rsidRPr="007F49A6">
              <w:rPr>
                <w:rFonts w:ascii="Arial" w:hAnsi="Arial" w:cs="Arial"/>
                <w:sz w:val="22"/>
              </w:rPr>
              <w:t>Etablir et animer un cadre de dialogue spécifique entre le ministère en charge de l’eau et les opérateurs privés du secteur</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Etablir et appliquer des procédures plus rigoureuses d’agrément des opérateurs privés assorti d’un mécanisme de suivi et d’audit régulier</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Développer et mettre en œuvre des mécanismes d’appui aux initiatives de+B95s collectifs d’opérateurs privés du secteur visant leur structuration et l’amélioration de leurs performances</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Réaliser l’étude pour identifier les leviers de promotion du PPP</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Mettre en œuvre les recommandations de l’étude sur les leviers de promotion du PPP</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Etablir et animer une plateforme de concertation et d’échange entre le Ministère chargé de l’eau et les OSC du secteur</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Elaborer et mettre en œuvre les mécanismes pour le renforcement des capacités des ONG affiliées au ministère en charge de l’eau</w:t>
            </w:r>
          </w:p>
          <w:p w:rsidR="007F49A6" w:rsidRPr="007F49A6" w:rsidRDefault="007F49A6" w:rsidP="00785B07">
            <w:pPr>
              <w:pStyle w:val="Paragraphedeliste"/>
              <w:numPr>
                <w:ilvl w:val="0"/>
                <w:numId w:val="46"/>
              </w:numPr>
              <w:spacing w:after="0"/>
              <w:rPr>
                <w:rFonts w:ascii="Arial" w:hAnsi="Arial" w:cs="Arial"/>
                <w:sz w:val="22"/>
              </w:rPr>
            </w:pPr>
            <w:r w:rsidRPr="007F49A6">
              <w:rPr>
                <w:rFonts w:ascii="Arial" w:hAnsi="Arial" w:cs="Arial"/>
                <w:sz w:val="22"/>
              </w:rPr>
              <w:t>Elaborer et contrôler le respect des modalités et procédures de collaboration entre les OSC et les institutions publiques sectorielles</w:t>
            </w:r>
          </w:p>
          <w:p w:rsidR="007F49A6" w:rsidRPr="007F49A6" w:rsidRDefault="007F49A6" w:rsidP="00785B07">
            <w:pPr>
              <w:pStyle w:val="Paragraphedeliste"/>
              <w:numPr>
                <w:ilvl w:val="0"/>
                <w:numId w:val="46"/>
              </w:numPr>
              <w:spacing w:after="0"/>
              <w:rPr>
                <w:rFonts w:ascii="Arial" w:eastAsia="Times New Roman" w:hAnsi="Arial" w:cs="Arial"/>
                <w:sz w:val="22"/>
                <w:lang w:val="fr-FR"/>
              </w:rPr>
            </w:pPr>
            <w:r w:rsidRPr="007F49A6">
              <w:rPr>
                <w:rFonts w:ascii="Arial" w:hAnsi="Arial" w:cs="Arial"/>
                <w:sz w:val="22"/>
              </w:rPr>
              <w:t>Elaborer et mettre en œuvre les mécanismes de financement des OSC pour le développement des services et la veille et le contrôle citoyens</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Indicateurs</w:t>
            </w:r>
          </w:p>
        </w:tc>
        <w:tc>
          <w:tcPr>
            <w:tcW w:w="9306" w:type="dxa"/>
            <w:gridSpan w:val="3"/>
            <w:vAlign w:val="center"/>
          </w:tcPr>
          <w:p w:rsidR="007F49A6" w:rsidRPr="007F49A6" w:rsidRDefault="007F49A6" w:rsidP="00785B07">
            <w:pPr>
              <w:pStyle w:val="Paragraphedeliste"/>
              <w:numPr>
                <w:ilvl w:val="0"/>
                <w:numId w:val="45"/>
              </w:numPr>
              <w:spacing w:after="0"/>
              <w:jc w:val="left"/>
              <w:rPr>
                <w:rFonts w:ascii="Arial" w:hAnsi="Arial" w:cs="Arial"/>
                <w:lang w:val="fr-FR"/>
              </w:rPr>
            </w:pPr>
            <w:r w:rsidRPr="007F49A6">
              <w:rPr>
                <w:rFonts w:ascii="Arial" w:hAnsi="Arial" w:cs="Arial"/>
                <w:bCs/>
                <w:sz w:val="22"/>
              </w:rPr>
              <w:t xml:space="preserve">Indicateur </w:t>
            </w:r>
            <w:proofErr w:type="gramStart"/>
            <w:r w:rsidRPr="007F49A6">
              <w:rPr>
                <w:rFonts w:ascii="Arial" w:hAnsi="Arial" w:cs="Arial"/>
                <w:bCs/>
                <w:sz w:val="22"/>
              </w:rPr>
              <w:t>1  :</w:t>
            </w:r>
            <w:proofErr w:type="gramEnd"/>
            <w:r w:rsidRPr="007F49A6">
              <w:rPr>
                <w:rFonts w:ascii="Arial" w:hAnsi="Arial" w:cs="Arial"/>
                <w:bCs/>
                <w:sz w:val="22"/>
              </w:rPr>
              <w:t xml:space="preserve"> Proportion des communes couvertes par un PPP pour le développement des services d’AEPA</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Groupe cible et Bénéficiaires</w:t>
            </w:r>
          </w:p>
        </w:tc>
        <w:tc>
          <w:tcPr>
            <w:tcW w:w="9306" w:type="dxa"/>
            <w:gridSpan w:val="3"/>
            <w:vAlign w:val="center"/>
            <w:hideMark/>
          </w:tcPr>
          <w:p w:rsidR="007F49A6" w:rsidRPr="00630406" w:rsidRDefault="007F49A6" w:rsidP="00785B07">
            <w:pPr>
              <w:pStyle w:val="Paragraphedeliste"/>
              <w:numPr>
                <w:ilvl w:val="0"/>
                <w:numId w:val="38"/>
              </w:numPr>
              <w:spacing w:after="0"/>
              <w:jc w:val="left"/>
              <w:rPr>
                <w:rFonts w:ascii="Arial" w:hAnsi="Arial" w:cs="Arial"/>
                <w:szCs w:val="22"/>
                <w:lang w:val="fr-FR"/>
              </w:rPr>
            </w:pPr>
            <w:r w:rsidRPr="00630406">
              <w:rPr>
                <w:rFonts w:ascii="Arial" w:hAnsi="Arial" w:cs="Arial"/>
                <w:sz w:val="22"/>
                <w:szCs w:val="22"/>
                <w:lang w:val="fr-FR"/>
              </w:rPr>
              <w:t>Structures centrales en charge des relations avec le secteur privé de l’eau et de l’assainissement</w:t>
            </w:r>
          </w:p>
          <w:p w:rsidR="007F49A6" w:rsidRPr="00630406" w:rsidRDefault="007F49A6" w:rsidP="00785B07">
            <w:pPr>
              <w:pStyle w:val="Paragraphedeliste"/>
              <w:numPr>
                <w:ilvl w:val="0"/>
                <w:numId w:val="38"/>
              </w:numPr>
              <w:spacing w:after="0"/>
              <w:jc w:val="left"/>
              <w:rPr>
                <w:rFonts w:ascii="Arial" w:hAnsi="Arial" w:cs="Arial"/>
                <w:szCs w:val="22"/>
                <w:lang w:val="fr-FR"/>
              </w:rPr>
            </w:pPr>
            <w:r w:rsidRPr="00630406">
              <w:rPr>
                <w:rFonts w:ascii="Arial" w:hAnsi="Arial" w:cs="Arial"/>
                <w:sz w:val="22"/>
                <w:szCs w:val="22"/>
                <w:lang w:val="fr-FR"/>
              </w:rPr>
              <w:t xml:space="preserve"> Collectifs professionnels des bureaux d'études et entreprises du secteur   </w:t>
            </w:r>
          </w:p>
        </w:tc>
      </w:tr>
      <w:tr w:rsidR="007F49A6" w:rsidRPr="00630406" w:rsidTr="007F49A6">
        <w:trPr>
          <w:trHeight w:val="1895"/>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Moyens d'exécution</w:t>
            </w:r>
          </w:p>
        </w:tc>
        <w:tc>
          <w:tcPr>
            <w:tcW w:w="9306" w:type="dxa"/>
            <w:gridSpan w:val="3"/>
            <w:vAlign w:val="center"/>
            <w:hideMark/>
          </w:tcPr>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Logistiques, techniques, scientifiques</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Moyens financiers pour la réalisation des études</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Indemnités pour le personnel lors des sorties</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 xml:space="preserve">Ateliers de formation et de validation des études </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Ressources Humaines</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Ressources humaines des services techniques</w:t>
            </w:r>
          </w:p>
          <w:p w:rsidR="007F49A6" w:rsidRPr="00630406" w:rsidRDefault="007F49A6" w:rsidP="00785B07">
            <w:pPr>
              <w:pStyle w:val="Paragraphedeliste"/>
              <w:numPr>
                <w:ilvl w:val="0"/>
                <w:numId w:val="39"/>
              </w:numPr>
              <w:spacing w:after="0"/>
              <w:rPr>
                <w:rFonts w:ascii="Arial" w:hAnsi="Arial" w:cs="Arial"/>
                <w:szCs w:val="22"/>
                <w:lang w:val="fr-FR"/>
              </w:rPr>
            </w:pPr>
            <w:r w:rsidRPr="00630406">
              <w:rPr>
                <w:rFonts w:ascii="Arial" w:hAnsi="Arial" w:cs="Arial"/>
                <w:sz w:val="22"/>
                <w:szCs w:val="22"/>
                <w:lang w:val="fr-FR"/>
              </w:rPr>
              <w:t xml:space="preserve">Expertise nationale et internationale </w:t>
            </w:r>
          </w:p>
        </w:tc>
      </w:tr>
      <w:tr w:rsidR="007F49A6" w:rsidRPr="00630406" w:rsidTr="007F49A6">
        <w:trPr>
          <w:trHeight w:val="284"/>
          <w:jc w:val="center"/>
        </w:trPr>
        <w:tc>
          <w:tcPr>
            <w:tcW w:w="1775" w:type="dxa"/>
            <w:vMerge w:val="restart"/>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Évaluation du budget</w:t>
            </w:r>
          </w:p>
        </w:tc>
        <w:tc>
          <w:tcPr>
            <w:tcW w:w="5726" w:type="dxa"/>
            <w:shd w:val="pct15" w:color="auto" w:fill="auto"/>
            <w:noWrap/>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i/>
                <w:sz w:val="22"/>
                <w:lang w:val="fr-FR"/>
              </w:rPr>
              <w:t>Lignes budgétaires</w:t>
            </w:r>
          </w:p>
        </w:tc>
        <w:tc>
          <w:tcPr>
            <w:tcW w:w="1985" w:type="dxa"/>
            <w:shd w:val="pct15" w:color="auto" w:fill="auto"/>
            <w:vAlign w:val="center"/>
            <w:hideMark/>
          </w:tcPr>
          <w:p w:rsidR="007F49A6" w:rsidRPr="00630406" w:rsidRDefault="007F49A6" w:rsidP="00785B07">
            <w:pPr>
              <w:spacing w:after="0"/>
              <w:jc w:val="center"/>
              <w:rPr>
                <w:rFonts w:ascii="Arial" w:hAnsi="Arial" w:cs="Arial"/>
                <w:b/>
                <w:i/>
                <w:lang w:val="fr-FR"/>
              </w:rPr>
            </w:pPr>
            <w:r w:rsidRPr="00630406">
              <w:rPr>
                <w:rFonts w:ascii="Arial" w:hAnsi="Arial" w:cs="Arial"/>
                <w:b/>
                <w:i/>
                <w:sz w:val="22"/>
                <w:lang w:val="fr-FR"/>
              </w:rPr>
              <w:t>Coût (x 1.000 FCFA)</w:t>
            </w:r>
          </w:p>
        </w:tc>
        <w:tc>
          <w:tcPr>
            <w:tcW w:w="1595" w:type="dxa"/>
            <w:shd w:val="pct15" w:color="auto" w:fill="auto"/>
            <w:vAlign w:val="center"/>
          </w:tcPr>
          <w:p w:rsidR="007F49A6" w:rsidRPr="00630406" w:rsidRDefault="007F49A6" w:rsidP="00785B07">
            <w:pPr>
              <w:spacing w:after="0"/>
              <w:jc w:val="center"/>
              <w:rPr>
                <w:rFonts w:ascii="Arial" w:hAnsi="Arial" w:cs="Arial"/>
                <w:b/>
                <w:i/>
                <w:lang w:val="fr-FR"/>
              </w:rPr>
            </w:pPr>
            <w:r w:rsidRPr="00630406">
              <w:rPr>
                <w:rFonts w:ascii="Arial" w:hAnsi="Arial" w:cs="Arial"/>
                <w:b/>
                <w:i/>
                <w:sz w:val="22"/>
                <w:lang w:val="fr-FR"/>
              </w:rPr>
              <w:t>%</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eastAsia="Times New Roman" w:hAnsi="Arial" w:cs="Arial"/>
                <w:color w:val="000000"/>
                <w:sz w:val="22"/>
                <w:lang w:val="fr-FR"/>
              </w:rPr>
            </w:pPr>
            <w:r>
              <w:rPr>
                <w:rFonts w:ascii="Arial" w:hAnsi="Arial" w:cs="Arial"/>
                <w:color w:val="000000"/>
                <w:sz w:val="22"/>
              </w:rPr>
              <w:t>1. Services de consultants pour études et évaluations</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500 340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10%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2. Assistance technique (DGESS)</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3. Ateliers / réunions de concertation, coordination et pilotage</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250 170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5%</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4. Formation, recyclage, sensibilisation (DGESS)</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5. Equipements</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6. Fonctionnement</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 w:val="22"/>
              </w:rPr>
            </w:pPr>
            <w:r>
              <w:rPr>
                <w:rFonts w:ascii="Arial" w:hAnsi="Arial" w:cs="Arial"/>
                <w:color w:val="000000"/>
                <w:sz w:val="22"/>
              </w:rPr>
              <w:t>7. Autres services : enquêtes de terrain</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Cs w:val="24"/>
              </w:rPr>
            </w:pPr>
            <w:r>
              <w:rPr>
                <w:rFonts w:ascii="Arial" w:hAnsi="Arial" w:cs="Arial"/>
                <w:color w:val="000000"/>
              </w:rPr>
              <w:t xml:space="preserve">8. Appui aux initiatives des OSC </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2 001 360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40%</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vAlign w:val="center"/>
          </w:tcPr>
          <w:p w:rsidR="00ED2F06" w:rsidRDefault="00ED2F06" w:rsidP="00785B07">
            <w:pPr>
              <w:spacing w:after="0"/>
              <w:rPr>
                <w:rFonts w:ascii="Arial" w:hAnsi="Arial" w:cs="Arial"/>
                <w:color w:val="000000"/>
                <w:szCs w:val="24"/>
              </w:rPr>
            </w:pPr>
            <w:r>
              <w:rPr>
                <w:rFonts w:ascii="Arial" w:hAnsi="Arial" w:cs="Arial"/>
                <w:color w:val="000000"/>
              </w:rPr>
              <w:t>9. Appui aux initiatives des collectifs du secteur privé</w:t>
            </w:r>
          </w:p>
        </w:tc>
        <w:tc>
          <w:tcPr>
            <w:tcW w:w="198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2 251 530</w:t>
            </w:r>
          </w:p>
        </w:tc>
        <w:tc>
          <w:tcPr>
            <w:tcW w:w="1595" w:type="dxa"/>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45%</w:t>
            </w:r>
          </w:p>
        </w:tc>
      </w:tr>
      <w:tr w:rsidR="00ED2F06" w:rsidRPr="00630406" w:rsidTr="00D00B51">
        <w:trPr>
          <w:trHeight w:val="284"/>
          <w:jc w:val="center"/>
        </w:trPr>
        <w:tc>
          <w:tcPr>
            <w:tcW w:w="1775" w:type="dxa"/>
            <w:vMerge/>
            <w:vAlign w:val="center"/>
            <w:hideMark/>
          </w:tcPr>
          <w:p w:rsidR="00ED2F06" w:rsidRPr="00630406" w:rsidRDefault="00ED2F06" w:rsidP="00785B07">
            <w:pPr>
              <w:spacing w:after="0"/>
              <w:rPr>
                <w:rFonts w:ascii="Arial" w:hAnsi="Arial" w:cs="Arial"/>
                <w:lang w:val="fr-FR"/>
              </w:rPr>
            </w:pPr>
          </w:p>
        </w:tc>
        <w:tc>
          <w:tcPr>
            <w:tcW w:w="5726" w:type="dxa"/>
            <w:shd w:val="pct15" w:color="auto" w:fill="auto"/>
            <w:vAlign w:val="center"/>
          </w:tcPr>
          <w:p w:rsidR="00ED2F06" w:rsidRDefault="00ED2F06" w:rsidP="00785B07">
            <w:pPr>
              <w:spacing w:after="0"/>
              <w:rPr>
                <w:rFonts w:ascii="Arial" w:hAnsi="Arial" w:cs="Arial"/>
                <w:b/>
                <w:bCs/>
                <w:color w:val="000000"/>
                <w:sz w:val="22"/>
              </w:rPr>
            </w:pPr>
            <w:r>
              <w:rPr>
                <w:rFonts w:ascii="Arial" w:hAnsi="Arial" w:cs="Arial"/>
                <w:b/>
                <w:bCs/>
                <w:color w:val="000000"/>
                <w:sz w:val="22"/>
              </w:rPr>
              <w:t>Total</w:t>
            </w:r>
          </w:p>
        </w:tc>
        <w:tc>
          <w:tcPr>
            <w:tcW w:w="1985" w:type="dxa"/>
            <w:shd w:val="pct15" w:color="auto" w:fill="auto"/>
            <w:vAlign w:val="center"/>
          </w:tcPr>
          <w:p w:rsidR="00ED2F06" w:rsidRDefault="00ED2F06" w:rsidP="00785B07">
            <w:pPr>
              <w:spacing w:after="0"/>
              <w:jc w:val="center"/>
              <w:rPr>
                <w:rFonts w:ascii="Arial" w:hAnsi="Arial" w:cs="Arial"/>
                <w:b/>
                <w:bCs/>
                <w:color w:val="000000"/>
                <w:sz w:val="22"/>
              </w:rPr>
            </w:pPr>
            <w:r>
              <w:rPr>
                <w:rFonts w:ascii="Arial" w:hAnsi="Arial" w:cs="Arial"/>
                <w:b/>
                <w:bCs/>
                <w:color w:val="000000"/>
                <w:sz w:val="22"/>
              </w:rPr>
              <w:t>5 003 400</w:t>
            </w:r>
          </w:p>
        </w:tc>
        <w:tc>
          <w:tcPr>
            <w:tcW w:w="1595" w:type="dxa"/>
            <w:shd w:val="pct15" w:color="auto" w:fill="auto"/>
            <w:vAlign w:val="center"/>
          </w:tcPr>
          <w:p w:rsidR="00ED2F06" w:rsidRDefault="00ED2F06" w:rsidP="00785B07">
            <w:pPr>
              <w:spacing w:after="0"/>
              <w:jc w:val="center"/>
              <w:rPr>
                <w:rFonts w:ascii="Arial" w:hAnsi="Arial" w:cs="Arial"/>
                <w:color w:val="000000"/>
                <w:sz w:val="22"/>
              </w:rPr>
            </w:pPr>
            <w:r>
              <w:rPr>
                <w:rFonts w:ascii="Arial" w:hAnsi="Arial" w:cs="Arial"/>
                <w:color w:val="000000"/>
                <w:sz w:val="22"/>
              </w:rPr>
              <w:t>100,00%</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Frais récurrents après l'action</w:t>
            </w:r>
          </w:p>
        </w:tc>
        <w:tc>
          <w:tcPr>
            <w:tcW w:w="9306" w:type="dxa"/>
            <w:gridSpan w:val="3"/>
            <w:vAlign w:val="center"/>
            <w:hideMark/>
          </w:tcPr>
          <w:p w:rsidR="007F49A6" w:rsidRPr="00630406" w:rsidRDefault="007F49A6" w:rsidP="00785B07">
            <w:pPr>
              <w:pStyle w:val="Paragraphedeliste"/>
              <w:numPr>
                <w:ilvl w:val="0"/>
                <w:numId w:val="40"/>
              </w:numPr>
              <w:spacing w:after="0"/>
              <w:contextualSpacing/>
              <w:jc w:val="left"/>
              <w:rPr>
                <w:rFonts w:ascii="Arial" w:hAnsi="Arial" w:cs="Arial"/>
                <w:szCs w:val="22"/>
                <w:lang w:val="fr-FR"/>
              </w:rPr>
            </w:pPr>
            <w:r w:rsidRPr="00630406">
              <w:rPr>
                <w:rFonts w:ascii="Arial" w:hAnsi="Arial" w:cs="Arial"/>
                <w:sz w:val="22"/>
                <w:szCs w:val="22"/>
                <w:lang w:val="fr-FR"/>
              </w:rPr>
              <w:t>Frais de fonctionnement des services techniques au niveau central</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Financement des frais récurrents</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Etat</w:t>
            </w:r>
          </w:p>
          <w:p w:rsidR="00785B07" w:rsidRPr="00785B07" w:rsidRDefault="00785B07" w:rsidP="00785B07">
            <w:pPr>
              <w:spacing w:after="0"/>
              <w:rPr>
                <w:rFonts w:ascii="Arial" w:hAnsi="Arial" w:cs="Arial"/>
                <w:sz w:val="22"/>
                <w:lang w:val="fr-FR"/>
              </w:rPr>
            </w:pPr>
            <w:r>
              <w:rPr>
                <w:rFonts w:ascii="Arial" w:hAnsi="Arial" w:cs="Arial"/>
                <w:sz w:val="22"/>
                <w:lang w:val="fr-FR"/>
              </w:rPr>
              <w:t>PTF</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Responsable de l'exécution de l’action</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Direction Générale des Etudes et Statistiques Sectorielles (DGESS) du Ministère chargé de l’eau</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Programmation de l’action</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2016 – 2025 (avec quelques actions ponctuelles de suivi de qualité jusqu’à la fin du processus)</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Relations avec d'autres actions</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La réussite de cette action est importante pour la pérennisation des financements du secteur de l’eau et de l’assainissement.</w:t>
            </w:r>
          </w:p>
          <w:p w:rsidR="007F49A6" w:rsidRPr="00630406" w:rsidRDefault="007F49A6" w:rsidP="00785B07">
            <w:pPr>
              <w:spacing w:after="0"/>
              <w:rPr>
                <w:rFonts w:ascii="Arial" w:hAnsi="Arial" w:cs="Arial"/>
                <w:lang w:val="fr-FR"/>
              </w:rPr>
            </w:pPr>
            <w:r w:rsidRPr="00630406">
              <w:rPr>
                <w:rFonts w:ascii="Arial" w:hAnsi="Arial" w:cs="Arial"/>
                <w:lang w:val="fr-FR"/>
              </w:rPr>
              <w:t>Le développement des ressources humaines des OSC pour l’assistance à la maîtrise d’ouvrage communale, l’intermédiation sociale et les appuis institutionnels est pris en compte dans la présente action.</w:t>
            </w:r>
          </w:p>
        </w:tc>
      </w:tr>
      <w:tr w:rsidR="007F49A6" w:rsidRPr="00630406" w:rsidTr="007F49A6">
        <w:trPr>
          <w:trHeight w:val="454"/>
          <w:jc w:val="center"/>
        </w:trPr>
        <w:tc>
          <w:tcPr>
            <w:tcW w:w="1775" w:type="dxa"/>
            <w:vAlign w:val="center"/>
            <w:hideMark/>
          </w:tcPr>
          <w:p w:rsidR="007F49A6" w:rsidRPr="00630406" w:rsidRDefault="007F49A6" w:rsidP="00785B07">
            <w:pPr>
              <w:spacing w:after="0"/>
              <w:jc w:val="center"/>
              <w:rPr>
                <w:rFonts w:ascii="Arial" w:hAnsi="Arial" w:cs="Arial"/>
                <w:lang w:val="fr-FR"/>
              </w:rPr>
            </w:pPr>
            <w:r w:rsidRPr="00630406">
              <w:rPr>
                <w:rFonts w:ascii="Arial" w:hAnsi="Arial" w:cs="Arial"/>
                <w:b/>
                <w:sz w:val="22"/>
                <w:lang w:val="fr-FR"/>
              </w:rPr>
              <w:t>Notes</w:t>
            </w:r>
          </w:p>
        </w:tc>
        <w:tc>
          <w:tcPr>
            <w:tcW w:w="9306" w:type="dxa"/>
            <w:gridSpan w:val="3"/>
            <w:vAlign w:val="center"/>
            <w:hideMark/>
          </w:tcPr>
          <w:p w:rsidR="007F49A6" w:rsidRPr="00630406" w:rsidRDefault="007F49A6" w:rsidP="00785B07">
            <w:pPr>
              <w:spacing w:after="0"/>
              <w:rPr>
                <w:rFonts w:ascii="Arial" w:hAnsi="Arial" w:cs="Arial"/>
                <w:lang w:val="fr-FR"/>
              </w:rPr>
            </w:pPr>
            <w:r w:rsidRPr="00630406">
              <w:rPr>
                <w:rFonts w:ascii="Arial" w:hAnsi="Arial" w:cs="Arial"/>
                <w:sz w:val="22"/>
                <w:lang w:val="fr-FR"/>
              </w:rPr>
              <w:t>Des notes budgétaires détaillées sont fournies dans un tableau séparé</w:t>
            </w:r>
          </w:p>
        </w:tc>
      </w:tr>
    </w:tbl>
    <w:p w:rsidR="002A4230" w:rsidRPr="00630406" w:rsidRDefault="002A4230" w:rsidP="00BE55E6">
      <w:pPr>
        <w:spacing w:after="160" w:line="360" w:lineRule="auto"/>
        <w:jc w:val="left"/>
        <w:rPr>
          <w:rFonts w:ascii="Arial" w:eastAsia="Times New Roman" w:hAnsi="Arial" w:cs="Arial"/>
          <w:b/>
          <w:bCs/>
          <w:color w:val="002060"/>
          <w:sz w:val="28"/>
          <w:szCs w:val="26"/>
        </w:rPr>
      </w:pPr>
    </w:p>
    <w:p w:rsidR="00785B07" w:rsidRDefault="00785B07">
      <w:pPr>
        <w:spacing w:after="160" w:line="259" w:lineRule="auto"/>
        <w:jc w:val="left"/>
        <w:rPr>
          <w:rFonts w:ascii="Arial" w:eastAsia="Times New Roman" w:hAnsi="Arial" w:cs="Arial"/>
          <w:b/>
          <w:bCs/>
          <w:color w:val="002060"/>
          <w:sz w:val="28"/>
          <w:szCs w:val="26"/>
        </w:rPr>
      </w:pPr>
      <w:bookmarkStart w:id="398" w:name="_Toc420313606"/>
      <w:bookmarkStart w:id="399" w:name="_Toc451355393"/>
      <w:r>
        <w:rPr>
          <w:rFonts w:ascii="Arial" w:hAnsi="Arial" w:cs="Arial"/>
        </w:rPr>
        <w:br w:type="page"/>
      </w:r>
    </w:p>
    <w:p w:rsidR="00A658EA" w:rsidRPr="00630406" w:rsidRDefault="00D54DE7" w:rsidP="00BE55E6">
      <w:pPr>
        <w:pStyle w:val="Titre2"/>
        <w:numPr>
          <w:ilvl w:val="0"/>
          <w:numId w:val="0"/>
        </w:numPr>
        <w:spacing w:line="360" w:lineRule="auto"/>
        <w:rPr>
          <w:rFonts w:ascii="Arial" w:hAnsi="Arial" w:cs="Arial"/>
        </w:rPr>
      </w:pPr>
      <w:bookmarkStart w:id="400" w:name="_Toc497944108"/>
      <w:r w:rsidRPr="00630406">
        <w:rPr>
          <w:rFonts w:ascii="Arial" w:hAnsi="Arial" w:cs="Arial"/>
        </w:rPr>
        <w:lastRenderedPageBreak/>
        <w:t xml:space="preserve">Annexe 2: Détail du </w:t>
      </w:r>
      <w:r w:rsidR="00371E6A" w:rsidRPr="00630406">
        <w:rPr>
          <w:rFonts w:ascii="Arial" w:hAnsi="Arial" w:cs="Arial"/>
        </w:rPr>
        <w:t>coût du PGEA</w:t>
      </w:r>
      <w:bookmarkEnd w:id="395"/>
      <w:bookmarkEnd w:id="396"/>
      <w:bookmarkEnd w:id="398"/>
      <w:bookmarkEnd w:id="399"/>
      <w:bookmarkEnd w:id="400"/>
    </w:p>
    <w:p w:rsidR="00D54DE7" w:rsidRPr="00630406" w:rsidRDefault="00D54DE7" w:rsidP="00BE55E6">
      <w:pPr>
        <w:spacing w:line="360" w:lineRule="auto"/>
        <w:rPr>
          <w:rFonts w:ascii="Arial" w:hAnsi="Arial" w:cs="Arial"/>
        </w:rPr>
      </w:pPr>
    </w:p>
    <w:bookmarkStart w:id="401" w:name="_MON_1493912001"/>
    <w:bookmarkEnd w:id="401"/>
    <w:p w:rsidR="0090350D" w:rsidRPr="00630406" w:rsidRDefault="00295613" w:rsidP="00BE55E6">
      <w:pPr>
        <w:spacing w:after="160" w:line="360" w:lineRule="auto"/>
        <w:jc w:val="left"/>
        <w:rPr>
          <w:rFonts w:ascii="Arial" w:hAnsi="Arial" w:cs="Arial"/>
        </w:rPr>
      </w:pPr>
      <w:r w:rsidRPr="00630406">
        <w:rPr>
          <w:rFonts w:ascii="Arial" w:hAnsi="Arial" w:cs="Arial"/>
        </w:rPr>
        <w:object w:dxaOrig="2069" w:dyaOrig="1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64.5pt" o:ole="">
            <v:imagedata r:id="rId15" o:title=""/>
          </v:shape>
          <o:OLEObject Type="Embed" ProgID="Excel.Sheet.12" ShapeID="_x0000_i1025" DrawAspect="Icon" ObjectID="_1571721422" r:id="rId16"/>
        </w:object>
      </w:r>
    </w:p>
    <w:p w:rsidR="00053ED2" w:rsidRPr="00630406" w:rsidRDefault="00053ED2" w:rsidP="00BE55E6">
      <w:pPr>
        <w:spacing w:after="160" w:line="360" w:lineRule="auto"/>
        <w:jc w:val="left"/>
        <w:rPr>
          <w:rFonts w:ascii="Arial" w:eastAsia="Times New Roman" w:hAnsi="Arial" w:cs="Arial"/>
          <w:b/>
          <w:bCs/>
          <w:color w:val="002060"/>
          <w:sz w:val="28"/>
          <w:szCs w:val="26"/>
        </w:rPr>
      </w:pPr>
      <w:r w:rsidRPr="00630406">
        <w:rPr>
          <w:rFonts w:ascii="Arial" w:hAnsi="Arial" w:cs="Arial"/>
        </w:rPr>
        <w:br w:type="page"/>
      </w:r>
    </w:p>
    <w:p w:rsidR="00D54DE7" w:rsidRPr="00630406" w:rsidRDefault="00CA43B0" w:rsidP="00BE55E6">
      <w:pPr>
        <w:pStyle w:val="Titre2"/>
        <w:numPr>
          <w:ilvl w:val="0"/>
          <w:numId w:val="0"/>
        </w:numPr>
        <w:spacing w:line="360" w:lineRule="auto"/>
        <w:rPr>
          <w:rFonts w:ascii="Arial" w:hAnsi="Arial" w:cs="Arial"/>
        </w:rPr>
      </w:pPr>
      <w:bookmarkStart w:id="402" w:name="_Toc418428570"/>
      <w:bookmarkStart w:id="403" w:name="_Toc418428749"/>
      <w:bookmarkStart w:id="404" w:name="_Toc420313635"/>
      <w:bookmarkStart w:id="405" w:name="_Toc451355422"/>
      <w:bookmarkStart w:id="406" w:name="_Toc497944109"/>
      <w:r w:rsidRPr="00630406">
        <w:rPr>
          <w:rFonts w:ascii="Arial" w:hAnsi="Arial" w:cs="Arial"/>
        </w:rPr>
        <w:lastRenderedPageBreak/>
        <w:t>Ann</w:t>
      </w:r>
      <w:r w:rsidR="000647CF">
        <w:rPr>
          <w:rFonts w:ascii="Arial" w:hAnsi="Arial" w:cs="Arial"/>
        </w:rPr>
        <w:t>exe 3</w:t>
      </w:r>
      <w:r w:rsidR="00D54DE7" w:rsidRPr="00630406">
        <w:rPr>
          <w:rFonts w:ascii="Arial" w:hAnsi="Arial" w:cs="Arial"/>
        </w:rPr>
        <w:t xml:space="preserve"> : Tableaux synthétiques du diagnostic de la gouvernance </w:t>
      </w:r>
      <w:r w:rsidR="002A608B" w:rsidRPr="00630406">
        <w:rPr>
          <w:rFonts w:ascii="Arial" w:hAnsi="Arial" w:cs="Arial"/>
        </w:rPr>
        <w:t xml:space="preserve">du secteur </w:t>
      </w:r>
      <w:r w:rsidR="00D54DE7" w:rsidRPr="00630406">
        <w:rPr>
          <w:rFonts w:ascii="Arial" w:hAnsi="Arial" w:cs="Arial"/>
        </w:rPr>
        <w:t>eau et assainissement (2007-2015)</w:t>
      </w:r>
      <w:bookmarkEnd w:id="402"/>
      <w:bookmarkEnd w:id="403"/>
      <w:bookmarkEnd w:id="404"/>
      <w:bookmarkEnd w:id="405"/>
      <w:bookmarkEnd w:id="406"/>
    </w:p>
    <w:p w:rsidR="006C1C88" w:rsidRPr="00630406" w:rsidRDefault="006C1C88" w:rsidP="00BE55E6">
      <w:pPr>
        <w:spacing w:line="360" w:lineRule="auto"/>
        <w:rPr>
          <w:rFonts w:ascii="Arial" w:hAnsi="Arial" w:cs="Arial"/>
          <w:b/>
        </w:rPr>
      </w:pPr>
      <w:bookmarkStart w:id="407" w:name="_Toc418428571"/>
      <w:r w:rsidRPr="00630406">
        <w:rPr>
          <w:rFonts w:ascii="Arial" w:hAnsi="Arial" w:cs="Arial"/>
          <w:b/>
        </w:rPr>
        <w:t>Acquis et insuffisances relatifs au cadre institutionnel et au dispositif de pilotage</w:t>
      </w:r>
      <w:bookmarkEnd w:id="407"/>
    </w:p>
    <w:tbl>
      <w:tblPr>
        <w:tblW w:w="571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4698"/>
      </w:tblGrid>
      <w:tr w:rsidR="006C1C88" w:rsidRPr="00630406" w:rsidTr="001619A2">
        <w:trPr>
          <w:tblHeader/>
        </w:trPr>
        <w:tc>
          <w:tcPr>
            <w:tcW w:w="2731" w:type="pct"/>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Principaux acquis</w:t>
            </w:r>
          </w:p>
        </w:tc>
        <w:tc>
          <w:tcPr>
            <w:tcW w:w="2269" w:type="pct"/>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Principales insuffisances</w:t>
            </w:r>
          </w:p>
        </w:tc>
      </w:tr>
      <w:tr w:rsidR="006C1C88" w:rsidRPr="00630406" w:rsidTr="001619A2">
        <w:tc>
          <w:tcPr>
            <w:tcW w:w="2731" w:type="pct"/>
          </w:tcPr>
          <w:p w:rsidR="006C1C88" w:rsidRPr="00630406" w:rsidRDefault="006C1C88" w:rsidP="00BE55E6">
            <w:pPr>
              <w:spacing w:after="200" w:line="360" w:lineRule="auto"/>
              <w:rPr>
                <w:rFonts w:ascii="Arial" w:hAnsi="Arial" w:cs="Arial"/>
              </w:rPr>
            </w:pPr>
            <w:r w:rsidRPr="00630406">
              <w:rPr>
                <w:rFonts w:ascii="Arial" w:hAnsi="Arial" w:cs="Arial"/>
                <w:sz w:val="22"/>
              </w:rPr>
              <w:t>Le dispositif en place : La politique de l'eau est actuellement mise en œuvre à travers deux programmes structurants (PAGIRE et PN-AEPA) et quelques projets dans le domaine des aménagements hydrauliques.</w:t>
            </w:r>
          </w:p>
          <w:p w:rsidR="006C1C88" w:rsidRPr="00630406" w:rsidRDefault="006C1C88" w:rsidP="00BE55E6">
            <w:pPr>
              <w:spacing w:after="200" w:line="360" w:lineRule="auto"/>
              <w:rPr>
                <w:rFonts w:ascii="Arial" w:hAnsi="Arial" w:cs="Arial"/>
              </w:rPr>
            </w:pPr>
            <w:r w:rsidRPr="00630406">
              <w:rPr>
                <w:rFonts w:ascii="Arial" w:hAnsi="Arial" w:cs="Arial"/>
                <w:sz w:val="22"/>
              </w:rPr>
              <w:t>Les cadres conjoints de concertation existants : le Cadre partenarial (</w:t>
            </w:r>
            <w:proofErr w:type="spellStart"/>
            <w:r w:rsidRPr="00630406">
              <w:rPr>
                <w:rFonts w:ascii="Arial" w:hAnsi="Arial" w:cs="Arial"/>
                <w:sz w:val="22"/>
              </w:rPr>
              <w:t>CaPa</w:t>
            </w:r>
            <w:proofErr w:type="spellEnd"/>
            <w:r w:rsidRPr="00630406">
              <w:rPr>
                <w:rFonts w:ascii="Arial" w:hAnsi="Arial" w:cs="Arial"/>
                <w:sz w:val="22"/>
              </w:rPr>
              <w:t>) entre l’Etat et les Partenaires techniques et financiers (PTF), et la revue annuelle conjointe du PN-AEPA et du PAGIRE.</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 cadre sectoriel de dialogue (CSD) de l’eau et de l’assainissement défini en 2012 </w:t>
            </w:r>
          </w:p>
          <w:p w:rsidR="006C1C88" w:rsidRPr="00630406" w:rsidRDefault="006C1C88" w:rsidP="00BE55E6">
            <w:pPr>
              <w:spacing w:after="200" w:line="360" w:lineRule="auto"/>
              <w:rPr>
                <w:rFonts w:ascii="Arial" w:hAnsi="Arial" w:cs="Arial"/>
              </w:rPr>
            </w:pPr>
            <w:r w:rsidRPr="00630406">
              <w:rPr>
                <w:rFonts w:ascii="Arial" w:hAnsi="Arial" w:cs="Arial"/>
                <w:sz w:val="22"/>
              </w:rPr>
              <w:t>La connaissance et reconnaissance de la contribution des ONG notamment au niveau local.</w:t>
            </w:r>
          </w:p>
          <w:p w:rsidR="006C1C88" w:rsidRPr="00630406" w:rsidRDefault="006C1C88" w:rsidP="00BE55E6">
            <w:pPr>
              <w:spacing w:after="200" w:line="360" w:lineRule="auto"/>
              <w:rPr>
                <w:rFonts w:ascii="Arial" w:hAnsi="Arial" w:cs="Arial"/>
              </w:rPr>
            </w:pPr>
            <w:r w:rsidRPr="00630406">
              <w:rPr>
                <w:rFonts w:ascii="Arial" w:hAnsi="Arial" w:cs="Arial"/>
                <w:sz w:val="22"/>
              </w:rPr>
              <w:t>L’organisation des PTF et  leur participation au dialogue sectoriel. Ils ont joué un rôle moteur dans le renforcement institutionnel du secteur.</w:t>
            </w:r>
          </w:p>
          <w:p w:rsidR="006C1C88" w:rsidRPr="00630406" w:rsidRDefault="006C1C88" w:rsidP="00BE55E6">
            <w:pPr>
              <w:spacing w:after="200" w:line="360" w:lineRule="auto"/>
              <w:rPr>
                <w:rFonts w:ascii="Arial" w:hAnsi="Arial" w:cs="Arial"/>
              </w:rPr>
            </w:pPr>
            <w:r w:rsidRPr="00630406">
              <w:rPr>
                <w:rFonts w:ascii="Arial" w:hAnsi="Arial" w:cs="Arial"/>
                <w:sz w:val="22"/>
              </w:rPr>
              <w:t>La création en 2008 d'une Direction Générale de l'Assainissement des Eaux Usées et Excréta, améliorant le profil institutionnel de ce secteur</w:t>
            </w:r>
          </w:p>
          <w:p w:rsidR="006C1C88" w:rsidRPr="00630406" w:rsidRDefault="006C1C88" w:rsidP="00BE55E6">
            <w:pPr>
              <w:spacing w:after="200" w:line="360" w:lineRule="auto"/>
              <w:rPr>
                <w:rFonts w:ascii="Arial" w:hAnsi="Arial" w:cs="Arial"/>
              </w:rPr>
            </w:pPr>
            <w:r w:rsidRPr="00630406">
              <w:rPr>
                <w:rFonts w:ascii="Arial" w:hAnsi="Arial" w:cs="Arial"/>
                <w:sz w:val="22"/>
              </w:rPr>
              <w:t>La stabilité institutionnelle de l'ONEA, l’autonomie de sa gestion et la qualité de sa gouvernance</w:t>
            </w:r>
          </w:p>
        </w:tc>
        <w:tc>
          <w:tcPr>
            <w:tcW w:w="2269" w:type="pct"/>
          </w:tcPr>
          <w:p w:rsidR="006C1C88" w:rsidRPr="00630406" w:rsidRDefault="006C1C88" w:rsidP="00BE55E6">
            <w:pPr>
              <w:spacing w:after="200" w:line="360" w:lineRule="auto"/>
              <w:rPr>
                <w:rFonts w:ascii="Arial" w:hAnsi="Arial" w:cs="Arial"/>
              </w:rPr>
            </w:pPr>
            <w:r w:rsidRPr="00630406">
              <w:rPr>
                <w:rFonts w:ascii="Arial" w:hAnsi="Arial" w:cs="Arial"/>
                <w:sz w:val="22"/>
              </w:rPr>
              <w:t>Instabilité institutionnelle en particulier pour le milieu rural</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Non-respect des principes de la GIRE dans l'organisation institutionnelle </w:t>
            </w:r>
          </w:p>
          <w:p w:rsidR="006C1C88" w:rsidRPr="00630406" w:rsidRDefault="006C1C88" w:rsidP="00BE55E6">
            <w:pPr>
              <w:spacing w:after="200" w:line="360" w:lineRule="auto"/>
              <w:rPr>
                <w:rFonts w:ascii="Arial" w:hAnsi="Arial" w:cs="Arial"/>
              </w:rPr>
            </w:pPr>
            <w:r w:rsidRPr="00630406">
              <w:rPr>
                <w:rFonts w:ascii="Arial" w:hAnsi="Arial" w:cs="Arial"/>
                <w:sz w:val="22"/>
              </w:rPr>
              <w:t>Faibles collaborations interministérielles et intra-ministérielles: GIRE, assainissement, statistiques, décentralisation, finances publiques.</w:t>
            </w:r>
          </w:p>
          <w:p w:rsidR="006C1C88" w:rsidRPr="00630406" w:rsidRDefault="006C1C88" w:rsidP="00BE55E6">
            <w:pPr>
              <w:spacing w:after="200" w:line="360" w:lineRule="auto"/>
              <w:rPr>
                <w:rFonts w:ascii="Arial" w:hAnsi="Arial" w:cs="Arial"/>
              </w:rPr>
            </w:pPr>
            <w:r w:rsidRPr="00630406">
              <w:rPr>
                <w:rFonts w:ascii="Arial" w:hAnsi="Arial" w:cs="Arial"/>
                <w:sz w:val="22"/>
              </w:rPr>
              <w:t>Lourdeurs administratives, lourdeur des procédures de passation des marchés, faibles capacités intrinsèques des communes.</w:t>
            </w:r>
          </w:p>
        </w:tc>
      </w:tr>
    </w:tbl>
    <w:p w:rsidR="006C1C88" w:rsidRPr="00630406" w:rsidRDefault="006C1C88" w:rsidP="00BE55E6">
      <w:pPr>
        <w:spacing w:after="160" w:line="360" w:lineRule="auto"/>
        <w:jc w:val="left"/>
        <w:rPr>
          <w:rFonts w:ascii="Arial" w:hAnsi="Arial" w:cs="Arial"/>
          <w:b/>
        </w:rPr>
      </w:pPr>
      <w:r w:rsidRPr="00630406">
        <w:rPr>
          <w:rFonts w:ascii="Arial" w:hAnsi="Arial" w:cs="Arial"/>
          <w:bCs/>
          <w:i/>
        </w:rPr>
        <w:br w:type="page"/>
      </w:r>
    </w:p>
    <w:p w:rsidR="006C1C88" w:rsidRPr="00630406" w:rsidRDefault="006C1C88" w:rsidP="00BE55E6">
      <w:pPr>
        <w:spacing w:line="360" w:lineRule="auto"/>
        <w:rPr>
          <w:rFonts w:ascii="Arial" w:hAnsi="Arial" w:cs="Arial"/>
          <w:b/>
        </w:rPr>
      </w:pPr>
      <w:bookmarkStart w:id="408" w:name="_Toc418428572"/>
      <w:r w:rsidRPr="00630406">
        <w:rPr>
          <w:rFonts w:ascii="Arial" w:hAnsi="Arial" w:cs="Arial"/>
          <w:b/>
        </w:rPr>
        <w:lastRenderedPageBreak/>
        <w:t>Acquis et insuffisances relatifs à la gestion des ressources financières et matérielles</w:t>
      </w:r>
      <w:bookmarkEnd w:id="408"/>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5499"/>
      </w:tblGrid>
      <w:tr w:rsidR="006C1C88" w:rsidRPr="00630406" w:rsidTr="001619A2">
        <w:trPr>
          <w:tblHeader/>
        </w:trPr>
        <w:tc>
          <w:tcPr>
            <w:tcW w:w="2343" w:type="pct"/>
            <w:tcBorders>
              <w:bottom w:val="single" w:sz="4" w:space="0" w:color="auto"/>
            </w:tcBorders>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Principaux acquis</w:t>
            </w:r>
          </w:p>
        </w:tc>
        <w:tc>
          <w:tcPr>
            <w:tcW w:w="2657" w:type="pct"/>
            <w:tcBorders>
              <w:bottom w:val="single" w:sz="4" w:space="0" w:color="auto"/>
            </w:tcBorders>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Principales insuffisances</w:t>
            </w:r>
          </w:p>
        </w:tc>
      </w:tr>
      <w:tr w:rsidR="006C1C88" w:rsidRPr="00630406" w:rsidTr="001619A2">
        <w:tc>
          <w:tcPr>
            <w:tcW w:w="2343"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lang w:val="fr-FR"/>
              </w:rPr>
            </w:pPr>
            <w:r w:rsidRPr="00630406">
              <w:rPr>
                <w:rFonts w:ascii="Arial" w:hAnsi="Arial" w:cs="Arial"/>
                <w:sz w:val="22"/>
                <w:lang w:val="fr-FR"/>
              </w:rPr>
              <w:t xml:space="preserve">La dynamique de l’approche programme dans le cadre du PN-AEPA et du PAGIRE  a permis la mise en place d’outils conjoints de financement du secteur : l’ABS et deux paniers communs (PN-AEPA et PAGIRE) </w:t>
            </w:r>
          </w:p>
        </w:tc>
        <w:tc>
          <w:tcPr>
            <w:tcW w:w="2657"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Non-respect des dispositions du manuel d'exécution du PNAEPA relatives à la déconcentration.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L'outil SUCCES n'a pas bien fonctionné dans les régions. Faible appropriation de l'outil par les autorités sectorielles.  </w:t>
            </w:r>
          </w:p>
        </w:tc>
      </w:tr>
      <w:tr w:rsidR="006C1C88" w:rsidRPr="00630406" w:rsidTr="001619A2">
        <w:tc>
          <w:tcPr>
            <w:tcW w:w="2343"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w:t>
            </w:r>
            <w:r w:rsidRPr="00630406">
              <w:rPr>
                <w:rFonts w:ascii="Arial" w:hAnsi="Arial" w:cs="Arial"/>
                <w:sz w:val="22"/>
                <w:lang w:val="fr-FR"/>
              </w:rPr>
              <w:t xml:space="preserve">mise en place  en 2010 d’un Comité Interministériel de Suivi de la mise en œuvre de l’ABS au PN-AEPA (CISAB) regroupant l'ensemble des structures impliquées dans l'ABS (y compris les régions) pour le suivi intra-annuel de l'ABS. </w:t>
            </w:r>
          </w:p>
        </w:tc>
        <w:tc>
          <w:tcPr>
            <w:tcW w:w="2657"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Non prise en compte des besoins réels des communes dans le transfert de fonds pour la réhabilitation des ouvrages d'AEP. Conséquence: difficultés de consommation des fonds.</w:t>
            </w:r>
          </w:p>
        </w:tc>
      </w:tr>
      <w:tr w:rsidR="006C1C88" w:rsidRPr="00630406" w:rsidTr="001619A2">
        <w:trPr>
          <w:trHeight w:val="1165"/>
        </w:trPr>
        <w:tc>
          <w:tcPr>
            <w:tcW w:w="2343"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lang w:val="fr-FR"/>
              </w:rPr>
            </w:pPr>
            <w:r w:rsidRPr="00630406">
              <w:rPr>
                <w:rFonts w:ascii="Arial" w:hAnsi="Arial" w:cs="Arial"/>
                <w:sz w:val="22"/>
                <w:lang w:val="fr-FR"/>
              </w:rPr>
              <w:t>L’initiation des outils permettant le suivi analytique de la gestion du PN-AEPA et du PAGIRE : un BPO pour chaque programme et l'installation d'un logiciel de comptabilité analytique (SUCCES) au niveau central dans les régions.</w:t>
            </w:r>
          </w:p>
          <w:p w:rsidR="006C1C88" w:rsidRPr="00630406" w:rsidRDefault="006C1C88" w:rsidP="00BE55E6">
            <w:pPr>
              <w:spacing w:after="200" w:line="360" w:lineRule="auto"/>
              <w:jc w:val="left"/>
              <w:rPr>
                <w:rFonts w:ascii="Arial" w:hAnsi="Arial" w:cs="Arial"/>
                <w:lang w:val="fr-FR"/>
              </w:rPr>
            </w:pPr>
            <w:r w:rsidRPr="00630406">
              <w:rPr>
                <w:rFonts w:ascii="Arial" w:hAnsi="Arial" w:cs="Arial"/>
                <w:sz w:val="22"/>
                <w:lang w:val="fr-FR"/>
              </w:rPr>
              <w:t>La mise en place d'une Direction des Marchés Publics (DMP) dans chaque ministère.</w:t>
            </w:r>
          </w:p>
        </w:tc>
        <w:tc>
          <w:tcPr>
            <w:tcW w:w="2657"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Les procédures des marchés publics ont constitué une contrainte majeure dans l'exécution du budget notamment au niveau central. </w:t>
            </w:r>
          </w:p>
          <w:p w:rsidR="006C1C88" w:rsidRPr="00630406" w:rsidRDefault="006C1C88" w:rsidP="00BE55E6">
            <w:pPr>
              <w:spacing w:after="200" w:line="360" w:lineRule="auto"/>
              <w:rPr>
                <w:rFonts w:ascii="Arial" w:hAnsi="Arial" w:cs="Arial"/>
              </w:rPr>
            </w:pPr>
            <w:r w:rsidRPr="00630406">
              <w:rPr>
                <w:rFonts w:ascii="Arial" w:hAnsi="Arial" w:cs="Arial"/>
                <w:sz w:val="22"/>
              </w:rPr>
              <w:t>: Faible implication des Directions régionales dans le suivi de la mise en œuvre des travaux et dans la gestion financière et comptable des fonds transférés aux agences de Maitrise d'Ouvrage Déléguée (MOD).</w:t>
            </w:r>
          </w:p>
        </w:tc>
      </w:tr>
      <w:tr w:rsidR="006C1C88" w:rsidRPr="00630406" w:rsidTr="001619A2">
        <w:tc>
          <w:tcPr>
            <w:tcW w:w="2343"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lang w:val="fr-FR"/>
              </w:rPr>
            </w:pPr>
          </w:p>
        </w:tc>
        <w:tc>
          <w:tcPr>
            <w:tcW w:w="2657"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 rapport général annuel d’activités 2013 de l’Autorité Supérieure de Contrôle de l’Etat (ASCE) signale un dénominateur commun à l’administration publique: mauvaise gestion de la comptabilité matière en termes de : i) absence ou mauvaise tenue de registre des immobilisations et de fiche de suivi de stocks, et ii) absence ou inventaire périodique.</w:t>
            </w:r>
          </w:p>
        </w:tc>
      </w:tr>
      <w:tr w:rsidR="006C1C88" w:rsidRPr="00630406" w:rsidTr="001619A2">
        <w:tc>
          <w:tcPr>
            <w:tcW w:w="2343"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p>
        </w:tc>
        <w:tc>
          <w:tcPr>
            <w:tcW w:w="2657"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p>
        </w:tc>
      </w:tr>
    </w:tbl>
    <w:p w:rsidR="006C1C88" w:rsidRPr="00630406" w:rsidRDefault="006C1C88" w:rsidP="00BE55E6">
      <w:pPr>
        <w:spacing w:after="200" w:line="360" w:lineRule="auto"/>
        <w:jc w:val="left"/>
        <w:rPr>
          <w:rFonts w:ascii="Arial" w:hAnsi="Arial" w:cs="Arial"/>
          <w:b/>
        </w:rPr>
      </w:pPr>
    </w:p>
    <w:p w:rsidR="006C1C88" w:rsidRPr="00630406" w:rsidRDefault="006C1C88" w:rsidP="00BE55E6">
      <w:pPr>
        <w:spacing w:after="160" w:line="360" w:lineRule="auto"/>
        <w:jc w:val="left"/>
        <w:rPr>
          <w:rFonts w:ascii="Arial" w:hAnsi="Arial" w:cs="Arial"/>
          <w:b/>
        </w:rPr>
      </w:pPr>
      <w:r w:rsidRPr="00630406">
        <w:rPr>
          <w:rFonts w:ascii="Arial" w:hAnsi="Arial" w:cs="Arial"/>
          <w:b/>
        </w:rPr>
        <w:br w:type="page"/>
      </w:r>
    </w:p>
    <w:p w:rsidR="006C1C88" w:rsidRPr="00630406" w:rsidRDefault="006C1C88" w:rsidP="00BE55E6">
      <w:pPr>
        <w:spacing w:line="360" w:lineRule="auto"/>
        <w:rPr>
          <w:rFonts w:ascii="Arial" w:hAnsi="Arial" w:cs="Arial"/>
          <w:b/>
        </w:rPr>
      </w:pPr>
      <w:bookmarkStart w:id="409" w:name="_Toc418428573"/>
      <w:r w:rsidRPr="00630406">
        <w:rPr>
          <w:rFonts w:ascii="Arial" w:hAnsi="Arial" w:cs="Arial"/>
          <w:b/>
        </w:rPr>
        <w:lastRenderedPageBreak/>
        <w:t>Acquis et insuffisances relatifs à la programmation, à la budgétisation et au financement</w:t>
      </w:r>
      <w:bookmarkEnd w:id="409"/>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5502"/>
      </w:tblGrid>
      <w:tr w:rsidR="006C1C88" w:rsidRPr="00630406" w:rsidTr="001619A2">
        <w:trPr>
          <w:tblHeader/>
        </w:trPr>
        <w:tc>
          <w:tcPr>
            <w:tcW w:w="2342" w:type="pct"/>
            <w:tcBorders>
              <w:bottom w:val="single" w:sz="4" w:space="0" w:color="auto"/>
            </w:tcBorders>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Principaux acquis</w:t>
            </w:r>
          </w:p>
        </w:tc>
        <w:tc>
          <w:tcPr>
            <w:tcW w:w="2658" w:type="pct"/>
            <w:tcBorders>
              <w:bottom w:val="single" w:sz="4" w:space="0" w:color="auto"/>
            </w:tcBorders>
            <w:shd w:val="clear" w:color="auto" w:fill="EEECE1"/>
          </w:tcPr>
          <w:p w:rsidR="006C1C88" w:rsidRPr="00630406" w:rsidRDefault="006C1C88" w:rsidP="00BE55E6">
            <w:pPr>
              <w:spacing w:after="200" w:line="360" w:lineRule="auto"/>
              <w:jc w:val="center"/>
              <w:rPr>
                <w:rFonts w:ascii="Arial" w:hAnsi="Arial" w:cs="Arial"/>
                <w:b/>
              </w:rPr>
            </w:pPr>
            <w:r w:rsidRPr="00630406">
              <w:rPr>
                <w:rFonts w:ascii="Arial" w:hAnsi="Arial" w:cs="Arial"/>
                <w:b/>
                <w:sz w:val="22"/>
              </w:rPr>
              <w:t>Principales insuffisances</w:t>
            </w:r>
          </w:p>
        </w:tc>
      </w:tr>
      <w:tr w:rsidR="006C1C88" w:rsidRPr="00630406" w:rsidTr="001619A2">
        <w:tc>
          <w:tcPr>
            <w:tcW w:w="2342"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Les outils de programmation dans le sous-secteur AEPA : au niveau national et régional, le Budget programme par objectif (BPO) demeure l’outil de programmation par excellence du PN-AEPA. En milieu rural, le PCD-AEPA demeure l’outil indispensable pour la planification et la programmation des ouvrages à l’échelle communale.</w:t>
            </w:r>
          </w:p>
        </w:tc>
        <w:tc>
          <w:tcPr>
            <w:tcW w:w="2658"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Forte dépendance du financement du secteur sur l'aide extérieure qui n'est pas de nature à garantir ni la pérennité des services, ni le leadership national. </w:t>
            </w:r>
          </w:p>
          <w:p w:rsidR="006C1C88" w:rsidRPr="00630406" w:rsidRDefault="006C1C88" w:rsidP="00BE55E6">
            <w:pPr>
              <w:spacing w:after="200" w:line="360" w:lineRule="auto"/>
              <w:rPr>
                <w:rFonts w:ascii="Arial" w:hAnsi="Arial" w:cs="Arial"/>
              </w:rPr>
            </w:pPr>
            <w:r w:rsidRPr="00630406">
              <w:rPr>
                <w:rFonts w:ascii="Arial" w:hAnsi="Arial" w:cs="Arial"/>
                <w:sz w:val="22"/>
              </w:rPr>
              <w:t>La Contribution financière en matière d’eau (CFE) qui devrait permettre d’améliorer le financement des actions dans ce domaine est à un niveau d’opérationnalisation assez faible.</w:t>
            </w:r>
          </w:p>
        </w:tc>
      </w:tr>
      <w:tr w:rsidR="006C1C88" w:rsidRPr="00630406" w:rsidTr="001619A2">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Le BPO du PN-AEPA (programmation physique et budgétaire dégageant un gap) est arrimé au Budget-Programme du Ministère en charge de l'eau qui fait une programmation budgétaire sans gap en lien avec le cadrage du Cadre de dépenses à moyen terme (CDMT). </w:t>
            </w:r>
          </w:p>
          <w:p w:rsidR="006C1C88" w:rsidRPr="00630406" w:rsidRDefault="006C1C88" w:rsidP="00BE55E6">
            <w:pPr>
              <w:spacing w:after="200" w:line="360" w:lineRule="auto"/>
              <w:rPr>
                <w:rFonts w:ascii="Arial" w:hAnsi="Arial" w:cs="Arial"/>
              </w:rPr>
            </w:pP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L’application du BPO fait partie des acquis du </w:t>
            </w:r>
            <w:r w:rsidR="005E08EF" w:rsidRPr="00630406">
              <w:rPr>
                <w:rFonts w:ascii="Arial" w:hAnsi="Arial" w:cs="Arial"/>
                <w:sz w:val="22"/>
              </w:rPr>
              <w:t>M</w:t>
            </w:r>
            <w:r w:rsidRPr="00630406">
              <w:rPr>
                <w:rFonts w:ascii="Arial" w:hAnsi="Arial" w:cs="Arial"/>
                <w:sz w:val="22"/>
              </w:rPr>
              <w:t xml:space="preserve">inistère en charge de l’eau en termes de gouvernance. Cependant et pour une pleine appropriation des activités sont encore à développer. </w:t>
            </w:r>
          </w:p>
          <w:p w:rsidR="006C1C88" w:rsidRPr="00630406" w:rsidRDefault="006C1C88" w:rsidP="00BE55E6">
            <w:pPr>
              <w:spacing w:after="200" w:line="360" w:lineRule="auto"/>
              <w:rPr>
                <w:rFonts w:ascii="Arial" w:hAnsi="Arial" w:cs="Arial"/>
              </w:rPr>
            </w:pPr>
            <w:r w:rsidRPr="00630406">
              <w:rPr>
                <w:rFonts w:ascii="Arial" w:hAnsi="Arial" w:cs="Arial"/>
                <w:sz w:val="22"/>
              </w:rPr>
              <w:t>Le guide BPO Communal doit être affiné et validé avant application. Processus d'application actuellement paralysé faute de volonté politique</w:t>
            </w:r>
          </w:p>
        </w:tc>
      </w:tr>
      <w:tr w:rsidR="006C1C88" w:rsidRPr="00630406" w:rsidTr="001619A2">
        <w:trPr>
          <w:trHeight w:val="1165"/>
        </w:trPr>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Des nouveaux  outils de programmation communale sont conçus (sont au stade d’expérimentation et doivent être validés) dans la perspective de renforcer les capacités des communes dans la planification et la budgétisation des investissements en milieu rural.</w:t>
            </w:r>
          </w:p>
          <w:p w:rsidR="006C1C88" w:rsidRPr="00630406" w:rsidRDefault="006C1C88" w:rsidP="00BE55E6">
            <w:pPr>
              <w:spacing w:after="200" w:line="360" w:lineRule="auto"/>
              <w:jc w:val="left"/>
              <w:rPr>
                <w:rFonts w:ascii="Arial" w:hAnsi="Arial" w:cs="Arial"/>
              </w:rPr>
            </w:pP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lang w:val="fr-FR"/>
              </w:rPr>
            </w:pPr>
            <w:r w:rsidRPr="00630406">
              <w:rPr>
                <w:rFonts w:ascii="Arial" w:hAnsi="Arial" w:cs="Arial"/>
                <w:sz w:val="22"/>
              </w:rPr>
              <w:t>Persistance très forte des inégalités géographiques dans l'accès à l'eau potable et à l'assainissement: l’apport du PN-AEPA a été très limité.</w:t>
            </w:r>
          </w:p>
          <w:p w:rsidR="006C1C88" w:rsidRPr="00630406" w:rsidRDefault="006C1C88" w:rsidP="00BE55E6">
            <w:pPr>
              <w:spacing w:after="200" w:line="360" w:lineRule="auto"/>
              <w:rPr>
                <w:rFonts w:ascii="Arial" w:hAnsi="Arial" w:cs="Arial"/>
                <w:lang w:val="fr-FR"/>
              </w:rPr>
            </w:pPr>
            <w:r w:rsidRPr="00630406">
              <w:rPr>
                <w:rFonts w:ascii="Arial" w:hAnsi="Arial" w:cs="Arial"/>
                <w:sz w:val="22"/>
                <w:lang w:val="fr-FR"/>
              </w:rPr>
              <w:t>Faibles performances du recouvrement des coûts d’exploitation et de maintenance des services d’eau en milieux rural et semi-urbain.</w:t>
            </w:r>
          </w:p>
          <w:p w:rsidR="006C1C88" w:rsidRPr="00630406" w:rsidRDefault="006C1C88" w:rsidP="00BE55E6">
            <w:pPr>
              <w:spacing w:after="200" w:line="360" w:lineRule="auto"/>
              <w:rPr>
                <w:rFonts w:ascii="Arial" w:hAnsi="Arial" w:cs="Arial"/>
              </w:rPr>
            </w:pPr>
            <w:r w:rsidRPr="00630406">
              <w:rPr>
                <w:rFonts w:ascii="Arial" w:hAnsi="Arial" w:cs="Arial"/>
                <w:sz w:val="22"/>
                <w:lang w:val="fr-FR"/>
              </w:rPr>
              <w:t>Absence de suivi des accords de financement (non maîtrise des dates critiques).</w:t>
            </w:r>
          </w:p>
        </w:tc>
      </w:tr>
      <w:tr w:rsidR="006C1C88" w:rsidRPr="00630406" w:rsidTr="001619A2">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En milieu urbain, le plan stratégique et le plan de développement 2007-2015 de l’ONEA sont les outils de planification de l’AEPA</w:t>
            </w: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p>
        </w:tc>
      </w:tr>
      <w:tr w:rsidR="006C1C88" w:rsidRPr="00630406" w:rsidTr="001619A2">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La conception du SIG-OMD (base de données des infrastructures existantes) pour le suivi – évaluation du PN-AEPA</w:t>
            </w: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p>
        </w:tc>
      </w:tr>
      <w:tr w:rsidR="006C1C88" w:rsidRPr="00630406" w:rsidTr="001619A2">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Les plans de financements élaborés pour le PN-AEPA : permettent de mettre en parallèle les besoins et les financements acquis afin de mieux suivre la mobilisation des ressources.</w:t>
            </w: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p>
        </w:tc>
      </w:tr>
      <w:tr w:rsidR="006C1C88" w:rsidRPr="00630406" w:rsidTr="001619A2">
        <w:tc>
          <w:tcPr>
            <w:tcW w:w="234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L’adoption de l’approche sectorielle qui a fait évoluer les outils de financement : trois modalités de financement de l’APD sont appliquées : l’ABS, de l’appui projet et le panier commun. Plus des trois quarts de l’APD sont assurés par l’appui projet.</w:t>
            </w:r>
          </w:p>
        </w:tc>
        <w:tc>
          <w:tcPr>
            <w:tcW w:w="265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lang w:val="fr-FR"/>
              </w:rPr>
            </w:pPr>
          </w:p>
        </w:tc>
      </w:tr>
      <w:tr w:rsidR="006C1C88" w:rsidRPr="00630406" w:rsidTr="001619A2">
        <w:tc>
          <w:tcPr>
            <w:tcW w:w="2342"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 recouvrement des coûts d’exploitation et de maintenance : En milieu urbain l'ONEA dispose d'un modèle financier qui permet le recouvrement des coûts d'exploitation et de maintenance du service à travers une politique tarifaire assurant une péréquation entre les différentes catégories de consommateurs.</w:t>
            </w:r>
          </w:p>
        </w:tc>
        <w:tc>
          <w:tcPr>
            <w:tcW w:w="2658"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lang w:val="fr-FR"/>
              </w:rPr>
            </w:pPr>
          </w:p>
        </w:tc>
      </w:tr>
    </w:tbl>
    <w:p w:rsidR="006C1C88" w:rsidRPr="00630406" w:rsidRDefault="006C1C88" w:rsidP="00BE55E6">
      <w:pPr>
        <w:spacing w:line="360" w:lineRule="auto"/>
        <w:rPr>
          <w:rFonts w:ascii="Arial" w:hAnsi="Arial" w:cs="Arial"/>
          <w:b/>
          <w:szCs w:val="24"/>
          <w:lang w:val="fr-FR"/>
        </w:rPr>
      </w:pPr>
    </w:p>
    <w:p w:rsidR="006C1C88" w:rsidRPr="00630406" w:rsidRDefault="006C1C88" w:rsidP="00BE55E6">
      <w:pPr>
        <w:spacing w:line="360" w:lineRule="auto"/>
        <w:rPr>
          <w:rFonts w:ascii="Arial" w:hAnsi="Arial" w:cs="Arial"/>
          <w:b/>
        </w:rPr>
      </w:pPr>
      <w:bookmarkStart w:id="410" w:name="_Toc418428574"/>
      <w:r w:rsidRPr="00630406">
        <w:rPr>
          <w:rFonts w:ascii="Arial" w:hAnsi="Arial" w:cs="Arial"/>
          <w:b/>
        </w:rPr>
        <w:t>Acquis et insuffisances relatif au suivi-évaluation</w:t>
      </w:r>
      <w:bookmarkEnd w:id="410"/>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5"/>
        <w:gridCol w:w="5034"/>
      </w:tblGrid>
      <w:tr w:rsidR="006C1C88" w:rsidRPr="00630406" w:rsidTr="001619A2">
        <w:trPr>
          <w:tblHeader/>
        </w:trPr>
        <w:tc>
          <w:tcPr>
            <w:tcW w:w="2568" w:type="pct"/>
            <w:tcBorders>
              <w:bottom w:val="single" w:sz="4" w:space="0" w:color="auto"/>
            </w:tcBorders>
            <w:shd w:val="clear" w:color="auto" w:fill="D9D9D9"/>
          </w:tcPr>
          <w:p w:rsidR="006C1C88" w:rsidRPr="00630406" w:rsidRDefault="006C1C88" w:rsidP="00BE55E6">
            <w:pPr>
              <w:spacing w:after="200" w:line="360" w:lineRule="auto"/>
              <w:rPr>
                <w:rFonts w:ascii="Arial" w:hAnsi="Arial" w:cs="Arial"/>
              </w:rPr>
            </w:pPr>
            <w:r w:rsidRPr="00630406">
              <w:rPr>
                <w:rFonts w:ascii="Arial" w:hAnsi="Arial" w:cs="Arial"/>
                <w:sz w:val="22"/>
              </w:rPr>
              <w:t>Principaux acquis</w:t>
            </w:r>
          </w:p>
        </w:tc>
        <w:tc>
          <w:tcPr>
            <w:tcW w:w="2432" w:type="pct"/>
            <w:tcBorders>
              <w:bottom w:val="single" w:sz="4" w:space="0" w:color="auto"/>
            </w:tcBorders>
            <w:shd w:val="clear" w:color="auto" w:fill="D9D9D9"/>
          </w:tcPr>
          <w:p w:rsidR="006C1C88" w:rsidRPr="00630406" w:rsidRDefault="006C1C88" w:rsidP="00BE55E6">
            <w:pPr>
              <w:spacing w:after="200" w:line="360" w:lineRule="auto"/>
              <w:rPr>
                <w:rFonts w:ascii="Arial" w:hAnsi="Arial" w:cs="Arial"/>
              </w:rPr>
            </w:pPr>
            <w:r w:rsidRPr="00630406">
              <w:rPr>
                <w:rFonts w:ascii="Arial" w:hAnsi="Arial" w:cs="Arial"/>
                <w:sz w:val="22"/>
              </w:rPr>
              <w:t>Principales insuffisances</w:t>
            </w:r>
          </w:p>
        </w:tc>
      </w:tr>
      <w:tr w:rsidR="006C1C88" w:rsidRPr="00630406" w:rsidTr="001619A2">
        <w:tc>
          <w:tcPr>
            <w:tcW w:w="2568"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L’adoption en 2008 pour le volet rural d’un manuel de suivi – évaluation décrivant le dispositif, les outils et les indicateurs.</w:t>
            </w:r>
          </w:p>
        </w:tc>
        <w:tc>
          <w:tcPr>
            <w:tcW w:w="2432"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Absence d'un dispositif de suivi évaluation intégré milieu rural et milieu urbain</w:t>
            </w:r>
          </w:p>
          <w:p w:rsidR="006C1C88" w:rsidRPr="00630406" w:rsidRDefault="006C1C88" w:rsidP="00BE55E6">
            <w:pPr>
              <w:spacing w:after="200" w:line="360" w:lineRule="auto"/>
              <w:contextualSpacing/>
              <w:rPr>
                <w:rFonts w:ascii="Arial" w:hAnsi="Arial" w:cs="Arial"/>
              </w:rPr>
            </w:pPr>
            <w:r w:rsidRPr="00630406">
              <w:rPr>
                <w:rFonts w:ascii="Arial" w:hAnsi="Arial" w:cs="Arial"/>
                <w:sz w:val="22"/>
              </w:rPr>
              <w:t xml:space="preserve">Qualité insuffisante des indicateurs </w:t>
            </w:r>
          </w:p>
        </w:tc>
      </w:tr>
      <w:tr w:rsidR="006C1C88" w:rsidRPr="00630406" w:rsidTr="001619A2">
        <w:trPr>
          <w:trHeight w:val="2331"/>
        </w:trPr>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L’introduction par la suite des indicateurs d'équité du taux d'accès et du coût de service par personne couverte.</w:t>
            </w:r>
          </w:p>
          <w:p w:rsidR="006C1C88" w:rsidRPr="00630406" w:rsidRDefault="006C1C88" w:rsidP="00BE55E6">
            <w:pPr>
              <w:spacing w:after="200" w:line="360" w:lineRule="auto"/>
              <w:rPr>
                <w:rFonts w:ascii="Arial" w:hAnsi="Arial" w:cs="Arial"/>
              </w:rPr>
            </w:pPr>
            <w:r w:rsidRPr="00630406">
              <w:rPr>
                <w:rFonts w:ascii="Arial" w:hAnsi="Arial" w:cs="Arial"/>
                <w:sz w:val="22"/>
              </w:rPr>
              <w:t>Un inventaire national des ouvrages hydrauliques (INOH) réalisé en 2005 puis complété en 2009</w:t>
            </w: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Pas d'harmonisation des indicateurs sectoriels avec ceux de l'INSD en terme de méthode de calcul des taux d'accès à l'eau potable et à l'assainissement ainsi que du découpage rural/urbain.</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Modélisation de l'outil SIG/OMD plus actuelle à 100% </w:t>
            </w:r>
          </w:p>
        </w:tc>
      </w:tr>
      <w:tr w:rsidR="006C1C88" w:rsidRPr="00630406" w:rsidTr="001619A2">
        <w:trPr>
          <w:trHeight w:val="991"/>
        </w:trPr>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Nombre trop élevé de rapports/documents qui rendent compte des indicateurs sectoriels avec parfois des incohérences entre eux.</w:t>
            </w:r>
          </w:p>
        </w:tc>
      </w:tr>
      <w:tr w:rsidR="006C1C88" w:rsidRPr="00630406" w:rsidTr="001619A2">
        <w:trPr>
          <w:trHeight w:val="1007"/>
        </w:trPr>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Au niveau de l'assainissement, une enquête nationale a été réalisée en 2010 avec l'appui technique de l'</w:t>
            </w:r>
            <w:r w:rsidR="005E08EF" w:rsidRPr="00630406">
              <w:rPr>
                <w:rFonts w:ascii="Arial" w:hAnsi="Arial" w:cs="Arial"/>
                <w:sz w:val="22"/>
              </w:rPr>
              <w:t>I</w:t>
            </w:r>
            <w:r w:rsidRPr="00630406">
              <w:rPr>
                <w:rFonts w:ascii="Arial" w:hAnsi="Arial" w:cs="Arial"/>
                <w:sz w:val="22"/>
              </w:rPr>
              <w:t xml:space="preserve">nstitut </w:t>
            </w:r>
            <w:r w:rsidR="005E08EF" w:rsidRPr="00630406">
              <w:rPr>
                <w:rFonts w:ascii="Arial" w:hAnsi="Arial" w:cs="Arial"/>
                <w:sz w:val="22"/>
              </w:rPr>
              <w:t>N</w:t>
            </w:r>
            <w:r w:rsidRPr="00630406">
              <w:rPr>
                <w:rFonts w:ascii="Arial" w:hAnsi="Arial" w:cs="Arial"/>
                <w:sz w:val="22"/>
              </w:rPr>
              <w:t xml:space="preserve">ational de la </w:t>
            </w:r>
            <w:r w:rsidR="005E08EF" w:rsidRPr="00630406">
              <w:rPr>
                <w:rFonts w:ascii="Arial" w:hAnsi="Arial" w:cs="Arial"/>
                <w:sz w:val="22"/>
              </w:rPr>
              <w:t>S</w:t>
            </w:r>
            <w:r w:rsidRPr="00630406">
              <w:rPr>
                <w:rFonts w:ascii="Arial" w:hAnsi="Arial" w:cs="Arial"/>
                <w:sz w:val="22"/>
              </w:rPr>
              <w:t xml:space="preserve">tatistique et de la </w:t>
            </w:r>
            <w:r w:rsidR="005E08EF" w:rsidRPr="00630406">
              <w:rPr>
                <w:rFonts w:ascii="Arial" w:hAnsi="Arial" w:cs="Arial"/>
                <w:sz w:val="22"/>
              </w:rPr>
              <w:t>D</w:t>
            </w:r>
            <w:r w:rsidRPr="00630406">
              <w:rPr>
                <w:rFonts w:ascii="Arial" w:hAnsi="Arial" w:cs="Arial"/>
                <w:sz w:val="22"/>
              </w:rPr>
              <w:t>émographie (INSD).</w:t>
            </w: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Pas de suivi des effets et impacts sur les cibles des programmes. Il est en de même des aspects transversaux (genre, environnement) </w:t>
            </w:r>
          </w:p>
        </w:tc>
      </w:tr>
      <w:tr w:rsidR="006C1C88" w:rsidRPr="00630406" w:rsidTr="001619A2">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En ce qui concerne le volet urbain, les indicateurs sont issus du contrat-plan de l'ONEA avec l'Etat.</w:t>
            </w: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taux de renseignement de la batterie d'indicateurs </w:t>
            </w:r>
          </w:p>
        </w:tc>
      </w:tr>
      <w:tr w:rsidR="006C1C88" w:rsidRPr="00630406" w:rsidTr="001619A2">
        <w:trPr>
          <w:trHeight w:val="903"/>
        </w:trPr>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Les supports de diffusion et d'analyse sont constitués de rapports semestriels du PN-AEPA.</w:t>
            </w: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 rôle de la DGESS en tant que nouvel acteur n'est pas encore bien appréhendé</w:t>
            </w:r>
          </w:p>
        </w:tc>
      </w:tr>
      <w:tr w:rsidR="006C1C88" w:rsidRPr="00630406" w:rsidTr="001619A2">
        <w:trPr>
          <w:trHeight w:val="480"/>
        </w:trPr>
        <w:tc>
          <w:tcPr>
            <w:tcW w:w="2568"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création par le Gouvernement en 2013 de la Direction Générale des Etudes et </w:t>
            </w:r>
            <w:r w:rsidR="005E08EF" w:rsidRPr="00630406">
              <w:rPr>
                <w:rFonts w:ascii="Arial" w:hAnsi="Arial" w:cs="Arial"/>
                <w:sz w:val="22"/>
              </w:rPr>
              <w:t xml:space="preserve">des </w:t>
            </w:r>
            <w:r w:rsidRPr="00630406">
              <w:rPr>
                <w:rFonts w:ascii="Arial" w:hAnsi="Arial" w:cs="Arial"/>
                <w:sz w:val="22"/>
              </w:rPr>
              <w:t>Statistiques (DGESS) dans tous les ministères. Les DGESS sont ainsi chargées de la coordination de la fonction suivi-évaluation.</w:t>
            </w:r>
          </w:p>
        </w:tc>
        <w:tc>
          <w:tcPr>
            <w:tcW w:w="2432"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Potentiel des TIC très peu exploité.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BD </w:t>
            </w:r>
            <w:proofErr w:type="spellStart"/>
            <w:r w:rsidRPr="00630406">
              <w:rPr>
                <w:rFonts w:ascii="Arial" w:hAnsi="Arial" w:cs="Arial"/>
                <w:sz w:val="22"/>
              </w:rPr>
              <w:t>SNIEau</w:t>
            </w:r>
            <w:proofErr w:type="spellEnd"/>
            <w:r w:rsidRPr="00630406">
              <w:rPr>
                <w:rFonts w:ascii="Arial" w:hAnsi="Arial" w:cs="Arial"/>
                <w:sz w:val="22"/>
              </w:rPr>
              <w:t xml:space="preserve"> non fonctionnelle</w:t>
            </w:r>
          </w:p>
        </w:tc>
      </w:tr>
      <w:tr w:rsidR="006C1C88" w:rsidRPr="00630406" w:rsidTr="001619A2">
        <w:trPr>
          <w:trHeight w:val="603"/>
        </w:trPr>
        <w:tc>
          <w:tcPr>
            <w:tcW w:w="2568"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p>
        </w:tc>
        <w:tc>
          <w:tcPr>
            <w:tcW w:w="2432"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p>
        </w:tc>
      </w:tr>
    </w:tbl>
    <w:p w:rsidR="006C1C88" w:rsidRPr="00630406" w:rsidRDefault="006C1C88" w:rsidP="00BE55E6">
      <w:pPr>
        <w:spacing w:line="360" w:lineRule="auto"/>
        <w:rPr>
          <w:rFonts w:ascii="Arial" w:hAnsi="Arial" w:cs="Arial"/>
          <w:b/>
          <w:szCs w:val="24"/>
        </w:rPr>
      </w:pPr>
    </w:p>
    <w:p w:rsidR="006C1C88" w:rsidRPr="00630406" w:rsidRDefault="006C1C88" w:rsidP="00BE55E6">
      <w:pPr>
        <w:spacing w:line="360" w:lineRule="auto"/>
        <w:rPr>
          <w:rFonts w:ascii="Arial" w:hAnsi="Arial" w:cs="Arial"/>
          <w:b/>
        </w:rPr>
      </w:pPr>
      <w:bookmarkStart w:id="411" w:name="_Toc418428575"/>
      <w:r w:rsidRPr="00630406">
        <w:rPr>
          <w:rFonts w:ascii="Arial" w:hAnsi="Arial" w:cs="Arial"/>
          <w:b/>
        </w:rPr>
        <w:t>Acquis et insuffisances relatifs à la législation et la règlementation</w:t>
      </w:r>
      <w:bookmarkEnd w:id="411"/>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5599"/>
      </w:tblGrid>
      <w:tr w:rsidR="006C1C88" w:rsidRPr="00630406" w:rsidTr="001619A2">
        <w:trPr>
          <w:tblHeader/>
        </w:trPr>
        <w:tc>
          <w:tcPr>
            <w:tcW w:w="2295" w:type="pct"/>
            <w:tcBorders>
              <w:bottom w:val="single" w:sz="4" w:space="0" w:color="auto"/>
            </w:tcBorders>
            <w:shd w:val="clear" w:color="auto" w:fill="D9D9D9"/>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Principaux acquis</w:t>
            </w:r>
          </w:p>
        </w:tc>
        <w:tc>
          <w:tcPr>
            <w:tcW w:w="2705" w:type="pct"/>
            <w:tcBorders>
              <w:bottom w:val="single" w:sz="4" w:space="0" w:color="auto"/>
            </w:tcBorders>
            <w:shd w:val="clear" w:color="auto" w:fill="D9D9D9"/>
          </w:tcPr>
          <w:p w:rsidR="006C1C88" w:rsidRPr="00630406" w:rsidRDefault="006C1C88" w:rsidP="00BE55E6">
            <w:pPr>
              <w:spacing w:after="200" w:line="360" w:lineRule="auto"/>
              <w:rPr>
                <w:rFonts w:ascii="Arial" w:hAnsi="Arial" w:cs="Arial"/>
              </w:rPr>
            </w:pPr>
            <w:r w:rsidRPr="00630406">
              <w:rPr>
                <w:rFonts w:ascii="Arial" w:hAnsi="Arial" w:cs="Arial"/>
                <w:sz w:val="22"/>
              </w:rPr>
              <w:t>Principales insuffisances</w:t>
            </w:r>
          </w:p>
        </w:tc>
      </w:tr>
      <w:tr w:rsidR="006C1C88" w:rsidRPr="00630406" w:rsidTr="001619A2">
        <w:tc>
          <w:tcPr>
            <w:tcW w:w="2295"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loi d'orientation sur la gestion de l'eau d'avril 2001 et ses textes d'application constituent la principale base juridique de l'action publique dans le domaine de l'eau.</w:t>
            </w:r>
          </w:p>
        </w:tc>
        <w:tc>
          <w:tcPr>
            <w:tcW w:w="2705"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Malgré les progrès réalisés ces dernières années dans la prise des textes, les pouvoirs publics ont du mal à les faire respecter à cause principalement de l'absence d'une police de l'eau.</w:t>
            </w:r>
          </w:p>
        </w:tc>
      </w:tr>
      <w:tr w:rsidR="006C1C88" w:rsidRPr="00630406" w:rsidTr="001619A2">
        <w:tc>
          <w:tcPr>
            <w:tcW w:w="229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En milieu urbain, le contrat plan Etat-ONEA (renouvelable tous les trois ans) encadre le mandat confié à cette société d'Etat et fixe les devoirs et obligations de l'Etat</w:t>
            </w:r>
          </w:p>
        </w:tc>
        <w:tc>
          <w:tcPr>
            <w:tcW w:w="270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fonction "législation et réglementation sectorielle" n'est pas traitée de façon transversale mais par plusieurs directions/services</w:t>
            </w:r>
          </w:p>
        </w:tc>
      </w:tr>
      <w:tr w:rsidR="006C1C88" w:rsidRPr="00630406" w:rsidTr="001619A2">
        <w:tc>
          <w:tcPr>
            <w:tcW w:w="229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En matière d'assainissement il y a lieu de citer principalement le code d'hygiène publique (2005) et le document de politique en matière d'assainissement (</w:t>
            </w:r>
            <w:r w:rsidR="00CF202E" w:rsidRPr="00630406">
              <w:rPr>
                <w:rFonts w:ascii="Arial" w:hAnsi="Arial" w:cs="Arial"/>
                <w:sz w:val="22"/>
              </w:rPr>
              <w:t>2007</w:t>
            </w:r>
            <w:r w:rsidRPr="00630406">
              <w:rPr>
                <w:rFonts w:ascii="Arial" w:hAnsi="Arial" w:cs="Arial"/>
                <w:sz w:val="22"/>
              </w:rPr>
              <w:t>).</w:t>
            </w:r>
          </w:p>
        </w:tc>
        <w:tc>
          <w:tcPr>
            <w:tcW w:w="270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Manque d'évaluation du cadre réglementaire de la gestion du service public de l'eau en milieu rural </w:t>
            </w:r>
          </w:p>
        </w:tc>
      </w:tr>
      <w:tr w:rsidR="006C1C88" w:rsidRPr="00630406" w:rsidTr="001619A2">
        <w:tc>
          <w:tcPr>
            <w:tcW w:w="229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D’autres textes législatifs en matière de gouvernance (code des collectivités territoriales, loi sur le foncier, loi sur le pastoralisme, etc.) et de développement durable (code de l'environnement, code forestier, loi d'orientation sur le développement durable, etc.) complètent  ce corpus de base</w:t>
            </w:r>
          </w:p>
        </w:tc>
        <w:tc>
          <w:tcPr>
            <w:tcW w:w="2705"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Faiblesse du cadre réglementaire sur les normes en matière d'AEPA</w:t>
            </w:r>
          </w:p>
        </w:tc>
      </w:tr>
      <w:tr w:rsidR="006C1C88" w:rsidRPr="00630406" w:rsidTr="001619A2">
        <w:tc>
          <w:tcPr>
            <w:tcW w:w="2295"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loi sur l’eau répond aux objectifs d'une bonne gouvernance de l'eau en consacrant la GIRE et en reconnaissant le droit à l'eau pour chaque Burkinabè</w:t>
            </w:r>
          </w:p>
        </w:tc>
        <w:tc>
          <w:tcPr>
            <w:tcW w:w="2705"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Prise en compte insuffisante des réalités du secteur de l'AEPA dans le texte organisant l'intercommunalité.</w:t>
            </w:r>
          </w:p>
        </w:tc>
      </w:tr>
    </w:tbl>
    <w:p w:rsidR="006C1C88" w:rsidRPr="00630406" w:rsidRDefault="006C1C88" w:rsidP="00BE55E6">
      <w:pPr>
        <w:spacing w:line="360" w:lineRule="auto"/>
        <w:rPr>
          <w:rFonts w:ascii="Arial" w:hAnsi="Arial" w:cs="Arial"/>
          <w:lang w:val="fr-FR"/>
        </w:rPr>
      </w:pPr>
    </w:p>
    <w:p w:rsidR="006C1C88" w:rsidRPr="00630406" w:rsidRDefault="006C1C88" w:rsidP="00BE55E6">
      <w:pPr>
        <w:spacing w:line="360" w:lineRule="auto"/>
        <w:rPr>
          <w:rFonts w:ascii="Arial" w:hAnsi="Arial" w:cs="Arial"/>
          <w:b/>
        </w:rPr>
      </w:pPr>
      <w:bookmarkStart w:id="412" w:name="_Toc418428576"/>
      <w:r w:rsidRPr="00630406">
        <w:rPr>
          <w:rFonts w:ascii="Arial" w:hAnsi="Arial" w:cs="Arial"/>
          <w:b/>
        </w:rPr>
        <w:t>Acquis et insuffisances relatifs à la communication</w:t>
      </w:r>
      <w:bookmarkEnd w:id="412"/>
    </w:p>
    <w:tbl>
      <w:tblPr>
        <w:tblW w:w="579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960"/>
      </w:tblGrid>
      <w:tr w:rsidR="006C1C88" w:rsidRPr="00630406" w:rsidTr="001619A2">
        <w:trPr>
          <w:tblHeader/>
        </w:trPr>
        <w:tc>
          <w:tcPr>
            <w:tcW w:w="2161" w:type="pct"/>
            <w:tcBorders>
              <w:bottom w:val="single" w:sz="4" w:space="0" w:color="auto"/>
            </w:tcBorders>
            <w:shd w:val="clear" w:color="auto" w:fill="E7E6E6" w:themeFill="background2"/>
          </w:tcPr>
          <w:p w:rsidR="006C1C88" w:rsidRPr="00630406" w:rsidRDefault="006C1C88" w:rsidP="00BE55E6">
            <w:pPr>
              <w:spacing w:after="200" w:line="360" w:lineRule="auto"/>
              <w:jc w:val="center"/>
              <w:rPr>
                <w:rFonts w:ascii="Arial" w:hAnsi="Arial" w:cs="Arial"/>
                <w:b/>
              </w:rPr>
            </w:pPr>
            <w:r w:rsidRPr="00630406">
              <w:rPr>
                <w:rFonts w:ascii="Arial" w:hAnsi="Arial" w:cs="Arial"/>
                <w:sz w:val="22"/>
              </w:rPr>
              <w:t>Principaux acquis</w:t>
            </w:r>
          </w:p>
        </w:tc>
        <w:tc>
          <w:tcPr>
            <w:tcW w:w="2839" w:type="pct"/>
            <w:tcBorders>
              <w:bottom w:val="single" w:sz="4" w:space="0" w:color="auto"/>
            </w:tcBorders>
            <w:shd w:val="clear" w:color="auto" w:fill="E7E6E6" w:themeFill="background2"/>
          </w:tcPr>
          <w:p w:rsidR="006C1C88" w:rsidRPr="00630406" w:rsidRDefault="006C1C88" w:rsidP="00BE55E6">
            <w:pPr>
              <w:spacing w:after="200" w:line="360" w:lineRule="auto"/>
              <w:jc w:val="center"/>
              <w:rPr>
                <w:rFonts w:ascii="Arial" w:hAnsi="Arial" w:cs="Arial"/>
                <w:b/>
              </w:rPr>
            </w:pPr>
            <w:r w:rsidRPr="00630406">
              <w:rPr>
                <w:rFonts w:ascii="Arial" w:hAnsi="Arial" w:cs="Arial"/>
                <w:sz w:val="22"/>
              </w:rPr>
              <w:t>Principales insuffisances</w:t>
            </w:r>
          </w:p>
        </w:tc>
      </w:tr>
      <w:tr w:rsidR="006C1C88" w:rsidRPr="00630406" w:rsidTr="001619A2">
        <w:trPr>
          <w:trHeight w:val="2532"/>
        </w:trPr>
        <w:tc>
          <w:tcPr>
            <w:tcW w:w="2161"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La prise en compte de la communication dans les instruments de mise en œuvre du PNAEPA et du PAGIRE</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forte visibilité du secteur lors de la médiatisation de quelques activités phares : Campagne de plaidoyer du Président du Faso, le Forum </w:t>
            </w:r>
            <w:proofErr w:type="spellStart"/>
            <w:r w:rsidRPr="00630406">
              <w:rPr>
                <w:rFonts w:ascii="Arial" w:hAnsi="Arial" w:cs="Arial"/>
                <w:sz w:val="22"/>
              </w:rPr>
              <w:t>Africa</w:t>
            </w:r>
            <w:proofErr w:type="spellEnd"/>
            <w:r w:rsidRPr="00630406">
              <w:rPr>
                <w:rFonts w:ascii="Arial" w:hAnsi="Arial" w:cs="Arial"/>
                <w:sz w:val="22"/>
              </w:rPr>
              <w:t xml:space="preserve"> Water 2014, Promotion de l’Assainissement Total Porté par les Leaders, etc.</w:t>
            </w:r>
          </w:p>
          <w:p w:rsidR="006C1C88" w:rsidRPr="00630406" w:rsidRDefault="006C1C88" w:rsidP="00BE55E6">
            <w:pPr>
              <w:spacing w:after="200" w:line="360" w:lineRule="auto"/>
              <w:rPr>
                <w:rFonts w:ascii="Arial" w:hAnsi="Arial" w:cs="Arial"/>
              </w:rPr>
            </w:pPr>
            <w:r w:rsidRPr="00630406">
              <w:rPr>
                <w:rFonts w:ascii="Arial" w:hAnsi="Arial" w:cs="Arial"/>
                <w:sz w:val="22"/>
              </w:rPr>
              <w:t>L’amélioration de la visibilité institutionnelle du SP/PAGIRE et de l’ONEA</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production et diffusion de quelques films documentaires et émissions radio/télé le plus souvent à l’initiative de quelques ONG (IRC, </w:t>
            </w:r>
            <w:proofErr w:type="spellStart"/>
            <w:r w:rsidRPr="00630406">
              <w:rPr>
                <w:rFonts w:ascii="Arial" w:hAnsi="Arial" w:cs="Arial"/>
                <w:sz w:val="22"/>
              </w:rPr>
              <w:t>WaterAid</w:t>
            </w:r>
            <w:proofErr w:type="spellEnd"/>
            <w:r w:rsidRPr="00630406">
              <w:rPr>
                <w:rFonts w:ascii="Arial" w:hAnsi="Arial" w:cs="Arial"/>
                <w:sz w:val="22"/>
              </w:rPr>
              <w:t xml:space="preserve">, Eau Vive, etc.) </w:t>
            </w:r>
          </w:p>
          <w:p w:rsidR="006C1C88" w:rsidRPr="00630406" w:rsidRDefault="006C1C88" w:rsidP="00BE55E6">
            <w:pPr>
              <w:spacing w:after="200" w:line="360" w:lineRule="auto"/>
              <w:rPr>
                <w:rFonts w:ascii="Arial" w:hAnsi="Arial" w:cs="Arial"/>
              </w:rPr>
            </w:pPr>
            <w:r w:rsidRPr="00630406">
              <w:rPr>
                <w:rFonts w:ascii="Arial" w:hAnsi="Arial" w:cs="Arial"/>
                <w:sz w:val="22"/>
              </w:rPr>
              <w:t>L’existence du Portail web de l’eau, du site web du Ministère et des sites web des agences de l’eau</w:t>
            </w:r>
          </w:p>
        </w:tc>
        <w:tc>
          <w:tcPr>
            <w:tcW w:w="2839"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vulgarisation du plan stratégique de communication du PNAEPA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mise en œuvre et absence de suivi du plan stratégique de communication du PNAEPA </w:t>
            </w:r>
          </w:p>
          <w:p w:rsidR="006C1C88" w:rsidRPr="00630406" w:rsidRDefault="006C1C88" w:rsidP="00BE55E6">
            <w:pPr>
              <w:spacing w:after="200" w:line="360" w:lineRule="auto"/>
              <w:rPr>
                <w:rFonts w:ascii="Arial" w:hAnsi="Arial" w:cs="Arial"/>
              </w:rPr>
            </w:pPr>
            <w:r w:rsidRPr="00630406">
              <w:rPr>
                <w:rFonts w:ascii="Arial" w:hAnsi="Arial" w:cs="Arial"/>
                <w:sz w:val="22"/>
              </w:rPr>
              <w:t>Elaboration tardive de la stratégie de communication du PAGIRE</w:t>
            </w:r>
          </w:p>
          <w:p w:rsidR="006C1C88" w:rsidRPr="00630406" w:rsidRDefault="006C1C88" w:rsidP="00BE55E6">
            <w:pPr>
              <w:spacing w:after="200" w:line="360" w:lineRule="auto"/>
              <w:rPr>
                <w:rFonts w:ascii="Arial" w:hAnsi="Arial" w:cs="Arial"/>
              </w:rPr>
            </w:pPr>
            <w:r w:rsidRPr="00630406">
              <w:rPr>
                <w:rFonts w:ascii="Arial" w:hAnsi="Arial" w:cs="Arial"/>
                <w:sz w:val="22"/>
              </w:rPr>
              <w:t>Faibles dynamisme, structuration et coordination de la communication institutionnelle / Absence d’évaluation de l’efficacité des actions de communication</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implication de la DCPM dans les activités de communication des structures du Ministère / Insuffisance de spécialistes en </w:t>
            </w:r>
            <w:r w:rsidR="000C44DB" w:rsidRPr="00630406">
              <w:rPr>
                <w:rFonts w:ascii="Arial" w:hAnsi="Arial" w:cs="Arial"/>
                <w:sz w:val="22"/>
              </w:rPr>
              <w:t>c</w:t>
            </w:r>
            <w:r w:rsidRPr="00630406">
              <w:rPr>
                <w:rFonts w:ascii="Arial" w:hAnsi="Arial" w:cs="Arial"/>
                <w:sz w:val="22"/>
              </w:rPr>
              <w:t xml:space="preserve">ommunication au sein des institutions publiques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Difficultés de collaboration interministérielle sur la communication pour le changement de comportement (faible coordination, pas de chef de file) </w:t>
            </w:r>
          </w:p>
          <w:p w:rsidR="006C1C88" w:rsidRPr="00630406" w:rsidRDefault="006C1C88" w:rsidP="00BE55E6">
            <w:pPr>
              <w:spacing w:after="200" w:line="360" w:lineRule="auto"/>
              <w:rPr>
                <w:rFonts w:ascii="Arial" w:hAnsi="Arial" w:cs="Arial"/>
              </w:rPr>
            </w:pPr>
            <w:r w:rsidRPr="00630406">
              <w:rPr>
                <w:rFonts w:ascii="Arial" w:hAnsi="Arial" w:cs="Arial"/>
                <w:sz w:val="22"/>
              </w:rPr>
              <w:t>Faible valorisation des sociologues du Ministère devant prendre en charge la communication sociale</w:t>
            </w:r>
          </w:p>
        </w:tc>
      </w:tr>
      <w:tr w:rsidR="006C1C88" w:rsidRPr="00630406" w:rsidTr="001619A2">
        <w:tc>
          <w:tcPr>
            <w:tcW w:w="2161"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Une bonne connaissance générale de la MOC par les acteurs du secteur</w:t>
            </w:r>
          </w:p>
        </w:tc>
        <w:tc>
          <w:tcPr>
            <w:tcW w:w="2839"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Tendance à limiter la communication ministérielle (y compris DGRE et DGAEUE) à la médiatisation des principales activités des autorités ministérielles</w:t>
            </w:r>
          </w:p>
        </w:tc>
      </w:tr>
      <w:tr w:rsidR="006C1C88" w:rsidRPr="00630406" w:rsidTr="001619A2">
        <w:tc>
          <w:tcPr>
            <w:tcW w:w="2161"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mise en œuvre du Réseau des professionnels de l’information et de la Communication pour l’eau et l’assainissement (RICHE).</w:t>
            </w:r>
          </w:p>
          <w:p w:rsidR="006C1C88" w:rsidRPr="00630406" w:rsidRDefault="006C1C88" w:rsidP="00BE55E6">
            <w:pPr>
              <w:spacing w:after="200" w:line="360" w:lineRule="auto"/>
              <w:rPr>
                <w:rFonts w:ascii="Arial" w:hAnsi="Arial" w:cs="Arial"/>
              </w:rPr>
            </w:pPr>
            <w:r w:rsidRPr="00630406">
              <w:rPr>
                <w:rFonts w:ascii="Arial" w:hAnsi="Arial" w:cs="Arial"/>
                <w:sz w:val="22"/>
              </w:rPr>
              <w:tab/>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Les principaux acteurs stratégiques </w:t>
            </w:r>
            <w:r w:rsidRPr="00630406">
              <w:rPr>
                <w:rFonts w:ascii="Arial" w:hAnsi="Arial" w:cs="Arial"/>
                <w:sz w:val="22"/>
              </w:rPr>
              <w:lastRenderedPageBreak/>
              <w:t>(l’administration, les PTF, les ONG) ont développé plusieurs initiatives pour améliorer la communication du secteur au cours de la période de 2007 à 2014.</w:t>
            </w:r>
          </w:p>
        </w:tc>
        <w:tc>
          <w:tcPr>
            <w:tcW w:w="2839"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 xml:space="preserve">La DGRE et la DGAEUE sont peu visibles au plan national au-delà du secteur et souvent citées pour leurs performances techniques limitées ; leur visibilité est encore plus faible aux plans régional et international </w:t>
            </w:r>
          </w:p>
          <w:p w:rsidR="006C1C88" w:rsidRPr="00630406" w:rsidRDefault="006C1C88" w:rsidP="00BE55E6">
            <w:pPr>
              <w:spacing w:after="200" w:line="360" w:lineRule="auto"/>
              <w:rPr>
                <w:rFonts w:ascii="Arial" w:hAnsi="Arial" w:cs="Arial"/>
              </w:rPr>
            </w:pPr>
            <w:r w:rsidRPr="00630406">
              <w:rPr>
                <w:rFonts w:ascii="Arial" w:hAnsi="Arial" w:cs="Arial"/>
                <w:sz w:val="22"/>
              </w:rPr>
              <w:t>Faible fonctionnalité et mise à jour du Portail web de l’eau</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Les formats de rapportage et les canaux de diffusion </w:t>
            </w:r>
            <w:r w:rsidRPr="00630406">
              <w:rPr>
                <w:rFonts w:ascii="Arial" w:hAnsi="Arial" w:cs="Arial"/>
                <w:sz w:val="22"/>
              </w:rPr>
              <w:lastRenderedPageBreak/>
              <w:t xml:space="preserve">prennent peu en compte l’importance croissance du numérique et du web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Peu de production audiovisuelle à l’initiative du Ministère (hormis des spots ou campagnes publicitaires ou de sensibilisation) </w:t>
            </w:r>
          </w:p>
          <w:p w:rsidR="006C1C88" w:rsidRPr="00630406" w:rsidRDefault="006C1C88" w:rsidP="00BE55E6">
            <w:pPr>
              <w:spacing w:after="200" w:line="360" w:lineRule="auto"/>
              <w:rPr>
                <w:rFonts w:ascii="Arial" w:hAnsi="Arial" w:cs="Arial"/>
              </w:rPr>
            </w:pPr>
            <w:r w:rsidRPr="00630406">
              <w:rPr>
                <w:rFonts w:ascii="Arial" w:hAnsi="Arial" w:cs="Arial"/>
                <w:sz w:val="22"/>
              </w:rPr>
              <w:t>Communication pour le changement limitée à la mise en place du dispositif de la réforme ou lors de la construction des ouvrages d’assainissement, sans suivi et animation au cours de l’utilisation des services d’AEPHA</w:t>
            </w:r>
          </w:p>
          <w:p w:rsidR="006C1C88" w:rsidRPr="00630406" w:rsidRDefault="006C1C88" w:rsidP="00BE55E6">
            <w:pPr>
              <w:spacing w:after="200" w:line="360" w:lineRule="auto"/>
              <w:rPr>
                <w:rFonts w:ascii="Arial" w:hAnsi="Arial" w:cs="Arial"/>
              </w:rPr>
            </w:pPr>
            <w:r w:rsidRPr="00630406">
              <w:rPr>
                <w:rFonts w:ascii="Arial" w:hAnsi="Arial" w:cs="Arial"/>
                <w:sz w:val="22"/>
              </w:rPr>
              <w:t>Inefficacité de la gestion et de la coordination de la bibliographie institutionnelle du secteur</w:t>
            </w:r>
          </w:p>
        </w:tc>
      </w:tr>
    </w:tbl>
    <w:p w:rsidR="006C1C88" w:rsidRPr="00630406" w:rsidRDefault="006C1C88" w:rsidP="00BE55E6">
      <w:pPr>
        <w:spacing w:after="200" w:line="360" w:lineRule="auto"/>
        <w:jc w:val="left"/>
        <w:rPr>
          <w:rFonts w:ascii="Arial" w:hAnsi="Arial" w:cs="Arial"/>
        </w:rPr>
      </w:pPr>
    </w:p>
    <w:p w:rsidR="006C1C88" w:rsidRPr="00630406" w:rsidRDefault="006C1C88" w:rsidP="00BE55E6">
      <w:pPr>
        <w:spacing w:line="360" w:lineRule="auto"/>
        <w:rPr>
          <w:rFonts w:ascii="Arial" w:hAnsi="Arial" w:cs="Arial"/>
          <w:b/>
        </w:rPr>
      </w:pPr>
      <w:bookmarkStart w:id="413" w:name="_Toc418428577"/>
      <w:r w:rsidRPr="00630406">
        <w:rPr>
          <w:rFonts w:ascii="Arial" w:hAnsi="Arial" w:cs="Arial"/>
          <w:b/>
        </w:rPr>
        <w:t>Acquis et insuffisances relatifs aux ressources humaines et capacités managériales</w:t>
      </w:r>
      <w:bookmarkEnd w:id="413"/>
    </w:p>
    <w:tbl>
      <w:tblPr>
        <w:tblW w:w="587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5949"/>
      </w:tblGrid>
      <w:tr w:rsidR="006C1C88" w:rsidRPr="00630406" w:rsidTr="001619A2">
        <w:trPr>
          <w:tblHeader/>
        </w:trPr>
        <w:tc>
          <w:tcPr>
            <w:tcW w:w="2205" w:type="pct"/>
            <w:tcBorders>
              <w:bottom w:val="single" w:sz="4" w:space="0" w:color="auto"/>
            </w:tcBorders>
            <w:shd w:val="clear" w:color="auto" w:fill="E7E6E6" w:themeFill="background2"/>
          </w:tcPr>
          <w:p w:rsidR="006C1C88" w:rsidRPr="00630406" w:rsidRDefault="006C1C88" w:rsidP="00BE55E6">
            <w:pPr>
              <w:spacing w:after="200" w:line="360" w:lineRule="auto"/>
              <w:jc w:val="center"/>
              <w:rPr>
                <w:rFonts w:ascii="Arial" w:hAnsi="Arial" w:cs="Arial"/>
              </w:rPr>
            </w:pPr>
            <w:r w:rsidRPr="00630406">
              <w:rPr>
                <w:rFonts w:ascii="Arial" w:hAnsi="Arial" w:cs="Arial"/>
                <w:sz w:val="22"/>
              </w:rPr>
              <w:t>Principaux acquis</w:t>
            </w:r>
          </w:p>
        </w:tc>
        <w:tc>
          <w:tcPr>
            <w:tcW w:w="2795" w:type="pct"/>
            <w:tcBorders>
              <w:bottom w:val="single" w:sz="4" w:space="0" w:color="auto"/>
            </w:tcBorders>
            <w:shd w:val="clear" w:color="auto" w:fill="E7E6E6" w:themeFill="background2"/>
          </w:tcPr>
          <w:p w:rsidR="006C1C88" w:rsidRPr="00630406" w:rsidRDefault="006C1C88" w:rsidP="00BE55E6">
            <w:pPr>
              <w:spacing w:after="200" w:line="360" w:lineRule="auto"/>
              <w:jc w:val="center"/>
              <w:rPr>
                <w:rFonts w:ascii="Arial" w:hAnsi="Arial" w:cs="Arial"/>
              </w:rPr>
            </w:pPr>
            <w:r w:rsidRPr="00630406">
              <w:rPr>
                <w:rFonts w:ascii="Arial" w:hAnsi="Arial" w:cs="Arial"/>
                <w:sz w:val="22"/>
              </w:rPr>
              <w:t>Principales insuffisances</w:t>
            </w:r>
          </w:p>
        </w:tc>
      </w:tr>
      <w:tr w:rsidR="006C1C88" w:rsidRPr="00630406" w:rsidTr="001619A2">
        <w:trPr>
          <w:trHeight w:val="269"/>
        </w:trPr>
        <w:tc>
          <w:tcPr>
            <w:tcW w:w="2205" w:type="pct"/>
            <w:tcBorders>
              <w:top w:val="single" w:sz="4" w:space="0" w:color="auto"/>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color w:val="000000"/>
                <w:sz w:val="22"/>
                <w:lang w:val="fr-FR"/>
              </w:rPr>
              <w:t>L’élaboration du  plan de développement des ressources humaines (PDRH, 2008-2012). Il n'est toutefois  pas possible de dire dans quelle mesure ce plan a été exécuté à cause du manque d’informations</w:t>
            </w:r>
          </w:p>
        </w:tc>
        <w:tc>
          <w:tcPr>
            <w:tcW w:w="2795" w:type="pct"/>
            <w:vMerge w:val="restart"/>
            <w:tcBorders>
              <w:top w:val="single" w:sz="4" w:space="0" w:color="auto"/>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bCs/>
                <w:color w:val="000000"/>
                <w:sz w:val="22"/>
                <w:lang w:val="fr-FR"/>
              </w:rPr>
              <w:t>Effectifs insuffisants en relation au cadre institutionnel actuel et aux missions du secteur de l’eau et de l’assainissement</w:t>
            </w:r>
          </w:p>
          <w:p w:rsidR="006C1C88" w:rsidRPr="00630406" w:rsidRDefault="006C1C88" w:rsidP="00BE55E6">
            <w:pPr>
              <w:spacing w:line="360" w:lineRule="auto"/>
              <w:rPr>
                <w:rFonts w:ascii="Arial" w:eastAsia="Times New Roman" w:hAnsi="Arial" w:cs="Arial"/>
                <w:b/>
                <w:bCs/>
                <w:color w:val="000000"/>
                <w:lang w:val="fr-FR"/>
              </w:rPr>
            </w:pPr>
          </w:p>
          <w:p w:rsidR="006C1C88" w:rsidRPr="00630406" w:rsidRDefault="006C1C88" w:rsidP="00BE55E6">
            <w:pPr>
              <w:spacing w:line="360" w:lineRule="auto"/>
              <w:rPr>
                <w:rFonts w:ascii="Arial" w:eastAsia="Times New Roman" w:hAnsi="Arial" w:cs="Arial"/>
                <w:bCs/>
                <w:lang w:val="fr-FR"/>
              </w:rPr>
            </w:pPr>
            <w:r w:rsidRPr="00630406">
              <w:rPr>
                <w:rFonts w:ascii="Arial" w:eastAsia="Times New Roman" w:hAnsi="Arial" w:cs="Arial"/>
                <w:bCs/>
                <w:sz w:val="22"/>
                <w:lang w:val="fr-FR"/>
              </w:rPr>
              <w:t>Instabilité du personnel due à la faiblesse des systèmes de motivation</w:t>
            </w:r>
          </w:p>
        </w:tc>
      </w:tr>
      <w:tr w:rsidR="006C1C88" w:rsidRPr="00630406" w:rsidTr="001619A2">
        <w:trPr>
          <w:trHeight w:val="269"/>
        </w:trPr>
        <w:tc>
          <w:tcPr>
            <w:tcW w:w="2205" w:type="pct"/>
            <w:tcBorders>
              <w:top w:val="nil"/>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color w:val="000000"/>
                <w:sz w:val="22"/>
                <w:lang w:val="fr-FR"/>
              </w:rPr>
              <w:t>Le lancement de l’audit organisationnel de la DGAEUE en 2014 qui devrait déboucher sur un plan de renforcement de ses capacités institutionnelles et managériales</w:t>
            </w:r>
          </w:p>
        </w:tc>
        <w:tc>
          <w:tcPr>
            <w:tcW w:w="2795" w:type="pct"/>
            <w:vMerge/>
            <w:tcBorders>
              <w:top w:val="nil"/>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p>
        </w:tc>
      </w:tr>
      <w:tr w:rsidR="006C1C88" w:rsidRPr="00630406" w:rsidTr="001619A2">
        <w:tc>
          <w:tcPr>
            <w:tcW w:w="2205" w:type="pct"/>
            <w:vMerge w:val="restart"/>
            <w:tcBorders>
              <w:top w:val="nil"/>
              <w:left w:val="single" w:sz="4" w:space="0" w:color="auto"/>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color w:val="000000"/>
                <w:sz w:val="22"/>
                <w:lang w:val="fr-FR"/>
              </w:rPr>
              <w:t xml:space="preserve">Le financement par des PTF (Danida, </w:t>
            </w:r>
            <w:proofErr w:type="spellStart"/>
            <w:r w:rsidRPr="00630406">
              <w:rPr>
                <w:rFonts w:ascii="Arial" w:eastAsia="Times New Roman" w:hAnsi="Arial" w:cs="Arial"/>
                <w:color w:val="000000"/>
                <w:sz w:val="22"/>
                <w:lang w:val="fr-FR"/>
              </w:rPr>
              <w:t>Asdi</w:t>
            </w:r>
            <w:proofErr w:type="spellEnd"/>
            <w:r w:rsidRPr="00630406">
              <w:rPr>
                <w:rFonts w:ascii="Arial" w:eastAsia="Times New Roman" w:hAnsi="Arial" w:cs="Arial"/>
                <w:color w:val="000000"/>
                <w:sz w:val="22"/>
                <w:lang w:val="fr-FR"/>
              </w:rPr>
              <w:t xml:space="preserve">) de la formation supérieure (licence, master) de plus 90 jeunes qui ont tous été intégrés à </w:t>
            </w:r>
            <w:r w:rsidRPr="00630406">
              <w:rPr>
                <w:rFonts w:ascii="Arial" w:eastAsia="Times New Roman" w:hAnsi="Arial" w:cs="Arial"/>
                <w:color w:val="000000"/>
                <w:sz w:val="22"/>
                <w:lang w:val="fr-FR"/>
              </w:rPr>
              <w:lastRenderedPageBreak/>
              <w:t>la fonction publique comme résultat du plaidoyer en 2005 dans le cadre du PAGIRE</w:t>
            </w:r>
          </w:p>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color w:val="000000"/>
                <w:sz w:val="22"/>
                <w:lang w:val="fr-FR"/>
              </w:rPr>
              <w:t>La politique interne de développement des ressources humaines de l'ONEA qui inclut un centre de formation qui évolue progressivement  vers un centre ouvert à tout le secteur (administration, collectivités, secteur privé).</w:t>
            </w:r>
          </w:p>
        </w:tc>
        <w:tc>
          <w:tcPr>
            <w:tcW w:w="2795" w:type="pct"/>
            <w:tcBorders>
              <w:top w:val="nil"/>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color w:val="000000"/>
                <w:lang w:val="fr-FR"/>
              </w:rPr>
            </w:pPr>
            <w:r w:rsidRPr="00630406">
              <w:rPr>
                <w:rFonts w:ascii="Arial" w:eastAsia="Times New Roman" w:hAnsi="Arial" w:cs="Arial"/>
                <w:bCs/>
                <w:color w:val="000000"/>
                <w:sz w:val="22"/>
                <w:lang w:val="fr-FR"/>
              </w:rPr>
              <w:lastRenderedPageBreak/>
              <w:t>Insuffisance des ressources humaines des services techniques déconcentrés de l’eau et de l’assainissement</w:t>
            </w:r>
            <w:r w:rsidRPr="00630406">
              <w:rPr>
                <w:rFonts w:ascii="Arial" w:eastAsia="Times New Roman" w:hAnsi="Arial" w:cs="Arial"/>
                <w:color w:val="000000"/>
                <w:sz w:val="22"/>
                <w:lang w:val="fr-FR"/>
              </w:rPr>
              <w:t xml:space="preserve"> pour appuyer effectivement les communes. </w:t>
            </w:r>
          </w:p>
        </w:tc>
      </w:tr>
      <w:tr w:rsidR="006C1C88" w:rsidRPr="00630406" w:rsidTr="001619A2">
        <w:trPr>
          <w:trHeight w:val="1985"/>
        </w:trPr>
        <w:tc>
          <w:tcPr>
            <w:tcW w:w="2205" w:type="pct"/>
            <w:vMerge/>
            <w:tcBorders>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p>
        </w:tc>
        <w:tc>
          <w:tcPr>
            <w:tcW w:w="2795" w:type="pct"/>
            <w:vMerge w:val="restart"/>
            <w:tcBorders>
              <w:top w:val="nil"/>
              <w:left w:val="single" w:sz="4" w:space="0" w:color="auto"/>
              <w:right w:val="single" w:sz="4" w:space="0" w:color="auto"/>
            </w:tcBorders>
          </w:tcPr>
          <w:p w:rsidR="006C1C88" w:rsidRPr="00630406" w:rsidRDefault="006C1C88" w:rsidP="00BE55E6">
            <w:pPr>
              <w:spacing w:line="360" w:lineRule="auto"/>
              <w:rPr>
                <w:rFonts w:ascii="Arial" w:eastAsia="Times New Roman" w:hAnsi="Arial" w:cs="Arial"/>
                <w:color w:val="000000"/>
                <w:lang w:val="fr-FR"/>
              </w:rPr>
            </w:pPr>
            <w:r w:rsidRPr="00630406">
              <w:rPr>
                <w:rFonts w:ascii="Arial" w:eastAsia="Times New Roman" w:hAnsi="Arial" w:cs="Arial"/>
                <w:bCs/>
                <w:color w:val="000000"/>
                <w:sz w:val="22"/>
                <w:lang w:val="fr-FR"/>
              </w:rPr>
              <w:t>Au niveau des communes</w:t>
            </w:r>
            <w:r w:rsidRPr="00630406">
              <w:rPr>
                <w:rFonts w:ascii="Arial" w:eastAsia="Times New Roman" w:hAnsi="Arial" w:cs="Arial"/>
                <w:color w:val="000000"/>
                <w:sz w:val="22"/>
                <w:lang w:val="fr-FR"/>
              </w:rPr>
              <w:t xml:space="preserve"> il convient de noter : i) la faible capacité et insuffisance en ressources humaines (quantité et qualité) dans l'administration communale pour un suivi technique et financier des interventions, pour la gestion des marchés publics, etc., ii) la faible capacité des communes à exercer la maîtrise d’ouvrage locale</w:t>
            </w:r>
          </w:p>
          <w:p w:rsidR="006C1C88" w:rsidRPr="00630406" w:rsidRDefault="006C1C88" w:rsidP="00BE55E6">
            <w:pPr>
              <w:spacing w:line="360" w:lineRule="auto"/>
              <w:rPr>
                <w:rFonts w:ascii="Arial" w:eastAsia="Times New Roman" w:hAnsi="Arial" w:cs="Arial"/>
                <w:color w:val="000000"/>
                <w:lang w:val="fr-FR"/>
              </w:rPr>
            </w:pPr>
            <w:r w:rsidRPr="00630406">
              <w:rPr>
                <w:rFonts w:ascii="Arial" w:eastAsia="Times New Roman" w:hAnsi="Arial" w:cs="Arial"/>
                <w:bCs/>
                <w:color w:val="000000"/>
                <w:sz w:val="22"/>
                <w:lang w:val="fr-FR"/>
              </w:rPr>
              <w:t xml:space="preserve">Collaboration insuffisante entre </w:t>
            </w:r>
            <w:r w:rsidRPr="00630406">
              <w:rPr>
                <w:rFonts w:ascii="Arial" w:eastAsia="Times New Roman" w:hAnsi="Arial" w:cs="Arial"/>
                <w:bCs/>
                <w:sz w:val="22"/>
                <w:lang w:val="fr-FR"/>
              </w:rPr>
              <w:t xml:space="preserve">communes </w:t>
            </w:r>
            <w:r w:rsidRPr="00630406">
              <w:rPr>
                <w:rFonts w:ascii="Arial" w:eastAsia="Times New Roman" w:hAnsi="Arial" w:cs="Arial"/>
                <w:bCs/>
                <w:color w:val="000000"/>
                <w:sz w:val="22"/>
                <w:lang w:val="fr-FR"/>
              </w:rPr>
              <w:t>et structures déconcentrées</w:t>
            </w:r>
            <w:r w:rsidRPr="00630406">
              <w:rPr>
                <w:rFonts w:ascii="Arial" w:eastAsia="Times New Roman" w:hAnsi="Arial" w:cs="Arial"/>
                <w:color w:val="000000"/>
                <w:sz w:val="22"/>
                <w:lang w:val="fr-FR"/>
              </w:rPr>
              <w:t xml:space="preserve"> comme conséquence du faible niveau d’appropriation du processus des transferts par les deux catégories d‘acteurs  </w:t>
            </w:r>
          </w:p>
        </w:tc>
      </w:tr>
      <w:tr w:rsidR="006C1C88" w:rsidRPr="00630406" w:rsidTr="001619A2">
        <w:trPr>
          <w:trHeight w:val="269"/>
        </w:trPr>
        <w:tc>
          <w:tcPr>
            <w:tcW w:w="2205" w:type="pct"/>
            <w:tcBorders>
              <w:top w:val="nil"/>
              <w:left w:val="single" w:sz="4" w:space="0" w:color="auto"/>
              <w:bottom w:val="nil"/>
              <w:right w:val="single" w:sz="4" w:space="0" w:color="auto"/>
            </w:tcBorders>
          </w:tcPr>
          <w:p w:rsidR="006C1C88" w:rsidRPr="00630406" w:rsidRDefault="006C1C88" w:rsidP="00BE55E6">
            <w:pPr>
              <w:spacing w:line="360" w:lineRule="auto"/>
              <w:rPr>
                <w:rFonts w:ascii="Arial" w:eastAsia="Times New Roman" w:hAnsi="Arial" w:cs="Arial"/>
                <w:bCs/>
                <w:color w:val="000000"/>
                <w:lang w:val="fr-FR"/>
              </w:rPr>
            </w:pPr>
            <w:r w:rsidRPr="00630406">
              <w:rPr>
                <w:rFonts w:ascii="Arial" w:eastAsia="Times New Roman" w:hAnsi="Arial" w:cs="Arial"/>
                <w:color w:val="000000"/>
                <w:sz w:val="22"/>
                <w:lang w:val="fr-FR"/>
              </w:rPr>
              <w:lastRenderedPageBreak/>
              <w:t>L’existence d’un pôle d'excellence africain en matière de formation dans le domaine de l'eau et de l'assainissement (2IE) abrité par le Burkina Faso</w:t>
            </w:r>
          </w:p>
        </w:tc>
        <w:tc>
          <w:tcPr>
            <w:tcW w:w="2795" w:type="pct"/>
            <w:vMerge/>
            <w:tcBorders>
              <w:left w:val="single" w:sz="4" w:space="0" w:color="auto"/>
              <w:right w:val="single" w:sz="4" w:space="0" w:color="auto"/>
            </w:tcBorders>
          </w:tcPr>
          <w:p w:rsidR="006C1C88" w:rsidRPr="00630406" w:rsidRDefault="006C1C88" w:rsidP="00BE55E6">
            <w:pPr>
              <w:spacing w:line="360" w:lineRule="auto"/>
              <w:rPr>
                <w:rFonts w:ascii="Arial" w:eastAsia="Times New Roman" w:hAnsi="Arial" w:cs="Arial"/>
                <w:color w:val="000000"/>
                <w:lang w:val="fr-FR"/>
              </w:rPr>
            </w:pPr>
          </w:p>
        </w:tc>
      </w:tr>
      <w:tr w:rsidR="006C1C88" w:rsidRPr="00630406" w:rsidTr="001619A2">
        <w:trPr>
          <w:trHeight w:val="269"/>
        </w:trPr>
        <w:tc>
          <w:tcPr>
            <w:tcW w:w="2205" w:type="pct"/>
            <w:tcBorders>
              <w:top w:val="nil"/>
              <w:left w:val="single" w:sz="4" w:space="0" w:color="auto"/>
              <w:bottom w:val="single" w:sz="4" w:space="0" w:color="auto"/>
              <w:right w:val="single" w:sz="4" w:space="0" w:color="auto"/>
            </w:tcBorders>
          </w:tcPr>
          <w:p w:rsidR="006C1C88" w:rsidRPr="00630406" w:rsidRDefault="006C1C88" w:rsidP="00BE55E6">
            <w:pPr>
              <w:spacing w:after="0" w:line="360" w:lineRule="auto"/>
              <w:rPr>
                <w:rFonts w:ascii="Arial" w:eastAsia="Times New Roman" w:hAnsi="Arial" w:cs="Arial"/>
                <w:color w:val="000000"/>
                <w:lang w:val="fr-FR"/>
              </w:rPr>
            </w:pPr>
          </w:p>
        </w:tc>
        <w:tc>
          <w:tcPr>
            <w:tcW w:w="2795" w:type="pct"/>
            <w:vMerge/>
            <w:tcBorders>
              <w:left w:val="single" w:sz="4" w:space="0" w:color="auto"/>
              <w:bottom w:val="single" w:sz="4" w:space="0" w:color="auto"/>
              <w:right w:val="single" w:sz="4" w:space="0" w:color="auto"/>
            </w:tcBorders>
          </w:tcPr>
          <w:p w:rsidR="006C1C88" w:rsidRPr="00630406" w:rsidRDefault="006C1C88" w:rsidP="00BE55E6">
            <w:pPr>
              <w:spacing w:after="0" w:line="360" w:lineRule="auto"/>
              <w:rPr>
                <w:rFonts w:ascii="Arial" w:eastAsia="Times New Roman" w:hAnsi="Arial" w:cs="Arial"/>
                <w:color w:val="000000"/>
                <w:lang w:val="fr-FR"/>
              </w:rPr>
            </w:pPr>
          </w:p>
        </w:tc>
      </w:tr>
    </w:tbl>
    <w:p w:rsidR="006C1C88" w:rsidRPr="00630406" w:rsidRDefault="006C1C88" w:rsidP="00BE55E6">
      <w:pPr>
        <w:spacing w:line="360" w:lineRule="auto"/>
        <w:rPr>
          <w:rFonts w:ascii="Arial" w:hAnsi="Arial" w:cs="Arial"/>
          <w:lang w:val="fr-FR"/>
        </w:rPr>
      </w:pPr>
    </w:p>
    <w:p w:rsidR="006C1C88" w:rsidRPr="00630406" w:rsidRDefault="006C1C88" w:rsidP="00BE55E6">
      <w:pPr>
        <w:spacing w:line="360" w:lineRule="auto"/>
        <w:rPr>
          <w:rFonts w:ascii="Arial" w:hAnsi="Arial" w:cs="Arial"/>
          <w:b/>
        </w:rPr>
      </w:pPr>
      <w:bookmarkStart w:id="414" w:name="_Toc418428578"/>
      <w:r w:rsidRPr="00630406">
        <w:rPr>
          <w:rFonts w:ascii="Arial" w:hAnsi="Arial" w:cs="Arial"/>
          <w:b/>
        </w:rPr>
        <w:t>Acquis et insuffisances relatifs à la déconcentration et à la décentralisation</w:t>
      </w:r>
      <w:bookmarkEnd w:id="414"/>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2"/>
        <w:gridCol w:w="4297"/>
      </w:tblGrid>
      <w:tr w:rsidR="006C1C88" w:rsidRPr="00630406" w:rsidTr="001619A2">
        <w:trPr>
          <w:tblHeader/>
        </w:trPr>
        <w:tc>
          <w:tcPr>
            <w:tcW w:w="2924"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rPr>
            </w:pPr>
            <w:r w:rsidRPr="00630406">
              <w:rPr>
                <w:rFonts w:ascii="Arial" w:hAnsi="Arial" w:cs="Arial"/>
                <w:sz w:val="22"/>
              </w:rPr>
              <w:t>Principaux acquis</w:t>
            </w:r>
          </w:p>
        </w:tc>
        <w:tc>
          <w:tcPr>
            <w:tcW w:w="2076"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rPr>
            </w:pPr>
            <w:r w:rsidRPr="00630406">
              <w:rPr>
                <w:rFonts w:ascii="Arial" w:hAnsi="Arial" w:cs="Arial"/>
                <w:sz w:val="22"/>
              </w:rPr>
              <w:t>Principales insuffisances</w:t>
            </w:r>
          </w:p>
        </w:tc>
      </w:tr>
      <w:tr w:rsidR="006C1C88" w:rsidRPr="00630406" w:rsidTr="001619A2">
        <w:tc>
          <w:tcPr>
            <w:tcW w:w="2924"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 PN-AEPA a indéniablement renforcé le processus de déconcentration en assurant aux directions régionales en charge de l'eau des moyens de fonctionnement réguliers</w:t>
            </w:r>
          </w:p>
        </w:tc>
        <w:tc>
          <w:tcPr>
            <w:tcW w:w="2076"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Collaboration et mise en synergie insuffisante des compétences et moyens des services déconcentrés pour un accompagnement efficace des communes </w:t>
            </w:r>
          </w:p>
        </w:tc>
      </w:tr>
      <w:tr w:rsidR="006C1C88" w:rsidRPr="00630406" w:rsidTr="001619A2">
        <w:tc>
          <w:tcPr>
            <w:tcW w:w="2924" w:type="pct"/>
            <w:vMerge w:val="restar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L'appui-conseil aux communes et leur implication progressive dans le processus de programmation et de suivi sectoriel</w:t>
            </w:r>
          </w:p>
          <w:p w:rsidR="006C1C88" w:rsidRPr="00630406" w:rsidRDefault="006C1C88" w:rsidP="00BE55E6">
            <w:pPr>
              <w:spacing w:after="200" w:line="360" w:lineRule="auto"/>
              <w:rPr>
                <w:rFonts w:ascii="Arial" w:hAnsi="Arial" w:cs="Arial"/>
              </w:rPr>
            </w:pPr>
            <w:r w:rsidRPr="00630406">
              <w:rPr>
                <w:rFonts w:ascii="Arial" w:hAnsi="Arial" w:cs="Arial"/>
                <w:sz w:val="22"/>
              </w:rPr>
              <w:t>Les outils de base pour l'exercice de la maitrise d'ouvrage communale en matière de programmation et de suivi-évaluation existent et ne demandent qu'à être appropriés.</w:t>
            </w:r>
          </w:p>
        </w:tc>
        <w:tc>
          <w:tcPr>
            <w:tcW w:w="2076"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Rôle des communes non respecté dans la programmation sectorielle</w:t>
            </w:r>
          </w:p>
          <w:p w:rsidR="006C1C88" w:rsidRPr="00630406" w:rsidRDefault="006C1C88" w:rsidP="00BE55E6">
            <w:pPr>
              <w:spacing w:after="200" w:line="360" w:lineRule="auto"/>
              <w:rPr>
                <w:rFonts w:ascii="Arial" w:hAnsi="Arial" w:cs="Arial"/>
              </w:rPr>
            </w:pPr>
            <w:r w:rsidRPr="00630406">
              <w:rPr>
                <w:rFonts w:ascii="Arial" w:hAnsi="Arial" w:cs="Arial"/>
              </w:rPr>
              <w:t>Faible promotion de l'intercommunalité</w:t>
            </w:r>
          </w:p>
        </w:tc>
      </w:tr>
      <w:tr w:rsidR="006C1C88" w:rsidRPr="00630406" w:rsidTr="001619A2">
        <w:tc>
          <w:tcPr>
            <w:tcW w:w="2924" w:type="pct"/>
            <w:vMerge/>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p>
        </w:tc>
        <w:tc>
          <w:tcPr>
            <w:tcW w:w="2076"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faible capacité financière des communes à disposer de services </w:t>
            </w:r>
            <w:r w:rsidRPr="00630406">
              <w:rPr>
                <w:rFonts w:ascii="Arial" w:hAnsi="Arial" w:cs="Arial"/>
                <w:sz w:val="22"/>
              </w:rPr>
              <w:lastRenderedPageBreak/>
              <w:t>techniques compétents</w:t>
            </w:r>
          </w:p>
        </w:tc>
      </w:tr>
      <w:tr w:rsidR="006C1C88" w:rsidRPr="00630406" w:rsidTr="001619A2">
        <w:tc>
          <w:tcPr>
            <w:tcW w:w="2924"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La dynamique de transfert des crédits d'investissement aux communes constitue aujourd'hui un important acquis sur lequel des leçons peuvent être tirées en vue de son amplification</w:t>
            </w:r>
          </w:p>
        </w:tc>
        <w:tc>
          <w:tcPr>
            <w:tcW w:w="2076"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non définition des mécanismes et des supports de reddition des comptes, des rôles des acteurs ministériels (Eau, Décentralisation, finances) dans le suivi et l’évaluation des transferts, ce qui rend difficile le suivi de l’utilisation faite des fonds transférés</w:t>
            </w:r>
          </w:p>
        </w:tc>
      </w:tr>
    </w:tbl>
    <w:p w:rsidR="006C1C88" w:rsidRPr="00630406" w:rsidRDefault="006C1C88" w:rsidP="00BE55E6">
      <w:pPr>
        <w:spacing w:line="360" w:lineRule="auto"/>
        <w:rPr>
          <w:rFonts w:ascii="Arial" w:hAnsi="Arial" w:cs="Arial"/>
        </w:rPr>
      </w:pPr>
    </w:p>
    <w:p w:rsidR="006C1C88" w:rsidRPr="00630406" w:rsidRDefault="006C1C88" w:rsidP="00BE55E6">
      <w:pPr>
        <w:spacing w:line="360" w:lineRule="auto"/>
        <w:rPr>
          <w:rFonts w:ascii="Arial" w:hAnsi="Arial" w:cs="Arial"/>
          <w:b/>
        </w:rPr>
      </w:pPr>
      <w:bookmarkStart w:id="415" w:name="_Toc418428579"/>
      <w:r w:rsidRPr="00630406">
        <w:rPr>
          <w:rFonts w:ascii="Arial" w:hAnsi="Arial" w:cs="Arial"/>
          <w:b/>
        </w:rPr>
        <w:t>Acquis et insuffisances relatifs à la contribution du secteur privé</w:t>
      </w:r>
      <w:bookmarkEnd w:id="415"/>
    </w:p>
    <w:tbl>
      <w:tblPr>
        <w:tblW w:w="5727" w:type="pct"/>
        <w:tblInd w:w="-611" w:type="dxa"/>
        <w:tblLayout w:type="fixed"/>
        <w:tblLook w:val="04A0" w:firstRow="1" w:lastRow="0" w:firstColumn="1" w:lastColumn="0" w:noHBand="0" w:noVBand="1"/>
      </w:tblPr>
      <w:tblGrid>
        <w:gridCol w:w="5683"/>
        <w:gridCol w:w="4687"/>
      </w:tblGrid>
      <w:tr w:rsidR="006C1C88" w:rsidRPr="00630406" w:rsidTr="001619A2">
        <w:trPr>
          <w:trHeight w:val="444"/>
          <w:tblHeader/>
        </w:trPr>
        <w:tc>
          <w:tcPr>
            <w:tcW w:w="2740" w:type="pct"/>
            <w:tcBorders>
              <w:top w:val="single" w:sz="8" w:space="0" w:color="auto"/>
              <w:left w:val="single" w:sz="8" w:space="0" w:color="auto"/>
              <w:bottom w:val="single" w:sz="4" w:space="0" w:color="auto"/>
              <w:right w:val="single" w:sz="8" w:space="0" w:color="auto"/>
            </w:tcBorders>
            <w:shd w:val="pct15" w:color="auto" w:fill="auto"/>
            <w:noWrap/>
            <w:hideMark/>
          </w:tcPr>
          <w:p w:rsidR="006C1C88" w:rsidRPr="00630406" w:rsidRDefault="006C1C88" w:rsidP="00BE55E6">
            <w:pPr>
              <w:spacing w:after="0" w:line="360" w:lineRule="auto"/>
              <w:rPr>
                <w:rFonts w:ascii="Arial" w:eastAsia="Times New Roman" w:hAnsi="Arial" w:cs="Arial"/>
                <w:b/>
                <w:bCs/>
              </w:rPr>
            </w:pPr>
            <w:r w:rsidRPr="00630406">
              <w:rPr>
                <w:rFonts w:ascii="Arial" w:hAnsi="Arial" w:cs="Arial"/>
                <w:sz w:val="22"/>
              </w:rPr>
              <w:t>Principaux acquis</w:t>
            </w:r>
          </w:p>
        </w:tc>
        <w:tc>
          <w:tcPr>
            <w:tcW w:w="2260" w:type="pct"/>
            <w:tcBorders>
              <w:top w:val="single" w:sz="8" w:space="0" w:color="auto"/>
              <w:left w:val="nil"/>
              <w:bottom w:val="single" w:sz="4" w:space="0" w:color="auto"/>
              <w:right w:val="single" w:sz="8" w:space="0" w:color="auto"/>
            </w:tcBorders>
            <w:shd w:val="pct15" w:color="auto" w:fill="auto"/>
            <w:noWrap/>
            <w:hideMark/>
          </w:tcPr>
          <w:p w:rsidR="006C1C88" w:rsidRPr="00630406" w:rsidRDefault="006C1C88" w:rsidP="00BE55E6">
            <w:pPr>
              <w:spacing w:after="0" w:line="360" w:lineRule="auto"/>
              <w:rPr>
                <w:rFonts w:ascii="Arial" w:eastAsia="Times New Roman" w:hAnsi="Arial" w:cs="Arial"/>
                <w:b/>
                <w:bCs/>
              </w:rPr>
            </w:pPr>
            <w:r w:rsidRPr="00630406">
              <w:rPr>
                <w:rFonts w:ascii="Arial" w:hAnsi="Arial" w:cs="Arial"/>
                <w:sz w:val="22"/>
              </w:rPr>
              <w:t>Principales insuffisances</w:t>
            </w:r>
          </w:p>
        </w:tc>
      </w:tr>
      <w:tr w:rsidR="006C1C88" w:rsidRPr="00630406" w:rsidTr="001619A2">
        <w:trPr>
          <w:trHeight w:val="682"/>
        </w:trPr>
        <w:tc>
          <w:tcPr>
            <w:tcW w:w="2740" w:type="pct"/>
            <w:tcBorders>
              <w:top w:val="single" w:sz="4" w:space="0" w:color="auto"/>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 xml:space="preserve">Le secteur privé contribue au développement de l’AEPA. Il s’agit majoritairement de la réalisation d’ouvrages hydrauliques, les prestations de services, l’appui-conseil et la formation. </w:t>
            </w:r>
          </w:p>
          <w:p w:rsidR="006C1C88" w:rsidRPr="00630406" w:rsidRDefault="006C1C88" w:rsidP="00BE55E6">
            <w:pPr>
              <w:spacing w:after="0" w:line="360" w:lineRule="auto"/>
              <w:jc w:val="left"/>
              <w:rPr>
                <w:rFonts w:ascii="Arial" w:eastAsia="Times New Roman" w:hAnsi="Arial" w:cs="Arial"/>
                <w:lang w:val="fr-FR"/>
              </w:rPr>
            </w:pP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 xml:space="preserve">L’Etat et ses partenaires ont retenu le principe de Partenariat Public Privé (PPP) avec l’objectif de promouvoir et induire l’engagement du secteur privé (interne et externe) pour favoriser et diversifier les alternatives de financement de l'économie </w:t>
            </w:r>
          </w:p>
          <w:p w:rsidR="006C1C88" w:rsidRPr="00630406" w:rsidRDefault="006C1C88" w:rsidP="00BE55E6">
            <w:pPr>
              <w:spacing w:after="0" w:line="360" w:lineRule="auto"/>
              <w:jc w:val="left"/>
              <w:rPr>
                <w:rFonts w:ascii="Arial" w:eastAsia="Times New Roman" w:hAnsi="Arial" w:cs="Arial"/>
                <w:lang w:val="fr-FR"/>
              </w:rPr>
            </w:pP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L’existence de l’Association Nationale des Professionnels du secteur de l’Eau Potable et de l’Assainissement du Burkina (ANP-SEPAB) montre une volonté d’organisation du secteur privé.</w:t>
            </w:r>
          </w:p>
        </w:tc>
        <w:tc>
          <w:tcPr>
            <w:tcW w:w="2260" w:type="pct"/>
            <w:tcBorders>
              <w:top w:val="single" w:sz="4" w:space="0" w:color="auto"/>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M</w:t>
            </w:r>
            <w:r w:rsidRPr="00630406">
              <w:rPr>
                <w:rFonts w:ascii="Arial" w:eastAsia="Times New Roman" w:hAnsi="Arial" w:cs="Arial"/>
                <w:bCs/>
                <w:sz w:val="22"/>
                <w:lang w:val="fr-FR"/>
              </w:rPr>
              <w:t xml:space="preserve">anque </w:t>
            </w:r>
            <w:r w:rsidR="000925FA" w:rsidRPr="00630406">
              <w:rPr>
                <w:rFonts w:ascii="Arial" w:eastAsia="Times New Roman" w:hAnsi="Arial" w:cs="Arial"/>
                <w:bCs/>
                <w:sz w:val="22"/>
                <w:lang w:val="fr-FR"/>
              </w:rPr>
              <w:t>d’</w:t>
            </w:r>
            <w:r w:rsidRPr="00630406">
              <w:rPr>
                <w:rFonts w:ascii="Arial" w:eastAsia="Times New Roman" w:hAnsi="Arial" w:cs="Arial"/>
                <w:bCs/>
                <w:sz w:val="22"/>
                <w:lang w:val="fr-FR"/>
              </w:rPr>
              <w:t>un cadre de dialogue spécifique direct entre le Ministère en charge de l'eau et le secteur privé</w:t>
            </w:r>
            <w:r w:rsidRPr="00630406">
              <w:rPr>
                <w:rFonts w:ascii="Arial" w:eastAsia="Times New Roman" w:hAnsi="Arial" w:cs="Arial"/>
                <w:sz w:val="22"/>
                <w:lang w:val="fr-FR"/>
              </w:rPr>
              <w:t xml:space="preserve">.  </w:t>
            </w: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br/>
            </w:r>
            <w:r w:rsidRPr="00630406">
              <w:rPr>
                <w:rFonts w:ascii="Arial" w:eastAsia="Times New Roman" w:hAnsi="Arial" w:cs="Arial"/>
                <w:bCs/>
                <w:sz w:val="22"/>
                <w:lang w:val="fr-FR"/>
              </w:rPr>
              <w:t>Faiblesses dans la supervision et contrôle des activités du secteur privé</w:t>
            </w:r>
            <w:proofErr w:type="gramStart"/>
            <w:r w:rsidRPr="00630406">
              <w:rPr>
                <w:rFonts w:ascii="Arial" w:eastAsia="Times New Roman" w:hAnsi="Arial" w:cs="Arial"/>
                <w:bCs/>
                <w:sz w:val="22"/>
                <w:lang w:val="fr-FR"/>
              </w:rPr>
              <w:t>,</w:t>
            </w:r>
            <w:proofErr w:type="gramEnd"/>
            <w:r w:rsidRPr="00630406">
              <w:rPr>
                <w:rFonts w:ascii="Arial" w:eastAsia="Times New Roman" w:hAnsi="Arial" w:cs="Arial"/>
                <w:sz w:val="22"/>
                <w:lang w:val="fr-FR"/>
              </w:rPr>
              <w:br/>
            </w:r>
            <w:r w:rsidRPr="00630406">
              <w:rPr>
                <w:rFonts w:ascii="Arial" w:eastAsia="Times New Roman" w:hAnsi="Arial" w:cs="Arial"/>
                <w:bCs/>
                <w:sz w:val="22"/>
                <w:lang w:val="fr-FR"/>
              </w:rPr>
              <w:t>Faiblesses des capacités techniques des ressources humaines disponibles au niveau communal</w:t>
            </w: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br/>
            </w:r>
            <w:r w:rsidRPr="00630406">
              <w:rPr>
                <w:rFonts w:ascii="Arial" w:eastAsia="Times New Roman" w:hAnsi="Arial" w:cs="Arial"/>
                <w:bCs/>
                <w:sz w:val="22"/>
                <w:lang w:val="fr-FR"/>
              </w:rPr>
              <w:t>Suivi irrégulier dans les communes en matière de gestion déléguée des ouvrages</w:t>
            </w:r>
          </w:p>
          <w:p w:rsidR="006C1C88" w:rsidRPr="00630406" w:rsidRDefault="006C1C88" w:rsidP="00BE55E6">
            <w:pPr>
              <w:spacing w:after="0" w:line="360" w:lineRule="auto"/>
              <w:jc w:val="left"/>
              <w:rPr>
                <w:rFonts w:ascii="Arial" w:eastAsia="Times New Roman" w:hAnsi="Arial" w:cs="Arial"/>
                <w:lang w:val="fr-FR"/>
              </w:rPr>
            </w:pP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t>Sérieuses faiblesses dans la gestion des entreprises</w:t>
            </w:r>
          </w:p>
          <w:p w:rsidR="006C1C88" w:rsidRPr="00630406" w:rsidRDefault="006C1C88" w:rsidP="00BE55E6">
            <w:pPr>
              <w:spacing w:after="0" w:line="360" w:lineRule="auto"/>
              <w:jc w:val="left"/>
              <w:rPr>
                <w:rFonts w:ascii="Arial" w:eastAsia="Times New Roman" w:hAnsi="Arial" w:cs="Arial"/>
                <w:bCs/>
                <w:lang w:val="fr-FR"/>
              </w:rPr>
            </w:pP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t>L’inadéquation des profils</w:t>
            </w:r>
            <w:r w:rsidRPr="00630406">
              <w:rPr>
                <w:rFonts w:ascii="Arial" w:eastAsia="Times New Roman" w:hAnsi="Arial" w:cs="Arial"/>
                <w:sz w:val="22"/>
                <w:lang w:val="fr-FR"/>
              </w:rPr>
              <w:t>, le manque de planification, etc.</w:t>
            </w:r>
          </w:p>
        </w:tc>
      </w:tr>
      <w:tr w:rsidR="006C1C88" w:rsidRPr="00630406" w:rsidTr="001619A2">
        <w:trPr>
          <w:trHeight w:val="682"/>
        </w:trPr>
        <w:tc>
          <w:tcPr>
            <w:tcW w:w="274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p>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La dynamique du PN-AEPA a accordé une place au secteur privé dans le dispositif de dialogue sectoriel.</w:t>
            </w:r>
          </w:p>
        </w:tc>
        <w:tc>
          <w:tcPr>
            <w:tcW w:w="226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br/>
              <w:t>L</w:t>
            </w:r>
            <w:r w:rsidRPr="00630406">
              <w:rPr>
                <w:rFonts w:ascii="Arial" w:eastAsia="Times New Roman" w:hAnsi="Arial" w:cs="Arial"/>
                <w:bCs/>
                <w:sz w:val="22"/>
                <w:lang w:val="fr-FR"/>
              </w:rPr>
              <w:t>’inadéquation des offres financières, le mauvais entretien des équipements, la gestion des contrats au jour le jour, etc.</w:t>
            </w:r>
          </w:p>
        </w:tc>
      </w:tr>
      <w:tr w:rsidR="006C1C88" w:rsidRPr="00630406" w:rsidTr="001619A2">
        <w:trPr>
          <w:trHeight w:val="682"/>
        </w:trPr>
        <w:tc>
          <w:tcPr>
            <w:tcW w:w="274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Des opérateurs privés participent aussi sous une forme contractuelle, au niveau communal, aux opérations de financement, de réalisation, de maintenance, de gestion et d’exploitation d’ouvrages d’alimentation en eau potable et assainissement</w:t>
            </w:r>
          </w:p>
        </w:tc>
        <w:tc>
          <w:tcPr>
            <w:tcW w:w="226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 xml:space="preserve">Dans le cadre du PPP </w:t>
            </w:r>
            <w:r w:rsidRPr="00630406">
              <w:rPr>
                <w:rFonts w:ascii="Arial" w:eastAsia="Times New Roman" w:hAnsi="Arial" w:cs="Arial"/>
                <w:bCs/>
                <w:sz w:val="22"/>
                <w:lang w:val="fr-FR"/>
              </w:rPr>
              <w:t>le partenariat pour le renforcement opérationnel (rôles et responsabilités)  du processus public-privé est encore faible.</w:t>
            </w:r>
          </w:p>
        </w:tc>
      </w:tr>
      <w:tr w:rsidR="006C1C88" w:rsidRPr="00630406" w:rsidTr="001619A2">
        <w:trPr>
          <w:trHeight w:val="682"/>
        </w:trPr>
        <w:tc>
          <w:tcPr>
            <w:tcW w:w="274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p>
        </w:tc>
        <w:tc>
          <w:tcPr>
            <w:tcW w:w="226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t>Le fonctionnement ad hoc de l'ANP-SEPAB ne facilite pas un démarrage sur des bases solides.</w:t>
            </w:r>
          </w:p>
        </w:tc>
      </w:tr>
      <w:tr w:rsidR="006C1C88" w:rsidRPr="00630406" w:rsidTr="001619A2">
        <w:trPr>
          <w:trHeight w:val="682"/>
        </w:trPr>
        <w:tc>
          <w:tcPr>
            <w:tcW w:w="274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p>
        </w:tc>
        <w:tc>
          <w:tcPr>
            <w:tcW w:w="226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br/>
              <w:t>Le nombre limité de membres ainsi que leur capacité limitée de cotisation empêchent un fonctionnement normal.</w:t>
            </w:r>
          </w:p>
        </w:tc>
      </w:tr>
      <w:tr w:rsidR="006C1C88" w:rsidRPr="00630406" w:rsidTr="001619A2">
        <w:trPr>
          <w:trHeight w:val="682"/>
        </w:trPr>
        <w:tc>
          <w:tcPr>
            <w:tcW w:w="274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p>
        </w:tc>
        <w:tc>
          <w:tcPr>
            <w:tcW w:w="2260" w:type="pct"/>
            <w:tcBorders>
              <w:top w:val="nil"/>
              <w:left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t>Dans le secteur de l'AEUE le secteur privé n’a pas encore le poids nécessaire</w:t>
            </w:r>
            <w:r w:rsidRPr="00630406">
              <w:rPr>
                <w:rFonts w:ascii="Arial" w:eastAsia="Times New Roman" w:hAnsi="Arial" w:cs="Arial"/>
                <w:sz w:val="22"/>
                <w:lang w:val="fr-FR"/>
              </w:rPr>
              <w:t xml:space="preserve"> pour se transformer en protagoniste important du développement de l’assainissement.</w:t>
            </w:r>
          </w:p>
        </w:tc>
      </w:tr>
      <w:tr w:rsidR="006C1C88" w:rsidRPr="00630406" w:rsidTr="001619A2">
        <w:trPr>
          <w:trHeight w:val="682"/>
        </w:trPr>
        <w:tc>
          <w:tcPr>
            <w:tcW w:w="2740" w:type="pct"/>
            <w:tcBorders>
              <w:top w:val="nil"/>
              <w:left w:val="single" w:sz="4" w:space="0" w:color="auto"/>
              <w:bottom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sz w:val="22"/>
                <w:lang w:val="fr-FR"/>
              </w:rPr>
              <w:tab/>
            </w:r>
          </w:p>
        </w:tc>
        <w:tc>
          <w:tcPr>
            <w:tcW w:w="2260" w:type="pct"/>
            <w:tcBorders>
              <w:top w:val="nil"/>
              <w:left w:val="single" w:sz="4" w:space="0" w:color="auto"/>
              <w:bottom w:val="single" w:sz="4" w:space="0" w:color="auto"/>
              <w:right w:val="single" w:sz="4" w:space="0" w:color="auto"/>
            </w:tcBorders>
            <w:shd w:val="clear" w:color="auto" w:fill="auto"/>
          </w:tcPr>
          <w:p w:rsidR="006C1C88" w:rsidRPr="00630406" w:rsidRDefault="006C1C88" w:rsidP="00BE55E6">
            <w:pPr>
              <w:spacing w:after="0" w:line="360" w:lineRule="auto"/>
              <w:jc w:val="left"/>
              <w:rPr>
                <w:rFonts w:ascii="Arial" w:eastAsia="Times New Roman" w:hAnsi="Arial" w:cs="Arial"/>
                <w:lang w:val="fr-FR"/>
              </w:rPr>
            </w:pPr>
            <w:r w:rsidRPr="00630406">
              <w:rPr>
                <w:rFonts w:ascii="Arial" w:eastAsia="Times New Roman" w:hAnsi="Arial" w:cs="Arial"/>
                <w:bCs/>
                <w:sz w:val="22"/>
                <w:lang w:val="fr-FR"/>
              </w:rPr>
              <w:t>Faible promotion  du PPP dans le secteur de l’eau et de l'assainissement pour assure</w:t>
            </w:r>
            <w:r w:rsidR="006E5CF1" w:rsidRPr="00630406">
              <w:rPr>
                <w:rFonts w:ascii="Arial" w:eastAsia="Times New Roman" w:hAnsi="Arial" w:cs="Arial"/>
                <w:bCs/>
                <w:sz w:val="22"/>
                <w:lang w:val="fr-FR"/>
              </w:rPr>
              <w:t>r</w:t>
            </w:r>
            <w:r w:rsidRPr="00630406">
              <w:rPr>
                <w:rFonts w:ascii="Arial" w:eastAsia="Times New Roman" w:hAnsi="Arial" w:cs="Arial"/>
                <w:bCs/>
                <w:sz w:val="22"/>
                <w:lang w:val="fr-FR"/>
              </w:rPr>
              <w:t xml:space="preserve"> la durabilité des investissements</w:t>
            </w:r>
            <w:r w:rsidRPr="00630406">
              <w:rPr>
                <w:rFonts w:ascii="Arial" w:eastAsia="Times New Roman" w:hAnsi="Arial" w:cs="Arial"/>
                <w:sz w:val="22"/>
                <w:lang w:val="fr-FR"/>
              </w:rPr>
              <w:t>.</w:t>
            </w:r>
          </w:p>
        </w:tc>
      </w:tr>
    </w:tbl>
    <w:p w:rsidR="006C1C88" w:rsidRPr="00630406" w:rsidRDefault="006C1C88" w:rsidP="00BE55E6">
      <w:pPr>
        <w:spacing w:after="200" w:line="360" w:lineRule="auto"/>
        <w:jc w:val="left"/>
        <w:rPr>
          <w:rFonts w:ascii="Arial" w:hAnsi="Arial" w:cs="Arial"/>
          <w:b/>
          <w:lang w:val="fr-FR"/>
        </w:rPr>
      </w:pPr>
    </w:p>
    <w:p w:rsidR="006C1C88" w:rsidRPr="00630406" w:rsidRDefault="006C1C88" w:rsidP="00BE55E6">
      <w:pPr>
        <w:spacing w:line="360" w:lineRule="auto"/>
        <w:rPr>
          <w:rFonts w:ascii="Arial" w:hAnsi="Arial" w:cs="Arial"/>
          <w:b/>
        </w:rPr>
      </w:pPr>
      <w:bookmarkStart w:id="416" w:name="_Toc418428580"/>
      <w:r w:rsidRPr="00630406">
        <w:rPr>
          <w:rFonts w:ascii="Arial" w:hAnsi="Arial" w:cs="Arial"/>
          <w:b/>
        </w:rPr>
        <w:t>Acquis et insuffisances relatifs à la contribution de la société civile</w:t>
      </w:r>
      <w:bookmarkEnd w:id="416"/>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21"/>
      </w:tblGrid>
      <w:tr w:rsidR="006C1C88" w:rsidRPr="00630406" w:rsidTr="001619A2">
        <w:trPr>
          <w:tblHeader/>
        </w:trPr>
        <w:tc>
          <w:tcPr>
            <w:tcW w:w="2381" w:type="pct"/>
            <w:tcBorders>
              <w:bottom w:val="single" w:sz="4" w:space="0" w:color="auto"/>
            </w:tcBorders>
            <w:shd w:val="pct15" w:color="auto" w:fill="FFFFFF" w:themeFill="background1"/>
          </w:tcPr>
          <w:p w:rsidR="006C1C88" w:rsidRPr="00630406" w:rsidRDefault="006C1C88" w:rsidP="00BE55E6">
            <w:pPr>
              <w:spacing w:after="200" w:line="360" w:lineRule="auto"/>
              <w:rPr>
                <w:rFonts w:ascii="Arial" w:hAnsi="Arial" w:cs="Arial"/>
              </w:rPr>
            </w:pPr>
            <w:r w:rsidRPr="00630406">
              <w:rPr>
                <w:rFonts w:ascii="Arial" w:hAnsi="Arial" w:cs="Arial"/>
                <w:sz w:val="22"/>
              </w:rPr>
              <w:t>Principaux acquis</w:t>
            </w:r>
          </w:p>
        </w:tc>
        <w:tc>
          <w:tcPr>
            <w:tcW w:w="2619" w:type="pct"/>
            <w:tcBorders>
              <w:bottom w:val="single" w:sz="4" w:space="0" w:color="auto"/>
            </w:tcBorders>
            <w:shd w:val="pct15" w:color="auto" w:fill="FFFFFF" w:themeFill="background1"/>
          </w:tcPr>
          <w:p w:rsidR="006C1C88" w:rsidRPr="00630406" w:rsidRDefault="006C1C88" w:rsidP="00BE55E6">
            <w:pPr>
              <w:spacing w:after="200" w:line="360" w:lineRule="auto"/>
              <w:rPr>
                <w:rFonts w:ascii="Arial" w:hAnsi="Arial" w:cs="Arial"/>
              </w:rPr>
            </w:pPr>
            <w:r w:rsidRPr="00630406">
              <w:rPr>
                <w:rFonts w:ascii="Arial" w:hAnsi="Arial" w:cs="Arial"/>
                <w:sz w:val="22"/>
              </w:rPr>
              <w:t>Principales insuffisances</w:t>
            </w:r>
          </w:p>
        </w:tc>
      </w:tr>
      <w:tr w:rsidR="006C1C88" w:rsidRPr="00630406" w:rsidTr="001619A2">
        <w:tc>
          <w:tcPr>
            <w:tcW w:w="2381"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participation active et contributive des ONG aux concertations sectorielles (revues des programmes, CNP, CRP) et aux résultats des composantes du PN-AEPA et du PAGIRE</w:t>
            </w:r>
          </w:p>
        </w:tc>
        <w:tc>
          <w:tcPr>
            <w:tcW w:w="2619"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Absence ou insuffisance d’opportunités de dialogues bilatéraux entre les OSC et l’administration</w:t>
            </w:r>
          </w:p>
        </w:tc>
      </w:tr>
      <w:tr w:rsidR="006C1C88" w:rsidRPr="00630406" w:rsidTr="001619A2">
        <w:tc>
          <w:tcPr>
            <w:tcW w:w="2381"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 xml:space="preserve">Quelques efforts de contrôle et veille citoyens : enquête de satisfaction des usagers du PNAEPA réalisée par le SPONG, mise au point par IRC d’une méthodologie de mesure régulière de la satisfaction des usagers, etc.) </w:t>
            </w:r>
          </w:p>
          <w:p w:rsidR="006C1C88" w:rsidRPr="00630406" w:rsidRDefault="006C1C88" w:rsidP="00BE55E6">
            <w:pPr>
              <w:spacing w:after="200" w:line="360" w:lineRule="auto"/>
              <w:rPr>
                <w:rFonts w:ascii="Arial" w:hAnsi="Arial" w:cs="Arial"/>
              </w:rPr>
            </w:pPr>
            <w:r w:rsidRPr="00630406">
              <w:rPr>
                <w:rFonts w:ascii="Arial" w:hAnsi="Arial" w:cs="Arial"/>
                <w:sz w:val="22"/>
              </w:rPr>
              <w:t>La reconnaissance des OSC dans la nouvelle Politique Nationale de l’Eau  comme acteurs de financement du secteur, de représentation, défense et protection des droits humains des groupes vulnérables ; professionnels d’IMS et de renforcement des capacités</w:t>
            </w:r>
          </w:p>
        </w:tc>
        <w:tc>
          <w:tcPr>
            <w:tcW w:w="2619"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Faible appropriation des textes relatifs à la décentralisation et du rôle des communes</w:t>
            </w:r>
          </w:p>
          <w:p w:rsidR="006C1C88" w:rsidRPr="00630406" w:rsidRDefault="006C1C88" w:rsidP="00BE55E6">
            <w:pPr>
              <w:spacing w:after="200" w:line="360" w:lineRule="auto"/>
              <w:rPr>
                <w:rFonts w:ascii="Arial" w:hAnsi="Arial" w:cs="Arial"/>
              </w:rPr>
            </w:pPr>
            <w:r w:rsidRPr="00630406">
              <w:rPr>
                <w:rFonts w:ascii="Arial" w:hAnsi="Arial" w:cs="Arial"/>
                <w:sz w:val="22"/>
              </w:rPr>
              <w:t>Persistances d’interventions hors Cadre Unifié d’Intervention</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Pressions sur l’administration pour la prise en compte d’approches et méthodes spécifiques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Absence de mécanisme uniforme ou formel pour l’institutionnalisation des innovations </w:t>
            </w:r>
          </w:p>
          <w:p w:rsidR="006C1C88" w:rsidRPr="00630406" w:rsidRDefault="006C1C88" w:rsidP="00BE55E6">
            <w:pPr>
              <w:spacing w:after="200" w:line="360" w:lineRule="auto"/>
              <w:rPr>
                <w:rFonts w:ascii="Arial" w:hAnsi="Arial" w:cs="Arial"/>
              </w:rPr>
            </w:pPr>
            <w:r w:rsidRPr="00630406">
              <w:rPr>
                <w:rFonts w:ascii="Arial" w:hAnsi="Arial" w:cs="Arial"/>
                <w:sz w:val="22"/>
              </w:rPr>
              <w:t>Absence de suivi des méthodes interventions</w:t>
            </w:r>
          </w:p>
        </w:tc>
      </w:tr>
      <w:tr w:rsidR="006C1C88" w:rsidRPr="00630406" w:rsidTr="001619A2">
        <w:tc>
          <w:tcPr>
            <w:tcW w:w="2381"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reconnaissance des OSC dans le cadre du PAGIRE 2016-2030 comme sources de financement ; productrices d’études thématiques ; acteurs d’appui à la protection des ressources en eau ; acteurs et cibles des appuis à la prise en compte des droits humains et acteurs d’appui au développement institutionnel</w:t>
            </w:r>
            <w:r w:rsidRPr="00630406">
              <w:rPr>
                <w:rFonts w:ascii="Arial" w:hAnsi="Arial" w:cs="Arial"/>
                <w:sz w:val="22"/>
              </w:rPr>
              <w:tab/>
            </w:r>
          </w:p>
        </w:tc>
        <w:tc>
          <w:tcPr>
            <w:tcW w:w="2619"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Actions limitées en termes de veille et contrôle citoyens, pression sur les autorités publiques, revendication et défenses des droits des groupes vulnérables vis-à-vis des autorités publiques (y compris insuffisance de ressources financières pour conduire les actions)</w:t>
            </w:r>
          </w:p>
        </w:tc>
      </w:tr>
    </w:tbl>
    <w:p w:rsidR="00A00C61" w:rsidRPr="00630406" w:rsidRDefault="00A00C61" w:rsidP="00BE55E6">
      <w:pPr>
        <w:pStyle w:val="Titre3"/>
        <w:numPr>
          <w:ilvl w:val="0"/>
          <w:numId w:val="0"/>
        </w:numPr>
        <w:spacing w:line="360" w:lineRule="auto"/>
        <w:rPr>
          <w:rFonts w:ascii="Arial" w:eastAsia="Calibri" w:hAnsi="Arial" w:cs="Arial"/>
          <w:b w:val="0"/>
          <w:bCs w:val="0"/>
          <w:i w:val="0"/>
          <w:color w:val="auto"/>
          <w:szCs w:val="22"/>
        </w:rPr>
      </w:pPr>
      <w:bookmarkStart w:id="417" w:name="_Toc418428581"/>
    </w:p>
    <w:p w:rsidR="006C1C88" w:rsidRPr="00630406" w:rsidRDefault="006C1C88" w:rsidP="00BE55E6">
      <w:pPr>
        <w:spacing w:line="360" w:lineRule="auto"/>
        <w:rPr>
          <w:rFonts w:ascii="Arial" w:hAnsi="Arial" w:cs="Arial"/>
          <w:b/>
          <w:i/>
        </w:rPr>
      </w:pPr>
      <w:r w:rsidRPr="00630406">
        <w:rPr>
          <w:rFonts w:ascii="Arial" w:hAnsi="Arial" w:cs="Arial"/>
          <w:b/>
          <w:i/>
        </w:rPr>
        <w:t>Acquis et insuffisances relatifs à la prise en compte des droits humains</w:t>
      </w:r>
      <w:bookmarkEnd w:id="417"/>
    </w:p>
    <w:tbl>
      <w:tblPr>
        <w:tblW w:w="57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245"/>
      </w:tblGrid>
      <w:tr w:rsidR="006C1C88" w:rsidRPr="00630406" w:rsidTr="001619A2">
        <w:trPr>
          <w:tblHeader/>
        </w:trPr>
        <w:tc>
          <w:tcPr>
            <w:tcW w:w="2466"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rPr>
            </w:pPr>
            <w:r w:rsidRPr="00630406">
              <w:rPr>
                <w:rFonts w:ascii="Arial" w:hAnsi="Arial" w:cs="Arial"/>
                <w:sz w:val="22"/>
              </w:rPr>
              <w:t>Principaux acquis</w:t>
            </w:r>
          </w:p>
        </w:tc>
        <w:tc>
          <w:tcPr>
            <w:tcW w:w="2534"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rPr>
            </w:pPr>
            <w:r w:rsidRPr="00630406">
              <w:rPr>
                <w:rFonts w:ascii="Arial" w:hAnsi="Arial" w:cs="Arial"/>
                <w:sz w:val="22"/>
              </w:rPr>
              <w:t>Principales insuffisances</w:t>
            </w:r>
          </w:p>
        </w:tc>
      </w:tr>
      <w:tr w:rsidR="006C1C88" w:rsidRPr="00630406" w:rsidTr="001619A2">
        <w:tc>
          <w:tcPr>
            <w:tcW w:w="2466"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Le Burkina Faso s’est doté en 2001 (mise à jour en 2013) d’une Politique Nationale des Droits Humains et de la Promotion Civique (PNDHPC). La PNDHPC de 2013 reconnait l’eau potable comme droit à un niveau de vie suffisant, et l’assainissement dans le cadre du droit à un environnement sain par l’amélioration du cadre de </w:t>
            </w:r>
            <w:r w:rsidRPr="00630406">
              <w:rPr>
                <w:rFonts w:ascii="Arial" w:hAnsi="Arial" w:cs="Arial"/>
                <w:sz w:val="22"/>
              </w:rPr>
              <w:lastRenderedPageBreak/>
              <w:t>vie.</w:t>
            </w:r>
          </w:p>
        </w:tc>
        <w:tc>
          <w:tcPr>
            <w:tcW w:w="2534"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La formulation du PNAEPA n’a pas spécifiquement pris en compte les enjeux et principes liés aux droits humains</w:t>
            </w:r>
          </w:p>
          <w:p w:rsidR="006C1C88" w:rsidRPr="00630406" w:rsidRDefault="006C1C88" w:rsidP="00BE55E6">
            <w:pPr>
              <w:spacing w:after="200" w:line="360" w:lineRule="auto"/>
              <w:rPr>
                <w:rFonts w:ascii="Arial" w:hAnsi="Arial" w:cs="Arial"/>
              </w:rPr>
            </w:pPr>
            <w:r w:rsidRPr="00630406">
              <w:rPr>
                <w:rFonts w:ascii="Arial" w:hAnsi="Arial" w:cs="Arial"/>
                <w:sz w:val="22"/>
              </w:rPr>
              <w:t>Absence de dispositif de suivi des aspects droits humains au sein du Ministère</w:t>
            </w:r>
          </w:p>
        </w:tc>
      </w:tr>
      <w:tr w:rsidR="006C1C88" w:rsidRPr="00630406" w:rsidTr="001619A2">
        <w:tc>
          <w:tcPr>
            <w:tcW w:w="2466"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 xml:space="preserve">L’Etat s’est également doté en 2011 d’un guide d’intégration des droits humains dans les politiques sectorielles (élaboré par le MEF).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mobilisation des partenaires techniques et financiers pour soutenir les efforts de l’Etat à travers le PNAEPA et le PAGIRE.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mise en œuvre au niveau national d’un indicateur d’équité du taux d’accès à l’eau potable au niveau des communes </w:t>
            </w:r>
          </w:p>
          <w:p w:rsidR="006C1C88" w:rsidRPr="00630406" w:rsidRDefault="006C1C88" w:rsidP="00BE55E6">
            <w:pPr>
              <w:spacing w:after="200" w:line="360" w:lineRule="auto"/>
              <w:rPr>
                <w:rFonts w:ascii="Arial" w:hAnsi="Arial" w:cs="Arial"/>
              </w:rPr>
            </w:pPr>
            <w:r w:rsidRPr="00630406">
              <w:rPr>
                <w:rFonts w:ascii="Arial" w:hAnsi="Arial" w:cs="Arial"/>
                <w:sz w:val="22"/>
              </w:rPr>
              <w:t>La mise en œuvre de plusieurs processus pour favoriser la fourniture des services d’AEPHA aux groupes vulnérables : (stratégies pro-pauvres pour zones rurales et quartiers périphériques, équité du prix de l’eau, financements solidaires ATPL, etc.)</w:t>
            </w:r>
          </w:p>
        </w:tc>
        <w:tc>
          <w:tcPr>
            <w:tcW w:w="2534" w:type="pct"/>
            <w:tcBorders>
              <w:top w:val="nil"/>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Forte disparité des taux d’accès entre les communes et régions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Forte disparité des conditions d’accès aux services entre urbain et rural </w:t>
            </w:r>
          </w:p>
          <w:p w:rsidR="006C1C88" w:rsidRPr="00630406" w:rsidRDefault="006C1C88" w:rsidP="00BE55E6">
            <w:pPr>
              <w:spacing w:after="200" w:line="360" w:lineRule="auto"/>
              <w:rPr>
                <w:rFonts w:ascii="Arial" w:hAnsi="Arial" w:cs="Arial"/>
              </w:rPr>
            </w:pPr>
            <w:r w:rsidRPr="00630406">
              <w:rPr>
                <w:rFonts w:ascii="Arial" w:hAnsi="Arial" w:cs="Arial"/>
                <w:sz w:val="22"/>
              </w:rPr>
              <w:t>Faible disponibilité et accès à l’information pour les groupes vulnérables (y compris les femmes) et faibles capacités et opportunités dans le pilotage et la concertation</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pérennité des investissements en zones rurales </w:t>
            </w:r>
          </w:p>
          <w:p w:rsidR="006C1C88" w:rsidRPr="00630406" w:rsidRDefault="006C1C88" w:rsidP="00BE55E6">
            <w:pPr>
              <w:spacing w:after="200" w:line="360" w:lineRule="auto"/>
              <w:rPr>
                <w:rFonts w:ascii="Arial" w:hAnsi="Arial" w:cs="Arial"/>
              </w:rPr>
            </w:pPr>
            <w:r w:rsidRPr="00630406">
              <w:rPr>
                <w:rFonts w:ascii="Arial" w:hAnsi="Arial" w:cs="Arial"/>
                <w:sz w:val="22"/>
              </w:rPr>
              <w:t>Non prise en compte de l’eau et de l’assainissement dans les droits sociaux effectivement protégés par le gouvernement (</w:t>
            </w:r>
            <w:r w:rsidR="006E5CF1" w:rsidRPr="00630406">
              <w:rPr>
                <w:rFonts w:ascii="Arial" w:hAnsi="Arial" w:cs="Arial"/>
                <w:sz w:val="22"/>
              </w:rPr>
              <w:t>M</w:t>
            </w:r>
            <w:r w:rsidRPr="00630406">
              <w:rPr>
                <w:rFonts w:ascii="Arial" w:hAnsi="Arial" w:cs="Arial"/>
                <w:sz w:val="22"/>
              </w:rPr>
              <w:t>inistère des droits humains)</w:t>
            </w:r>
          </w:p>
          <w:p w:rsidR="006C1C88" w:rsidRPr="00630406" w:rsidRDefault="006C1C88" w:rsidP="00BE55E6">
            <w:pPr>
              <w:spacing w:after="200" w:line="360" w:lineRule="auto"/>
              <w:rPr>
                <w:rFonts w:ascii="Arial" w:hAnsi="Arial" w:cs="Arial"/>
              </w:rPr>
            </w:pPr>
          </w:p>
        </w:tc>
      </w:tr>
      <w:tr w:rsidR="006C1C88" w:rsidRPr="00630406" w:rsidTr="001619A2">
        <w:tc>
          <w:tcPr>
            <w:tcW w:w="2466"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La promotion par l’administration d’un dialogue sectoriel (pilotage et concertation) inclusif et dynamique dans le cadre du PN-AEPA et du PAGIRE</w:t>
            </w:r>
          </w:p>
          <w:p w:rsidR="006C1C88" w:rsidRPr="00630406" w:rsidRDefault="006C1C88" w:rsidP="00BE55E6">
            <w:pPr>
              <w:spacing w:after="200" w:line="360" w:lineRule="auto"/>
              <w:rPr>
                <w:rFonts w:ascii="Arial" w:hAnsi="Arial" w:cs="Arial"/>
              </w:rPr>
            </w:pPr>
            <w:r w:rsidRPr="00630406">
              <w:rPr>
                <w:rFonts w:ascii="Arial" w:hAnsi="Arial" w:cs="Arial"/>
                <w:sz w:val="22"/>
              </w:rPr>
              <w:t>Des initiatives de contrôle externe de gestion par les PTF pour contribuer à la transparence et la lutte contre la corruption (par exemple les audits des crédits délégués) ;</w:t>
            </w:r>
          </w:p>
          <w:p w:rsidR="006C1C88" w:rsidRPr="00630406" w:rsidRDefault="006C1C88" w:rsidP="00BE55E6">
            <w:pPr>
              <w:spacing w:after="200" w:line="360" w:lineRule="auto"/>
              <w:rPr>
                <w:rFonts w:ascii="Arial" w:hAnsi="Arial" w:cs="Arial"/>
              </w:rPr>
            </w:pPr>
            <w:r w:rsidRPr="00630406">
              <w:rPr>
                <w:rFonts w:ascii="Arial" w:hAnsi="Arial" w:cs="Arial"/>
                <w:sz w:val="22"/>
              </w:rPr>
              <w:t>La mention explicite de l’AFDH comme orientation stratégique de la politique nationale de l’eau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La mobilisation des PTF pour les principes de </w:t>
            </w:r>
            <w:r w:rsidRPr="00630406">
              <w:rPr>
                <w:rFonts w:ascii="Arial" w:hAnsi="Arial" w:cs="Arial"/>
                <w:sz w:val="22"/>
              </w:rPr>
              <w:lastRenderedPageBreak/>
              <w:t>l’AFDH, notamment divers processus, travaux, études etc. initiés par Danida, WSP, ASDI, GIZ.</w:t>
            </w:r>
          </w:p>
        </w:tc>
        <w:tc>
          <w:tcPr>
            <w:tcW w:w="2534"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lastRenderedPageBreak/>
              <w:t>Faible</w:t>
            </w:r>
            <w:r w:rsidR="006E5CF1" w:rsidRPr="00630406">
              <w:rPr>
                <w:rFonts w:ascii="Arial" w:hAnsi="Arial" w:cs="Arial"/>
                <w:sz w:val="22"/>
              </w:rPr>
              <w:t>s</w:t>
            </w:r>
            <w:r w:rsidRPr="00630406">
              <w:rPr>
                <w:rFonts w:ascii="Arial" w:hAnsi="Arial" w:cs="Arial"/>
                <w:sz w:val="22"/>
              </w:rPr>
              <w:t xml:space="preserve"> contrôle</w:t>
            </w:r>
            <w:r w:rsidR="006E5CF1" w:rsidRPr="00630406">
              <w:rPr>
                <w:rFonts w:ascii="Arial" w:hAnsi="Arial" w:cs="Arial"/>
                <w:sz w:val="22"/>
              </w:rPr>
              <w:t>s</w:t>
            </w:r>
            <w:r w:rsidRPr="00630406">
              <w:rPr>
                <w:rFonts w:ascii="Arial" w:hAnsi="Arial" w:cs="Arial"/>
                <w:sz w:val="22"/>
              </w:rPr>
              <w:t xml:space="preserve"> interne et externe des dépenses et procédures publiques. Faible prise en compte de l’eau et de l’assainissement dans les droits sociaux effectivement défendus par les OSC</w:t>
            </w:r>
          </w:p>
        </w:tc>
      </w:tr>
    </w:tbl>
    <w:p w:rsidR="007A72BB" w:rsidRPr="00630406" w:rsidRDefault="007A72BB" w:rsidP="00BE55E6">
      <w:pPr>
        <w:spacing w:after="200" w:line="360" w:lineRule="auto"/>
        <w:jc w:val="left"/>
        <w:rPr>
          <w:rFonts w:ascii="Arial" w:hAnsi="Arial" w:cs="Arial"/>
          <w:b/>
          <w:szCs w:val="24"/>
          <w:lang w:val="fr-FR"/>
        </w:rPr>
      </w:pPr>
    </w:p>
    <w:p w:rsidR="007A72BB" w:rsidRPr="00630406" w:rsidRDefault="007A72BB" w:rsidP="00BE55E6">
      <w:pPr>
        <w:spacing w:after="160" w:line="360" w:lineRule="auto"/>
        <w:jc w:val="left"/>
        <w:rPr>
          <w:rFonts w:ascii="Arial" w:hAnsi="Arial" w:cs="Arial"/>
          <w:b/>
          <w:szCs w:val="24"/>
          <w:lang w:val="fr-FR"/>
        </w:rPr>
      </w:pPr>
      <w:r w:rsidRPr="00630406">
        <w:rPr>
          <w:rFonts w:ascii="Arial" w:hAnsi="Arial" w:cs="Arial"/>
          <w:b/>
          <w:szCs w:val="24"/>
          <w:lang w:val="fr-FR"/>
        </w:rPr>
        <w:br w:type="page"/>
      </w:r>
    </w:p>
    <w:p w:rsidR="006C1C88" w:rsidRPr="00630406" w:rsidRDefault="006C1C88" w:rsidP="00BE55E6">
      <w:pPr>
        <w:spacing w:after="200" w:line="360" w:lineRule="auto"/>
        <w:jc w:val="left"/>
        <w:rPr>
          <w:rFonts w:ascii="Arial" w:hAnsi="Arial" w:cs="Arial"/>
          <w:b/>
          <w:szCs w:val="24"/>
          <w:lang w:val="fr-FR"/>
        </w:rPr>
      </w:pPr>
    </w:p>
    <w:p w:rsidR="006C1C88" w:rsidRPr="00630406" w:rsidRDefault="007A72BB" w:rsidP="00BE55E6">
      <w:pPr>
        <w:spacing w:line="360" w:lineRule="auto"/>
        <w:rPr>
          <w:rFonts w:ascii="Arial" w:hAnsi="Arial" w:cs="Arial"/>
          <w:b/>
        </w:rPr>
      </w:pPr>
      <w:bookmarkStart w:id="418" w:name="_Toc418428582"/>
      <w:r w:rsidRPr="00630406">
        <w:rPr>
          <w:rFonts w:ascii="Arial" w:hAnsi="Arial" w:cs="Arial"/>
          <w:b/>
        </w:rPr>
        <w:t xml:space="preserve">3.12 </w:t>
      </w:r>
      <w:r w:rsidR="006C1C88" w:rsidRPr="00630406">
        <w:rPr>
          <w:rFonts w:ascii="Arial" w:hAnsi="Arial" w:cs="Arial"/>
          <w:b/>
        </w:rPr>
        <w:t>Acquis et insuffisances relatifs à la prise en compte du Genre</w:t>
      </w:r>
      <w:bookmarkEnd w:id="418"/>
    </w:p>
    <w:tbl>
      <w:tblPr>
        <w:tblW w:w="579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8"/>
        <w:gridCol w:w="5034"/>
      </w:tblGrid>
      <w:tr w:rsidR="006C1C88" w:rsidRPr="00630406" w:rsidTr="001619A2">
        <w:trPr>
          <w:tblHeader/>
        </w:trPr>
        <w:tc>
          <w:tcPr>
            <w:tcW w:w="2601"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szCs w:val="24"/>
              </w:rPr>
            </w:pPr>
            <w:r w:rsidRPr="00630406">
              <w:rPr>
                <w:rFonts w:ascii="Arial" w:hAnsi="Arial" w:cs="Arial"/>
                <w:sz w:val="22"/>
                <w:szCs w:val="24"/>
              </w:rPr>
              <w:t>Principaux acquis</w:t>
            </w:r>
          </w:p>
        </w:tc>
        <w:tc>
          <w:tcPr>
            <w:tcW w:w="2399" w:type="pct"/>
            <w:tcBorders>
              <w:bottom w:val="single" w:sz="4" w:space="0" w:color="auto"/>
            </w:tcBorders>
            <w:shd w:val="clear" w:color="auto" w:fill="D9D9D9" w:themeFill="background1" w:themeFillShade="D9"/>
          </w:tcPr>
          <w:p w:rsidR="006C1C88" w:rsidRPr="00630406" w:rsidRDefault="006C1C88" w:rsidP="00BE55E6">
            <w:pPr>
              <w:spacing w:after="200" w:line="360" w:lineRule="auto"/>
              <w:rPr>
                <w:rFonts w:ascii="Arial" w:hAnsi="Arial" w:cs="Arial"/>
                <w:szCs w:val="24"/>
              </w:rPr>
            </w:pPr>
            <w:r w:rsidRPr="00630406">
              <w:rPr>
                <w:rFonts w:ascii="Arial" w:hAnsi="Arial" w:cs="Arial"/>
                <w:sz w:val="22"/>
                <w:szCs w:val="24"/>
              </w:rPr>
              <w:t>Principales insuffisances</w:t>
            </w:r>
          </w:p>
        </w:tc>
      </w:tr>
      <w:tr w:rsidR="006C1C88" w:rsidRPr="00630406" w:rsidTr="001619A2">
        <w:trPr>
          <w:trHeight w:val="4245"/>
        </w:trPr>
        <w:tc>
          <w:tcPr>
            <w:tcW w:w="2601"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 xml:space="preserve">L’existence de la PNG (2009) qui consacre l’ambition de l’Etat Burkinabè à promouvoir le Genre, et le guide d’intégration du Genre dans les politiques sectorielles (2011).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 Genre est reconnu comme principe dans la politique nationale de l’eau avec des références à la Politique Nationale Genre </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L’existence d’une stratégie et plan d’actions Genre du PAGIRE 2013-2015. </w:t>
            </w:r>
          </w:p>
          <w:p w:rsidR="006C1C88" w:rsidRPr="00630406" w:rsidRDefault="006C1C88" w:rsidP="00BE55E6">
            <w:pPr>
              <w:spacing w:after="200" w:line="360" w:lineRule="auto"/>
              <w:rPr>
                <w:rFonts w:ascii="Arial" w:hAnsi="Arial" w:cs="Arial"/>
              </w:rPr>
            </w:pPr>
            <w:r w:rsidRPr="00630406">
              <w:rPr>
                <w:rFonts w:ascii="Arial" w:hAnsi="Arial" w:cs="Arial"/>
                <w:sz w:val="22"/>
              </w:rPr>
              <w:t>L’intérêt des PTF pour la promotion du Genre dans le secteur de l’eau et de l’assainissement.</w:t>
            </w:r>
          </w:p>
        </w:tc>
        <w:tc>
          <w:tcPr>
            <w:tcW w:w="2399" w:type="pct"/>
            <w:tcBorders>
              <w:top w:val="single" w:sz="4" w:space="0" w:color="auto"/>
              <w:left w:val="single" w:sz="4" w:space="0" w:color="auto"/>
              <w:bottom w:val="nil"/>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Inexistence de stratégie et plan d’action Genre et AEPHA</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Faible cohérence entre la Politique nationale Genre et la stratégie Genre du PAGIRE </w:t>
            </w:r>
          </w:p>
          <w:p w:rsidR="006C1C88" w:rsidRPr="00630406" w:rsidRDefault="006C1C88" w:rsidP="00BE55E6">
            <w:pPr>
              <w:spacing w:after="200" w:line="360" w:lineRule="auto"/>
              <w:rPr>
                <w:rFonts w:ascii="Arial" w:hAnsi="Arial" w:cs="Arial"/>
              </w:rPr>
            </w:pPr>
            <w:r w:rsidRPr="00630406">
              <w:rPr>
                <w:rFonts w:ascii="Arial" w:hAnsi="Arial" w:cs="Arial"/>
                <w:sz w:val="22"/>
              </w:rPr>
              <w:t>Peu ou pas de suivi des objectifs Genre dans les rapports bilan des programmes (PNAEPA et PAGIRE)</w:t>
            </w:r>
          </w:p>
          <w:p w:rsidR="006C1C88" w:rsidRPr="00630406" w:rsidRDefault="006C1C88" w:rsidP="00BE55E6">
            <w:pPr>
              <w:spacing w:after="200" w:line="360" w:lineRule="auto"/>
              <w:rPr>
                <w:rFonts w:ascii="Arial" w:hAnsi="Arial" w:cs="Arial"/>
              </w:rPr>
            </w:pPr>
            <w:r w:rsidRPr="00630406">
              <w:rPr>
                <w:rFonts w:ascii="Arial" w:hAnsi="Arial" w:cs="Arial"/>
                <w:sz w:val="22"/>
              </w:rPr>
              <w:t>Les actions de promotion du Genre sont limitées à la mise en place des Organisations Communautaires de Base (AUE, CLE, etc.)</w:t>
            </w:r>
          </w:p>
        </w:tc>
      </w:tr>
      <w:tr w:rsidR="006C1C88" w:rsidRPr="00630406" w:rsidTr="001619A2">
        <w:tc>
          <w:tcPr>
            <w:tcW w:w="2601"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L’existence d’opportunités de financement pour la promotion du Genre comme le Fonds Commun Genre qui a soutenu des initiatives dans le secteur de l’eau et de l’assainissement.</w:t>
            </w:r>
          </w:p>
          <w:p w:rsidR="006C1C88" w:rsidRPr="00630406" w:rsidRDefault="006C1C88" w:rsidP="00BE55E6">
            <w:pPr>
              <w:spacing w:after="200" w:line="360" w:lineRule="auto"/>
              <w:rPr>
                <w:rFonts w:ascii="Arial" w:hAnsi="Arial" w:cs="Arial"/>
              </w:rPr>
            </w:pPr>
          </w:p>
        </w:tc>
        <w:tc>
          <w:tcPr>
            <w:tcW w:w="2399" w:type="pct"/>
            <w:tcBorders>
              <w:top w:val="nil"/>
              <w:left w:val="single" w:sz="4" w:space="0" w:color="auto"/>
              <w:bottom w:val="single" w:sz="4" w:space="0" w:color="auto"/>
              <w:right w:val="single" w:sz="4" w:space="0" w:color="auto"/>
            </w:tcBorders>
          </w:tcPr>
          <w:p w:rsidR="006C1C88" w:rsidRPr="00630406" w:rsidRDefault="006C1C88" w:rsidP="00BE55E6">
            <w:pPr>
              <w:spacing w:after="200" w:line="360" w:lineRule="auto"/>
              <w:rPr>
                <w:rFonts w:ascii="Arial" w:hAnsi="Arial" w:cs="Arial"/>
              </w:rPr>
            </w:pPr>
            <w:r w:rsidRPr="00630406">
              <w:rPr>
                <w:rFonts w:ascii="Arial" w:hAnsi="Arial" w:cs="Arial"/>
                <w:sz w:val="22"/>
              </w:rPr>
              <w:t>Faible représentativité et faible autorité des femmes au sein des OCB (AUE, CLE, comités de gestion des barrages, organisations d’usagers) et des instances de décision en AEPHA et GIRE</w:t>
            </w:r>
          </w:p>
          <w:p w:rsidR="006C1C88" w:rsidRPr="00630406" w:rsidRDefault="006C1C88" w:rsidP="00BE55E6">
            <w:pPr>
              <w:spacing w:after="200" w:line="360" w:lineRule="auto"/>
              <w:rPr>
                <w:rFonts w:ascii="Arial" w:hAnsi="Arial" w:cs="Arial"/>
              </w:rPr>
            </w:pPr>
            <w:r w:rsidRPr="00630406">
              <w:rPr>
                <w:rFonts w:ascii="Arial" w:hAnsi="Arial" w:cs="Arial"/>
                <w:sz w:val="22"/>
              </w:rPr>
              <w:t xml:space="preserve">Les services d’hygiène et d’assainissement ne tiennent pas toujours compte des besoins spécifiques des femmes (menstrues, grossesses, allaitement, risques physiques et sanitaires, etc.), des personnes handicapées </w:t>
            </w:r>
          </w:p>
          <w:p w:rsidR="006C1C88" w:rsidRPr="00630406" w:rsidRDefault="006C1C88" w:rsidP="00BE55E6">
            <w:pPr>
              <w:spacing w:after="200" w:line="360" w:lineRule="auto"/>
              <w:rPr>
                <w:rFonts w:ascii="Arial" w:hAnsi="Arial" w:cs="Arial"/>
                <w:szCs w:val="24"/>
              </w:rPr>
            </w:pPr>
            <w:r w:rsidRPr="00630406">
              <w:rPr>
                <w:rFonts w:ascii="Arial" w:hAnsi="Arial" w:cs="Arial"/>
                <w:sz w:val="22"/>
              </w:rPr>
              <w:t xml:space="preserve">Faible représentation et responsabilisation des femmes au sein des structures ou organisations qui profitent des revenus et ressources économiques du secteur (opérateurs privés, </w:t>
            </w:r>
            <w:r w:rsidRPr="00630406">
              <w:rPr>
                <w:rFonts w:ascii="Arial" w:hAnsi="Arial" w:cs="Arial"/>
                <w:sz w:val="22"/>
              </w:rPr>
              <w:lastRenderedPageBreak/>
              <w:t>ONG, administration, etc.)</w:t>
            </w:r>
          </w:p>
        </w:tc>
      </w:tr>
    </w:tbl>
    <w:p w:rsidR="00D54DE7" w:rsidRPr="00630406" w:rsidRDefault="00D54DE7" w:rsidP="00BE55E6">
      <w:pPr>
        <w:spacing w:after="160" w:line="360" w:lineRule="auto"/>
        <w:jc w:val="left"/>
        <w:rPr>
          <w:rFonts w:ascii="Arial" w:hAnsi="Arial" w:cs="Arial"/>
        </w:rPr>
      </w:pPr>
    </w:p>
    <w:sectPr w:rsidR="00D54DE7" w:rsidRPr="00630406" w:rsidSect="000962A2">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B51" w:rsidRDefault="00D00B51" w:rsidP="00593ADD">
      <w:pPr>
        <w:spacing w:after="0"/>
      </w:pPr>
      <w:r>
        <w:separator/>
      </w:r>
    </w:p>
  </w:endnote>
  <w:endnote w:type="continuationSeparator" w:id="0">
    <w:p w:rsidR="00D00B51" w:rsidRDefault="00D00B51" w:rsidP="00593A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800000AF" w:usb1="5000204B"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fr-FR"/>
      </w:rPr>
      <w:id w:val="-723219326"/>
      <w:docPartObj>
        <w:docPartGallery w:val="Page Numbers (Bottom of Page)"/>
        <w:docPartUnique/>
      </w:docPartObj>
    </w:sdtPr>
    <w:sdtEndPr/>
    <w:sdtContent>
      <w:p w:rsidR="00D00B51" w:rsidRPr="000F52D2" w:rsidRDefault="00D00B51" w:rsidP="009C0A5D">
        <w:pPr>
          <w:pStyle w:val="Pieddepage"/>
          <w:jc w:val="right"/>
          <w:rPr>
            <w:lang w:val="fr-FR"/>
          </w:rPr>
        </w:pPr>
        <w:r w:rsidRPr="00A03202">
          <w:rPr>
            <w:noProof/>
            <w:lang w:val="fr-FR" w:eastAsia="fr-FR"/>
          </w:rPr>
          <mc:AlternateContent>
            <mc:Choice Requires="wps">
              <w:drawing>
                <wp:anchor distT="0" distB="0" distL="114300" distR="114300" simplePos="0" relativeHeight="251658240" behindDoc="0" locked="0" layoutInCell="1" allowOverlap="1" wp14:anchorId="7BA25C90" wp14:editId="1EC5FAD3">
                  <wp:simplePos x="0" y="0"/>
                  <wp:positionH relativeFrom="margin">
                    <wp:align>right</wp:align>
                  </wp:positionH>
                  <wp:positionV relativeFrom="bottomMargin">
                    <wp:align>center</wp:align>
                  </wp:positionV>
                  <wp:extent cx="550800" cy="457200"/>
                  <wp:effectExtent l="0" t="0" r="20955" b="19050"/>
                  <wp:wrapNone/>
                  <wp:docPr id="1113"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50800" cy="457200"/>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D00B51" w:rsidRPr="00380A12" w:rsidRDefault="00D00B51" w:rsidP="009C0A5D">
                              <w:pPr>
                                <w:pStyle w:val="Pieddepage"/>
                                <w:jc w:val="center"/>
                              </w:pPr>
                              <w:r w:rsidRPr="00380A12">
                                <w:fldChar w:fldCharType="begin"/>
                              </w:r>
                              <w:r w:rsidRPr="00380A12">
                                <w:instrText>PAGE  \* MERGEFORMAT</w:instrText>
                              </w:r>
                              <w:r w:rsidRPr="00380A12">
                                <w:fldChar w:fldCharType="separate"/>
                              </w:r>
                              <w:r w:rsidR="001362F0" w:rsidRPr="001362F0">
                                <w:rPr>
                                  <w:noProof/>
                                  <w:lang w:val="fr-FR"/>
                                </w:rPr>
                                <w:t>79</w:t>
                              </w:r>
                              <w:r w:rsidRPr="00380A12">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lipse 6" o:spid="_x0000_s1027" style="position:absolute;left:0;text-align:left;margin-left:-7.85pt;margin-top:0;width:43.35pt;height:36pt;rotation:180;flip:x;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" filled="f" fillcolor="#c0504d" strokecolor="#adc1d9" strokeweight="1pt">
                  <v:textbox inset="0,0,0,0">
                    <w:txbxContent>
                      <w:p w:rsidR="00D00B51" w:rsidRPr="00380A12" w:rsidRDefault="00D00B51" w:rsidP="009C0A5D">
                        <w:pPr>
                          <w:pStyle w:val="Pieddepage"/>
                          <w:jc w:val="center"/>
                        </w:pPr>
                        <w:r w:rsidRPr="00380A12">
                          <w:fldChar w:fldCharType="begin"/>
                        </w:r>
                        <w:r w:rsidRPr="00380A12">
                          <w:instrText>PAGE  \* MERGEFORMAT</w:instrText>
                        </w:r>
                        <w:r w:rsidRPr="00380A12">
                          <w:fldChar w:fldCharType="separate"/>
                        </w:r>
                        <w:r w:rsidR="001362F0" w:rsidRPr="001362F0">
                          <w:rPr>
                            <w:noProof/>
                            <w:lang w:val="fr-FR"/>
                          </w:rPr>
                          <w:t>79</w:t>
                        </w:r>
                        <w:r w:rsidRPr="00380A12">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B51" w:rsidRDefault="00D00B51" w:rsidP="00593ADD">
      <w:pPr>
        <w:spacing w:after="0"/>
      </w:pPr>
      <w:r>
        <w:separator/>
      </w:r>
    </w:p>
  </w:footnote>
  <w:footnote w:type="continuationSeparator" w:id="0">
    <w:p w:rsidR="00D00B51" w:rsidRDefault="00D00B51" w:rsidP="00593ADD">
      <w:pPr>
        <w:spacing w:after="0"/>
      </w:pPr>
      <w:r>
        <w:continuationSeparator/>
      </w:r>
    </w:p>
  </w:footnote>
  <w:footnote w:id="1">
    <w:p w:rsidR="00D00B51" w:rsidRPr="00BE55E6" w:rsidRDefault="00D00B51" w:rsidP="00BE55E6">
      <w:pPr>
        <w:pStyle w:val="Notedebasdepage"/>
        <w:rPr>
          <w:rFonts w:ascii="Arial" w:hAnsi="Arial" w:cs="Arial"/>
          <w:sz w:val="18"/>
          <w:lang w:val="fr-FR"/>
        </w:rPr>
      </w:pPr>
      <w:r w:rsidRPr="00BE55E6">
        <w:rPr>
          <w:rStyle w:val="Appelnotedebasdep"/>
          <w:rFonts w:ascii="Arial" w:hAnsi="Arial" w:cs="Arial"/>
          <w:sz w:val="18"/>
        </w:rPr>
        <w:footnoteRef/>
      </w:r>
      <w:r w:rsidRPr="00BE55E6">
        <w:rPr>
          <w:rFonts w:ascii="Arial" w:hAnsi="Arial" w:cs="Arial"/>
          <w:sz w:val="18"/>
          <w:lang w:val="fr-FR"/>
        </w:rPr>
        <w:t>MARHASA, 2015, Formulation du Programme Gouvernance du secteur Eau et Assainissement : Rapport de diagnostic, version finale, mars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51" w:rsidRDefault="00D00B51">
    <w:pPr>
      <w:pStyle w:val="En-tte"/>
      <w:jc w:val="right"/>
    </w:pPr>
    <w:r>
      <w:fldChar w:fldCharType="begin"/>
    </w:r>
    <w:r>
      <w:instrText xml:space="preserve"> PAGE   \* MERGEFORMAT </w:instrText>
    </w:r>
    <w:r>
      <w:fldChar w:fldCharType="separate"/>
    </w:r>
    <w:r w:rsidR="001362F0">
      <w:rPr>
        <w:noProof/>
      </w:rPr>
      <w:t>79</w:t>
    </w:r>
    <w:r>
      <w:rPr>
        <w:noProof/>
      </w:rPr>
      <w:fldChar w:fldCharType="end"/>
    </w:r>
  </w:p>
  <w:p w:rsidR="00D00B51" w:rsidRDefault="00D00B5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82D"/>
    <w:multiLevelType w:val="hybridMultilevel"/>
    <w:tmpl w:val="5E4ABC46"/>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D05047"/>
    <w:multiLevelType w:val="hybridMultilevel"/>
    <w:tmpl w:val="17DA6BD4"/>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F455A5"/>
    <w:multiLevelType w:val="hybridMultilevel"/>
    <w:tmpl w:val="AD00648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nsid w:val="0B5B4518"/>
    <w:multiLevelType w:val="hybridMultilevel"/>
    <w:tmpl w:val="B7024118"/>
    <w:lvl w:ilvl="0" w:tplc="AB2C2B7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AE398F"/>
    <w:multiLevelType w:val="hybridMultilevel"/>
    <w:tmpl w:val="8890859C"/>
    <w:lvl w:ilvl="0" w:tplc="951A8574">
      <w:start w:val="1"/>
      <w:numFmt w:val="decimal"/>
      <w:lvlText w:val="%1."/>
      <w:lvlJc w:val="left"/>
      <w:pPr>
        <w:ind w:left="705" w:hanging="7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2645AE"/>
    <w:multiLevelType w:val="hybridMultilevel"/>
    <w:tmpl w:val="F1BA241C"/>
    <w:lvl w:ilvl="0" w:tplc="1FD8E44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6826EC"/>
    <w:multiLevelType w:val="hybridMultilevel"/>
    <w:tmpl w:val="C23CF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171B7"/>
    <w:multiLevelType w:val="hybridMultilevel"/>
    <w:tmpl w:val="B0542522"/>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2587AEC"/>
    <w:multiLevelType w:val="hybridMultilevel"/>
    <w:tmpl w:val="229078C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nsid w:val="1737401D"/>
    <w:multiLevelType w:val="hybridMultilevel"/>
    <w:tmpl w:val="C52482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nsid w:val="1D77183A"/>
    <w:multiLevelType w:val="hybridMultilevel"/>
    <w:tmpl w:val="596A9046"/>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2C42F6"/>
    <w:multiLevelType w:val="hybridMultilevel"/>
    <w:tmpl w:val="34B6A9BA"/>
    <w:lvl w:ilvl="0" w:tplc="0406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nsid w:val="248408E9"/>
    <w:multiLevelType w:val="multilevel"/>
    <w:tmpl w:val="1DF0052C"/>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51A145D"/>
    <w:multiLevelType w:val="hybridMultilevel"/>
    <w:tmpl w:val="D624B7CA"/>
    <w:lvl w:ilvl="0" w:tplc="56D0CE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5283717"/>
    <w:multiLevelType w:val="hybridMultilevel"/>
    <w:tmpl w:val="5DD87B70"/>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6136B2D"/>
    <w:multiLevelType w:val="multilevel"/>
    <w:tmpl w:val="2E8ACC2E"/>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nsid w:val="2B324D4A"/>
    <w:multiLevelType w:val="hybridMultilevel"/>
    <w:tmpl w:val="726C3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1D7148"/>
    <w:multiLevelType w:val="hybridMultilevel"/>
    <w:tmpl w:val="653C1DE2"/>
    <w:lvl w:ilvl="0" w:tplc="56D0CE56">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8">
    <w:nsid w:val="37CA7BB4"/>
    <w:multiLevelType w:val="hybridMultilevel"/>
    <w:tmpl w:val="6AAA661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nsid w:val="3BC77D9C"/>
    <w:multiLevelType w:val="hybridMultilevel"/>
    <w:tmpl w:val="17AEC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3C2E84"/>
    <w:multiLevelType w:val="hybridMultilevel"/>
    <w:tmpl w:val="8890859C"/>
    <w:lvl w:ilvl="0" w:tplc="951A8574">
      <w:start w:val="1"/>
      <w:numFmt w:val="decimal"/>
      <w:lvlText w:val="%1."/>
      <w:lvlJc w:val="left"/>
      <w:pPr>
        <w:ind w:left="705" w:hanging="7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7E7CAB"/>
    <w:multiLevelType w:val="hybridMultilevel"/>
    <w:tmpl w:val="4A1C97B2"/>
    <w:lvl w:ilvl="0" w:tplc="C3C2895A">
      <w:start w:val="1"/>
      <w:numFmt w:val="bullet"/>
      <w:pStyle w:val="Bullet6"/>
      <w:lvlText w:val=""/>
      <w:lvlJc w:val="left"/>
      <w:pPr>
        <w:tabs>
          <w:tab w:val="num" w:pos="720"/>
        </w:tabs>
        <w:ind w:left="720" w:hanging="360"/>
      </w:pPr>
      <w:rPr>
        <w:rFonts w:ascii="Symbol" w:hAnsi="Symbol" w:hint="default"/>
        <w:sz w:val="20"/>
        <w:szCs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462A0B65"/>
    <w:multiLevelType w:val="hybridMultilevel"/>
    <w:tmpl w:val="82B2767E"/>
    <w:lvl w:ilvl="0" w:tplc="56D0CE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62E2438"/>
    <w:multiLevelType w:val="hybridMultilevel"/>
    <w:tmpl w:val="8086209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nsid w:val="480C33DC"/>
    <w:multiLevelType w:val="hybridMultilevel"/>
    <w:tmpl w:val="9252D4E0"/>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8552CFC"/>
    <w:multiLevelType w:val="hybridMultilevel"/>
    <w:tmpl w:val="D89A4D00"/>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BC455F"/>
    <w:multiLevelType w:val="hybridMultilevel"/>
    <w:tmpl w:val="1B1696CC"/>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B2C1EF8"/>
    <w:multiLevelType w:val="hybridMultilevel"/>
    <w:tmpl w:val="6B7AB4A6"/>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4E3CE5"/>
    <w:multiLevelType w:val="hybridMultilevel"/>
    <w:tmpl w:val="9F02B4D0"/>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F17653E"/>
    <w:multiLevelType w:val="hybridMultilevel"/>
    <w:tmpl w:val="922AB7D2"/>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1671275"/>
    <w:multiLevelType w:val="hybridMultilevel"/>
    <w:tmpl w:val="CDA01FA6"/>
    <w:lvl w:ilvl="0" w:tplc="753AA7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427471"/>
    <w:multiLevelType w:val="hybridMultilevel"/>
    <w:tmpl w:val="C6044562"/>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5F1A99"/>
    <w:multiLevelType w:val="hybridMultilevel"/>
    <w:tmpl w:val="D4CA0AE6"/>
    <w:lvl w:ilvl="0" w:tplc="61209E64">
      <w:start w:val="9"/>
      <w:numFmt w:val="bullet"/>
      <w:lvlText w:val="-"/>
      <w:lvlJc w:val="left"/>
      <w:pPr>
        <w:ind w:left="360" w:hanging="360"/>
      </w:pPr>
      <w:rPr>
        <w:rFonts w:ascii="Calibri" w:eastAsia="Calibri" w:hAnsi="Calibri" w:cs="Calibr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nsid w:val="53BA5E12"/>
    <w:multiLevelType w:val="hybridMultilevel"/>
    <w:tmpl w:val="550AD90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nsid w:val="54713AB0"/>
    <w:multiLevelType w:val="hybridMultilevel"/>
    <w:tmpl w:val="462A0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7A67BA"/>
    <w:multiLevelType w:val="hybridMultilevel"/>
    <w:tmpl w:val="2392F4A6"/>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E9B3DAF"/>
    <w:multiLevelType w:val="hybridMultilevel"/>
    <w:tmpl w:val="353CC24C"/>
    <w:lvl w:ilvl="0" w:tplc="040C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7">
    <w:nsid w:val="60782B59"/>
    <w:multiLevelType w:val="hybridMultilevel"/>
    <w:tmpl w:val="7B7A929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nsid w:val="63FA42A1"/>
    <w:multiLevelType w:val="hybridMultilevel"/>
    <w:tmpl w:val="A31E61CA"/>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74108B0"/>
    <w:multiLevelType w:val="hybridMultilevel"/>
    <w:tmpl w:val="DF6CCE38"/>
    <w:lvl w:ilvl="0" w:tplc="0406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0">
    <w:nsid w:val="68486495"/>
    <w:multiLevelType w:val="hybridMultilevel"/>
    <w:tmpl w:val="C7DCDD1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nsid w:val="70525030"/>
    <w:multiLevelType w:val="hybridMultilevel"/>
    <w:tmpl w:val="2A86E406"/>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5A0E24"/>
    <w:multiLevelType w:val="hybridMultilevel"/>
    <w:tmpl w:val="DE504526"/>
    <w:lvl w:ilvl="0" w:tplc="FDDA58BE">
      <w:start w:val="1"/>
      <w:numFmt w:val="bullet"/>
      <w:pStyle w:val="Paragraphedeliste"/>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3">
    <w:nsid w:val="79D230D8"/>
    <w:multiLevelType w:val="hybridMultilevel"/>
    <w:tmpl w:val="BDB2D080"/>
    <w:lvl w:ilvl="0" w:tplc="B0BEEB9C">
      <w:start w:val="1"/>
      <w:numFmt w:val="bullet"/>
      <w:lvlText w:val="-"/>
      <w:lvlJc w:val="left"/>
      <w:pPr>
        <w:ind w:left="360" w:hanging="360"/>
      </w:pPr>
      <w:rPr>
        <w:rFonts w:ascii="Calibri" w:eastAsia="Calibri" w:hAnsi="Calibri" w:cs="Calibri"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4">
    <w:nsid w:val="7A87693B"/>
    <w:multiLevelType w:val="hybridMultilevel"/>
    <w:tmpl w:val="C6C4C2C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5">
    <w:nsid w:val="7A990CE3"/>
    <w:multiLevelType w:val="hybridMultilevel"/>
    <w:tmpl w:val="0E682780"/>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D847DE6"/>
    <w:multiLevelType w:val="hybridMultilevel"/>
    <w:tmpl w:val="57B081F2"/>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42"/>
  </w:num>
  <w:num w:numId="3">
    <w:abstractNumId w:val="32"/>
  </w:num>
  <w:num w:numId="4">
    <w:abstractNumId w:val="21"/>
  </w:num>
  <w:num w:numId="5">
    <w:abstractNumId w:val="8"/>
  </w:num>
  <w:num w:numId="6">
    <w:abstractNumId w:val="18"/>
  </w:num>
  <w:num w:numId="7">
    <w:abstractNumId w:val="44"/>
  </w:num>
  <w:num w:numId="8">
    <w:abstractNumId w:val="23"/>
  </w:num>
  <w:num w:numId="9">
    <w:abstractNumId w:val="37"/>
  </w:num>
  <w:num w:numId="10">
    <w:abstractNumId w:val="2"/>
  </w:num>
  <w:num w:numId="11">
    <w:abstractNumId w:val="43"/>
  </w:num>
  <w:num w:numId="12">
    <w:abstractNumId w:val="20"/>
  </w:num>
  <w:num w:numId="13">
    <w:abstractNumId w:val="19"/>
  </w:num>
  <w:num w:numId="14">
    <w:abstractNumId w:val="6"/>
  </w:num>
  <w:num w:numId="15">
    <w:abstractNumId w:val="16"/>
  </w:num>
  <w:num w:numId="16">
    <w:abstractNumId w:val="4"/>
  </w:num>
  <w:num w:numId="17">
    <w:abstractNumId w:val="30"/>
  </w:num>
  <w:num w:numId="18">
    <w:abstractNumId w:val="34"/>
  </w:num>
  <w:num w:numId="19">
    <w:abstractNumId w:val="5"/>
  </w:num>
  <w:num w:numId="20">
    <w:abstractNumId w:val="12"/>
  </w:num>
  <w:num w:numId="21">
    <w:abstractNumId w:val="13"/>
  </w:num>
  <w:num w:numId="22">
    <w:abstractNumId w:val="22"/>
  </w:num>
  <w:num w:numId="23">
    <w:abstractNumId w:val="17"/>
  </w:num>
  <w:num w:numId="24">
    <w:abstractNumId w:val="31"/>
  </w:num>
  <w:num w:numId="25">
    <w:abstractNumId w:val="10"/>
  </w:num>
  <w:num w:numId="26">
    <w:abstractNumId w:val="25"/>
  </w:num>
  <w:num w:numId="27">
    <w:abstractNumId w:val="41"/>
  </w:num>
  <w:num w:numId="28">
    <w:abstractNumId w:val="28"/>
  </w:num>
  <w:num w:numId="29">
    <w:abstractNumId w:val="27"/>
  </w:num>
  <w:num w:numId="30">
    <w:abstractNumId w:val="29"/>
  </w:num>
  <w:num w:numId="31">
    <w:abstractNumId w:val="36"/>
  </w:num>
  <w:num w:numId="32">
    <w:abstractNumId w:val="35"/>
  </w:num>
  <w:num w:numId="33">
    <w:abstractNumId w:val="7"/>
  </w:num>
  <w:num w:numId="34">
    <w:abstractNumId w:val="38"/>
  </w:num>
  <w:num w:numId="35">
    <w:abstractNumId w:val="45"/>
  </w:num>
  <w:num w:numId="36">
    <w:abstractNumId w:val="24"/>
  </w:num>
  <w:num w:numId="37">
    <w:abstractNumId w:val="26"/>
  </w:num>
  <w:num w:numId="38">
    <w:abstractNumId w:val="40"/>
  </w:num>
  <w:num w:numId="39">
    <w:abstractNumId w:val="33"/>
  </w:num>
  <w:num w:numId="40">
    <w:abstractNumId w:val="9"/>
  </w:num>
  <w:num w:numId="41">
    <w:abstractNumId w:val="39"/>
  </w:num>
  <w:num w:numId="42">
    <w:abstractNumId w:val="11"/>
  </w:num>
  <w:num w:numId="43">
    <w:abstractNumId w:val="0"/>
  </w:num>
  <w:num w:numId="44">
    <w:abstractNumId w:val="1"/>
  </w:num>
  <w:num w:numId="45">
    <w:abstractNumId w:val="46"/>
  </w:num>
  <w:num w:numId="46">
    <w:abstractNumId w:val="14"/>
  </w:num>
  <w:num w:numId="47">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93ADD"/>
    <w:rsid w:val="00000681"/>
    <w:rsid w:val="00000C3F"/>
    <w:rsid w:val="00001261"/>
    <w:rsid w:val="00001A22"/>
    <w:rsid w:val="00002C0F"/>
    <w:rsid w:val="00002C47"/>
    <w:rsid w:val="0000417D"/>
    <w:rsid w:val="00004589"/>
    <w:rsid w:val="00004615"/>
    <w:rsid w:val="000055A8"/>
    <w:rsid w:val="00006480"/>
    <w:rsid w:val="00006774"/>
    <w:rsid w:val="00006817"/>
    <w:rsid w:val="00006B4C"/>
    <w:rsid w:val="00010144"/>
    <w:rsid w:val="0001089C"/>
    <w:rsid w:val="00010AD5"/>
    <w:rsid w:val="000120D3"/>
    <w:rsid w:val="0001241D"/>
    <w:rsid w:val="0001278C"/>
    <w:rsid w:val="000131B1"/>
    <w:rsid w:val="0001437C"/>
    <w:rsid w:val="00014D99"/>
    <w:rsid w:val="0001566C"/>
    <w:rsid w:val="00015689"/>
    <w:rsid w:val="000157C6"/>
    <w:rsid w:val="00016502"/>
    <w:rsid w:val="0001674D"/>
    <w:rsid w:val="00020185"/>
    <w:rsid w:val="00020DD1"/>
    <w:rsid w:val="00020DE5"/>
    <w:rsid w:val="00022988"/>
    <w:rsid w:val="00022EE1"/>
    <w:rsid w:val="000234F3"/>
    <w:rsid w:val="00023DB0"/>
    <w:rsid w:val="00024582"/>
    <w:rsid w:val="00025057"/>
    <w:rsid w:val="00025696"/>
    <w:rsid w:val="0002597E"/>
    <w:rsid w:val="00026214"/>
    <w:rsid w:val="00027672"/>
    <w:rsid w:val="00030A7E"/>
    <w:rsid w:val="00031498"/>
    <w:rsid w:val="000324E5"/>
    <w:rsid w:val="00032DD9"/>
    <w:rsid w:val="0003356D"/>
    <w:rsid w:val="000339C2"/>
    <w:rsid w:val="00033B9B"/>
    <w:rsid w:val="00035282"/>
    <w:rsid w:val="0003622B"/>
    <w:rsid w:val="00036A64"/>
    <w:rsid w:val="00036A75"/>
    <w:rsid w:val="000376C8"/>
    <w:rsid w:val="00037B2C"/>
    <w:rsid w:val="000405D7"/>
    <w:rsid w:val="0004077D"/>
    <w:rsid w:val="00042A18"/>
    <w:rsid w:val="00042BE5"/>
    <w:rsid w:val="00043131"/>
    <w:rsid w:val="00043302"/>
    <w:rsid w:val="000436D8"/>
    <w:rsid w:val="0004386F"/>
    <w:rsid w:val="0004394C"/>
    <w:rsid w:val="0004573C"/>
    <w:rsid w:val="00046736"/>
    <w:rsid w:val="00046AB3"/>
    <w:rsid w:val="0004774B"/>
    <w:rsid w:val="00050789"/>
    <w:rsid w:val="00050E92"/>
    <w:rsid w:val="00052D85"/>
    <w:rsid w:val="00053ED2"/>
    <w:rsid w:val="000544E7"/>
    <w:rsid w:val="00054C51"/>
    <w:rsid w:val="00055567"/>
    <w:rsid w:val="00055C9E"/>
    <w:rsid w:val="00055E42"/>
    <w:rsid w:val="00056A3D"/>
    <w:rsid w:val="00056C3C"/>
    <w:rsid w:val="00060C4C"/>
    <w:rsid w:val="00060DF0"/>
    <w:rsid w:val="00063CC5"/>
    <w:rsid w:val="00064685"/>
    <w:rsid w:val="000647CF"/>
    <w:rsid w:val="00064901"/>
    <w:rsid w:val="00064AB4"/>
    <w:rsid w:val="00064FEC"/>
    <w:rsid w:val="000656A6"/>
    <w:rsid w:val="00065D14"/>
    <w:rsid w:val="000662E8"/>
    <w:rsid w:val="0006778A"/>
    <w:rsid w:val="000678E8"/>
    <w:rsid w:val="00067DD9"/>
    <w:rsid w:val="00067E00"/>
    <w:rsid w:val="000709B5"/>
    <w:rsid w:val="000716DF"/>
    <w:rsid w:val="00071E4F"/>
    <w:rsid w:val="00072536"/>
    <w:rsid w:val="000728DC"/>
    <w:rsid w:val="00072CB1"/>
    <w:rsid w:val="00073520"/>
    <w:rsid w:val="000737BA"/>
    <w:rsid w:val="0007391B"/>
    <w:rsid w:val="00073FCA"/>
    <w:rsid w:val="00076395"/>
    <w:rsid w:val="000765A9"/>
    <w:rsid w:val="00076C77"/>
    <w:rsid w:val="000772CB"/>
    <w:rsid w:val="00077CC4"/>
    <w:rsid w:val="000806B3"/>
    <w:rsid w:val="0008144F"/>
    <w:rsid w:val="000817FA"/>
    <w:rsid w:val="00083DC1"/>
    <w:rsid w:val="00084305"/>
    <w:rsid w:val="00084D31"/>
    <w:rsid w:val="00086326"/>
    <w:rsid w:val="00086412"/>
    <w:rsid w:val="00086A01"/>
    <w:rsid w:val="00086FAB"/>
    <w:rsid w:val="000876C7"/>
    <w:rsid w:val="000901C8"/>
    <w:rsid w:val="00090DEC"/>
    <w:rsid w:val="00091B2B"/>
    <w:rsid w:val="000925FA"/>
    <w:rsid w:val="000933E6"/>
    <w:rsid w:val="00093740"/>
    <w:rsid w:val="000941CF"/>
    <w:rsid w:val="00094A39"/>
    <w:rsid w:val="0009542E"/>
    <w:rsid w:val="00095C1F"/>
    <w:rsid w:val="000960A1"/>
    <w:rsid w:val="000962A2"/>
    <w:rsid w:val="00096D47"/>
    <w:rsid w:val="0009787D"/>
    <w:rsid w:val="000A0373"/>
    <w:rsid w:val="000A0ABE"/>
    <w:rsid w:val="000A0F21"/>
    <w:rsid w:val="000A169A"/>
    <w:rsid w:val="000A2853"/>
    <w:rsid w:val="000A3483"/>
    <w:rsid w:val="000A389E"/>
    <w:rsid w:val="000A640F"/>
    <w:rsid w:val="000A648F"/>
    <w:rsid w:val="000A64DB"/>
    <w:rsid w:val="000A6CAB"/>
    <w:rsid w:val="000B14E7"/>
    <w:rsid w:val="000B17CF"/>
    <w:rsid w:val="000B2085"/>
    <w:rsid w:val="000B2C5B"/>
    <w:rsid w:val="000B30CD"/>
    <w:rsid w:val="000B3150"/>
    <w:rsid w:val="000B31FB"/>
    <w:rsid w:val="000B3897"/>
    <w:rsid w:val="000B4CCC"/>
    <w:rsid w:val="000B5EF0"/>
    <w:rsid w:val="000B64D1"/>
    <w:rsid w:val="000B69EC"/>
    <w:rsid w:val="000B6B0C"/>
    <w:rsid w:val="000B718D"/>
    <w:rsid w:val="000C0AEE"/>
    <w:rsid w:val="000C1049"/>
    <w:rsid w:val="000C1779"/>
    <w:rsid w:val="000C2903"/>
    <w:rsid w:val="000C2968"/>
    <w:rsid w:val="000C3D66"/>
    <w:rsid w:val="000C44DB"/>
    <w:rsid w:val="000C5649"/>
    <w:rsid w:val="000C5E93"/>
    <w:rsid w:val="000C6976"/>
    <w:rsid w:val="000C7B16"/>
    <w:rsid w:val="000C7C99"/>
    <w:rsid w:val="000D0908"/>
    <w:rsid w:val="000D3C29"/>
    <w:rsid w:val="000D3C40"/>
    <w:rsid w:val="000D5D08"/>
    <w:rsid w:val="000D73EF"/>
    <w:rsid w:val="000D76A0"/>
    <w:rsid w:val="000E06AE"/>
    <w:rsid w:val="000E086A"/>
    <w:rsid w:val="000E0F0B"/>
    <w:rsid w:val="000E106B"/>
    <w:rsid w:val="000E13D5"/>
    <w:rsid w:val="000E14E5"/>
    <w:rsid w:val="000E1BCA"/>
    <w:rsid w:val="000E3F4C"/>
    <w:rsid w:val="000E46A9"/>
    <w:rsid w:val="000E47C8"/>
    <w:rsid w:val="000E505F"/>
    <w:rsid w:val="000E5205"/>
    <w:rsid w:val="000E54DD"/>
    <w:rsid w:val="000E577C"/>
    <w:rsid w:val="000E6BD9"/>
    <w:rsid w:val="000E6BDF"/>
    <w:rsid w:val="000E71D7"/>
    <w:rsid w:val="000F028F"/>
    <w:rsid w:val="000F1EA4"/>
    <w:rsid w:val="000F28E8"/>
    <w:rsid w:val="000F3251"/>
    <w:rsid w:val="000F36B7"/>
    <w:rsid w:val="000F43F3"/>
    <w:rsid w:val="000F44B5"/>
    <w:rsid w:val="000F4CF2"/>
    <w:rsid w:val="000F4DA4"/>
    <w:rsid w:val="000F525C"/>
    <w:rsid w:val="000F5E17"/>
    <w:rsid w:val="000F69AD"/>
    <w:rsid w:val="000F6AF1"/>
    <w:rsid w:val="000F71E5"/>
    <w:rsid w:val="000F752B"/>
    <w:rsid w:val="000F7934"/>
    <w:rsid w:val="0010020C"/>
    <w:rsid w:val="00100315"/>
    <w:rsid w:val="00100846"/>
    <w:rsid w:val="00100AE2"/>
    <w:rsid w:val="00101B2D"/>
    <w:rsid w:val="00102B0B"/>
    <w:rsid w:val="00102DD2"/>
    <w:rsid w:val="0010314B"/>
    <w:rsid w:val="00103182"/>
    <w:rsid w:val="001034C3"/>
    <w:rsid w:val="00103B28"/>
    <w:rsid w:val="00105058"/>
    <w:rsid w:val="00105333"/>
    <w:rsid w:val="001118A2"/>
    <w:rsid w:val="0011195E"/>
    <w:rsid w:val="001119B5"/>
    <w:rsid w:val="001125B9"/>
    <w:rsid w:val="001125BD"/>
    <w:rsid w:val="00113138"/>
    <w:rsid w:val="0011316B"/>
    <w:rsid w:val="0011398F"/>
    <w:rsid w:val="001139DA"/>
    <w:rsid w:val="001165F6"/>
    <w:rsid w:val="00116DB3"/>
    <w:rsid w:val="00117E49"/>
    <w:rsid w:val="001215E7"/>
    <w:rsid w:val="00122710"/>
    <w:rsid w:val="00122C0B"/>
    <w:rsid w:val="001230D8"/>
    <w:rsid w:val="0012377B"/>
    <w:rsid w:val="00123B2C"/>
    <w:rsid w:val="00123BE3"/>
    <w:rsid w:val="0012441A"/>
    <w:rsid w:val="00124888"/>
    <w:rsid w:val="001263C8"/>
    <w:rsid w:val="001266DA"/>
    <w:rsid w:val="00126F32"/>
    <w:rsid w:val="001274E3"/>
    <w:rsid w:val="00131CA3"/>
    <w:rsid w:val="001341C9"/>
    <w:rsid w:val="00135C1E"/>
    <w:rsid w:val="001362F0"/>
    <w:rsid w:val="001364CF"/>
    <w:rsid w:val="0013668A"/>
    <w:rsid w:val="00136790"/>
    <w:rsid w:val="001401A3"/>
    <w:rsid w:val="00140392"/>
    <w:rsid w:val="001403A8"/>
    <w:rsid w:val="001403E7"/>
    <w:rsid w:val="00140DB5"/>
    <w:rsid w:val="00141719"/>
    <w:rsid w:val="00142302"/>
    <w:rsid w:val="001428EB"/>
    <w:rsid w:val="00142F8F"/>
    <w:rsid w:val="00143A42"/>
    <w:rsid w:val="00143A4F"/>
    <w:rsid w:val="00144101"/>
    <w:rsid w:val="0014430C"/>
    <w:rsid w:val="001448E1"/>
    <w:rsid w:val="00144D71"/>
    <w:rsid w:val="001450A0"/>
    <w:rsid w:val="001456F8"/>
    <w:rsid w:val="0014587E"/>
    <w:rsid w:val="001459C3"/>
    <w:rsid w:val="00145D77"/>
    <w:rsid w:val="00150AF8"/>
    <w:rsid w:val="00150B23"/>
    <w:rsid w:val="001516FD"/>
    <w:rsid w:val="001517D6"/>
    <w:rsid w:val="00151E31"/>
    <w:rsid w:val="00153D14"/>
    <w:rsid w:val="00154289"/>
    <w:rsid w:val="00154BAF"/>
    <w:rsid w:val="00157ABD"/>
    <w:rsid w:val="00157F63"/>
    <w:rsid w:val="00160A2A"/>
    <w:rsid w:val="0016145B"/>
    <w:rsid w:val="001619A2"/>
    <w:rsid w:val="00161CEE"/>
    <w:rsid w:val="0016228D"/>
    <w:rsid w:val="001628CA"/>
    <w:rsid w:val="00162D0B"/>
    <w:rsid w:val="001659BD"/>
    <w:rsid w:val="001665E5"/>
    <w:rsid w:val="00166744"/>
    <w:rsid w:val="001672A4"/>
    <w:rsid w:val="00167A28"/>
    <w:rsid w:val="001707E1"/>
    <w:rsid w:val="001711C5"/>
    <w:rsid w:val="0017127B"/>
    <w:rsid w:val="0017209C"/>
    <w:rsid w:val="00172166"/>
    <w:rsid w:val="00173052"/>
    <w:rsid w:val="0017362A"/>
    <w:rsid w:val="001746A1"/>
    <w:rsid w:val="00174EB1"/>
    <w:rsid w:val="0017540F"/>
    <w:rsid w:val="0017591F"/>
    <w:rsid w:val="00176CD1"/>
    <w:rsid w:val="00177D27"/>
    <w:rsid w:val="00177DC8"/>
    <w:rsid w:val="0018147A"/>
    <w:rsid w:val="00181A97"/>
    <w:rsid w:val="00182041"/>
    <w:rsid w:val="00185495"/>
    <w:rsid w:val="00185BF1"/>
    <w:rsid w:val="00185C60"/>
    <w:rsid w:val="00185CDC"/>
    <w:rsid w:val="00186AAC"/>
    <w:rsid w:val="001870B6"/>
    <w:rsid w:val="00187239"/>
    <w:rsid w:val="00190E0B"/>
    <w:rsid w:val="0019324E"/>
    <w:rsid w:val="001934CE"/>
    <w:rsid w:val="00193761"/>
    <w:rsid w:val="00193CD6"/>
    <w:rsid w:val="00194130"/>
    <w:rsid w:val="0019423A"/>
    <w:rsid w:val="0019472C"/>
    <w:rsid w:val="00194F3B"/>
    <w:rsid w:val="001950CE"/>
    <w:rsid w:val="00195CF9"/>
    <w:rsid w:val="00197121"/>
    <w:rsid w:val="00197FEA"/>
    <w:rsid w:val="001A05E0"/>
    <w:rsid w:val="001A0A90"/>
    <w:rsid w:val="001A0C2E"/>
    <w:rsid w:val="001A19CA"/>
    <w:rsid w:val="001A1E5A"/>
    <w:rsid w:val="001A2009"/>
    <w:rsid w:val="001A21EA"/>
    <w:rsid w:val="001A21F5"/>
    <w:rsid w:val="001A4266"/>
    <w:rsid w:val="001A4DE4"/>
    <w:rsid w:val="001A4F12"/>
    <w:rsid w:val="001A5318"/>
    <w:rsid w:val="001A6CBE"/>
    <w:rsid w:val="001A7E01"/>
    <w:rsid w:val="001B0CF1"/>
    <w:rsid w:val="001B1C76"/>
    <w:rsid w:val="001B1D0B"/>
    <w:rsid w:val="001B1E33"/>
    <w:rsid w:val="001B3909"/>
    <w:rsid w:val="001B45F5"/>
    <w:rsid w:val="001B4DCC"/>
    <w:rsid w:val="001B4FEC"/>
    <w:rsid w:val="001B5597"/>
    <w:rsid w:val="001B5B62"/>
    <w:rsid w:val="001B5F60"/>
    <w:rsid w:val="001B653F"/>
    <w:rsid w:val="001B6838"/>
    <w:rsid w:val="001B6D7B"/>
    <w:rsid w:val="001B7C3D"/>
    <w:rsid w:val="001C010F"/>
    <w:rsid w:val="001C030C"/>
    <w:rsid w:val="001C28A1"/>
    <w:rsid w:val="001C2935"/>
    <w:rsid w:val="001C41DF"/>
    <w:rsid w:val="001C4854"/>
    <w:rsid w:val="001C4F5D"/>
    <w:rsid w:val="001C5C45"/>
    <w:rsid w:val="001C5E8D"/>
    <w:rsid w:val="001C684C"/>
    <w:rsid w:val="001C688C"/>
    <w:rsid w:val="001C6C2D"/>
    <w:rsid w:val="001C785C"/>
    <w:rsid w:val="001C7979"/>
    <w:rsid w:val="001D093B"/>
    <w:rsid w:val="001D120A"/>
    <w:rsid w:val="001D3692"/>
    <w:rsid w:val="001D3EAE"/>
    <w:rsid w:val="001D402A"/>
    <w:rsid w:val="001D4032"/>
    <w:rsid w:val="001D444F"/>
    <w:rsid w:val="001D5655"/>
    <w:rsid w:val="001D5D04"/>
    <w:rsid w:val="001D5F59"/>
    <w:rsid w:val="001D73BE"/>
    <w:rsid w:val="001D79F1"/>
    <w:rsid w:val="001E06A0"/>
    <w:rsid w:val="001E1023"/>
    <w:rsid w:val="001E3AA5"/>
    <w:rsid w:val="001E4E99"/>
    <w:rsid w:val="001E5483"/>
    <w:rsid w:val="001E55F0"/>
    <w:rsid w:val="001E587A"/>
    <w:rsid w:val="001E6061"/>
    <w:rsid w:val="001E6062"/>
    <w:rsid w:val="001E6540"/>
    <w:rsid w:val="001E73E9"/>
    <w:rsid w:val="001F1510"/>
    <w:rsid w:val="001F1E36"/>
    <w:rsid w:val="001F25E5"/>
    <w:rsid w:val="001F2A6C"/>
    <w:rsid w:val="001F446A"/>
    <w:rsid w:val="001F44E1"/>
    <w:rsid w:val="001F458F"/>
    <w:rsid w:val="001F4B54"/>
    <w:rsid w:val="001F517D"/>
    <w:rsid w:val="001F5384"/>
    <w:rsid w:val="001F5AE7"/>
    <w:rsid w:val="001F5DE7"/>
    <w:rsid w:val="00200595"/>
    <w:rsid w:val="00200BBA"/>
    <w:rsid w:val="00201578"/>
    <w:rsid w:val="002017B0"/>
    <w:rsid w:val="0020213E"/>
    <w:rsid w:val="002034BD"/>
    <w:rsid w:val="00203A23"/>
    <w:rsid w:val="00203FD9"/>
    <w:rsid w:val="002040AB"/>
    <w:rsid w:val="002045B3"/>
    <w:rsid w:val="00204FFB"/>
    <w:rsid w:val="002059E0"/>
    <w:rsid w:val="00206A3C"/>
    <w:rsid w:val="002115E2"/>
    <w:rsid w:val="00211D8B"/>
    <w:rsid w:val="002126FB"/>
    <w:rsid w:val="00212778"/>
    <w:rsid w:val="00213252"/>
    <w:rsid w:val="00215734"/>
    <w:rsid w:val="00216359"/>
    <w:rsid w:val="00216A1A"/>
    <w:rsid w:val="00220B06"/>
    <w:rsid w:val="00220B61"/>
    <w:rsid w:val="00220FB2"/>
    <w:rsid w:val="0022151C"/>
    <w:rsid w:val="0022286F"/>
    <w:rsid w:val="00223859"/>
    <w:rsid w:val="00223D4F"/>
    <w:rsid w:val="00224974"/>
    <w:rsid w:val="0022556D"/>
    <w:rsid w:val="00225907"/>
    <w:rsid w:val="00225994"/>
    <w:rsid w:val="00225CAA"/>
    <w:rsid w:val="00225D55"/>
    <w:rsid w:val="00226597"/>
    <w:rsid w:val="002271BB"/>
    <w:rsid w:val="00227B63"/>
    <w:rsid w:val="002307AE"/>
    <w:rsid w:val="00230EE3"/>
    <w:rsid w:val="00230F4F"/>
    <w:rsid w:val="0023209C"/>
    <w:rsid w:val="0023280D"/>
    <w:rsid w:val="00232A96"/>
    <w:rsid w:val="00234FBE"/>
    <w:rsid w:val="00235089"/>
    <w:rsid w:val="002352E4"/>
    <w:rsid w:val="00235609"/>
    <w:rsid w:val="0023635C"/>
    <w:rsid w:val="00236393"/>
    <w:rsid w:val="00236400"/>
    <w:rsid w:val="00237290"/>
    <w:rsid w:val="00237AB4"/>
    <w:rsid w:val="00237D01"/>
    <w:rsid w:val="002409E6"/>
    <w:rsid w:val="00240A7D"/>
    <w:rsid w:val="00240DD7"/>
    <w:rsid w:val="00245314"/>
    <w:rsid w:val="002456F4"/>
    <w:rsid w:val="00246012"/>
    <w:rsid w:val="00247BA5"/>
    <w:rsid w:val="00250737"/>
    <w:rsid w:val="00250BDD"/>
    <w:rsid w:val="002513F6"/>
    <w:rsid w:val="00252ADD"/>
    <w:rsid w:val="00252B87"/>
    <w:rsid w:val="0025447E"/>
    <w:rsid w:val="002553E7"/>
    <w:rsid w:val="00255446"/>
    <w:rsid w:val="00257169"/>
    <w:rsid w:val="0025782C"/>
    <w:rsid w:val="00260D99"/>
    <w:rsid w:val="0026169E"/>
    <w:rsid w:val="00261834"/>
    <w:rsid w:val="0026185F"/>
    <w:rsid w:val="00261EAA"/>
    <w:rsid w:val="00261F3A"/>
    <w:rsid w:val="00262ADB"/>
    <w:rsid w:val="00263460"/>
    <w:rsid w:val="0026367A"/>
    <w:rsid w:val="00264245"/>
    <w:rsid w:val="00265D79"/>
    <w:rsid w:val="00266630"/>
    <w:rsid w:val="00267F76"/>
    <w:rsid w:val="00271732"/>
    <w:rsid w:val="00271B7C"/>
    <w:rsid w:val="0027303C"/>
    <w:rsid w:val="00275589"/>
    <w:rsid w:val="002760EA"/>
    <w:rsid w:val="0027644E"/>
    <w:rsid w:val="002772E7"/>
    <w:rsid w:val="0027757C"/>
    <w:rsid w:val="00277C35"/>
    <w:rsid w:val="00280D75"/>
    <w:rsid w:val="0028166B"/>
    <w:rsid w:val="00281ADF"/>
    <w:rsid w:val="00283031"/>
    <w:rsid w:val="002832BF"/>
    <w:rsid w:val="00283368"/>
    <w:rsid w:val="002850FC"/>
    <w:rsid w:val="00285EFA"/>
    <w:rsid w:val="00285F2A"/>
    <w:rsid w:val="00286812"/>
    <w:rsid w:val="00287AC7"/>
    <w:rsid w:val="00287F51"/>
    <w:rsid w:val="0029048B"/>
    <w:rsid w:val="0029176C"/>
    <w:rsid w:val="00292212"/>
    <w:rsid w:val="00292B84"/>
    <w:rsid w:val="00292C8C"/>
    <w:rsid w:val="00293091"/>
    <w:rsid w:val="002934F9"/>
    <w:rsid w:val="002936DC"/>
    <w:rsid w:val="002943D6"/>
    <w:rsid w:val="00295613"/>
    <w:rsid w:val="00295ABB"/>
    <w:rsid w:val="002969C5"/>
    <w:rsid w:val="00296DFB"/>
    <w:rsid w:val="00297608"/>
    <w:rsid w:val="00297C00"/>
    <w:rsid w:val="002A03A0"/>
    <w:rsid w:val="002A134C"/>
    <w:rsid w:val="002A13FE"/>
    <w:rsid w:val="002A21BD"/>
    <w:rsid w:val="002A2A49"/>
    <w:rsid w:val="002A2DC0"/>
    <w:rsid w:val="002A2F19"/>
    <w:rsid w:val="002A4187"/>
    <w:rsid w:val="002A4230"/>
    <w:rsid w:val="002A5FDF"/>
    <w:rsid w:val="002A608B"/>
    <w:rsid w:val="002A6BB0"/>
    <w:rsid w:val="002A6EBF"/>
    <w:rsid w:val="002B1B0D"/>
    <w:rsid w:val="002B3811"/>
    <w:rsid w:val="002B5F13"/>
    <w:rsid w:val="002B6ED4"/>
    <w:rsid w:val="002B6FE7"/>
    <w:rsid w:val="002C0D3A"/>
    <w:rsid w:val="002C1BF6"/>
    <w:rsid w:val="002C2B9D"/>
    <w:rsid w:val="002C34A6"/>
    <w:rsid w:val="002C4167"/>
    <w:rsid w:val="002C45A5"/>
    <w:rsid w:val="002C575A"/>
    <w:rsid w:val="002C5C11"/>
    <w:rsid w:val="002C63B9"/>
    <w:rsid w:val="002C7507"/>
    <w:rsid w:val="002C79B4"/>
    <w:rsid w:val="002C7A9F"/>
    <w:rsid w:val="002D0A2F"/>
    <w:rsid w:val="002D0BE7"/>
    <w:rsid w:val="002D0E37"/>
    <w:rsid w:val="002D18AC"/>
    <w:rsid w:val="002D51FE"/>
    <w:rsid w:val="002D6512"/>
    <w:rsid w:val="002D767B"/>
    <w:rsid w:val="002E1299"/>
    <w:rsid w:val="002E12B9"/>
    <w:rsid w:val="002E1D19"/>
    <w:rsid w:val="002E3C37"/>
    <w:rsid w:val="002E490E"/>
    <w:rsid w:val="002E5484"/>
    <w:rsid w:val="002E7085"/>
    <w:rsid w:val="002E73FF"/>
    <w:rsid w:val="002E75F0"/>
    <w:rsid w:val="002F0370"/>
    <w:rsid w:val="002F1D00"/>
    <w:rsid w:val="002F2BAD"/>
    <w:rsid w:val="002F2D38"/>
    <w:rsid w:val="002F2E62"/>
    <w:rsid w:val="002F341B"/>
    <w:rsid w:val="002F4344"/>
    <w:rsid w:val="002F56D8"/>
    <w:rsid w:val="002F5F37"/>
    <w:rsid w:val="002F7677"/>
    <w:rsid w:val="002F7D3A"/>
    <w:rsid w:val="00300145"/>
    <w:rsid w:val="0030047C"/>
    <w:rsid w:val="003006B1"/>
    <w:rsid w:val="00300925"/>
    <w:rsid w:val="00302BC1"/>
    <w:rsid w:val="003048BA"/>
    <w:rsid w:val="00304D6F"/>
    <w:rsid w:val="00305063"/>
    <w:rsid w:val="00305119"/>
    <w:rsid w:val="00305CA6"/>
    <w:rsid w:val="003114DB"/>
    <w:rsid w:val="00311767"/>
    <w:rsid w:val="003117A8"/>
    <w:rsid w:val="003128E1"/>
    <w:rsid w:val="00313884"/>
    <w:rsid w:val="003155B6"/>
    <w:rsid w:val="003156F1"/>
    <w:rsid w:val="003158A7"/>
    <w:rsid w:val="00315A10"/>
    <w:rsid w:val="003160F7"/>
    <w:rsid w:val="00316BD3"/>
    <w:rsid w:val="003200DE"/>
    <w:rsid w:val="00321C94"/>
    <w:rsid w:val="00321CE3"/>
    <w:rsid w:val="00322393"/>
    <w:rsid w:val="00322884"/>
    <w:rsid w:val="00322D74"/>
    <w:rsid w:val="00323B08"/>
    <w:rsid w:val="00323FEA"/>
    <w:rsid w:val="00324718"/>
    <w:rsid w:val="00324C86"/>
    <w:rsid w:val="00324E7A"/>
    <w:rsid w:val="0032699D"/>
    <w:rsid w:val="00327248"/>
    <w:rsid w:val="0032775C"/>
    <w:rsid w:val="003277F5"/>
    <w:rsid w:val="00327B35"/>
    <w:rsid w:val="0033061C"/>
    <w:rsid w:val="00330CD2"/>
    <w:rsid w:val="003317F5"/>
    <w:rsid w:val="003332C3"/>
    <w:rsid w:val="00333C3B"/>
    <w:rsid w:val="00333FAF"/>
    <w:rsid w:val="00334AAE"/>
    <w:rsid w:val="00334C14"/>
    <w:rsid w:val="00335624"/>
    <w:rsid w:val="00335F62"/>
    <w:rsid w:val="00336881"/>
    <w:rsid w:val="00337004"/>
    <w:rsid w:val="00337067"/>
    <w:rsid w:val="003371E1"/>
    <w:rsid w:val="00337669"/>
    <w:rsid w:val="00337B5A"/>
    <w:rsid w:val="00337C7B"/>
    <w:rsid w:val="00340015"/>
    <w:rsid w:val="00340122"/>
    <w:rsid w:val="00340597"/>
    <w:rsid w:val="00340646"/>
    <w:rsid w:val="00340A92"/>
    <w:rsid w:val="0034115A"/>
    <w:rsid w:val="00341AB7"/>
    <w:rsid w:val="003434C2"/>
    <w:rsid w:val="003442C4"/>
    <w:rsid w:val="003452F6"/>
    <w:rsid w:val="00345EAE"/>
    <w:rsid w:val="00350F7A"/>
    <w:rsid w:val="00351B9D"/>
    <w:rsid w:val="00351FDA"/>
    <w:rsid w:val="00352044"/>
    <w:rsid w:val="00352C88"/>
    <w:rsid w:val="003531D3"/>
    <w:rsid w:val="00353A8A"/>
    <w:rsid w:val="003562F8"/>
    <w:rsid w:val="00356380"/>
    <w:rsid w:val="00356761"/>
    <w:rsid w:val="00356D4D"/>
    <w:rsid w:val="00357EE7"/>
    <w:rsid w:val="0036155F"/>
    <w:rsid w:val="00361CE1"/>
    <w:rsid w:val="00362180"/>
    <w:rsid w:val="00362E4A"/>
    <w:rsid w:val="003638EC"/>
    <w:rsid w:val="003639D2"/>
    <w:rsid w:val="00363B94"/>
    <w:rsid w:val="0036408E"/>
    <w:rsid w:val="0036431E"/>
    <w:rsid w:val="0036432F"/>
    <w:rsid w:val="003645D0"/>
    <w:rsid w:val="00364FC7"/>
    <w:rsid w:val="00366B9D"/>
    <w:rsid w:val="003679B0"/>
    <w:rsid w:val="00367AA0"/>
    <w:rsid w:val="00367AB7"/>
    <w:rsid w:val="0037038C"/>
    <w:rsid w:val="003703F3"/>
    <w:rsid w:val="003706EB"/>
    <w:rsid w:val="00371002"/>
    <w:rsid w:val="00371E6A"/>
    <w:rsid w:val="003727AA"/>
    <w:rsid w:val="003739ED"/>
    <w:rsid w:val="00373F04"/>
    <w:rsid w:val="00374A08"/>
    <w:rsid w:val="00375973"/>
    <w:rsid w:val="00375F65"/>
    <w:rsid w:val="003769CB"/>
    <w:rsid w:val="003801E7"/>
    <w:rsid w:val="003808DF"/>
    <w:rsid w:val="00380E0B"/>
    <w:rsid w:val="00381D91"/>
    <w:rsid w:val="00382ECA"/>
    <w:rsid w:val="00383A79"/>
    <w:rsid w:val="00385205"/>
    <w:rsid w:val="003869F4"/>
    <w:rsid w:val="0039072F"/>
    <w:rsid w:val="00390993"/>
    <w:rsid w:val="00391C39"/>
    <w:rsid w:val="00391D27"/>
    <w:rsid w:val="00393183"/>
    <w:rsid w:val="00393F4F"/>
    <w:rsid w:val="003947BD"/>
    <w:rsid w:val="00395360"/>
    <w:rsid w:val="00395746"/>
    <w:rsid w:val="00395861"/>
    <w:rsid w:val="00395A09"/>
    <w:rsid w:val="00396EC1"/>
    <w:rsid w:val="00397F49"/>
    <w:rsid w:val="003A009A"/>
    <w:rsid w:val="003A01A0"/>
    <w:rsid w:val="003A164E"/>
    <w:rsid w:val="003A197A"/>
    <w:rsid w:val="003A2C80"/>
    <w:rsid w:val="003A3569"/>
    <w:rsid w:val="003A3A68"/>
    <w:rsid w:val="003A5203"/>
    <w:rsid w:val="003A55EE"/>
    <w:rsid w:val="003A5637"/>
    <w:rsid w:val="003A5A39"/>
    <w:rsid w:val="003A69DA"/>
    <w:rsid w:val="003A6E25"/>
    <w:rsid w:val="003A7A00"/>
    <w:rsid w:val="003B1604"/>
    <w:rsid w:val="003B1E3E"/>
    <w:rsid w:val="003B24D1"/>
    <w:rsid w:val="003B2C3D"/>
    <w:rsid w:val="003B3644"/>
    <w:rsid w:val="003B4BC3"/>
    <w:rsid w:val="003B5849"/>
    <w:rsid w:val="003B5E8B"/>
    <w:rsid w:val="003B693F"/>
    <w:rsid w:val="003B6BC2"/>
    <w:rsid w:val="003B7DCA"/>
    <w:rsid w:val="003C02F6"/>
    <w:rsid w:val="003C032C"/>
    <w:rsid w:val="003C1108"/>
    <w:rsid w:val="003C341D"/>
    <w:rsid w:val="003C3DCC"/>
    <w:rsid w:val="003C46F4"/>
    <w:rsid w:val="003C4EC9"/>
    <w:rsid w:val="003C58DD"/>
    <w:rsid w:val="003C5EDC"/>
    <w:rsid w:val="003C7010"/>
    <w:rsid w:val="003C7350"/>
    <w:rsid w:val="003C73AD"/>
    <w:rsid w:val="003C78BB"/>
    <w:rsid w:val="003C7AF1"/>
    <w:rsid w:val="003D0116"/>
    <w:rsid w:val="003D0533"/>
    <w:rsid w:val="003D07CF"/>
    <w:rsid w:val="003D0A97"/>
    <w:rsid w:val="003D0B9E"/>
    <w:rsid w:val="003D0BAE"/>
    <w:rsid w:val="003D0DB2"/>
    <w:rsid w:val="003D0E7F"/>
    <w:rsid w:val="003D10F3"/>
    <w:rsid w:val="003D4351"/>
    <w:rsid w:val="003D4DC4"/>
    <w:rsid w:val="003D6103"/>
    <w:rsid w:val="003D6EE6"/>
    <w:rsid w:val="003D7678"/>
    <w:rsid w:val="003D77AA"/>
    <w:rsid w:val="003E0185"/>
    <w:rsid w:val="003E0886"/>
    <w:rsid w:val="003E1DB2"/>
    <w:rsid w:val="003E2CCC"/>
    <w:rsid w:val="003E6C93"/>
    <w:rsid w:val="003E7DF3"/>
    <w:rsid w:val="003F0E35"/>
    <w:rsid w:val="003F20D6"/>
    <w:rsid w:val="003F26B3"/>
    <w:rsid w:val="003F34FE"/>
    <w:rsid w:val="003F3D5B"/>
    <w:rsid w:val="003F471E"/>
    <w:rsid w:val="003F4BE6"/>
    <w:rsid w:val="003F524E"/>
    <w:rsid w:val="003F5482"/>
    <w:rsid w:val="003F54E4"/>
    <w:rsid w:val="003F58F8"/>
    <w:rsid w:val="003F5FCF"/>
    <w:rsid w:val="003F62DA"/>
    <w:rsid w:val="003F7B53"/>
    <w:rsid w:val="003F7EA2"/>
    <w:rsid w:val="00400A33"/>
    <w:rsid w:val="0040124D"/>
    <w:rsid w:val="004019D7"/>
    <w:rsid w:val="004021AA"/>
    <w:rsid w:val="00402D23"/>
    <w:rsid w:val="00403BEA"/>
    <w:rsid w:val="00403BF4"/>
    <w:rsid w:val="004041D5"/>
    <w:rsid w:val="004066C6"/>
    <w:rsid w:val="00406B4E"/>
    <w:rsid w:val="00406DC7"/>
    <w:rsid w:val="004078F8"/>
    <w:rsid w:val="00407E24"/>
    <w:rsid w:val="00407F44"/>
    <w:rsid w:val="004107E9"/>
    <w:rsid w:val="00410A5A"/>
    <w:rsid w:val="00410E46"/>
    <w:rsid w:val="004116D7"/>
    <w:rsid w:val="00412DE1"/>
    <w:rsid w:val="00413AF4"/>
    <w:rsid w:val="00413C85"/>
    <w:rsid w:val="00414165"/>
    <w:rsid w:val="00414501"/>
    <w:rsid w:val="00414711"/>
    <w:rsid w:val="0041591C"/>
    <w:rsid w:val="004163D5"/>
    <w:rsid w:val="00416B12"/>
    <w:rsid w:val="00416D58"/>
    <w:rsid w:val="004178E2"/>
    <w:rsid w:val="00420618"/>
    <w:rsid w:val="0042149F"/>
    <w:rsid w:val="00421E77"/>
    <w:rsid w:val="004222BD"/>
    <w:rsid w:val="00422C97"/>
    <w:rsid w:val="00422EFA"/>
    <w:rsid w:val="0042332A"/>
    <w:rsid w:val="0042346D"/>
    <w:rsid w:val="00423722"/>
    <w:rsid w:val="004253E0"/>
    <w:rsid w:val="00425718"/>
    <w:rsid w:val="00427266"/>
    <w:rsid w:val="00427C6B"/>
    <w:rsid w:val="00427FCB"/>
    <w:rsid w:val="00431265"/>
    <w:rsid w:val="0043192C"/>
    <w:rsid w:val="00431ED5"/>
    <w:rsid w:val="00432D9E"/>
    <w:rsid w:val="0043416A"/>
    <w:rsid w:val="0043443C"/>
    <w:rsid w:val="00434F75"/>
    <w:rsid w:val="00435B29"/>
    <w:rsid w:val="00436A41"/>
    <w:rsid w:val="00437976"/>
    <w:rsid w:val="00437A8D"/>
    <w:rsid w:val="00437C4E"/>
    <w:rsid w:val="0044210D"/>
    <w:rsid w:val="00442403"/>
    <w:rsid w:val="0044355B"/>
    <w:rsid w:val="004440BB"/>
    <w:rsid w:val="00444E0D"/>
    <w:rsid w:val="004456E0"/>
    <w:rsid w:val="00447EF0"/>
    <w:rsid w:val="00450B7E"/>
    <w:rsid w:val="00450FE9"/>
    <w:rsid w:val="00451E36"/>
    <w:rsid w:val="004526F3"/>
    <w:rsid w:val="00452BBB"/>
    <w:rsid w:val="0045311B"/>
    <w:rsid w:val="004534F8"/>
    <w:rsid w:val="00454B07"/>
    <w:rsid w:val="00454CF0"/>
    <w:rsid w:val="00454E36"/>
    <w:rsid w:val="004552F6"/>
    <w:rsid w:val="00455EAD"/>
    <w:rsid w:val="00456C5E"/>
    <w:rsid w:val="00456CFF"/>
    <w:rsid w:val="00456F1A"/>
    <w:rsid w:val="00457DDA"/>
    <w:rsid w:val="00457F89"/>
    <w:rsid w:val="00460B06"/>
    <w:rsid w:val="00460FA5"/>
    <w:rsid w:val="00461E14"/>
    <w:rsid w:val="0046227D"/>
    <w:rsid w:val="00462397"/>
    <w:rsid w:val="00463302"/>
    <w:rsid w:val="004633FE"/>
    <w:rsid w:val="00463B12"/>
    <w:rsid w:val="004663E1"/>
    <w:rsid w:val="004665E0"/>
    <w:rsid w:val="00466FDF"/>
    <w:rsid w:val="00467954"/>
    <w:rsid w:val="00467B66"/>
    <w:rsid w:val="00470824"/>
    <w:rsid w:val="00471AFF"/>
    <w:rsid w:val="00472396"/>
    <w:rsid w:val="00472A98"/>
    <w:rsid w:val="00472C5C"/>
    <w:rsid w:val="00473E8C"/>
    <w:rsid w:val="004746D0"/>
    <w:rsid w:val="00475352"/>
    <w:rsid w:val="00476EAF"/>
    <w:rsid w:val="00480520"/>
    <w:rsid w:val="00480917"/>
    <w:rsid w:val="00480CB5"/>
    <w:rsid w:val="00481053"/>
    <w:rsid w:val="004812DB"/>
    <w:rsid w:val="00481BA4"/>
    <w:rsid w:val="00482779"/>
    <w:rsid w:val="00482EC1"/>
    <w:rsid w:val="004832A2"/>
    <w:rsid w:val="0048349A"/>
    <w:rsid w:val="00483667"/>
    <w:rsid w:val="004858FA"/>
    <w:rsid w:val="00486A52"/>
    <w:rsid w:val="0048728A"/>
    <w:rsid w:val="00487ECE"/>
    <w:rsid w:val="0049118E"/>
    <w:rsid w:val="00491747"/>
    <w:rsid w:val="00491C12"/>
    <w:rsid w:val="00491F98"/>
    <w:rsid w:val="0049208D"/>
    <w:rsid w:val="004930EC"/>
    <w:rsid w:val="004935ED"/>
    <w:rsid w:val="00493C96"/>
    <w:rsid w:val="00494098"/>
    <w:rsid w:val="004942E6"/>
    <w:rsid w:val="0049485C"/>
    <w:rsid w:val="00496CE8"/>
    <w:rsid w:val="00497F6B"/>
    <w:rsid w:val="004A0606"/>
    <w:rsid w:val="004A0809"/>
    <w:rsid w:val="004A10C9"/>
    <w:rsid w:val="004A242E"/>
    <w:rsid w:val="004A2797"/>
    <w:rsid w:val="004A3028"/>
    <w:rsid w:val="004A348D"/>
    <w:rsid w:val="004A37F7"/>
    <w:rsid w:val="004A3863"/>
    <w:rsid w:val="004A441E"/>
    <w:rsid w:val="004A45B7"/>
    <w:rsid w:val="004A504F"/>
    <w:rsid w:val="004A5588"/>
    <w:rsid w:val="004A5A72"/>
    <w:rsid w:val="004A6B42"/>
    <w:rsid w:val="004B0583"/>
    <w:rsid w:val="004B06F2"/>
    <w:rsid w:val="004B075A"/>
    <w:rsid w:val="004B4248"/>
    <w:rsid w:val="004B47BB"/>
    <w:rsid w:val="004B6206"/>
    <w:rsid w:val="004B6C9F"/>
    <w:rsid w:val="004B6FB2"/>
    <w:rsid w:val="004C012D"/>
    <w:rsid w:val="004C052B"/>
    <w:rsid w:val="004C0D9B"/>
    <w:rsid w:val="004C1482"/>
    <w:rsid w:val="004C19EC"/>
    <w:rsid w:val="004C20C3"/>
    <w:rsid w:val="004C29AF"/>
    <w:rsid w:val="004C2B47"/>
    <w:rsid w:val="004C2BC7"/>
    <w:rsid w:val="004C2E52"/>
    <w:rsid w:val="004C4421"/>
    <w:rsid w:val="004D158F"/>
    <w:rsid w:val="004D20B9"/>
    <w:rsid w:val="004D25A9"/>
    <w:rsid w:val="004D5EE3"/>
    <w:rsid w:val="004D671B"/>
    <w:rsid w:val="004D6ABD"/>
    <w:rsid w:val="004D6EC2"/>
    <w:rsid w:val="004D75B5"/>
    <w:rsid w:val="004D7A57"/>
    <w:rsid w:val="004E0E5A"/>
    <w:rsid w:val="004E0F83"/>
    <w:rsid w:val="004E153B"/>
    <w:rsid w:val="004E236B"/>
    <w:rsid w:val="004E23FA"/>
    <w:rsid w:val="004E2B32"/>
    <w:rsid w:val="004E5313"/>
    <w:rsid w:val="004E5E9E"/>
    <w:rsid w:val="004E73AA"/>
    <w:rsid w:val="004E7B0F"/>
    <w:rsid w:val="004F03BB"/>
    <w:rsid w:val="004F09E7"/>
    <w:rsid w:val="004F0BB1"/>
    <w:rsid w:val="004F133B"/>
    <w:rsid w:val="004F1684"/>
    <w:rsid w:val="004F1D01"/>
    <w:rsid w:val="004F1E83"/>
    <w:rsid w:val="004F21DB"/>
    <w:rsid w:val="004F399D"/>
    <w:rsid w:val="004F3CEC"/>
    <w:rsid w:val="004F487E"/>
    <w:rsid w:val="004F4E10"/>
    <w:rsid w:val="004F5333"/>
    <w:rsid w:val="004F60EB"/>
    <w:rsid w:val="004F6641"/>
    <w:rsid w:val="004F6DC1"/>
    <w:rsid w:val="005003AE"/>
    <w:rsid w:val="0050064E"/>
    <w:rsid w:val="00500EF9"/>
    <w:rsid w:val="00502F3D"/>
    <w:rsid w:val="0051513B"/>
    <w:rsid w:val="0051545E"/>
    <w:rsid w:val="00516C1B"/>
    <w:rsid w:val="0052015A"/>
    <w:rsid w:val="0052037C"/>
    <w:rsid w:val="005222A1"/>
    <w:rsid w:val="005222D5"/>
    <w:rsid w:val="005224BF"/>
    <w:rsid w:val="005229EB"/>
    <w:rsid w:val="0052524D"/>
    <w:rsid w:val="005258FE"/>
    <w:rsid w:val="0052664D"/>
    <w:rsid w:val="00526942"/>
    <w:rsid w:val="005272F6"/>
    <w:rsid w:val="00527816"/>
    <w:rsid w:val="0052783B"/>
    <w:rsid w:val="00527B2E"/>
    <w:rsid w:val="00527C9E"/>
    <w:rsid w:val="00527D11"/>
    <w:rsid w:val="00527D33"/>
    <w:rsid w:val="005314FC"/>
    <w:rsid w:val="00531FEC"/>
    <w:rsid w:val="00532473"/>
    <w:rsid w:val="00532DA6"/>
    <w:rsid w:val="005336F6"/>
    <w:rsid w:val="00533C87"/>
    <w:rsid w:val="00535188"/>
    <w:rsid w:val="005352FD"/>
    <w:rsid w:val="0053624F"/>
    <w:rsid w:val="0053626B"/>
    <w:rsid w:val="005368E4"/>
    <w:rsid w:val="00536A0C"/>
    <w:rsid w:val="0054255A"/>
    <w:rsid w:val="00542BC3"/>
    <w:rsid w:val="0054346C"/>
    <w:rsid w:val="00543F31"/>
    <w:rsid w:val="00544AF3"/>
    <w:rsid w:val="005462CA"/>
    <w:rsid w:val="00546D27"/>
    <w:rsid w:val="00546FEC"/>
    <w:rsid w:val="00547EF5"/>
    <w:rsid w:val="00550935"/>
    <w:rsid w:val="00550BFB"/>
    <w:rsid w:val="00552267"/>
    <w:rsid w:val="00553A3C"/>
    <w:rsid w:val="005546FA"/>
    <w:rsid w:val="00554CB3"/>
    <w:rsid w:val="00555FF5"/>
    <w:rsid w:val="00556728"/>
    <w:rsid w:val="005576E0"/>
    <w:rsid w:val="005600ED"/>
    <w:rsid w:val="005609A3"/>
    <w:rsid w:val="00560A3A"/>
    <w:rsid w:val="00560D15"/>
    <w:rsid w:val="00562238"/>
    <w:rsid w:val="005622EB"/>
    <w:rsid w:val="005636C8"/>
    <w:rsid w:val="0056466F"/>
    <w:rsid w:val="005648F9"/>
    <w:rsid w:val="00564CBB"/>
    <w:rsid w:val="005651DC"/>
    <w:rsid w:val="00566790"/>
    <w:rsid w:val="00566FD1"/>
    <w:rsid w:val="005676F7"/>
    <w:rsid w:val="0056796F"/>
    <w:rsid w:val="00567EFC"/>
    <w:rsid w:val="00570667"/>
    <w:rsid w:val="00570A7C"/>
    <w:rsid w:val="00573BD6"/>
    <w:rsid w:val="00574A28"/>
    <w:rsid w:val="00575DD3"/>
    <w:rsid w:val="00576106"/>
    <w:rsid w:val="0057636F"/>
    <w:rsid w:val="00576621"/>
    <w:rsid w:val="0057675F"/>
    <w:rsid w:val="0057676B"/>
    <w:rsid w:val="0057698A"/>
    <w:rsid w:val="00576D2F"/>
    <w:rsid w:val="005779AF"/>
    <w:rsid w:val="00577B20"/>
    <w:rsid w:val="00577C74"/>
    <w:rsid w:val="00580130"/>
    <w:rsid w:val="00580342"/>
    <w:rsid w:val="00580C4A"/>
    <w:rsid w:val="00581D65"/>
    <w:rsid w:val="00581FD1"/>
    <w:rsid w:val="005830B5"/>
    <w:rsid w:val="005848F3"/>
    <w:rsid w:val="00584C86"/>
    <w:rsid w:val="00584FAF"/>
    <w:rsid w:val="005850B8"/>
    <w:rsid w:val="00586887"/>
    <w:rsid w:val="00586B47"/>
    <w:rsid w:val="005871E5"/>
    <w:rsid w:val="0059012E"/>
    <w:rsid w:val="0059095A"/>
    <w:rsid w:val="00590F1D"/>
    <w:rsid w:val="005910A5"/>
    <w:rsid w:val="00591E31"/>
    <w:rsid w:val="005923D6"/>
    <w:rsid w:val="00593856"/>
    <w:rsid w:val="00593ADD"/>
    <w:rsid w:val="00593F4A"/>
    <w:rsid w:val="00594946"/>
    <w:rsid w:val="00594AEC"/>
    <w:rsid w:val="0059511C"/>
    <w:rsid w:val="005953BB"/>
    <w:rsid w:val="005970CA"/>
    <w:rsid w:val="005A0EBA"/>
    <w:rsid w:val="005A2640"/>
    <w:rsid w:val="005A2761"/>
    <w:rsid w:val="005A2B86"/>
    <w:rsid w:val="005A3DFD"/>
    <w:rsid w:val="005A4859"/>
    <w:rsid w:val="005A52E2"/>
    <w:rsid w:val="005A59A3"/>
    <w:rsid w:val="005A5AC2"/>
    <w:rsid w:val="005A5ED3"/>
    <w:rsid w:val="005A7C70"/>
    <w:rsid w:val="005B0F79"/>
    <w:rsid w:val="005B0FD9"/>
    <w:rsid w:val="005B2563"/>
    <w:rsid w:val="005B25E9"/>
    <w:rsid w:val="005B2E09"/>
    <w:rsid w:val="005B33E6"/>
    <w:rsid w:val="005B403D"/>
    <w:rsid w:val="005B4902"/>
    <w:rsid w:val="005B4DD0"/>
    <w:rsid w:val="005B5426"/>
    <w:rsid w:val="005B6BDB"/>
    <w:rsid w:val="005B718A"/>
    <w:rsid w:val="005B76D7"/>
    <w:rsid w:val="005C0380"/>
    <w:rsid w:val="005C0512"/>
    <w:rsid w:val="005C1B15"/>
    <w:rsid w:val="005C212D"/>
    <w:rsid w:val="005C21E4"/>
    <w:rsid w:val="005C232D"/>
    <w:rsid w:val="005C2979"/>
    <w:rsid w:val="005C38F5"/>
    <w:rsid w:val="005C44B1"/>
    <w:rsid w:val="005C45EF"/>
    <w:rsid w:val="005C4AE8"/>
    <w:rsid w:val="005C5A2A"/>
    <w:rsid w:val="005C679B"/>
    <w:rsid w:val="005C726D"/>
    <w:rsid w:val="005D0287"/>
    <w:rsid w:val="005D0708"/>
    <w:rsid w:val="005D1993"/>
    <w:rsid w:val="005D2D23"/>
    <w:rsid w:val="005D3DE6"/>
    <w:rsid w:val="005D457C"/>
    <w:rsid w:val="005D46F8"/>
    <w:rsid w:val="005D4CCC"/>
    <w:rsid w:val="005D78C0"/>
    <w:rsid w:val="005D7C0A"/>
    <w:rsid w:val="005D7FAD"/>
    <w:rsid w:val="005E0843"/>
    <w:rsid w:val="005E08EF"/>
    <w:rsid w:val="005E10C0"/>
    <w:rsid w:val="005E1211"/>
    <w:rsid w:val="005E2702"/>
    <w:rsid w:val="005E31CB"/>
    <w:rsid w:val="005E32A3"/>
    <w:rsid w:val="005E3C5E"/>
    <w:rsid w:val="005E4A96"/>
    <w:rsid w:val="005E5BD7"/>
    <w:rsid w:val="005E5EB4"/>
    <w:rsid w:val="005E6DC8"/>
    <w:rsid w:val="005E7BD2"/>
    <w:rsid w:val="005F02CB"/>
    <w:rsid w:val="005F1092"/>
    <w:rsid w:val="005F1577"/>
    <w:rsid w:val="005F249E"/>
    <w:rsid w:val="005F33EC"/>
    <w:rsid w:val="005F3575"/>
    <w:rsid w:val="005F38C2"/>
    <w:rsid w:val="005F41A1"/>
    <w:rsid w:val="005F4521"/>
    <w:rsid w:val="005F4DE9"/>
    <w:rsid w:val="005F5042"/>
    <w:rsid w:val="005F578B"/>
    <w:rsid w:val="005F710D"/>
    <w:rsid w:val="005F775A"/>
    <w:rsid w:val="00601370"/>
    <w:rsid w:val="006016AD"/>
    <w:rsid w:val="00602974"/>
    <w:rsid w:val="00603953"/>
    <w:rsid w:val="00603B7D"/>
    <w:rsid w:val="00603DA1"/>
    <w:rsid w:val="00603F3D"/>
    <w:rsid w:val="00604051"/>
    <w:rsid w:val="00604CC5"/>
    <w:rsid w:val="00605AD1"/>
    <w:rsid w:val="00606547"/>
    <w:rsid w:val="0060691B"/>
    <w:rsid w:val="0061017F"/>
    <w:rsid w:val="00611E8D"/>
    <w:rsid w:val="006128EE"/>
    <w:rsid w:val="006130B0"/>
    <w:rsid w:val="00613327"/>
    <w:rsid w:val="0061346E"/>
    <w:rsid w:val="00613F1C"/>
    <w:rsid w:val="00613F6A"/>
    <w:rsid w:val="00613FF7"/>
    <w:rsid w:val="006158ED"/>
    <w:rsid w:val="0061685F"/>
    <w:rsid w:val="006206A3"/>
    <w:rsid w:val="00621E11"/>
    <w:rsid w:val="00622EDD"/>
    <w:rsid w:val="0062429E"/>
    <w:rsid w:val="006264EC"/>
    <w:rsid w:val="006272B6"/>
    <w:rsid w:val="00630406"/>
    <w:rsid w:val="0063070A"/>
    <w:rsid w:val="0063095A"/>
    <w:rsid w:val="0063208F"/>
    <w:rsid w:val="00632B10"/>
    <w:rsid w:val="00632C36"/>
    <w:rsid w:val="00632D3A"/>
    <w:rsid w:val="00632F65"/>
    <w:rsid w:val="00633CCE"/>
    <w:rsid w:val="00634697"/>
    <w:rsid w:val="006347E2"/>
    <w:rsid w:val="00634BAD"/>
    <w:rsid w:val="00634D28"/>
    <w:rsid w:val="00635DC6"/>
    <w:rsid w:val="00635FD6"/>
    <w:rsid w:val="006371AA"/>
    <w:rsid w:val="00637B6D"/>
    <w:rsid w:val="00637FDE"/>
    <w:rsid w:val="00640AAF"/>
    <w:rsid w:val="00640DC5"/>
    <w:rsid w:val="00640F99"/>
    <w:rsid w:val="0064102D"/>
    <w:rsid w:val="006414A4"/>
    <w:rsid w:val="0064258C"/>
    <w:rsid w:val="0064362C"/>
    <w:rsid w:val="0064499A"/>
    <w:rsid w:val="00644F46"/>
    <w:rsid w:val="00650128"/>
    <w:rsid w:val="00650B90"/>
    <w:rsid w:val="00650E29"/>
    <w:rsid w:val="00650ECE"/>
    <w:rsid w:val="00650F81"/>
    <w:rsid w:val="0065284B"/>
    <w:rsid w:val="00652A87"/>
    <w:rsid w:val="0065314B"/>
    <w:rsid w:val="00653F69"/>
    <w:rsid w:val="006543AB"/>
    <w:rsid w:val="00654BDE"/>
    <w:rsid w:val="006551A8"/>
    <w:rsid w:val="0065583D"/>
    <w:rsid w:val="00655F2B"/>
    <w:rsid w:val="00656AF1"/>
    <w:rsid w:val="00656F06"/>
    <w:rsid w:val="00656F0F"/>
    <w:rsid w:val="00657F1A"/>
    <w:rsid w:val="00660A76"/>
    <w:rsid w:val="00660DC1"/>
    <w:rsid w:val="006610E9"/>
    <w:rsid w:val="00661755"/>
    <w:rsid w:val="00661FB5"/>
    <w:rsid w:val="00663AB8"/>
    <w:rsid w:val="0066428B"/>
    <w:rsid w:val="006650DB"/>
    <w:rsid w:val="006652B4"/>
    <w:rsid w:val="00665378"/>
    <w:rsid w:val="006653DD"/>
    <w:rsid w:val="00666C5E"/>
    <w:rsid w:val="00666EC6"/>
    <w:rsid w:val="00666F8A"/>
    <w:rsid w:val="0066734B"/>
    <w:rsid w:val="00667AA9"/>
    <w:rsid w:val="006702F3"/>
    <w:rsid w:val="00670446"/>
    <w:rsid w:val="006713E6"/>
    <w:rsid w:val="00671C5B"/>
    <w:rsid w:val="00671D67"/>
    <w:rsid w:val="0067225B"/>
    <w:rsid w:val="006729DD"/>
    <w:rsid w:val="00673088"/>
    <w:rsid w:val="0067445A"/>
    <w:rsid w:val="00674F3E"/>
    <w:rsid w:val="006754CD"/>
    <w:rsid w:val="00676152"/>
    <w:rsid w:val="00676268"/>
    <w:rsid w:val="00676605"/>
    <w:rsid w:val="00676894"/>
    <w:rsid w:val="0067693F"/>
    <w:rsid w:val="00677790"/>
    <w:rsid w:val="00677A8D"/>
    <w:rsid w:val="00680AD7"/>
    <w:rsid w:val="00681955"/>
    <w:rsid w:val="006835B1"/>
    <w:rsid w:val="006837FC"/>
    <w:rsid w:val="006838B5"/>
    <w:rsid w:val="00683A34"/>
    <w:rsid w:val="00683DE1"/>
    <w:rsid w:val="00685AA7"/>
    <w:rsid w:val="00685B7B"/>
    <w:rsid w:val="0068663C"/>
    <w:rsid w:val="00686651"/>
    <w:rsid w:val="006867B1"/>
    <w:rsid w:val="00687D94"/>
    <w:rsid w:val="00690311"/>
    <w:rsid w:val="0069244D"/>
    <w:rsid w:val="00692D51"/>
    <w:rsid w:val="00693706"/>
    <w:rsid w:val="00693D8F"/>
    <w:rsid w:val="00694A7F"/>
    <w:rsid w:val="00697941"/>
    <w:rsid w:val="00697C67"/>
    <w:rsid w:val="006A09CD"/>
    <w:rsid w:val="006A0E29"/>
    <w:rsid w:val="006A1E2A"/>
    <w:rsid w:val="006A26C3"/>
    <w:rsid w:val="006A28EB"/>
    <w:rsid w:val="006A41DD"/>
    <w:rsid w:val="006A4535"/>
    <w:rsid w:val="006A47A9"/>
    <w:rsid w:val="006A49CC"/>
    <w:rsid w:val="006A5224"/>
    <w:rsid w:val="006A5E73"/>
    <w:rsid w:val="006A6477"/>
    <w:rsid w:val="006A6655"/>
    <w:rsid w:val="006A7A29"/>
    <w:rsid w:val="006A7F7E"/>
    <w:rsid w:val="006B1763"/>
    <w:rsid w:val="006B17F8"/>
    <w:rsid w:val="006B28B7"/>
    <w:rsid w:val="006B3321"/>
    <w:rsid w:val="006B41B7"/>
    <w:rsid w:val="006B6458"/>
    <w:rsid w:val="006B7A99"/>
    <w:rsid w:val="006C0360"/>
    <w:rsid w:val="006C0A65"/>
    <w:rsid w:val="006C0B3C"/>
    <w:rsid w:val="006C1C88"/>
    <w:rsid w:val="006C2768"/>
    <w:rsid w:val="006C34F0"/>
    <w:rsid w:val="006C3A17"/>
    <w:rsid w:val="006C4180"/>
    <w:rsid w:val="006C565A"/>
    <w:rsid w:val="006C59CF"/>
    <w:rsid w:val="006C5B0B"/>
    <w:rsid w:val="006C6698"/>
    <w:rsid w:val="006C696E"/>
    <w:rsid w:val="006C69C0"/>
    <w:rsid w:val="006C6E48"/>
    <w:rsid w:val="006C72CA"/>
    <w:rsid w:val="006C7365"/>
    <w:rsid w:val="006C7524"/>
    <w:rsid w:val="006C7ED7"/>
    <w:rsid w:val="006D0222"/>
    <w:rsid w:val="006D07FB"/>
    <w:rsid w:val="006D1D15"/>
    <w:rsid w:val="006D23E6"/>
    <w:rsid w:val="006D342E"/>
    <w:rsid w:val="006D358A"/>
    <w:rsid w:val="006D36A7"/>
    <w:rsid w:val="006D3B1C"/>
    <w:rsid w:val="006D400E"/>
    <w:rsid w:val="006D562E"/>
    <w:rsid w:val="006D5861"/>
    <w:rsid w:val="006D68FF"/>
    <w:rsid w:val="006D791A"/>
    <w:rsid w:val="006E07FD"/>
    <w:rsid w:val="006E0F0F"/>
    <w:rsid w:val="006E2B00"/>
    <w:rsid w:val="006E2D1F"/>
    <w:rsid w:val="006E35C2"/>
    <w:rsid w:val="006E3F80"/>
    <w:rsid w:val="006E44B9"/>
    <w:rsid w:val="006E4A0C"/>
    <w:rsid w:val="006E4A52"/>
    <w:rsid w:val="006E5291"/>
    <w:rsid w:val="006E5CF1"/>
    <w:rsid w:val="006E6DBA"/>
    <w:rsid w:val="006F03D9"/>
    <w:rsid w:val="006F09E0"/>
    <w:rsid w:val="006F0BD4"/>
    <w:rsid w:val="006F1093"/>
    <w:rsid w:val="006F1E7F"/>
    <w:rsid w:val="006F3434"/>
    <w:rsid w:val="006F3736"/>
    <w:rsid w:val="006F5B2A"/>
    <w:rsid w:val="006F6205"/>
    <w:rsid w:val="006F74A5"/>
    <w:rsid w:val="006F76B4"/>
    <w:rsid w:val="00700ABC"/>
    <w:rsid w:val="007015AE"/>
    <w:rsid w:val="00701FCF"/>
    <w:rsid w:val="00701FDA"/>
    <w:rsid w:val="00702645"/>
    <w:rsid w:val="007031AE"/>
    <w:rsid w:val="0070320E"/>
    <w:rsid w:val="0070384A"/>
    <w:rsid w:val="0070395D"/>
    <w:rsid w:val="00703A4E"/>
    <w:rsid w:val="00705420"/>
    <w:rsid w:val="00705BD2"/>
    <w:rsid w:val="00706878"/>
    <w:rsid w:val="0071189B"/>
    <w:rsid w:val="007121A6"/>
    <w:rsid w:val="007127E6"/>
    <w:rsid w:val="007129AA"/>
    <w:rsid w:val="0071365A"/>
    <w:rsid w:val="00714A9A"/>
    <w:rsid w:val="00716A63"/>
    <w:rsid w:val="00716CF4"/>
    <w:rsid w:val="007221FE"/>
    <w:rsid w:val="00722885"/>
    <w:rsid w:val="00725C40"/>
    <w:rsid w:val="00726A00"/>
    <w:rsid w:val="00726B77"/>
    <w:rsid w:val="00727663"/>
    <w:rsid w:val="00727851"/>
    <w:rsid w:val="00730CEC"/>
    <w:rsid w:val="00731293"/>
    <w:rsid w:val="00731D7A"/>
    <w:rsid w:val="00733314"/>
    <w:rsid w:val="00733EC3"/>
    <w:rsid w:val="007340F6"/>
    <w:rsid w:val="00735856"/>
    <w:rsid w:val="00735F77"/>
    <w:rsid w:val="00736C0D"/>
    <w:rsid w:val="00736FE4"/>
    <w:rsid w:val="00737AC4"/>
    <w:rsid w:val="0074256E"/>
    <w:rsid w:val="00743426"/>
    <w:rsid w:val="00744396"/>
    <w:rsid w:val="00744F44"/>
    <w:rsid w:val="00744F91"/>
    <w:rsid w:val="0074511E"/>
    <w:rsid w:val="0074541C"/>
    <w:rsid w:val="0074550A"/>
    <w:rsid w:val="00745804"/>
    <w:rsid w:val="00746A76"/>
    <w:rsid w:val="0075078F"/>
    <w:rsid w:val="007513D8"/>
    <w:rsid w:val="00751ABF"/>
    <w:rsid w:val="007528DF"/>
    <w:rsid w:val="007531CB"/>
    <w:rsid w:val="00753CE0"/>
    <w:rsid w:val="00755930"/>
    <w:rsid w:val="007565CF"/>
    <w:rsid w:val="007601D8"/>
    <w:rsid w:val="007614F3"/>
    <w:rsid w:val="00761E0C"/>
    <w:rsid w:val="00762584"/>
    <w:rsid w:val="007629CE"/>
    <w:rsid w:val="00763297"/>
    <w:rsid w:val="00767BC9"/>
    <w:rsid w:val="0077023A"/>
    <w:rsid w:val="0077251E"/>
    <w:rsid w:val="00772840"/>
    <w:rsid w:val="007742AA"/>
    <w:rsid w:val="00774C97"/>
    <w:rsid w:val="007754F4"/>
    <w:rsid w:val="0077646F"/>
    <w:rsid w:val="007764AD"/>
    <w:rsid w:val="00776BF9"/>
    <w:rsid w:val="0078024C"/>
    <w:rsid w:val="007809EE"/>
    <w:rsid w:val="007815AA"/>
    <w:rsid w:val="00781C15"/>
    <w:rsid w:val="007825DF"/>
    <w:rsid w:val="00782D78"/>
    <w:rsid w:val="007830FA"/>
    <w:rsid w:val="00783347"/>
    <w:rsid w:val="00784B50"/>
    <w:rsid w:val="00785B07"/>
    <w:rsid w:val="007865A4"/>
    <w:rsid w:val="00787832"/>
    <w:rsid w:val="00787919"/>
    <w:rsid w:val="00790DCF"/>
    <w:rsid w:val="00790DEA"/>
    <w:rsid w:val="00791529"/>
    <w:rsid w:val="00791B77"/>
    <w:rsid w:val="007929D2"/>
    <w:rsid w:val="00792B60"/>
    <w:rsid w:val="007939DC"/>
    <w:rsid w:val="00793A39"/>
    <w:rsid w:val="00793F95"/>
    <w:rsid w:val="00794BA9"/>
    <w:rsid w:val="00795934"/>
    <w:rsid w:val="007A0248"/>
    <w:rsid w:val="007A1DCA"/>
    <w:rsid w:val="007A24D1"/>
    <w:rsid w:val="007A2A8D"/>
    <w:rsid w:val="007A2B88"/>
    <w:rsid w:val="007A3045"/>
    <w:rsid w:val="007A4A3D"/>
    <w:rsid w:val="007A4EBE"/>
    <w:rsid w:val="007A5396"/>
    <w:rsid w:val="007A591B"/>
    <w:rsid w:val="007A5A6E"/>
    <w:rsid w:val="007A5CE7"/>
    <w:rsid w:val="007A6439"/>
    <w:rsid w:val="007A6B25"/>
    <w:rsid w:val="007A72BB"/>
    <w:rsid w:val="007B0065"/>
    <w:rsid w:val="007B097D"/>
    <w:rsid w:val="007B18F5"/>
    <w:rsid w:val="007B29F4"/>
    <w:rsid w:val="007B3234"/>
    <w:rsid w:val="007B34CF"/>
    <w:rsid w:val="007B3524"/>
    <w:rsid w:val="007B4D5A"/>
    <w:rsid w:val="007B600B"/>
    <w:rsid w:val="007B7608"/>
    <w:rsid w:val="007B7D80"/>
    <w:rsid w:val="007C0B12"/>
    <w:rsid w:val="007C1225"/>
    <w:rsid w:val="007C16A3"/>
    <w:rsid w:val="007C1EF9"/>
    <w:rsid w:val="007C2DDE"/>
    <w:rsid w:val="007C2DEA"/>
    <w:rsid w:val="007C30D8"/>
    <w:rsid w:val="007C33DD"/>
    <w:rsid w:val="007C42DF"/>
    <w:rsid w:val="007C4DBE"/>
    <w:rsid w:val="007D0022"/>
    <w:rsid w:val="007D0A3A"/>
    <w:rsid w:val="007D0FFD"/>
    <w:rsid w:val="007D1693"/>
    <w:rsid w:val="007D2A57"/>
    <w:rsid w:val="007D2E94"/>
    <w:rsid w:val="007D2EB6"/>
    <w:rsid w:val="007D3C10"/>
    <w:rsid w:val="007D45FC"/>
    <w:rsid w:val="007D50C3"/>
    <w:rsid w:val="007D5539"/>
    <w:rsid w:val="007D57ED"/>
    <w:rsid w:val="007D6B60"/>
    <w:rsid w:val="007D71D1"/>
    <w:rsid w:val="007D7BDB"/>
    <w:rsid w:val="007D7D0A"/>
    <w:rsid w:val="007E0DAB"/>
    <w:rsid w:val="007E1248"/>
    <w:rsid w:val="007E1834"/>
    <w:rsid w:val="007E19A2"/>
    <w:rsid w:val="007E2219"/>
    <w:rsid w:val="007E236A"/>
    <w:rsid w:val="007E2813"/>
    <w:rsid w:val="007E2A3F"/>
    <w:rsid w:val="007E4B55"/>
    <w:rsid w:val="007E7112"/>
    <w:rsid w:val="007F0CB3"/>
    <w:rsid w:val="007F2D66"/>
    <w:rsid w:val="007F43EC"/>
    <w:rsid w:val="007F49A6"/>
    <w:rsid w:val="007F4A81"/>
    <w:rsid w:val="007F6174"/>
    <w:rsid w:val="007F67F6"/>
    <w:rsid w:val="007F6AD2"/>
    <w:rsid w:val="007F6BC1"/>
    <w:rsid w:val="00800639"/>
    <w:rsid w:val="008008B8"/>
    <w:rsid w:val="008011EB"/>
    <w:rsid w:val="00803812"/>
    <w:rsid w:val="00804280"/>
    <w:rsid w:val="00804A2B"/>
    <w:rsid w:val="00805AAF"/>
    <w:rsid w:val="00805EF1"/>
    <w:rsid w:val="00805F2A"/>
    <w:rsid w:val="00806424"/>
    <w:rsid w:val="00807814"/>
    <w:rsid w:val="0081010A"/>
    <w:rsid w:val="008103BA"/>
    <w:rsid w:val="00810F22"/>
    <w:rsid w:val="0081186E"/>
    <w:rsid w:val="00811A40"/>
    <w:rsid w:val="008128F6"/>
    <w:rsid w:val="00812F5A"/>
    <w:rsid w:val="008130B2"/>
    <w:rsid w:val="00813775"/>
    <w:rsid w:val="00813D64"/>
    <w:rsid w:val="00814614"/>
    <w:rsid w:val="00814656"/>
    <w:rsid w:val="00815AB6"/>
    <w:rsid w:val="00815E93"/>
    <w:rsid w:val="008165EB"/>
    <w:rsid w:val="00816D3A"/>
    <w:rsid w:val="00817639"/>
    <w:rsid w:val="00817C20"/>
    <w:rsid w:val="008200D6"/>
    <w:rsid w:val="00821F17"/>
    <w:rsid w:val="00822311"/>
    <w:rsid w:val="00822428"/>
    <w:rsid w:val="008253F1"/>
    <w:rsid w:val="0082600D"/>
    <w:rsid w:val="00826734"/>
    <w:rsid w:val="00826F97"/>
    <w:rsid w:val="00827F31"/>
    <w:rsid w:val="00830025"/>
    <w:rsid w:val="00831217"/>
    <w:rsid w:val="0083122C"/>
    <w:rsid w:val="00831DAB"/>
    <w:rsid w:val="00831F60"/>
    <w:rsid w:val="00831F79"/>
    <w:rsid w:val="00832572"/>
    <w:rsid w:val="00832C2E"/>
    <w:rsid w:val="00832FD2"/>
    <w:rsid w:val="008341E6"/>
    <w:rsid w:val="00834AF5"/>
    <w:rsid w:val="00834EA9"/>
    <w:rsid w:val="00835BF7"/>
    <w:rsid w:val="00836C9A"/>
    <w:rsid w:val="0083725A"/>
    <w:rsid w:val="008373CD"/>
    <w:rsid w:val="008376F4"/>
    <w:rsid w:val="0084006D"/>
    <w:rsid w:val="008401A6"/>
    <w:rsid w:val="00840425"/>
    <w:rsid w:val="0084169F"/>
    <w:rsid w:val="00841BD4"/>
    <w:rsid w:val="008431B7"/>
    <w:rsid w:val="00843BD0"/>
    <w:rsid w:val="00843F81"/>
    <w:rsid w:val="008462E7"/>
    <w:rsid w:val="008462E8"/>
    <w:rsid w:val="008463D8"/>
    <w:rsid w:val="008467C4"/>
    <w:rsid w:val="00846C6A"/>
    <w:rsid w:val="00847000"/>
    <w:rsid w:val="008471C1"/>
    <w:rsid w:val="00847225"/>
    <w:rsid w:val="008505F2"/>
    <w:rsid w:val="00850CFB"/>
    <w:rsid w:val="0085128F"/>
    <w:rsid w:val="0085174E"/>
    <w:rsid w:val="0085281C"/>
    <w:rsid w:val="0085305E"/>
    <w:rsid w:val="00853D92"/>
    <w:rsid w:val="008541A0"/>
    <w:rsid w:val="0085438C"/>
    <w:rsid w:val="00854DD5"/>
    <w:rsid w:val="0085647E"/>
    <w:rsid w:val="00857F84"/>
    <w:rsid w:val="00860076"/>
    <w:rsid w:val="00860445"/>
    <w:rsid w:val="008607B7"/>
    <w:rsid w:val="00861B64"/>
    <w:rsid w:val="00863001"/>
    <w:rsid w:val="00863444"/>
    <w:rsid w:val="00863F7F"/>
    <w:rsid w:val="00864023"/>
    <w:rsid w:val="00865045"/>
    <w:rsid w:val="00866845"/>
    <w:rsid w:val="00867B25"/>
    <w:rsid w:val="00867F0A"/>
    <w:rsid w:val="008703F3"/>
    <w:rsid w:val="008711AD"/>
    <w:rsid w:val="008738AA"/>
    <w:rsid w:val="00873D35"/>
    <w:rsid w:val="00874D63"/>
    <w:rsid w:val="00874F25"/>
    <w:rsid w:val="00875DED"/>
    <w:rsid w:val="00876216"/>
    <w:rsid w:val="008776CF"/>
    <w:rsid w:val="00877C73"/>
    <w:rsid w:val="00880431"/>
    <w:rsid w:val="008818B3"/>
    <w:rsid w:val="00882257"/>
    <w:rsid w:val="00882E7E"/>
    <w:rsid w:val="00883C57"/>
    <w:rsid w:val="00883DE3"/>
    <w:rsid w:val="008856D3"/>
    <w:rsid w:val="008857AC"/>
    <w:rsid w:val="00886777"/>
    <w:rsid w:val="00886CE5"/>
    <w:rsid w:val="0088716B"/>
    <w:rsid w:val="008877C2"/>
    <w:rsid w:val="00887810"/>
    <w:rsid w:val="0089040B"/>
    <w:rsid w:val="00890981"/>
    <w:rsid w:val="00891374"/>
    <w:rsid w:val="00891F60"/>
    <w:rsid w:val="00892443"/>
    <w:rsid w:val="0089280D"/>
    <w:rsid w:val="00892E00"/>
    <w:rsid w:val="0089398F"/>
    <w:rsid w:val="00893A6A"/>
    <w:rsid w:val="008946BF"/>
    <w:rsid w:val="00894AE2"/>
    <w:rsid w:val="00894D4C"/>
    <w:rsid w:val="00895CFD"/>
    <w:rsid w:val="008973E2"/>
    <w:rsid w:val="00897A72"/>
    <w:rsid w:val="00897B56"/>
    <w:rsid w:val="008A0B1D"/>
    <w:rsid w:val="008A2A68"/>
    <w:rsid w:val="008A2BF0"/>
    <w:rsid w:val="008A35C5"/>
    <w:rsid w:val="008A3B99"/>
    <w:rsid w:val="008A4153"/>
    <w:rsid w:val="008A45A8"/>
    <w:rsid w:val="008A4758"/>
    <w:rsid w:val="008A5D0F"/>
    <w:rsid w:val="008A5E3B"/>
    <w:rsid w:val="008A6A3B"/>
    <w:rsid w:val="008A768F"/>
    <w:rsid w:val="008A786B"/>
    <w:rsid w:val="008A7C3B"/>
    <w:rsid w:val="008B0393"/>
    <w:rsid w:val="008B0863"/>
    <w:rsid w:val="008B1F88"/>
    <w:rsid w:val="008B32D6"/>
    <w:rsid w:val="008B4F7C"/>
    <w:rsid w:val="008B798C"/>
    <w:rsid w:val="008B7A73"/>
    <w:rsid w:val="008B7BB3"/>
    <w:rsid w:val="008C026C"/>
    <w:rsid w:val="008C06BF"/>
    <w:rsid w:val="008C1950"/>
    <w:rsid w:val="008C1D5D"/>
    <w:rsid w:val="008C21C1"/>
    <w:rsid w:val="008C2A3C"/>
    <w:rsid w:val="008C2BEB"/>
    <w:rsid w:val="008C3806"/>
    <w:rsid w:val="008C478F"/>
    <w:rsid w:val="008C4CFA"/>
    <w:rsid w:val="008C6559"/>
    <w:rsid w:val="008C68FB"/>
    <w:rsid w:val="008D0C4B"/>
    <w:rsid w:val="008D208E"/>
    <w:rsid w:val="008D2CCA"/>
    <w:rsid w:val="008D33DE"/>
    <w:rsid w:val="008D3C5A"/>
    <w:rsid w:val="008D3DE6"/>
    <w:rsid w:val="008D3F74"/>
    <w:rsid w:val="008D5040"/>
    <w:rsid w:val="008D525C"/>
    <w:rsid w:val="008D63E1"/>
    <w:rsid w:val="008D7FC6"/>
    <w:rsid w:val="008E03E5"/>
    <w:rsid w:val="008E1609"/>
    <w:rsid w:val="008E236B"/>
    <w:rsid w:val="008E2FA5"/>
    <w:rsid w:val="008E3855"/>
    <w:rsid w:val="008E39CC"/>
    <w:rsid w:val="008E5EF2"/>
    <w:rsid w:val="008E5F8B"/>
    <w:rsid w:val="008F1157"/>
    <w:rsid w:val="008F1480"/>
    <w:rsid w:val="008F2323"/>
    <w:rsid w:val="008F39F1"/>
    <w:rsid w:val="008F3B88"/>
    <w:rsid w:val="008F402C"/>
    <w:rsid w:val="008F406A"/>
    <w:rsid w:val="008F4BD5"/>
    <w:rsid w:val="008F553A"/>
    <w:rsid w:val="008F5608"/>
    <w:rsid w:val="008F75CB"/>
    <w:rsid w:val="00900859"/>
    <w:rsid w:val="00901393"/>
    <w:rsid w:val="00902C70"/>
    <w:rsid w:val="00902D11"/>
    <w:rsid w:val="0090350D"/>
    <w:rsid w:val="009042D7"/>
    <w:rsid w:val="00905001"/>
    <w:rsid w:val="009060C5"/>
    <w:rsid w:val="0090647A"/>
    <w:rsid w:val="00906B51"/>
    <w:rsid w:val="00906EA4"/>
    <w:rsid w:val="009077E8"/>
    <w:rsid w:val="00910894"/>
    <w:rsid w:val="009109BB"/>
    <w:rsid w:val="009117F0"/>
    <w:rsid w:val="00911C2D"/>
    <w:rsid w:val="00912B96"/>
    <w:rsid w:val="00912DF1"/>
    <w:rsid w:val="00913108"/>
    <w:rsid w:val="00913ADC"/>
    <w:rsid w:val="00914B33"/>
    <w:rsid w:val="00914E2E"/>
    <w:rsid w:val="0091574B"/>
    <w:rsid w:val="00915B0E"/>
    <w:rsid w:val="00917E89"/>
    <w:rsid w:val="0092207F"/>
    <w:rsid w:val="0092255C"/>
    <w:rsid w:val="009230EE"/>
    <w:rsid w:val="00923A26"/>
    <w:rsid w:val="00923F5F"/>
    <w:rsid w:val="0092449A"/>
    <w:rsid w:val="0092674B"/>
    <w:rsid w:val="00927D48"/>
    <w:rsid w:val="00927DCC"/>
    <w:rsid w:val="00930485"/>
    <w:rsid w:val="009311C0"/>
    <w:rsid w:val="00931810"/>
    <w:rsid w:val="00931D34"/>
    <w:rsid w:val="00931F7D"/>
    <w:rsid w:val="00932510"/>
    <w:rsid w:val="009325DA"/>
    <w:rsid w:val="00933675"/>
    <w:rsid w:val="00933896"/>
    <w:rsid w:val="009344DB"/>
    <w:rsid w:val="00935A05"/>
    <w:rsid w:val="00935F69"/>
    <w:rsid w:val="00936183"/>
    <w:rsid w:val="00936AAA"/>
    <w:rsid w:val="00937200"/>
    <w:rsid w:val="00937475"/>
    <w:rsid w:val="00937BA3"/>
    <w:rsid w:val="0094021B"/>
    <w:rsid w:val="00941331"/>
    <w:rsid w:val="00941757"/>
    <w:rsid w:val="00942962"/>
    <w:rsid w:val="00942DE0"/>
    <w:rsid w:val="00942DEC"/>
    <w:rsid w:val="00942E27"/>
    <w:rsid w:val="00942F48"/>
    <w:rsid w:val="009432B5"/>
    <w:rsid w:val="00943A10"/>
    <w:rsid w:val="00943F42"/>
    <w:rsid w:val="00944B8B"/>
    <w:rsid w:val="00944FAA"/>
    <w:rsid w:val="009450A5"/>
    <w:rsid w:val="0094531A"/>
    <w:rsid w:val="00945DEF"/>
    <w:rsid w:val="00945FA4"/>
    <w:rsid w:val="00946482"/>
    <w:rsid w:val="00947503"/>
    <w:rsid w:val="0095084C"/>
    <w:rsid w:val="0095093D"/>
    <w:rsid w:val="0095181C"/>
    <w:rsid w:val="009519F2"/>
    <w:rsid w:val="00951A59"/>
    <w:rsid w:val="009529B2"/>
    <w:rsid w:val="00952B35"/>
    <w:rsid w:val="00953FD8"/>
    <w:rsid w:val="009547FC"/>
    <w:rsid w:val="00954A89"/>
    <w:rsid w:val="00954C97"/>
    <w:rsid w:val="00954D11"/>
    <w:rsid w:val="00955D93"/>
    <w:rsid w:val="00956AFC"/>
    <w:rsid w:val="00956C23"/>
    <w:rsid w:val="00960055"/>
    <w:rsid w:val="00961396"/>
    <w:rsid w:val="00961DA5"/>
    <w:rsid w:val="00962482"/>
    <w:rsid w:val="00962CF1"/>
    <w:rsid w:val="00962D60"/>
    <w:rsid w:val="00963C4D"/>
    <w:rsid w:val="00963DA5"/>
    <w:rsid w:val="009643B5"/>
    <w:rsid w:val="009649F3"/>
    <w:rsid w:val="00964F42"/>
    <w:rsid w:val="00964F7D"/>
    <w:rsid w:val="00965D18"/>
    <w:rsid w:val="00966100"/>
    <w:rsid w:val="0096768C"/>
    <w:rsid w:val="00970278"/>
    <w:rsid w:val="00972FBA"/>
    <w:rsid w:val="009731BD"/>
    <w:rsid w:val="009732E9"/>
    <w:rsid w:val="00973C6E"/>
    <w:rsid w:val="00975224"/>
    <w:rsid w:val="00975657"/>
    <w:rsid w:val="00975972"/>
    <w:rsid w:val="00975B77"/>
    <w:rsid w:val="00975D39"/>
    <w:rsid w:val="00976513"/>
    <w:rsid w:val="00976666"/>
    <w:rsid w:val="0097670F"/>
    <w:rsid w:val="00977357"/>
    <w:rsid w:val="009805F4"/>
    <w:rsid w:val="00980C1F"/>
    <w:rsid w:val="00980D56"/>
    <w:rsid w:val="00980D87"/>
    <w:rsid w:val="00982288"/>
    <w:rsid w:val="0098296A"/>
    <w:rsid w:val="00982CE6"/>
    <w:rsid w:val="0098386E"/>
    <w:rsid w:val="00984232"/>
    <w:rsid w:val="00984E34"/>
    <w:rsid w:val="00984F10"/>
    <w:rsid w:val="00986367"/>
    <w:rsid w:val="0098743D"/>
    <w:rsid w:val="00990A03"/>
    <w:rsid w:val="00991A0A"/>
    <w:rsid w:val="00991EC2"/>
    <w:rsid w:val="0099425E"/>
    <w:rsid w:val="00996006"/>
    <w:rsid w:val="0099689B"/>
    <w:rsid w:val="00996C5F"/>
    <w:rsid w:val="00997547"/>
    <w:rsid w:val="00997836"/>
    <w:rsid w:val="0099786B"/>
    <w:rsid w:val="009978C3"/>
    <w:rsid w:val="009A26D8"/>
    <w:rsid w:val="009A2700"/>
    <w:rsid w:val="009A2B54"/>
    <w:rsid w:val="009A322D"/>
    <w:rsid w:val="009A3DB3"/>
    <w:rsid w:val="009A628C"/>
    <w:rsid w:val="009A662D"/>
    <w:rsid w:val="009A672B"/>
    <w:rsid w:val="009B2326"/>
    <w:rsid w:val="009B412A"/>
    <w:rsid w:val="009B4E64"/>
    <w:rsid w:val="009B58FC"/>
    <w:rsid w:val="009B5B90"/>
    <w:rsid w:val="009B5E01"/>
    <w:rsid w:val="009B60C1"/>
    <w:rsid w:val="009B6316"/>
    <w:rsid w:val="009B69BA"/>
    <w:rsid w:val="009C016D"/>
    <w:rsid w:val="009C0A5D"/>
    <w:rsid w:val="009C101C"/>
    <w:rsid w:val="009C1231"/>
    <w:rsid w:val="009C2387"/>
    <w:rsid w:val="009C2457"/>
    <w:rsid w:val="009C2553"/>
    <w:rsid w:val="009C2ACB"/>
    <w:rsid w:val="009C35D9"/>
    <w:rsid w:val="009C4A7F"/>
    <w:rsid w:val="009C4B85"/>
    <w:rsid w:val="009C5D08"/>
    <w:rsid w:val="009C65EE"/>
    <w:rsid w:val="009C700B"/>
    <w:rsid w:val="009D0BCC"/>
    <w:rsid w:val="009D10D1"/>
    <w:rsid w:val="009D1EA7"/>
    <w:rsid w:val="009D2123"/>
    <w:rsid w:val="009D366F"/>
    <w:rsid w:val="009D3788"/>
    <w:rsid w:val="009D37A6"/>
    <w:rsid w:val="009D41C2"/>
    <w:rsid w:val="009D49F2"/>
    <w:rsid w:val="009D52B9"/>
    <w:rsid w:val="009D7A09"/>
    <w:rsid w:val="009E13FD"/>
    <w:rsid w:val="009E1607"/>
    <w:rsid w:val="009E33B2"/>
    <w:rsid w:val="009E36FB"/>
    <w:rsid w:val="009E44B4"/>
    <w:rsid w:val="009E4A00"/>
    <w:rsid w:val="009E5F50"/>
    <w:rsid w:val="009E6085"/>
    <w:rsid w:val="009E6E2C"/>
    <w:rsid w:val="009E7401"/>
    <w:rsid w:val="009E74C5"/>
    <w:rsid w:val="009E7500"/>
    <w:rsid w:val="009E799B"/>
    <w:rsid w:val="009E7D24"/>
    <w:rsid w:val="009F0E38"/>
    <w:rsid w:val="009F1399"/>
    <w:rsid w:val="009F1F22"/>
    <w:rsid w:val="009F21F4"/>
    <w:rsid w:val="009F23E9"/>
    <w:rsid w:val="009F2E43"/>
    <w:rsid w:val="009F35BE"/>
    <w:rsid w:val="009F39F5"/>
    <w:rsid w:val="009F4F43"/>
    <w:rsid w:val="009F7021"/>
    <w:rsid w:val="009F736D"/>
    <w:rsid w:val="009F7415"/>
    <w:rsid w:val="00A00C61"/>
    <w:rsid w:val="00A01387"/>
    <w:rsid w:val="00A0174B"/>
    <w:rsid w:val="00A022A8"/>
    <w:rsid w:val="00A03001"/>
    <w:rsid w:val="00A037DF"/>
    <w:rsid w:val="00A03FB5"/>
    <w:rsid w:val="00A04FA8"/>
    <w:rsid w:val="00A0624B"/>
    <w:rsid w:val="00A07320"/>
    <w:rsid w:val="00A0736A"/>
    <w:rsid w:val="00A109A5"/>
    <w:rsid w:val="00A11CD6"/>
    <w:rsid w:val="00A124B5"/>
    <w:rsid w:val="00A14480"/>
    <w:rsid w:val="00A148E0"/>
    <w:rsid w:val="00A149C0"/>
    <w:rsid w:val="00A162A9"/>
    <w:rsid w:val="00A17265"/>
    <w:rsid w:val="00A176F5"/>
    <w:rsid w:val="00A178E1"/>
    <w:rsid w:val="00A201BC"/>
    <w:rsid w:val="00A2058B"/>
    <w:rsid w:val="00A2132E"/>
    <w:rsid w:val="00A23094"/>
    <w:rsid w:val="00A24673"/>
    <w:rsid w:val="00A249D8"/>
    <w:rsid w:val="00A26836"/>
    <w:rsid w:val="00A272EA"/>
    <w:rsid w:val="00A275CE"/>
    <w:rsid w:val="00A27B27"/>
    <w:rsid w:val="00A3045F"/>
    <w:rsid w:val="00A3099A"/>
    <w:rsid w:val="00A30A71"/>
    <w:rsid w:val="00A32332"/>
    <w:rsid w:val="00A32B1C"/>
    <w:rsid w:val="00A32D64"/>
    <w:rsid w:val="00A3321E"/>
    <w:rsid w:val="00A33E3D"/>
    <w:rsid w:val="00A341F3"/>
    <w:rsid w:val="00A354F0"/>
    <w:rsid w:val="00A36795"/>
    <w:rsid w:val="00A36D0C"/>
    <w:rsid w:val="00A406C8"/>
    <w:rsid w:val="00A411BB"/>
    <w:rsid w:val="00A413DE"/>
    <w:rsid w:val="00A41B3C"/>
    <w:rsid w:val="00A42DB1"/>
    <w:rsid w:val="00A442C4"/>
    <w:rsid w:val="00A44649"/>
    <w:rsid w:val="00A469CA"/>
    <w:rsid w:val="00A47423"/>
    <w:rsid w:val="00A50A06"/>
    <w:rsid w:val="00A50AF6"/>
    <w:rsid w:val="00A50CED"/>
    <w:rsid w:val="00A513D9"/>
    <w:rsid w:val="00A5153A"/>
    <w:rsid w:val="00A5156C"/>
    <w:rsid w:val="00A51D17"/>
    <w:rsid w:val="00A529D6"/>
    <w:rsid w:val="00A531E9"/>
    <w:rsid w:val="00A531EF"/>
    <w:rsid w:val="00A536E8"/>
    <w:rsid w:val="00A53B58"/>
    <w:rsid w:val="00A54288"/>
    <w:rsid w:val="00A54932"/>
    <w:rsid w:val="00A549DA"/>
    <w:rsid w:val="00A5592B"/>
    <w:rsid w:val="00A559E4"/>
    <w:rsid w:val="00A56498"/>
    <w:rsid w:val="00A564E5"/>
    <w:rsid w:val="00A57737"/>
    <w:rsid w:val="00A619D5"/>
    <w:rsid w:val="00A62FA9"/>
    <w:rsid w:val="00A63426"/>
    <w:rsid w:val="00A6438A"/>
    <w:rsid w:val="00A64D2C"/>
    <w:rsid w:val="00A658EA"/>
    <w:rsid w:val="00A6596F"/>
    <w:rsid w:val="00A67197"/>
    <w:rsid w:val="00A67958"/>
    <w:rsid w:val="00A709D0"/>
    <w:rsid w:val="00A711F9"/>
    <w:rsid w:val="00A71468"/>
    <w:rsid w:val="00A71A67"/>
    <w:rsid w:val="00A72528"/>
    <w:rsid w:val="00A7296B"/>
    <w:rsid w:val="00A7340A"/>
    <w:rsid w:val="00A737C2"/>
    <w:rsid w:val="00A73FC4"/>
    <w:rsid w:val="00A76088"/>
    <w:rsid w:val="00A84E86"/>
    <w:rsid w:val="00A862A2"/>
    <w:rsid w:val="00A86624"/>
    <w:rsid w:val="00A86952"/>
    <w:rsid w:val="00A87667"/>
    <w:rsid w:val="00A87968"/>
    <w:rsid w:val="00A9079F"/>
    <w:rsid w:val="00A90C25"/>
    <w:rsid w:val="00A90D1E"/>
    <w:rsid w:val="00A913F3"/>
    <w:rsid w:val="00A9199F"/>
    <w:rsid w:val="00A91AFD"/>
    <w:rsid w:val="00A92625"/>
    <w:rsid w:val="00A93B69"/>
    <w:rsid w:val="00A94C33"/>
    <w:rsid w:val="00A95152"/>
    <w:rsid w:val="00A95B32"/>
    <w:rsid w:val="00A95BC4"/>
    <w:rsid w:val="00A97992"/>
    <w:rsid w:val="00AA19A2"/>
    <w:rsid w:val="00AA2197"/>
    <w:rsid w:val="00AA2252"/>
    <w:rsid w:val="00AA2257"/>
    <w:rsid w:val="00AA272E"/>
    <w:rsid w:val="00AA3B18"/>
    <w:rsid w:val="00AA3C49"/>
    <w:rsid w:val="00AA4CD6"/>
    <w:rsid w:val="00AA5365"/>
    <w:rsid w:val="00AA5730"/>
    <w:rsid w:val="00AA6677"/>
    <w:rsid w:val="00AA71D4"/>
    <w:rsid w:val="00AA7CE0"/>
    <w:rsid w:val="00AA7D23"/>
    <w:rsid w:val="00AB02BB"/>
    <w:rsid w:val="00AB1907"/>
    <w:rsid w:val="00AB1924"/>
    <w:rsid w:val="00AB1AE2"/>
    <w:rsid w:val="00AB285C"/>
    <w:rsid w:val="00AB30D2"/>
    <w:rsid w:val="00AB432B"/>
    <w:rsid w:val="00AB440E"/>
    <w:rsid w:val="00AB6E6B"/>
    <w:rsid w:val="00AB7592"/>
    <w:rsid w:val="00AC1408"/>
    <w:rsid w:val="00AC1949"/>
    <w:rsid w:val="00AC206E"/>
    <w:rsid w:val="00AC294D"/>
    <w:rsid w:val="00AC29BA"/>
    <w:rsid w:val="00AC3AA7"/>
    <w:rsid w:val="00AC3E5E"/>
    <w:rsid w:val="00AC4EC2"/>
    <w:rsid w:val="00AC5CC3"/>
    <w:rsid w:val="00AC5D51"/>
    <w:rsid w:val="00AC6C79"/>
    <w:rsid w:val="00AD187F"/>
    <w:rsid w:val="00AD2760"/>
    <w:rsid w:val="00AD3742"/>
    <w:rsid w:val="00AD3C3E"/>
    <w:rsid w:val="00AD3DCA"/>
    <w:rsid w:val="00AD4580"/>
    <w:rsid w:val="00AD4901"/>
    <w:rsid w:val="00AD5CF0"/>
    <w:rsid w:val="00AD7264"/>
    <w:rsid w:val="00AD737B"/>
    <w:rsid w:val="00AD7676"/>
    <w:rsid w:val="00AD78DB"/>
    <w:rsid w:val="00AE0890"/>
    <w:rsid w:val="00AE118C"/>
    <w:rsid w:val="00AE1A54"/>
    <w:rsid w:val="00AE1AB1"/>
    <w:rsid w:val="00AE2981"/>
    <w:rsid w:val="00AE2A67"/>
    <w:rsid w:val="00AE2F59"/>
    <w:rsid w:val="00AE33EF"/>
    <w:rsid w:val="00AE34C7"/>
    <w:rsid w:val="00AE34CE"/>
    <w:rsid w:val="00AE3C10"/>
    <w:rsid w:val="00AE3C2A"/>
    <w:rsid w:val="00AE5175"/>
    <w:rsid w:val="00AE68A8"/>
    <w:rsid w:val="00AE6BA4"/>
    <w:rsid w:val="00AE724F"/>
    <w:rsid w:val="00AE7327"/>
    <w:rsid w:val="00AF191B"/>
    <w:rsid w:val="00AF1B00"/>
    <w:rsid w:val="00AF1B2F"/>
    <w:rsid w:val="00AF1DBA"/>
    <w:rsid w:val="00AF239C"/>
    <w:rsid w:val="00AF30A6"/>
    <w:rsid w:val="00AF3EE0"/>
    <w:rsid w:val="00AF4665"/>
    <w:rsid w:val="00AF5E6F"/>
    <w:rsid w:val="00AF60C6"/>
    <w:rsid w:val="00AF69E8"/>
    <w:rsid w:val="00AF778D"/>
    <w:rsid w:val="00AF7B27"/>
    <w:rsid w:val="00B00516"/>
    <w:rsid w:val="00B00827"/>
    <w:rsid w:val="00B00E03"/>
    <w:rsid w:val="00B01849"/>
    <w:rsid w:val="00B03B9D"/>
    <w:rsid w:val="00B03E0C"/>
    <w:rsid w:val="00B0487A"/>
    <w:rsid w:val="00B05B99"/>
    <w:rsid w:val="00B05D35"/>
    <w:rsid w:val="00B05FDA"/>
    <w:rsid w:val="00B066CB"/>
    <w:rsid w:val="00B06BF7"/>
    <w:rsid w:val="00B06D1F"/>
    <w:rsid w:val="00B073CE"/>
    <w:rsid w:val="00B0777E"/>
    <w:rsid w:val="00B10083"/>
    <w:rsid w:val="00B11FF5"/>
    <w:rsid w:val="00B12D3F"/>
    <w:rsid w:val="00B1417C"/>
    <w:rsid w:val="00B142FE"/>
    <w:rsid w:val="00B1761D"/>
    <w:rsid w:val="00B20572"/>
    <w:rsid w:val="00B205FD"/>
    <w:rsid w:val="00B20C23"/>
    <w:rsid w:val="00B20F6D"/>
    <w:rsid w:val="00B21C1F"/>
    <w:rsid w:val="00B22BA5"/>
    <w:rsid w:val="00B22C48"/>
    <w:rsid w:val="00B234FF"/>
    <w:rsid w:val="00B23761"/>
    <w:rsid w:val="00B239E4"/>
    <w:rsid w:val="00B23CAE"/>
    <w:rsid w:val="00B24E4D"/>
    <w:rsid w:val="00B25A51"/>
    <w:rsid w:val="00B25D18"/>
    <w:rsid w:val="00B3037D"/>
    <w:rsid w:val="00B3052C"/>
    <w:rsid w:val="00B3105E"/>
    <w:rsid w:val="00B31930"/>
    <w:rsid w:val="00B328C7"/>
    <w:rsid w:val="00B3300D"/>
    <w:rsid w:val="00B33D88"/>
    <w:rsid w:val="00B342AA"/>
    <w:rsid w:val="00B34D82"/>
    <w:rsid w:val="00B35712"/>
    <w:rsid w:val="00B36576"/>
    <w:rsid w:val="00B37607"/>
    <w:rsid w:val="00B37D4F"/>
    <w:rsid w:val="00B4148A"/>
    <w:rsid w:val="00B41739"/>
    <w:rsid w:val="00B41B67"/>
    <w:rsid w:val="00B4247D"/>
    <w:rsid w:val="00B43016"/>
    <w:rsid w:val="00B438A2"/>
    <w:rsid w:val="00B43A87"/>
    <w:rsid w:val="00B43C18"/>
    <w:rsid w:val="00B44108"/>
    <w:rsid w:val="00B4463A"/>
    <w:rsid w:val="00B4533D"/>
    <w:rsid w:val="00B45502"/>
    <w:rsid w:val="00B457D6"/>
    <w:rsid w:val="00B4660E"/>
    <w:rsid w:val="00B46BAC"/>
    <w:rsid w:val="00B50F1F"/>
    <w:rsid w:val="00B5146D"/>
    <w:rsid w:val="00B51BD6"/>
    <w:rsid w:val="00B51C6A"/>
    <w:rsid w:val="00B52DCB"/>
    <w:rsid w:val="00B530E7"/>
    <w:rsid w:val="00B53149"/>
    <w:rsid w:val="00B534EF"/>
    <w:rsid w:val="00B54181"/>
    <w:rsid w:val="00B5489F"/>
    <w:rsid w:val="00B5553E"/>
    <w:rsid w:val="00B55EAF"/>
    <w:rsid w:val="00B560D9"/>
    <w:rsid w:val="00B563E0"/>
    <w:rsid w:val="00B568CF"/>
    <w:rsid w:val="00B6033C"/>
    <w:rsid w:val="00B61A29"/>
    <w:rsid w:val="00B632A8"/>
    <w:rsid w:val="00B632C9"/>
    <w:rsid w:val="00B645BC"/>
    <w:rsid w:val="00B64748"/>
    <w:rsid w:val="00B64A6F"/>
    <w:rsid w:val="00B66F90"/>
    <w:rsid w:val="00B66FA3"/>
    <w:rsid w:val="00B6724C"/>
    <w:rsid w:val="00B70372"/>
    <w:rsid w:val="00B7268D"/>
    <w:rsid w:val="00B74DA7"/>
    <w:rsid w:val="00B75792"/>
    <w:rsid w:val="00B76201"/>
    <w:rsid w:val="00B764A4"/>
    <w:rsid w:val="00B76935"/>
    <w:rsid w:val="00B76C2C"/>
    <w:rsid w:val="00B76EBB"/>
    <w:rsid w:val="00B77991"/>
    <w:rsid w:val="00B8146B"/>
    <w:rsid w:val="00B81F7B"/>
    <w:rsid w:val="00B82209"/>
    <w:rsid w:val="00B82803"/>
    <w:rsid w:val="00B82B48"/>
    <w:rsid w:val="00B87162"/>
    <w:rsid w:val="00B87E44"/>
    <w:rsid w:val="00B90CDD"/>
    <w:rsid w:val="00B91A50"/>
    <w:rsid w:val="00B93272"/>
    <w:rsid w:val="00B934C1"/>
    <w:rsid w:val="00B935CD"/>
    <w:rsid w:val="00B93F0F"/>
    <w:rsid w:val="00B95069"/>
    <w:rsid w:val="00B95100"/>
    <w:rsid w:val="00B95515"/>
    <w:rsid w:val="00B97B26"/>
    <w:rsid w:val="00BA0302"/>
    <w:rsid w:val="00BA08B9"/>
    <w:rsid w:val="00BA0A12"/>
    <w:rsid w:val="00BA16BF"/>
    <w:rsid w:val="00BA1BD5"/>
    <w:rsid w:val="00BA2381"/>
    <w:rsid w:val="00BA24B1"/>
    <w:rsid w:val="00BA26A1"/>
    <w:rsid w:val="00BA285B"/>
    <w:rsid w:val="00BA3041"/>
    <w:rsid w:val="00BA36AF"/>
    <w:rsid w:val="00BA46EF"/>
    <w:rsid w:val="00BA4ECD"/>
    <w:rsid w:val="00BA5592"/>
    <w:rsid w:val="00BA5868"/>
    <w:rsid w:val="00BA5ED0"/>
    <w:rsid w:val="00BA6B7F"/>
    <w:rsid w:val="00BA7E82"/>
    <w:rsid w:val="00BB010D"/>
    <w:rsid w:val="00BB058E"/>
    <w:rsid w:val="00BB2885"/>
    <w:rsid w:val="00BB2BE2"/>
    <w:rsid w:val="00BB2F9B"/>
    <w:rsid w:val="00BB42B5"/>
    <w:rsid w:val="00BB5267"/>
    <w:rsid w:val="00BB5E38"/>
    <w:rsid w:val="00BB5E77"/>
    <w:rsid w:val="00BB60D6"/>
    <w:rsid w:val="00BB65BE"/>
    <w:rsid w:val="00BB6792"/>
    <w:rsid w:val="00BB71A5"/>
    <w:rsid w:val="00BC0DDB"/>
    <w:rsid w:val="00BC1142"/>
    <w:rsid w:val="00BC18ED"/>
    <w:rsid w:val="00BC1E2F"/>
    <w:rsid w:val="00BC251B"/>
    <w:rsid w:val="00BC62F3"/>
    <w:rsid w:val="00BC6407"/>
    <w:rsid w:val="00BC6A91"/>
    <w:rsid w:val="00BD08E0"/>
    <w:rsid w:val="00BD13BF"/>
    <w:rsid w:val="00BD1B77"/>
    <w:rsid w:val="00BD30F7"/>
    <w:rsid w:val="00BD338E"/>
    <w:rsid w:val="00BD3B57"/>
    <w:rsid w:val="00BD4336"/>
    <w:rsid w:val="00BD5A61"/>
    <w:rsid w:val="00BD64B8"/>
    <w:rsid w:val="00BD691D"/>
    <w:rsid w:val="00BE0B61"/>
    <w:rsid w:val="00BE23B6"/>
    <w:rsid w:val="00BE3F95"/>
    <w:rsid w:val="00BE417B"/>
    <w:rsid w:val="00BE419D"/>
    <w:rsid w:val="00BE4AEE"/>
    <w:rsid w:val="00BE55E6"/>
    <w:rsid w:val="00BE6C11"/>
    <w:rsid w:val="00BE7005"/>
    <w:rsid w:val="00BF0C5A"/>
    <w:rsid w:val="00BF1083"/>
    <w:rsid w:val="00BF1516"/>
    <w:rsid w:val="00BF158F"/>
    <w:rsid w:val="00BF185A"/>
    <w:rsid w:val="00BF1BF8"/>
    <w:rsid w:val="00BF21BC"/>
    <w:rsid w:val="00BF3A6C"/>
    <w:rsid w:val="00BF451F"/>
    <w:rsid w:val="00BF465B"/>
    <w:rsid w:val="00BF48D7"/>
    <w:rsid w:val="00BF55A3"/>
    <w:rsid w:val="00BF58C1"/>
    <w:rsid w:val="00BF7A4C"/>
    <w:rsid w:val="00C0080E"/>
    <w:rsid w:val="00C00BC4"/>
    <w:rsid w:val="00C01289"/>
    <w:rsid w:val="00C0193A"/>
    <w:rsid w:val="00C0383C"/>
    <w:rsid w:val="00C03F3F"/>
    <w:rsid w:val="00C04501"/>
    <w:rsid w:val="00C05A0B"/>
    <w:rsid w:val="00C0713B"/>
    <w:rsid w:val="00C10D29"/>
    <w:rsid w:val="00C119B2"/>
    <w:rsid w:val="00C12CE2"/>
    <w:rsid w:val="00C13131"/>
    <w:rsid w:val="00C1323B"/>
    <w:rsid w:val="00C13F05"/>
    <w:rsid w:val="00C14248"/>
    <w:rsid w:val="00C14A6C"/>
    <w:rsid w:val="00C15296"/>
    <w:rsid w:val="00C1661A"/>
    <w:rsid w:val="00C16F01"/>
    <w:rsid w:val="00C1714C"/>
    <w:rsid w:val="00C17D30"/>
    <w:rsid w:val="00C20266"/>
    <w:rsid w:val="00C20A8C"/>
    <w:rsid w:val="00C20DB6"/>
    <w:rsid w:val="00C21E4A"/>
    <w:rsid w:val="00C223E4"/>
    <w:rsid w:val="00C2567F"/>
    <w:rsid w:val="00C2658D"/>
    <w:rsid w:val="00C26E4F"/>
    <w:rsid w:val="00C27052"/>
    <w:rsid w:val="00C300FF"/>
    <w:rsid w:val="00C308B6"/>
    <w:rsid w:val="00C30ACF"/>
    <w:rsid w:val="00C30C38"/>
    <w:rsid w:val="00C31126"/>
    <w:rsid w:val="00C312F8"/>
    <w:rsid w:val="00C31634"/>
    <w:rsid w:val="00C3186F"/>
    <w:rsid w:val="00C319D9"/>
    <w:rsid w:val="00C32022"/>
    <w:rsid w:val="00C32382"/>
    <w:rsid w:val="00C3259E"/>
    <w:rsid w:val="00C33855"/>
    <w:rsid w:val="00C338E5"/>
    <w:rsid w:val="00C33E16"/>
    <w:rsid w:val="00C34369"/>
    <w:rsid w:val="00C34616"/>
    <w:rsid w:val="00C35AC3"/>
    <w:rsid w:val="00C36106"/>
    <w:rsid w:val="00C36A4D"/>
    <w:rsid w:val="00C377C1"/>
    <w:rsid w:val="00C378EE"/>
    <w:rsid w:val="00C4010C"/>
    <w:rsid w:val="00C40BC6"/>
    <w:rsid w:val="00C40C53"/>
    <w:rsid w:val="00C42E0C"/>
    <w:rsid w:val="00C441AF"/>
    <w:rsid w:val="00C44251"/>
    <w:rsid w:val="00C45370"/>
    <w:rsid w:val="00C45632"/>
    <w:rsid w:val="00C46DC0"/>
    <w:rsid w:val="00C503BA"/>
    <w:rsid w:val="00C51CA9"/>
    <w:rsid w:val="00C51CDA"/>
    <w:rsid w:val="00C51D71"/>
    <w:rsid w:val="00C51EA8"/>
    <w:rsid w:val="00C5361D"/>
    <w:rsid w:val="00C53763"/>
    <w:rsid w:val="00C539BB"/>
    <w:rsid w:val="00C554D1"/>
    <w:rsid w:val="00C56592"/>
    <w:rsid w:val="00C56D25"/>
    <w:rsid w:val="00C57226"/>
    <w:rsid w:val="00C605F2"/>
    <w:rsid w:val="00C60A6F"/>
    <w:rsid w:val="00C60E7F"/>
    <w:rsid w:val="00C62B57"/>
    <w:rsid w:val="00C6372C"/>
    <w:rsid w:val="00C63D36"/>
    <w:rsid w:val="00C63D75"/>
    <w:rsid w:val="00C64A35"/>
    <w:rsid w:val="00C64A5E"/>
    <w:rsid w:val="00C651E1"/>
    <w:rsid w:val="00C65BF2"/>
    <w:rsid w:val="00C673BE"/>
    <w:rsid w:val="00C67861"/>
    <w:rsid w:val="00C67B5D"/>
    <w:rsid w:val="00C7074A"/>
    <w:rsid w:val="00C729F3"/>
    <w:rsid w:val="00C72A62"/>
    <w:rsid w:val="00C72F0D"/>
    <w:rsid w:val="00C735AA"/>
    <w:rsid w:val="00C75E7B"/>
    <w:rsid w:val="00C76255"/>
    <w:rsid w:val="00C80B89"/>
    <w:rsid w:val="00C8116A"/>
    <w:rsid w:val="00C81DFA"/>
    <w:rsid w:val="00C842C0"/>
    <w:rsid w:val="00C86903"/>
    <w:rsid w:val="00C87398"/>
    <w:rsid w:val="00C8798C"/>
    <w:rsid w:val="00C90B72"/>
    <w:rsid w:val="00C90D3E"/>
    <w:rsid w:val="00C90F96"/>
    <w:rsid w:val="00C9101C"/>
    <w:rsid w:val="00C917C4"/>
    <w:rsid w:val="00C92462"/>
    <w:rsid w:val="00C93F2C"/>
    <w:rsid w:val="00C9456E"/>
    <w:rsid w:val="00C94C59"/>
    <w:rsid w:val="00C9510D"/>
    <w:rsid w:val="00C95C54"/>
    <w:rsid w:val="00C9775E"/>
    <w:rsid w:val="00CA1263"/>
    <w:rsid w:val="00CA1525"/>
    <w:rsid w:val="00CA1FA6"/>
    <w:rsid w:val="00CA355E"/>
    <w:rsid w:val="00CA43B0"/>
    <w:rsid w:val="00CA4A7F"/>
    <w:rsid w:val="00CA51D9"/>
    <w:rsid w:val="00CA65C9"/>
    <w:rsid w:val="00CA6B58"/>
    <w:rsid w:val="00CA6CE8"/>
    <w:rsid w:val="00CA6EFD"/>
    <w:rsid w:val="00CA7CC3"/>
    <w:rsid w:val="00CB0094"/>
    <w:rsid w:val="00CB0749"/>
    <w:rsid w:val="00CB2336"/>
    <w:rsid w:val="00CB2C23"/>
    <w:rsid w:val="00CB3C1E"/>
    <w:rsid w:val="00CB414C"/>
    <w:rsid w:val="00CB5495"/>
    <w:rsid w:val="00CB5E24"/>
    <w:rsid w:val="00CB5EAA"/>
    <w:rsid w:val="00CC0A07"/>
    <w:rsid w:val="00CC0F8B"/>
    <w:rsid w:val="00CC106D"/>
    <w:rsid w:val="00CC29BB"/>
    <w:rsid w:val="00CC35B2"/>
    <w:rsid w:val="00CC42E8"/>
    <w:rsid w:val="00CC50B6"/>
    <w:rsid w:val="00CC50C3"/>
    <w:rsid w:val="00CC5754"/>
    <w:rsid w:val="00CC6274"/>
    <w:rsid w:val="00CC7F3F"/>
    <w:rsid w:val="00CD0393"/>
    <w:rsid w:val="00CD073F"/>
    <w:rsid w:val="00CD13CD"/>
    <w:rsid w:val="00CD351B"/>
    <w:rsid w:val="00CD362C"/>
    <w:rsid w:val="00CD475D"/>
    <w:rsid w:val="00CD4C36"/>
    <w:rsid w:val="00CD5481"/>
    <w:rsid w:val="00CD5F94"/>
    <w:rsid w:val="00CD6F49"/>
    <w:rsid w:val="00CE13D2"/>
    <w:rsid w:val="00CE1701"/>
    <w:rsid w:val="00CE234C"/>
    <w:rsid w:val="00CE275B"/>
    <w:rsid w:val="00CE2945"/>
    <w:rsid w:val="00CE40BB"/>
    <w:rsid w:val="00CE55B0"/>
    <w:rsid w:val="00CE5D4C"/>
    <w:rsid w:val="00CE6231"/>
    <w:rsid w:val="00CE643B"/>
    <w:rsid w:val="00CE680A"/>
    <w:rsid w:val="00CE7CB2"/>
    <w:rsid w:val="00CF0815"/>
    <w:rsid w:val="00CF098A"/>
    <w:rsid w:val="00CF098E"/>
    <w:rsid w:val="00CF202E"/>
    <w:rsid w:val="00CF37FB"/>
    <w:rsid w:val="00CF49F9"/>
    <w:rsid w:val="00CF5857"/>
    <w:rsid w:val="00CF6738"/>
    <w:rsid w:val="00CF6741"/>
    <w:rsid w:val="00CF6748"/>
    <w:rsid w:val="00CF6816"/>
    <w:rsid w:val="00CF7447"/>
    <w:rsid w:val="00D003F4"/>
    <w:rsid w:val="00D00B51"/>
    <w:rsid w:val="00D011C5"/>
    <w:rsid w:val="00D014CA"/>
    <w:rsid w:val="00D02C0F"/>
    <w:rsid w:val="00D02FEB"/>
    <w:rsid w:val="00D0393C"/>
    <w:rsid w:val="00D05DF3"/>
    <w:rsid w:val="00D06C3D"/>
    <w:rsid w:val="00D06E29"/>
    <w:rsid w:val="00D10657"/>
    <w:rsid w:val="00D10943"/>
    <w:rsid w:val="00D10CF1"/>
    <w:rsid w:val="00D10D93"/>
    <w:rsid w:val="00D113CC"/>
    <w:rsid w:val="00D12328"/>
    <w:rsid w:val="00D12815"/>
    <w:rsid w:val="00D14142"/>
    <w:rsid w:val="00D1427B"/>
    <w:rsid w:val="00D15221"/>
    <w:rsid w:val="00D15AA4"/>
    <w:rsid w:val="00D1649F"/>
    <w:rsid w:val="00D168BA"/>
    <w:rsid w:val="00D16F52"/>
    <w:rsid w:val="00D17409"/>
    <w:rsid w:val="00D17A84"/>
    <w:rsid w:val="00D202A3"/>
    <w:rsid w:val="00D203DA"/>
    <w:rsid w:val="00D208B0"/>
    <w:rsid w:val="00D209AF"/>
    <w:rsid w:val="00D20B82"/>
    <w:rsid w:val="00D211E6"/>
    <w:rsid w:val="00D2190F"/>
    <w:rsid w:val="00D227DE"/>
    <w:rsid w:val="00D25BD5"/>
    <w:rsid w:val="00D25E66"/>
    <w:rsid w:val="00D268F7"/>
    <w:rsid w:val="00D26922"/>
    <w:rsid w:val="00D27A59"/>
    <w:rsid w:val="00D27A89"/>
    <w:rsid w:val="00D30A02"/>
    <w:rsid w:val="00D30A3E"/>
    <w:rsid w:val="00D315AB"/>
    <w:rsid w:val="00D32054"/>
    <w:rsid w:val="00D3361B"/>
    <w:rsid w:val="00D345BA"/>
    <w:rsid w:val="00D34792"/>
    <w:rsid w:val="00D35D65"/>
    <w:rsid w:val="00D363EE"/>
    <w:rsid w:val="00D36736"/>
    <w:rsid w:val="00D3695F"/>
    <w:rsid w:val="00D3698B"/>
    <w:rsid w:val="00D4089E"/>
    <w:rsid w:val="00D40BC9"/>
    <w:rsid w:val="00D41646"/>
    <w:rsid w:val="00D41AC9"/>
    <w:rsid w:val="00D41C0B"/>
    <w:rsid w:val="00D423A2"/>
    <w:rsid w:val="00D42500"/>
    <w:rsid w:val="00D4262F"/>
    <w:rsid w:val="00D43257"/>
    <w:rsid w:val="00D4382B"/>
    <w:rsid w:val="00D44A4A"/>
    <w:rsid w:val="00D45898"/>
    <w:rsid w:val="00D4680F"/>
    <w:rsid w:val="00D470FE"/>
    <w:rsid w:val="00D4723A"/>
    <w:rsid w:val="00D47976"/>
    <w:rsid w:val="00D50635"/>
    <w:rsid w:val="00D51319"/>
    <w:rsid w:val="00D5166B"/>
    <w:rsid w:val="00D5168D"/>
    <w:rsid w:val="00D51B65"/>
    <w:rsid w:val="00D51B93"/>
    <w:rsid w:val="00D53C77"/>
    <w:rsid w:val="00D54652"/>
    <w:rsid w:val="00D54DE7"/>
    <w:rsid w:val="00D55AC6"/>
    <w:rsid w:val="00D56760"/>
    <w:rsid w:val="00D5694F"/>
    <w:rsid w:val="00D5780B"/>
    <w:rsid w:val="00D57ACF"/>
    <w:rsid w:val="00D6249D"/>
    <w:rsid w:val="00D63A6F"/>
    <w:rsid w:val="00D6472D"/>
    <w:rsid w:val="00D649F5"/>
    <w:rsid w:val="00D662FD"/>
    <w:rsid w:val="00D67668"/>
    <w:rsid w:val="00D7002D"/>
    <w:rsid w:val="00D713CC"/>
    <w:rsid w:val="00D72AB7"/>
    <w:rsid w:val="00D734AA"/>
    <w:rsid w:val="00D73D86"/>
    <w:rsid w:val="00D753CE"/>
    <w:rsid w:val="00D75584"/>
    <w:rsid w:val="00D75D69"/>
    <w:rsid w:val="00D80AEC"/>
    <w:rsid w:val="00D80EC3"/>
    <w:rsid w:val="00D8147D"/>
    <w:rsid w:val="00D820C6"/>
    <w:rsid w:val="00D82112"/>
    <w:rsid w:val="00D83234"/>
    <w:rsid w:val="00D834C2"/>
    <w:rsid w:val="00D84B77"/>
    <w:rsid w:val="00D84FB2"/>
    <w:rsid w:val="00D852A1"/>
    <w:rsid w:val="00D85AFF"/>
    <w:rsid w:val="00D85C22"/>
    <w:rsid w:val="00D85EF4"/>
    <w:rsid w:val="00D8712D"/>
    <w:rsid w:val="00D876FC"/>
    <w:rsid w:val="00D87B75"/>
    <w:rsid w:val="00D91E71"/>
    <w:rsid w:val="00D922B5"/>
    <w:rsid w:val="00D92325"/>
    <w:rsid w:val="00D963DF"/>
    <w:rsid w:val="00D96675"/>
    <w:rsid w:val="00D96AB4"/>
    <w:rsid w:val="00D96ECB"/>
    <w:rsid w:val="00D97BAF"/>
    <w:rsid w:val="00DA01B3"/>
    <w:rsid w:val="00DA03DE"/>
    <w:rsid w:val="00DA26B9"/>
    <w:rsid w:val="00DA3D8A"/>
    <w:rsid w:val="00DA3F38"/>
    <w:rsid w:val="00DA47C7"/>
    <w:rsid w:val="00DA5083"/>
    <w:rsid w:val="00DA5C95"/>
    <w:rsid w:val="00DA5EBF"/>
    <w:rsid w:val="00DA7D44"/>
    <w:rsid w:val="00DB02D2"/>
    <w:rsid w:val="00DB06D1"/>
    <w:rsid w:val="00DB07F4"/>
    <w:rsid w:val="00DB0C63"/>
    <w:rsid w:val="00DB10B8"/>
    <w:rsid w:val="00DB11E2"/>
    <w:rsid w:val="00DB1744"/>
    <w:rsid w:val="00DB1A24"/>
    <w:rsid w:val="00DB45D3"/>
    <w:rsid w:val="00DB562F"/>
    <w:rsid w:val="00DB6099"/>
    <w:rsid w:val="00DB7443"/>
    <w:rsid w:val="00DB7859"/>
    <w:rsid w:val="00DC121D"/>
    <w:rsid w:val="00DC1909"/>
    <w:rsid w:val="00DC2695"/>
    <w:rsid w:val="00DC2815"/>
    <w:rsid w:val="00DC2E0E"/>
    <w:rsid w:val="00DC31FA"/>
    <w:rsid w:val="00DC4286"/>
    <w:rsid w:val="00DC4C7F"/>
    <w:rsid w:val="00DC7B1C"/>
    <w:rsid w:val="00DC7C6E"/>
    <w:rsid w:val="00DD18C3"/>
    <w:rsid w:val="00DD18F6"/>
    <w:rsid w:val="00DD2352"/>
    <w:rsid w:val="00DD2390"/>
    <w:rsid w:val="00DD261A"/>
    <w:rsid w:val="00DD27B7"/>
    <w:rsid w:val="00DD30A4"/>
    <w:rsid w:val="00DD3B02"/>
    <w:rsid w:val="00DD48A2"/>
    <w:rsid w:val="00DD5428"/>
    <w:rsid w:val="00DD5C9F"/>
    <w:rsid w:val="00DD65B7"/>
    <w:rsid w:val="00DD6F23"/>
    <w:rsid w:val="00DE073E"/>
    <w:rsid w:val="00DE1156"/>
    <w:rsid w:val="00DE11B6"/>
    <w:rsid w:val="00DE1B77"/>
    <w:rsid w:val="00DE200D"/>
    <w:rsid w:val="00DE27EA"/>
    <w:rsid w:val="00DE3289"/>
    <w:rsid w:val="00DE340D"/>
    <w:rsid w:val="00DE35BD"/>
    <w:rsid w:val="00DE35D1"/>
    <w:rsid w:val="00DE3BD5"/>
    <w:rsid w:val="00DE3FBB"/>
    <w:rsid w:val="00DE42E6"/>
    <w:rsid w:val="00DE5B55"/>
    <w:rsid w:val="00DE5C28"/>
    <w:rsid w:val="00DE79C3"/>
    <w:rsid w:val="00DF0A34"/>
    <w:rsid w:val="00DF1835"/>
    <w:rsid w:val="00DF1DC7"/>
    <w:rsid w:val="00DF2192"/>
    <w:rsid w:val="00DF2463"/>
    <w:rsid w:val="00DF24D1"/>
    <w:rsid w:val="00DF2982"/>
    <w:rsid w:val="00DF29CD"/>
    <w:rsid w:val="00DF2CA5"/>
    <w:rsid w:val="00DF2EA9"/>
    <w:rsid w:val="00DF64AA"/>
    <w:rsid w:val="00DF6CE2"/>
    <w:rsid w:val="00E02148"/>
    <w:rsid w:val="00E02244"/>
    <w:rsid w:val="00E02A1B"/>
    <w:rsid w:val="00E04036"/>
    <w:rsid w:val="00E04D17"/>
    <w:rsid w:val="00E04FF9"/>
    <w:rsid w:val="00E051C5"/>
    <w:rsid w:val="00E06D65"/>
    <w:rsid w:val="00E07B2D"/>
    <w:rsid w:val="00E07FEC"/>
    <w:rsid w:val="00E10E89"/>
    <w:rsid w:val="00E10FE3"/>
    <w:rsid w:val="00E13459"/>
    <w:rsid w:val="00E13887"/>
    <w:rsid w:val="00E13E77"/>
    <w:rsid w:val="00E14B3E"/>
    <w:rsid w:val="00E14D36"/>
    <w:rsid w:val="00E157CC"/>
    <w:rsid w:val="00E15E70"/>
    <w:rsid w:val="00E16A64"/>
    <w:rsid w:val="00E16C8B"/>
    <w:rsid w:val="00E16CC7"/>
    <w:rsid w:val="00E16E10"/>
    <w:rsid w:val="00E17EA9"/>
    <w:rsid w:val="00E17F36"/>
    <w:rsid w:val="00E2076B"/>
    <w:rsid w:val="00E208BC"/>
    <w:rsid w:val="00E20CF4"/>
    <w:rsid w:val="00E219E3"/>
    <w:rsid w:val="00E223E2"/>
    <w:rsid w:val="00E2253E"/>
    <w:rsid w:val="00E22E47"/>
    <w:rsid w:val="00E237C2"/>
    <w:rsid w:val="00E23BC8"/>
    <w:rsid w:val="00E23C22"/>
    <w:rsid w:val="00E256B9"/>
    <w:rsid w:val="00E258B3"/>
    <w:rsid w:val="00E25DB0"/>
    <w:rsid w:val="00E263F8"/>
    <w:rsid w:val="00E27729"/>
    <w:rsid w:val="00E27778"/>
    <w:rsid w:val="00E27E70"/>
    <w:rsid w:val="00E30CF1"/>
    <w:rsid w:val="00E30E9B"/>
    <w:rsid w:val="00E31387"/>
    <w:rsid w:val="00E32D10"/>
    <w:rsid w:val="00E36311"/>
    <w:rsid w:val="00E36B14"/>
    <w:rsid w:val="00E37735"/>
    <w:rsid w:val="00E37989"/>
    <w:rsid w:val="00E40271"/>
    <w:rsid w:val="00E40D49"/>
    <w:rsid w:val="00E41309"/>
    <w:rsid w:val="00E413FD"/>
    <w:rsid w:val="00E43319"/>
    <w:rsid w:val="00E43610"/>
    <w:rsid w:val="00E43DB7"/>
    <w:rsid w:val="00E44A08"/>
    <w:rsid w:val="00E45E8B"/>
    <w:rsid w:val="00E47F54"/>
    <w:rsid w:val="00E500AE"/>
    <w:rsid w:val="00E50385"/>
    <w:rsid w:val="00E504D9"/>
    <w:rsid w:val="00E5085A"/>
    <w:rsid w:val="00E50EBC"/>
    <w:rsid w:val="00E516A5"/>
    <w:rsid w:val="00E516A6"/>
    <w:rsid w:val="00E525BB"/>
    <w:rsid w:val="00E52DAB"/>
    <w:rsid w:val="00E53E72"/>
    <w:rsid w:val="00E54557"/>
    <w:rsid w:val="00E556B8"/>
    <w:rsid w:val="00E55B15"/>
    <w:rsid w:val="00E55CBE"/>
    <w:rsid w:val="00E56DB2"/>
    <w:rsid w:val="00E570F4"/>
    <w:rsid w:val="00E573B4"/>
    <w:rsid w:val="00E5799C"/>
    <w:rsid w:val="00E609CB"/>
    <w:rsid w:val="00E60A62"/>
    <w:rsid w:val="00E615E9"/>
    <w:rsid w:val="00E624E3"/>
    <w:rsid w:val="00E6258A"/>
    <w:rsid w:val="00E6273E"/>
    <w:rsid w:val="00E62FAD"/>
    <w:rsid w:val="00E63FC1"/>
    <w:rsid w:val="00E64655"/>
    <w:rsid w:val="00E64D2F"/>
    <w:rsid w:val="00E65CFE"/>
    <w:rsid w:val="00E65EBF"/>
    <w:rsid w:val="00E67560"/>
    <w:rsid w:val="00E70D7B"/>
    <w:rsid w:val="00E71EB5"/>
    <w:rsid w:val="00E723DA"/>
    <w:rsid w:val="00E72D1F"/>
    <w:rsid w:val="00E7711B"/>
    <w:rsid w:val="00E81488"/>
    <w:rsid w:val="00E81E45"/>
    <w:rsid w:val="00E834F9"/>
    <w:rsid w:val="00E83D46"/>
    <w:rsid w:val="00E85223"/>
    <w:rsid w:val="00E872D5"/>
    <w:rsid w:val="00E9013C"/>
    <w:rsid w:val="00E90BC8"/>
    <w:rsid w:val="00E91142"/>
    <w:rsid w:val="00E91867"/>
    <w:rsid w:val="00E9374F"/>
    <w:rsid w:val="00E93804"/>
    <w:rsid w:val="00E94BFF"/>
    <w:rsid w:val="00E94D2C"/>
    <w:rsid w:val="00E963F3"/>
    <w:rsid w:val="00E96EE7"/>
    <w:rsid w:val="00E97536"/>
    <w:rsid w:val="00E97907"/>
    <w:rsid w:val="00EA0076"/>
    <w:rsid w:val="00EA0943"/>
    <w:rsid w:val="00EA0F1B"/>
    <w:rsid w:val="00EA38F6"/>
    <w:rsid w:val="00EA3BB7"/>
    <w:rsid w:val="00EA5647"/>
    <w:rsid w:val="00EA66D3"/>
    <w:rsid w:val="00EA6BEB"/>
    <w:rsid w:val="00EB09F8"/>
    <w:rsid w:val="00EB1819"/>
    <w:rsid w:val="00EB2185"/>
    <w:rsid w:val="00EB2C5E"/>
    <w:rsid w:val="00EB4320"/>
    <w:rsid w:val="00EB5DEB"/>
    <w:rsid w:val="00EB652F"/>
    <w:rsid w:val="00EB6CB7"/>
    <w:rsid w:val="00EC08E2"/>
    <w:rsid w:val="00EC0CBF"/>
    <w:rsid w:val="00EC16AF"/>
    <w:rsid w:val="00EC188A"/>
    <w:rsid w:val="00EC3416"/>
    <w:rsid w:val="00EC3AF1"/>
    <w:rsid w:val="00EC41A8"/>
    <w:rsid w:val="00EC509E"/>
    <w:rsid w:val="00EC561D"/>
    <w:rsid w:val="00EC6993"/>
    <w:rsid w:val="00EC7D76"/>
    <w:rsid w:val="00ED19EE"/>
    <w:rsid w:val="00ED265B"/>
    <w:rsid w:val="00ED2673"/>
    <w:rsid w:val="00ED2F06"/>
    <w:rsid w:val="00ED3D24"/>
    <w:rsid w:val="00ED5102"/>
    <w:rsid w:val="00ED5C63"/>
    <w:rsid w:val="00ED5D27"/>
    <w:rsid w:val="00ED6578"/>
    <w:rsid w:val="00EE398B"/>
    <w:rsid w:val="00EE3D27"/>
    <w:rsid w:val="00EE40E9"/>
    <w:rsid w:val="00EE48EF"/>
    <w:rsid w:val="00EE49D6"/>
    <w:rsid w:val="00EE4E47"/>
    <w:rsid w:val="00EE4F97"/>
    <w:rsid w:val="00EE505E"/>
    <w:rsid w:val="00EE51AF"/>
    <w:rsid w:val="00EE579A"/>
    <w:rsid w:val="00EE5E3F"/>
    <w:rsid w:val="00EF0205"/>
    <w:rsid w:val="00EF09D5"/>
    <w:rsid w:val="00EF0B04"/>
    <w:rsid w:val="00EF1B1A"/>
    <w:rsid w:val="00EF2F30"/>
    <w:rsid w:val="00EF38AE"/>
    <w:rsid w:val="00EF50E6"/>
    <w:rsid w:val="00EF5AEA"/>
    <w:rsid w:val="00EF610F"/>
    <w:rsid w:val="00EF631B"/>
    <w:rsid w:val="00EF679D"/>
    <w:rsid w:val="00EF7112"/>
    <w:rsid w:val="00EF72D4"/>
    <w:rsid w:val="00EF7A2E"/>
    <w:rsid w:val="00EF7BAE"/>
    <w:rsid w:val="00EF7E7D"/>
    <w:rsid w:val="00F00AB9"/>
    <w:rsid w:val="00F00D6C"/>
    <w:rsid w:val="00F013CB"/>
    <w:rsid w:val="00F017BA"/>
    <w:rsid w:val="00F01B9A"/>
    <w:rsid w:val="00F01D16"/>
    <w:rsid w:val="00F03AB7"/>
    <w:rsid w:val="00F045DD"/>
    <w:rsid w:val="00F045EE"/>
    <w:rsid w:val="00F04E00"/>
    <w:rsid w:val="00F05083"/>
    <w:rsid w:val="00F057DA"/>
    <w:rsid w:val="00F101D7"/>
    <w:rsid w:val="00F11CB7"/>
    <w:rsid w:val="00F11FBD"/>
    <w:rsid w:val="00F120CB"/>
    <w:rsid w:val="00F12676"/>
    <w:rsid w:val="00F13898"/>
    <w:rsid w:val="00F1411D"/>
    <w:rsid w:val="00F1431A"/>
    <w:rsid w:val="00F16547"/>
    <w:rsid w:val="00F165DF"/>
    <w:rsid w:val="00F17137"/>
    <w:rsid w:val="00F17212"/>
    <w:rsid w:val="00F17D5F"/>
    <w:rsid w:val="00F2041B"/>
    <w:rsid w:val="00F21B5F"/>
    <w:rsid w:val="00F235D2"/>
    <w:rsid w:val="00F23FA5"/>
    <w:rsid w:val="00F24496"/>
    <w:rsid w:val="00F246D4"/>
    <w:rsid w:val="00F24724"/>
    <w:rsid w:val="00F24D3B"/>
    <w:rsid w:val="00F27215"/>
    <w:rsid w:val="00F273C7"/>
    <w:rsid w:val="00F278B8"/>
    <w:rsid w:val="00F31316"/>
    <w:rsid w:val="00F31491"/>
    <w:rsid w:val="00F31592"/>
    <w:rsid w:val="00F32D2A"/>
    <w:rsid w:val="00F33138"/>
    <w:rsid w:val="00F345B1"/>
    <w:rsid w:val="00F35250"/>
    <w:rsid w:val="00F36455"/>
    <w:rsid w:val="00F36BCB"/>
    <w:rsid w:val="00F36EAB"/>
    <w:rsid w:val="00F37182"/>
    <w:rsid w:val="00F376BD"/>
    <w:rsid w:val="00F37E44"/>
    <w:rsid w:val="00F41A61"/>
    <w:rsid w:val="00F424A7"/>
    <w:rsid w:val="00F4296B"/>
    <w:rsid w:val="00F430B4"/>
    <w:rsid w:val="00F43B48"/>
    <w:rsid w:val="00F441A5"/>
    <w:rsid w:val="00F442D9"/>
    <w:rsid w:val="00F45B24"/>
    <w:rsid w:val="00F46047"/>
    <w:rsid w:val="00F46320"/>
    <w:rsid w:val="00F46A16"/>
    <w:rsid w:val="00F47172"/>
    <w:rsid w:val="00F472AA"/>
    <w:rsid w:val="00F4776A"/>
    <w:rsid w:val="00F47CEF"/>
    <w:rsid w:val="00F508A9"/>
    <w:rsid w:val="00F5110F"/>
    <w:rsid w:val="00F51A32"/>
    <w:rsid w:val="00F520D0"/>
    <w:rsid w:val="00F52A62"/>
    <w:rsid w:val="00F52B2B"/>
    <w:rsid w:val="00F547B6"/>
    <w:rsid w:val="00F54BB9"/>
    <w:rsid w:val="00F54C5F"/>
    <w:rsid w:val="00F54FAD"/>
    <w:rsid w:val="00F560E3"/>
    <w:rsid w:val="00F5651E"/>
    <w:rsid w:val="00F57A02"/>
    <w:rsid w:val="00F6014F"/>
    <w:rsid w:val="00F604FF"/>
    <w:rsid w:val="00F612D4"/>
    <w:rsid w:val="00F6227F"/>
    <w:rsid w:val="00F62449"/>
    <w:rsid w:val="00F62D19"/>
    <w:rsid w:val="00F62F45"/>
    <w:rsid w:val="00F63506"/>
    <w:rsid w:val="00F65489"/>
    <w:rsid w:val="00F657C2"/>
    <w:rsid w:val="00F664D5"/>
    <w:rsid w:val="00F6748D"/>
    <w:rsid w:val="00F67C52"/>
    <w:rsid w:val="00F67D85"/>
    <w:rsid w:val="00F67F17"/>
    <w:rsid w:val="00F70403"/>
    <w:rsid w:val="00F718EA"/>
    <w:rsid w:val="00F71AA9"/>
    <w:rsid w:val="00F728E7"/>
    <w:rsid w:val="00F742F1"/>
    <w:rsid w:val="00F752C7"/>
    <w:rsid w:val="00F75F5A"/>
    <w:rsid w:val="00F768A5"/>
    <w:rsid w:val="00F77B49"/>
    <w:rsid w:val="00F77CB7"/>
    <w:rsid w:val="00F806F8"/>
    <w:rsid w:val="00F81C71"/>
    <w:rsid w:val="00F83B81"/>
    <w:rsid w:val="00F83B95"/>
    <w:rsid w:val="00F84FA7"/>
    <w:rsid w:val="00F8549B"/>
    <w:rsid w:val="00F85699"/>
    <w:rsid w:val="00F85CF4"/>
    <w:rsid w:val="00F85E36"/>
    <w:rsid w:val="00F85EF1"/>
    <w:rsid w:val="00F86146"/>
    <w:rsid w:val="00F86558"/>
    <w:rsid w:val="00F86E14"/>
    <w:rsid w:val="00F87325"/>
    <w:rsid w:val="00F9046F"/>
    <w:rsid w:val="00F91568"/>
    <w:rsid w:val="00F91D97"/>
    <w:rsid w:val="00F922A7"/>
    <w:rsid w:val="00F92917"/>
    <w:rsid w:val="00F931E9"/>
    <w:rsid w:val="00F938B4"/>
    <w:rsid w:val="00F94ED6"/>
    <w:rsid w:val="00F9568B"/>
    <w:rsid w:val="00F95E35"/>
    <w:rsid w:val="00F966E3"/>
    <w:rsid w:val="00F9692C"/>
    <w:rsid w:val="00F97C43"/>
    <w:rsid w:val="00F97E5B"/>
    <w:rsid w:val="00FA00B6"/>
    <w:rsid w:val="00FA0246"/>
    <w:rsid w:val="00FA0CB4"/>
    <w:rsid w:val="00FA13DA"/>
    <w:rsid w:val="00FA180F"/>
    <w:rsid w:val="00FA1895"/>
    <w:rsid w:val="00FA1BD6"/>
    <w:rsid w:val="00FA2262"/>
    <w:rsid w:val="00FA29AA"/>
    <w:rsid w:val="00FA3A55"/>
    <w:rsid w:val="00FA469B"/>
    <w:rsid w:val="00FA479B"/>
    <w:rsid w:val="00FA4CEF"/>
    <w:rsid w:val="00FA5056"/>
    <w:rsid w:val="00FA5DB1"/>
    <w:rsid w:val="00FA5F08"/>
    <w:rsid w:val="00FA63D4"/>
    <w:rsid w:val="00FA683A"/>
    <w:rsid w:val="00FA6DA8"/>
    <w:rsid w:val="00FB00AE"/>
    <w:rsid w:val="00FB0167"/>
    <w:rsid w:val="00FB1F67"/>
    <w:rsid w:val="00FB367E"/>
    <w:rsid w:val="00FB3944"/>
    <w:rsid w:val="00FB3FE3"/>
    <w:rsid w:val="00FB4588"/>
    <w:rsid w:val="00FB47A9"/>
    <w:rsid w:val="00FB5051"/>
    <w:rsid w:val="00FB6286"/>
    <w:rsid w:val="00FB6766"/>
    <w:rsid w:val="00FB6B57"/>
    <w:rsid w:val="00FB7472"/>
    <w:rsid w:val="00FB7789"/>
    <w:rsid w:val="00FB7F53"/>
    <w:rsid w:val="00FC0F64"/>
    <w:rsid w:val="00FC10AC"/>
    <w:rsid w:val="00FC14E2"/>
    <w:rsid w:val="00FC184F"/>
    <w:rsid w:val="00FC1BD8"/>
    <w:rsid w:val="00FC2188"/>
    <w:rsid w:val="00FC2651"/>
    <w:rsid w:val="00FC2BE3"/>
    <w:rsid w:val="00FC4598"/>
    <w:rsid w:val="00FC5040"/>
    <w:rsid w:val="00FC5827"/>
    <w:rsid w:val="00FC6000"/>
    <w:rsid w:val="00FC6428"/>
    <w:rsid w:val="00FC6D53"/>
    <w:rsid w:val="00FC6F80"/>
    <w:rsid w:val="00FC70AB"/>
    <w:rsid w:val="00FC7523"/>
    <w:rsid w:val="00FC79BE"/>
    <w:rsid w:val="00FC7CCA"/>
    <w:rsid w:val="00FD04F1"/>
    <w:rsid w:val="00FD19E4"/>
    <w:rsid w:val="00FD1C41"/>
    <w:rsid w:val="00FD2227"/>
    <w:rsid w:val="00FD2424"/>
    <w:rsid w:val="00FD2480"/>
    <w:rsid w:val="00FD3391"/>
    <w:rsid w:val="00FD5399"/>
    <w:rsid w:val="00FD5541"/>
    <w:rsid w:val="00FD5D12"/>
    <w:rsid w:val="00FD5EFE"/>
    <w:rsid w:val="00FE1958"/>
    <w:rsid w:val="00FE2272"/>
    <w:rsid w:val="00FE24DC"/>
    <w:rsid w:val="00FE2B68"/>
    <w:rsid w:val="00FE3EA4"/>
    <w:rsid w:val="00FE4125"/>
    <w:rsid w:val="00FE43AF"/>
    <w:rsid w:val="00FE54C6"/>
    <w:rsid w:val="00FE64DD"/>
    <w:rsid w:val="00FE73C6"/>
    <w:rsid w:val="00FE766F"/>
    <w:rsid w:val="00FE7E06"/>
    <w:rsid w:val="00FE7E2F"/>
    <w:rsid w:val="00FE7E4C"/>
    <w:rsid w:val="00FF10CB"/>
    <w:rsid w:val="00FF1D49"/>
    <w:rsid w:val="00FF2113"/>
    <w:rsid w:val="00FF22AA"/>
    <w:rsid w:val="00FF33B4"/>
    <w:rsid w:val="00FF5343"/>
    <w:rsid w:val="00FF56D5"/>
    <w:rsid w:val="00FF69D9"/>
    <w:rsid w:val="00FF70E9"/>
    <w:rsid w:val="00FF738D"/>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32A"/>
    <w:pPr>
      <w:spacing w:after="120" w:line="240" w:lineRule="auto"/>
      <w:jc w:val="both"/>
    </w:pPr>
    <w:rPr>
      <w:rFonts w:ascii="Calibri" w:eastAsia="Calibri" w:hAnsi="Calibri" w:cs="Times New Roman"/>
      <w:sz w:val="24"/>
      <w:lang w:val="fr-BE"/>
    </w:rPr>
  </w:style>
  <w:style w:type="paragraph" w:styleId="Titre1">
    <w:name w:val="heading 1"/>
    <w:aliases w:val="Chapitre 1,danida1"/>
    <w:basedOn w:val="Normal"/>
    <w:next w:val="Normal"/>
    <w:link w:val="Titre1Car"/>
    <w:uiPriority w:val="9"/>
    <w:qFormat/>
    <w:rsid w:val="00593ADD"/>
    <w:pPr>
      <w:keepNext/>
      <w:keepLines/>
      <w:numPr>
        <w:numId w:val="1"/>
      </w:numPr>
      <w:spacing w:before="240" w:after="240"/>
      <w:outlineLvl w:val="0"/>
    </w:pPr>
    <w:rPr>
      <w:rFonts w:eastAsia="Times New Roman"/>
      <w:b/>
      <w:bCs/>
      <w:color w:val="002060"/>
      <w:sz w:val="36"/>
      <w:szCs w:val="28"/>
    </w:rPr>
  </w:style>
  <w:style w:type="paragraph" w:styleId="Titre2">
    <w:name w:val="heading 2"/>
    <w:aliases w:val="Chapitre 2,1"/>
    <w:basedOn w:val="Normal"/>
    <w:next w:val="Normal"/>
    <w:link w:val="Titre2Car"/>
    <w:uiPriority w:val="9"/>
    <w:unhideWhenUsed/>
    <w:qFormat/>
    <w:rsid w:val="00593ADD"/>
    <w:pPr>
      <w:keepNext/>
      <w:keepLines/>
      <w:numPr>
        <w:ilvl w:val="1"/>
        <w:numId w:val="1"/>
      </w:numPr>
      <w:spacing w:before="240" w:after="240"/>
      <w:outlineLvl w:val="1"/>
    </w:pPr>
    <w:rPr>
      <w:rFonts w:eastAsia="Times New Roman"/>
      <w:b/>
      <w:bCs/>
      <w:color w:val="002060"/>
      <w:sz w:val="28"/>
      <w:szCs w:val="26"/>
    </w:rPr>
  </w:style>
  <w:style w:type="paragraph" w:styleId="Titre3">
    <w:name w:val="heading 3"/>
    <w:aliases w:val="Chapitre 3,danida3"/>
    <w:basedOn w:val="Normal"/>
    <w:next w:val="Normal"/>
    <w:link w:val="Titre3Car"/>
    <w:uiPriority w:val="9"/>
    <w:unhideWhenUsed/>
    <w:qFormat/>
    <w:rsid w:val="00593ADD"/>
    <w:pPr>
      <w:keepNext/>
      <w:keepLines/>
      <w:numPr>
        <w:ilvl w:val="2"/>
        <w:numId w:val="1"/>
      </w:numPr>
      <w:spacing w:before="240"/>
      <w:outlineLvl w:val="2"/>
    </w:pPr>
    <w:rPr>
      <w:rFonts w:eastAsia="Times New Roman"/>
      <w:b/>
      <w:bCs/>
      <w:i/>
      <w:color w:val="002060"/>
      <w:szCs w:val="20"/>
    </w:rPr>
  </w:style>
  <w:style w:type="paragraph" w:styleId="Titre4">
    <w:name w:val="heading 4"/>
    <w:basedOn w:val="Normal"/>
    <w:next w:val="Normal"/>
    <w:link w:val="Titre4Car"/>
    <w:uiPriority w:val="9"/>
    <w:unhideWhenUsed/>
    <w:qFormat/>
    <w:rsid w:val="00593ADD"/>
    <w:pPr>
      <w:keepNext/>
      <w:keepLines/>
      <w:numPr>
        <w:ilvl w:val="3"/>
        <w:numId w:val="1"/>
      </w:numPr>
      <w:spacing w:before="200" w:after="0"/>
      <w:outlineLvl w:val="3"/>
    </w:pPr>
    <w:rPr>
      <w:rFonts w:eastAsia="Times New Roman"/>
      <w:b/>
      <w:bCs/>
      <w:i/>
      <w:iCs/>
      <w:color w:val="4F81BD"/>
      <w:szCs w:val="20"/>
    </w:rPr>
  </w:style>
  <w:style w:type="paragraph" w:styleId="Titre5">
    <w:name w:val="heading 5"/>
    <w:aliases w:val="Side,Car1"/>
    <w:basedOn w:val="Normal"/>
    <w:next w:val="Normal"/>
    <w:link w:val="Titre5Car"/>
    <w:uiPriority w:val="9"/>
    <w:unhideWhenUsed/>
    <w:qFormat/>
    <w:rsid w:val="00593ADD"/>
    <w:pPr>
      <w:keepNext/>
      <w:keepLines/>
      <w:numPr>
        <w:ilvl w:val="4"/>
        <w:numId w:val="1"/>
      </w:numPr>
      <w:spacing w:before="200" w:after="0"/>
      <w:outlineLvl w:val="4"/>
    </w:pPr>
    <w:rPr>
      <w:rFonts w:ascii="Cambria" w:eastAsia="Times New Roman" w:hAnsi="Cambria"/>
      <w:color w:val="243F60"/>
      <w:szCs w:val="20"/>
    </w:rPr>
  </w:style>
  <w:style w:type="paragraph" w:styleId="Titre6">
    <w:name w:val="heading 6"/>
    <w:basedOn w:val="Normal"/>
    <w:next w:val="Normal"/>
    <w:link w:val="Titre6Car"/>
    <w:uiPriority w:val="9"/>
    <w:unhideWhenUsed/>
    <w:qFormat/>
    <w:rsid w:val="00593ADD"/>
    <w:pPr>
      <w:keepNext/>
      <w:keepLines/>
      <w:numPr>
        <w:ilvl w:val="5"/>
        <w:numId w:val="1"/>
      </w:numPr>
      <w:spacing w:before="200" w:after="0"/>
      <w:outlineLvl w:val="5"/>
    </w:pPr>
    <w:rPr>
      <w:rFonts w:ascii="Cambria" w:eastAsia="Times New Roman" w:hAnsi="Cambria"/>
      <w:i/>
      <w:iCs/>
      <w:color w:val="243F60"/>
      <w:szCs w:val="20"/>
    </w:rPr>
  </w:style>
  <w:style w:type="paragraph" w:styleId="Titre7">
    <w:name w:val="heading 7"/>
    <w:basedOn w:val="Normal"/>
    <w:next w:val="Normal"/>
    <w:link w:val="Titre7Car"/>
    <w:uiPriority w:val="9"/>
    <w:unhideWhenUsed/>
    <w:qFormat/>
    <w:rsid w:val="00593ADD"/>
    <w:pPr>
      <w:keepNext/>
      <w:keepLines/>
      <w:numPr>
        <w:ilvl w:val="6"/>
        <w:numId w:val="1"/>
      </w:numPr>
      <w:spacing w:before="200" w:after="0"/>
      <w:outlineLvl w:val="6"/>
    </w:pPr>
    <w:rPr>
      <w:rFonts w:ascii="Cambria" w:eastAsia="Times New Roman" w:hAnsi="Cambria"/>
      <w:i/>
      <w:iCs/>
      <w:color w:val="404040"/>
      <w:szCs w:val="20"/>
    </w:rPr>
  </w:style>
  <w:style w:type="paragraph" w:styleId="Titre8">
    <w:name w:val="heading 8"/>
    <w:basedOn w:val="Normal"/>
    <w:next w:val="Normal"/>
    <w:link w:val="Titre8Car"/>
    <w:uiPriority w:val="9"/>
    <w:unhideWhenUsed/>
    <w:qFormat/>
    <w:rsid w:val="00593ADD"/>
    <w:pPr>
      <w:keepNext/>
      <w:keepLines/>
      <w:numPr>
        <w:ilvl w:val="7"/>
        <w:numId w:val="1"/>
      </w:numPr>
      <w:spacing w:before="200" w:after="0"/>
      <w:outlineLvl w:val="7"/>
    </w:pPr>
    <w:rPr>
      <w:rFonts w:ascii="Cambria" w:eastAsia="Times New Roman" w:hAnsi="Cambria"/>
      <w:color w:val="4F81BD"/>
      <w:sz w:val="20"/>
      <w:szCs w:val="20"/>
    </w:rPr>
  </w:style>
  <w:style w:type="paragraph" w:styleId="Titre9">
    <w:name w:val="heading 9"/>
    <w:aliases w:val="Heading 9-paranum"/>
    <w:basedOn w:val="Normal"/>
    <w:next w:val="Normal"/>
    <w:link w:val="Titre9Car"/>
    <w:uiPriority w:val="9"/>
    <w:unhideWhenUsed/>
    <w:qFormat/>
    <w:rsid w:val="00593ADD"/>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1 Car,danida1 Car"/>
    <w:basedOn w:val="Policepardfaut"/>
    <w:link w:val="Titre1"/>
    <w:uiPriority w:val="9"/>
    <w:rsid w:val="00593ADD"/>
    <w:rPr>
      <w:rFonts w:ascii="Calibri" w:eastAsia="Times New Roman" w:hAnsi="Calibri" w:cs="Times New Roman"/>
      <w:b/>
      <w:bCs/>
      <w:color w:val="002060"/>
      <w:sz w:val="36"/>
      <w:szCs w:val="28"/>
      <w:lang w:val="fr-BE"/>
    </w:rPr>
  </w:style>
  <w:style w:type="character" w:customStyle="1" w:styleId="Titre2Car">
    <w:name w:val="Titre 2 Car"/>
    <w:aliases w:val="Chapitre 2 Car,1 Car"/>
    <w:basedOn w:val="Policepardfaut"/>
    <w:link w:val="Titre2"/>
    <w:uiPriority w:val="9"/>
    <w:rsid w:val="00593ADD"/>
    <w:rPr>
      <w:rFonts w:ascii="Calibri" w:eastAsia="Times New Roman" w:hAnsi="Calibri" w:cs="Times New Roman"/>
      <w:b/>
      <w:bCs/>
      <w:color w:val="002060"/>
      <w:sz w:val="28"/>
      <w:szCs w:val="26"/>
      <w:lang w:val="fr-BE"/>
    </w:rPr>
  </w:style>
  <w:style w:type="character" w:customStyle="1" w:styleId="Titre3Car">
    <w:name w:val="Titre 3 Car"/>
    <w:aliases w:val="Chapitre 3 Car,danida3 Car"/>
    <w:basedOn w:val="Policepardfaut"/>
    <w:link w:val="Titre3"/>
    <w:uiPriority w:val="9"/>
    <w:rsid w:val="00593ADD"/>
    <w:rPr>
      <w:rFonts w:ascii="Calibri" w:eastAsia="Times New Roman" w:hAnsi="Calibri" w:cs="Times New Roman"/>
      <w:b/>
      <w:bCs/>
      <w:i/>
      <w:color w:val="002060"/>
      <w:sz w:val="24"/>
      <w:szCs w:val="20"/>
      <w:lang w:val="fr-BE"/>
    </w:rPr>
  </w:style>
  <w:style w:type="character" w:customStyle="1" w:styleId="Titre4Car">
    <w:name w:val="Titre 4 Car"/>
    <w:basedOn w:val="Policepardfaut"/>
    <w:link w:val="Titre4"/>
    <w:uiPriority w:val="9"/>
    <w:rsid w:val="00593ADD"/>
    <w:rPr>
      <w:rFonts w:ascii="Calibri" w:eastAsia="Times New Roman" w:hAnsi="Calibri" w:cs="Times New Roman"/>
      <w:b/>
      <w:bCs/>
      <w:i/>
      <w:iCs/>
      <w:color w:val="4F81BD"/>
      <w:sz w:val="24"/>
      <w:szCs w:val="20"/>
      <w:lang w:val="fr-BE"/>
    </w:rPr>
  </w:style>
  <w:style w:type="character" w:customStyle="1" w:styleId="Titre5Car">
    <w:name w:val="Titre 5 Car"/>
    <w:aliases w:val="Side Car,Car1 Car"/>
    <w:basedOn w:val="Policepardfaut"/>
    <w:link w:val="Titre5"/>
    <w:uiPriority w:val="9"/>
    <w:rsid w:val="00593ADD"/>
    <w:rPr>
      <w:rFonts w:ascii="Cambria" w:eastAsia="Times New Roman" w:hAnsi="Cambria" w:cs="Times New Roman"/>
      <w:color w:val="243F60"/>
      <w:sz w:val="24"/>
      <w:szCs w:val="20"/>
      <w:lang w:val="fr-BE"/>
    </w:rPr>
  </w:style>
  <w:style w:type="character" w:customStyle="1" w:styleId="Titre6Car">
    <w:name w:val="Titre 6 Car"/>
    <w:basedOn w:val="Policepardfaut"/>
    <w:link w:val="Titre6"/>
    <w:uiPriority w:val="9"/>
    <w:rsid w:val="00593ADD"/>
    <w:rPr>
      <w:rFonts w:ascii="Cambria" w:eastAsia="Times New Roman" w:hAnsi="Cambria" w:cs="Times New Roman"/>
      <w:i/>
      <w:iCs/>
      <w:color w:val="243F60"/>
      <w:sz w:val="24"/>
      <w:szCs w:val="20"/>
      <w:lang w:val="fr-BE"/>
    </w:rPr>
  </w:style>
  <w:style w:type="character" w:customStyle="1" w:styleId="Titre7Car">
    <w:name w:val="Titre 7 Car"/>
    <w:basedOn w:val="Policepardfaut"/>
    <w:link w:val="Titre7"/>
    <w:uiPriority w:val="9"/>
    <w:rsid w:val="00593ADD"/>
    <w:rPr>
      <w:rFonts w:ascii="Cambria" w:eastAsia="Times New Roman" w:hAnsi="Cambria" w:cs="Times New Roman"/>
      <w:i/>
      <w:iCs/>
      <w:color w:val="404040"/>
      <w:sz w:val="24"/>
      <w:szCs w:val="20"/>
      <w:lang w:val="fr-BE"/>
    </w:rPr>
  </w:style>
  <w:style w:type="character" w:customStyle="1" w:styleId="Titre8Car">
    <w:name w:val="Titre 8 Car"/>
    <w:basedOn w:val="Policepardfaut"/>
    <w:link w:val="Titre8"/>
    <w:uiPriority w:val="9"/>
    <w:rsid w:val="00593ADD"/>
    <w:rPr>
      <w:rFonts w:ascii="Cambria" w:eastAsia="Times New Roman" w:hAnsi="Cambria" w:cs="Times New Roman"/>
      <w:color w:val="4F81BD"/>
      <w:sz w:val="20"/>
      <w:szCs w:val="20"/>
      <w:lang w:val="fr-BE"/>
    </w:rPr>
  </w:style>
  <w:style w:type="character" w:customStyle="1" w:styleId="Titre9Car">
    <w:name w:val="Titre 9 Car"/>
    <w:aliases w:val="Heading 9-paranum Car"/>
    <w:basedOn w:val="Policepardfaut"/>
    <w:link w:val="Titre9"/>
    <w:uiPriority w:val="9"/>
    <w:rsid w:val="00593ADD"/>
    <w:rPr>
      <w:rFonts w:ascii="Cambria" w:eastAsia="Times New Roman" w:hAnsi="Cambria" w:cs="Times New Roman"/>
      <w:i/>
      <w:iCs/>
      <w:color w:val="404040"/>
      <w:sz w:val="20"/>
      <w:szCs w:val="20"/>
      <w:lang w:val="fr-BE"/>
    </w:rPr>
  </w:style>
  <w:style w:type="character" w:styleId="Lienhypertexte">
    <w:name w:val="Hyperlink"/>
    <w:uiPriority w:val="99"/>
    <w:unhideWhenUsed/>
    <w:rsid w:val="00593ADD"/>
    <w:rPr>
      <w:color w:val="0000FF"/>
      <w:u w:val="single"/>
    </w:rPr>
  </w:style>
  <w:style w:type="paragraph" w:styleId="TM1">
    <w:name w:val="toc 1"/>
    <w:basedOn w:val="Normal"/>
    <w:next w:val="Normal"/>
    <w:autoRedefine/>
    <w:uiPriority w:val="39"/>
    <w:unhideWhenUsed/>
    <w:qFormat/>
    <w:rsid w:val="00593ADD"/>
    <w:pPr>
      <w:spacing w:before="120" w:after="0"/>
      <w:jc w:val="left"/>
    </w:pPr>
    <w:rPr>
      <w:rFonts w:asciiTheme="minorHAnsi" w:hAnsiTheme="minorHAnsi"/>
      <w:b/>
      <w:bCs/>
      <w:i/>
      <w:iCs/>
      <w:szCs w:val="24"/>
    </w:rPr>
  </w:style>
  <w:style w:type="paragraph" w:styleId="TM2">
    <w:name w:val="toc 2"/>
    <w:basedOn w:val="Normal"/>
    <w:next w:val="Normal"/>
    <w:autoRedefine/>
    <w:uiPriority w:val="39"/>
    <w:unhideWhenUsed/>
    <w:qFormat/>
    <w:rsid w:val="00593ADD"/>
    <w:pPr>
      <w:spacing w:before="120" w:after="0"/>
      <w:ind w:left="240"/>
      <w:jc w:val="left"/>
    </w:pPr>
    <w:rPr>
      <w:rFonts w:asciiTheme="minorHAnsi" w:hAnsiTheme="minorHAnsi"/>
      <w:b/>
      <w:bCs/>
      <w:sz w:val="22"/>
    </w:rPr>
  </w:style>
  <w:style w:type="paragraph" w:styleId="Tabledesillustrations">
    <w:name w:val="table of figures"/>
    <w:basedOn w:val="Normal"/>
    <w:next w:val="Normal"/>
    <w:uiPriority w:val="99"/>
    <w:unhideWhenUsed/>
    <w:rsid w:val="00593ADD"/>
    <w:pPr>
      <w:spacing w:after="0"/>
      <w:jc w:val="left"/>
    </w:pPr>
    <w:rPr>
      <w:rFonts w:asciiTheme="minorHAnsi" w:hAnsiTheme="minorHAnsi"/>
      <w:i/>
      <w:iCs/>
      <w:sz w:val="20"/>
      <w:szCs w:val="20"/>
    </w:rPr>
  </w:style>
  <w:style w:type="paragraph" w:styleId="Textedebulles">
    <w:name w:val="Balloon Text"/>
    <w:basedOn w:val="Normal"/>
    <w:link w:val="TextedebullesCar"/>
    <w:uiPriority w:val="99"/>
    <w:semiHidden/>
    <w:unhideWhenUsed/>
    <w:rsid w:val="00593ADD"/>
    <w:pPr>
      <w:spacing w:after="0"/>
    </w:pPr>
    <w:rPr>
      <w:rFonts w:ascii="Tahoma" w:hAnsi="Tahoma"/>
      <w:sz w:val="16"/>
      <w:szCs w:val="16"/>
    </w:rPr>
  </w:style>
  <w:style w:type="character" w:customStyle="1" w:styleId="TextedebullesCar">
    <w:name w:val="Texte de bulles Car"/>
    <w:basedOn w:val="Policepardfaut"/>
    <w:link w:val="Textedebulles"/>
    <w:uiPriority w:val="99"/>
    <w:semiHidden/>
    <w:rsid w:val="00593ADD"/>
    <w:rPr>
      <w:rFonts w:ascii="Tahoma" w:eastAsia="Calibri" w:hAnsi="Tahoma" w:cs="Times New Roman"/>
      <w:sz w:val="16"/>
      <w:szCs w:val="16"/>
      <w:lang w:val="fr-BE"/>
    </w:rPr>
  </w:style>
  <w:style w:type="paragraph" w:styleId="Lgende">
    <w:name w:val="caption"/>
    <w:aliases w:val="Car Car Car,Caption Char2,Caption Char Char1,Caption Char1 Char Char,Caption Char Char Char Char,Caption Char1 Char1,Caption Char Char Char1,таблица Char,Caption Char2 Char,Caption Char1 Char Char Char Char Char,Caption Char1,Caption Char Char"/>
    <w:basedOn w:val="Normal"/>
    <w:next w:val="Normal"/>
    <w:link w:val="LgendeCar"/>
    <w:uiPriority w:val="35"/>
    <w:unhideWhenUsed/>
    <w:qFormat/>
    <w:rsid w:val="00593ADD"/>
    <w:pPr>
      <w:spacing w:after="200"/>
    </w:pPr>
    <w:rPr>
      <w:b/>
      <w:bCs/>
      <w:szCs w:val="18"/>
    </w:rPr>
  </w:style>
  <w:style w:type="character" w:customStyle="1" w:styleId="LgendeCar">
    <w:name w:val="Légende Car"/>
    <w:aliases w:val="Car Car Car Car,Caption Char2 Car,Caption Char Char1 Car,Caption Char1 Char Char Car,Caption Char Char Char Char Car,Caption Char1 Char1 Car,Caption Char Char Char1 Car,таблица Char Car,Caption Char2 Char Car,Caption Char1 Car"/>
    <w:link w:val="Lgende"/>
    <w:uiPriority w:val="35"/>
    <w:rsid w:val="00593ADD"/>
    <w:rPr>
      <w:rFonts w:ascii="Calibri" w:eastAsia="Calibri" w:hAnsi="Calibri" w:cs="Times New Roman"/>
      <w:b/>
      <w:bCs/>
      <w:sz w:val="24"/>
      <w:szCs w:val="18"/>
      <w:lang w:val="fr-BE"/>
    </w:rPr>
  </w:style>
  <w:style w:type="paragraph" w:styleId="Paragraphedeliste">
    <w:name w:val="List Paragraph"/>
    <w:aliases w:val="figure,Glossaire,liste de tableaux,Titre1,List Paragraph1,texte,- List tir,References"/>
    <w:basedOn w:val="Normal"/>
    <w:link w:val="ParagraphedelisteCar"/>
    <w:uiPriority w:val="34"/>
    <w:qFormat/>
    <w:rsid w:val="00593ADD"/>
    <w:pPr>
      <w:numPr>
        <w:numId w:val="2"/>
      </w:numPr>
      <w:spacing w:after="60"/>
    </w:pPr>
    <w:rPr>
      <w:szCs w:val="20"/>
    </w:rPr>
  </w:style>
  <w:style w:type="table" w:styleId="Grilledutableau">
    <w:name w:val="Table Grid"/>
    <w:basedOn w:val="TableauNormal"/>
    <w:uiPriority w:val="59"/>
    <w:rsid w:val="00593ADD"/>
    <w:pPr>
      <w:spacing w:after="0" w:line="240" w:lineRule="auto"/>
    </w:pPr>
    <w:rPr>
      <w:rFonts w:ascii="Calibri" w:eastAsia="Calibri" w:hAnsi="Calibri" w:cs="Times New Roman"/>
      <w:sz w:val="20"/>
      <w:szCs w:val="20"/>
      <w:lang w:val="fr-BE"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593ADD"/>
    <w:rPr>
      <w:rFonts w:ascii="Calibri" w:eastAsia="Calibri" w:hAnsi="Calibri" w:cs="Times New Roman"/>
      <w:sz w:val="24"/>
      <w:szCs w:val="20"/>
      <w:lang w:val="fr-BE"/>
    </w:rPr>
  </w:style>
  <w:style w:type="paragraph" w:styleId="En-tte">
    <w:name w:val="header"/>
    <w:basedOn w:val="Normal"/>
    <w:link w:val="En-tteCar"/>
    <w:uiPriority w:val="99"/>
    <w:unhideWhenUsed/>
    <w:rsid w:val="00593ADD"/>
    <w:pPr>
      <w:tabs>
        <w:tab w:val="center" w:pos="4419"/>
        <w:tab w:val="right" w:pos="8838"/>
      </w:tabs>
      <w:spacing w:after="0"/>
    </w:pPr>
    <w:rPr>
      <w:szCs w:val="20"/>
    </w:rPr>
  </w:style>
  <w:style w:type="character" w:customStyle="1" w:styleId="En-tteCar">
    <w:name w:val="En-tête Car"/>
    <w:basedOn w:val="Policepardfaut"/>
    <w:link w:val="En-tte"/>
    <w:uiPriority w:val="99"/>
    <w:rsid w:val="00593ADD"/>
    <w:rPr>
      <w:rFonts w:ascii="Calibri" w:eastAsia="Calibri" w:hAnsi="Calibri" w:cs="Times New Roman"/>
      <w:sz w:val="24"/>
      <w:szCs w:val="20"/>
      <w:lang w:val="fr-BE"/>
    </w:rPr>
  </w:style>
  <w:style w:type="paragraph" w:styleId="Pieddepage">
    <w:name w:val="footer"/>
    <w:basedOn w:val="Normal"/>
    <w:link w:val="PieddepageCar"/>
    <w:uiPriority w:val="99"/>
    <w:unhideWhenUsed/>
    <w:rsid w:val="00593ADD"/>
    <w:pPr>
      <w:tabs>
        <w:tab w:val="center" w:pos="4419"/>
        <w:tab w:val="right" w:pos="8838"/>
      </w:tabs>
      <w:spacing w:after="0"/>
    </w:pPr>
    <w:rPr>
      <w:szCs w:val="20"/>
    </w:rPr>
  </w:style>
  <w:style w:type="character" w:customStyle="1" w:styleId="PieddepageCar">
    <w:name w:val="Pied de page Car"/>
    <w:basedOn w:val="Policepardfaut"/>
    <w:link w:val="Pieddepage"/>
    <w:uiPriority w:val="99"/>
    <w:rsid w:val="00593ADD"/>
    <w:rPr>
      <w:rFonts w:ascii="Calibri" w:eastAsia="Calibri" w:hAnsi="Calibri" w:cs="Times New Roman"/>
      <w:sz w:val="24"/>
      <w:szCs w:val="20"/>
      <w:lang w:val="fr-BE"/>
    </w:rPr>
  </w:style>
  <w:style w:type="paragraph" w:styleId="En-ttedetabledesmatires">
    <w:name w:val="TOC Heading"/>
    <w:basedOn w:val="Titre1"/>
    <w:next w:val="Normal"/>
    <w:uiPriority w:val="39"/>
    <w:unhideWhenUsed/>
    <w:qFormat/>
    <w:rsid w:val="00593ADD"/>
    <w:pPr>
      <w:numPr>
        <w:numId w:val="0"/>
      </w:numPr>
      <w:spacing w:before="480" w:after="0" w:line="276" w:lineRule="auto"/>
      <w:jc w:val="left"/>
      <w:outlineLvl w:val="9"/>
    </w:pPr>
    <w:rPr>
      <w:rFonts w:ascii="Cambria" w:hAnsi="Cambria"/>
      <w:color w:val="365F91"/>
      <w:sz w:val="28"/>
      <w:lang w:val="es-ES"/>
    </w:rPr>
  </w:style>
  <w:style w:type="paragraph" w:styleId="TM3">
    <w:name w:val="toc 3"/>
    <w:basedOn w:val="Normal"/>
    <w:next w:val="Normal"/>
    <w:autoRedefine/>
    <w:uiPriority w:val="39"/>
    <w:unhideWhenUsed/>
    <w:qFormat/>
    <w:rsid w:val="00593ADD"/>
    <w:pPr>
      <w:spacing w:after="0"/>
      <w:ind w:left="480"/>
      <w:jc w:val="left"/>
    </w:pPr>
    <w:rPr>
      <w:rFonts w:asciiTheme="minorHAnsi" w:hAnsiTheme="minorHAnsi"/>
      <w:sz w:val="20"/>
      <w:szCs w:val="20"/>
    </w:rPr>
  </w:style>
  <w:style w:type="paragraph" w:customStyle="1" w:styleId="Bullet6">
    <w:name w:val="Bullet 6"/>
    <w:basedOn w:val="Corpsdetexte"/>
    <w:rsid w:val="00593ADD"/>
    <w:pPr>
      <w:numPr>
        <w:numId w:val="4"/>
      </w:numPr>
    </w:pPr>
  </w:style>
  <w:style w:type="paragraph" w:styleId="Corpsdetexte">
    <w:name w:val="Body Text"/>
    <w:basedOn w:val="Normal"/>
    <w:link w:val="CorpsdetexteCar"/>
    <w:uiPriority w:val="99"/>
    <w:semiHidden/>
    <w:unhideWhenUsed/>
    <w:rsid w:val="00593ADD"/>
    <w:rPr>
      <w:szCs w:val="20"/>
    </w:rPr>
  </w:style>
  <w:style w:type="character" w:customStyle="1" w:styleId="CorpsdetexteCar">
    <w:name w:val="Corps de texte Car"/>
    <w:basedOn w:val="Policepardfaut"/>
    <w:link w:val="Corpsdetexte"/>
    <w:uiPriority w:val="99"/>
    <w:semiHidden/>
    <w:rsid w:val="00593ADD"/>
    <w:rPr>
      <w:rFonts w:ascii="Calibri" w:eastAsia="Calibri" w:hAnsi="Calibri" w:cs="Times New Roman"/>
      <w:sz w:val="24"/>
      <w:szCs w:val="20"/>
      <w:lang w:val="fr-BE"/>
    </w:rPr>
  </w:style>
  <w:style w:type="table" w:styleId="Grillemoyenne3-Accent5">
    <w:name w:val="Medium Grid 3 Accent 5"/>
    <w:basedOn w:val="TableauNormal"/>
    <w:uiPriority w:val="69"/>
    <w:rsid w:val="00593ADD"/>
    <w:pPr>
      <w:spacing w:after="0" w:line="240" w:lineRule="auto"/>
    </w:pPr>
    <w:rPr>
      <w:rFonts w:ascii="Calibri" w:eastAsia="Calibri" w:hAnsi="Calibri" w:cs="Times New Roman"/>
      <w:sz w:val="20"/>
      <w:szCs w:val="20"/>
      <w:lang w:val="fr-BE"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ansinterligne">
    <w:name w:val="No Spacing"/>
    <w:uiPriority w:val="1"/>
    <w:qFormat/>
    <w:rsid w:val="00593ADD"/>
    <w:pPr>
      <w:spacing w:after="0" w:line="240" w:lineRule="auto"/>
      <w:jc w:val="both"/>
    </w:pPr>
    <w:rPr>
      <w:rFonts w:ascii="Calibri" w:eastAsia="Calibri" w:hAnsi="Calibri" w:cs="Times New Roman"/>
      <w:sz w:val="24"/>
      <w:lang w:val="fr-BE"/>
    </w:rPr>
  </w:style>
  <w:style w:type="character" w:styleId="Marquedecommentaire">
    <w:name w:val="annotation reference"/>
    <w:uiPriority w:val="99"/>
    <w:semiHidden/>
    <w:unhideWhenUsed/>
    <w:rsid w:val="00593ADD"/>
    <w:rPr>
      <w:sz w:val="16"/>
      <w:szCs w:val="16"/>
    </w:rPr>
  </w:style>
  <w:style w:type="paragraph" w:styleId="Commentaire">
    <w:name w:val="annotation text"/>
    <w:basedOn w:val="Normal"/>
    <w:link w:val="CommentaireCar"/>
    <w:uiPriority w:val="99"/>
    <w:semiHidden/>
    <w:unhideWhenUsed/>
    <w:rsid w:val="00593ADD"/>
    <w:rPr>
      <w:sz w:val="20"/>
      <w:szCs w:val="20"/>
    </w:rPr>
  </w:style>
  <w:style w:type="character" w:customStyle="1" w:styleId="CommentaireCar">
    <w:name w:val="Commentaire Car"/>
    <w:basedOn w:val="Policepardfaut"/>
    <w:link w:val="Commentaire"/>
    <w:uiPriority w:val="99"/>
    <w:semiHidden/>
    <w:rsid w:val="00593ADD"/>
    <w:rPr>
      <w:rFonts w:ascii="Calibri" w:eastAsia="Calibri" w:hAnsi="Calibri" w:cs="Times New Roman"/>
      <w:sz w:val="20"/>
      <w:szCs w:val="20"/>
      <w:lang w:val="fr-BE"/>
    </w:rPr>
  </w:style>
  <w:style w:type="paragraph" w:styleId="Objetducommentaire">
    <w:name w:val="annotation subject"/>
    <w:basedOn w:val="Commentaire"/>
    <w:next w:val="Commentaire"/>
    <w:link w:val="ObjetducommentaireCar"/>
    <w:uiPriority w:val="99"/>
    <w:semiHidden/>
    <w:unhideWhenUsed/>
    <w:rsid w:val="00593ADD"/>
    <w:rPr>
      <w:b/>
      <w:bCs/>
    </w:rPr>
  </w:style>
  <w:style w:type="character" w:customStyle="1" w:styleId="ObjetducommentaireCar">
    <w:name w:val="Objet du commentaire Car"/>
    <w:basedOn w:val="CommentaireCar"/>
    <w:link w:val="Objetducommentaire"/>
    <w:uiPriority w:val="99"/>
    <w:semiHidden/>
    <w:rsid w:val="00593ADD"/>
    <w:rPr>
      <w:rFonts w:ascii="Calibri" w:eastAsia="Calibri" w:hAnsi="Calibri" w:cs="Times New Roman"/>
      <w:b/>
      <w:bCs/>
      <w:sz w:val="20"/>
      <w:szCs w:val="20"/>
      <w:lang w:val="fr-BE"/>
    </w:rPr>
  </w:style>
  <w:style w:type="paragraph" w:styleId="Rvision">
    <w:name w:val="Revision"/>
    <w:hidden/>
    <w:uiPriority w:val="99"/>
    <w:semiHidden/>
    <w:rsid w:val="00593ADD"/>
    <w:pPr>
      <w:spacing w:after="0" w:line="240" w:lineRule="auto"/>
    </w:pPr>
    <w:rPr>
      <w:rFonts w:ascii="Calibri" w:eastAsia="Calibri" w:hAnsi="Calibri" w:cs="Times New Roman"/>
      <w:sz w:val="24"/>
      <w:lang w:val="fr-BE"/>
    </w:rPr>
  </w:style>
  <w:style w:type="paragraph" w:styleId="Notedebasdepage">
    <w:name w:val="footnote text"/>
    <w:aliases w:val="Footnote Text Char1,Footnote Text Char Char,Char"/>
    <w:basedOn w:val="Normal"/>
    <w:link w:val="NotedebasdepageCar"/>
    <w:semiHidden/>
    <w:unhideWhenUsed/>
    <w:rsid w:val="00593ADD"/>
    <w:pPr>
      <w:widowControl w:val="0"/>
      <w:spacing w:after="0"/>
    </w:pPr>
    <w:rPr>
      <w:sz w:val="20"/>
      <w:szCs w:val="20"/>
    </w:rPr>
  </w:style>
  <w:style w:type="character" w:customStyle="1" w:styleId="NotedebasdepageCar">
    <w:name w:val="Note de bas de page Car"/>
    <w:aliases w:val="Footnote Text Char1 Car,Footnote Text Char Char Car,Char Car"/>
    <w:basedOn w:val="Policepardfaut"/>
    <w:link w:val="Notedebasdepage"/>
    <w:semiHidden/>
    <w:rsid w:val="00593ADD"/>
    <w:rPr>
      <w:rFonts w:ascii="Calibri" w:eastAsia="Calibri" w:hAnsi="Calibri" w:cs="Times New Roman"/>
      <w:sz w:val="20"/>
      <w:szCs w:val="20"/>
      <w:lang w:val="fr-BE"/>
    </w:rPr>
  </w:style>
  <w:style w:type="character" w:styleId="Appelnotedebasdep">
    <w:name w:val="footnote reference"/>
    <w:aliases w:val=" BVI fnr,BVI fnr, BVI fnr Car Car,BVI fnr Car, BVI fnr Car Car Car Car, BVI fnr Car Car Car Car Char"/>
    <w:link w:val="Char2"/>
    <w:unhideWhenUsed/>
    <w:rsid w:val="00593ADD"/>
    <w:rPr>
      <w:vertAlign w:val="superscript"/>
    </w:rPr>
  </w:style>
  <w:style w:type="paragraph" w:customStyle="1" w:styleId="Default">
    <w:name w:val="Default"/>
    <w:rsid w:val="00593ADD"/>
    <w:pPr>
      <w:autoSpaceDE w:val="0"/>
      <w:autoSpaceDN w:val="0"/>
      <w:adjustRightInd w:val="0"/>
      <w:spacing w:after="0" w:line="240" w:lineRule="auto"/>
    </w:pPr>
    <w:rPr>
      <w:rFonts w:ascii="Lora" w:eastAsia="Calibri" w:hAnsi="Lora" w:cs="Lora"/>
      <w:color w:val="000000"/>
      <w:sz w:val="24"/>
      <w:szCs w:val="24"/>
      <w:lang w:val="es-AR"/>
    </w:rPr>
  </w:style>
  <w:style w:type="paragraph" w:styleId="TM4">
    <w:name w:val="toc 4"/>
    <w:basedOn w:val="Normal"/>
    <w:next w:val="Normal"/>
    <w:autoRedefine/>
    <w:uiPriority w:val="39"/>
    <w:unhideWhenUsed/>
    <w:rsid w:val="00593ADD"/>
    <w:pPr>
      <w:spacing w:after="0"/>
      <w:ind w:left="720"/>
      <w:jc w:val="left"/>
    </w:pPr>
    <w:rPr>
      <w:rFonts w:asciiTheme="minorHAnsi" w:hAnsiTheme="minorHAnsi"/>
      <w:sz w:val="20"/>
      <w:szCs w:val="20"/>
    </w:rPr>
  </w:style>
  <w:style w:type="paragraph" w:styleId="TM5">
    <w:name w:val="toc 5"/>
    <w:basedOn w:val="Normal"/>
    <w:next w:val="Normal"/>
    <w:autoRedefine/>
    <w:uiPriority w:val="39"/>
    <w:unhideWhenUsed/>
    <w:rsid w:val="00593ADD"/>
    <w:pPr>
      <w:spacing w:after="0"/>
      <w:ind w:left="960"/>
      <w:jc w:val="left"/>
    </w:pPr>
    <w:rPr>
      <w:rFonts w:asciiTheme="minorHAnsi" w:hAnsiTheme="minorHAnsi"/>
      <w:sz w:val="20"/>
      <w:szCs w:val="20"/>
    </w:rPr>
  </w:style>
  <w:style w:type="paragraph" w:styleId="TM6">
    <w:name w:val="toc 6"/>
    <w:basedOn w:val="Normal"/>
    <w:next w:val="Normal"/>
    <w:autoRedefine/>
    <w:uiPriority w:val="39"/>
    <w:unhideWhenUsed/>
    <w:rsid w:val="00593ADD"/>
    <w:pPr>
      <w:spacing w:after="0"/>
      <w:ind w:left="1200"/>
      <w:jc w:val="left"/>
    </w:pPr>
    <w:rPr>
      <w:rFonts w:asciiTheme="minorHAnsi" w:hAnsiTheme="minorHAnsi"/>
      <w:sz w:val="20"/>
      <w:szCs w:val="20"/>
    </w:rPr>
  </w:style>
  <w:style w:type="paragraph" w:styleId="TM7">
    <w:name w:val="toc 7"/>
    <w:basedOn w:val="Normal"/>
    <w:next w:val="Normal"/>
    <w:autoRedefine/>
    <w:uiPriority w:val="39"/>
    <w:unhideWhenUsed/>
    <w:rsid w:val="00593ADD"/>
    <w:pPr>
      <w:spacing w:after="0"/>
      <w:ind w:left="1440"/>
      <w:jc w:val="left"/>
    </w:pPr>
    <w:rPr>
      <w:rFonts w:asciiTheme="minorHAnsi" w:hAnsiTheme="minorHAnsi"/>
      <w:sz w:val="20"/>
      <w:szCs w:val="20"/>
    </w:rPr>
  </w:style>
  <w:style w:type="paragraph" w:styleId="TM8">
    <w:name w:val="toc 8"/>
    <w:basedOn w:val="Normal"/>
    <w:next w:val="Normal"/>
    <w:autoRedefine/>
    <w:uiPriority w:val="39"/>
    <w:unhideWhenUsed/>
    <w:rsid w:val="00593ADD"/>
    <w:pPr>
      <w:spacing w:after="0"/>
      <w:ind w:left="1680"/>
      <w:jc w:val="left"/>
    </w:pPr>
    <w:rPr>
      <w:rFonts w:asciiTheme="minorHAnsi" w:hAnsiTheme="minorHAnsi"/>
      <w:sz w:val="20"/>
      <w:szCs w:val="20"/>
    </w:rPr>
  </w:style>
  <w:style w:type="paragraph" w:styleId="TM9">
    <w:name w:val="toc 9"/>
    <w:basedOn w:val="Normal"/>
    <w:next w:val="Normal"/>
    <w:autoRedefine/>
    <w:uiPriority w:val="39"/>
    <w:unhideWhenUsed/>
    <w:rsid w:val="00593ADD"/>
    <w:pPr>
      <w:spacing w:after="0"/>
      <w:ind w:left="1920"/>
      <w:jc w:val="left"/>
    </w:pPr>
    <w:rPr>
      <w:rFonts w:asciiTheme="minorHAnsi" w:hAnsiTheme="minorHAnsi"/>
      <w:sz w:val="20"/>
      <w:szCs w:val="20"/>
    </w:rPr>
  </w:style>
  <w:style w:type="paragraph" w:customStyle="1" w:styleId="tableau">
    <w:name w:val="tableau"/>
    <w:basedOn w:val="Normal"/>
    <w:link w:val="tableauCar"/>
    <w:qFormat/>
    <w:rsid w:val="00593ADD"/>
    <w:pPr>
      <w:spacing w:after="200" w:line="276" w:lineRule="auto"/>
    </w:pPr>
    <w:rPr>
      <w:b/>
    </w:rPr>
  </w:style>
  <w:style w:type="paragraph" w:customStyle="1" w:styleId="Figure">
    <w:name w:val="Figure"/>
    <w:basedOn w:val="Normal"/>
    <w:link w:val="FigureCar"/>
    <w:qFormat/>
    <w:rsid w:val="00593ADD"/>
    <w:rPr>
      <w:b/>
    </w:rPr>
  </w:style>
  <w:style w:type="character" w:customStyle="1" w:styleId="tableauCar">
    <w:name w:val="tableau Car"/>
    <w:basedOn w:val="Policepardfaut"/>
    <w:link w:val="tableau"/>
    <w:rsid w:val="00593ADD"/>
    <w:rPr>
      <w:rFonts w:ascii="Calibri" w:eastAsia="Calibri" w:hAnsi="Calibri" w:cs="Times New Roman"/>
      <w:b/>
      <w:sz w:val="24"/>
      <w:lang w:val="fr-BE"/>
    </w:rPr>
  </w:style>
  <w:style w:type="paragraph" w:customStyle="1" w:styleId="Char2">
    <w:name w:val="Char2"/>
    <w:basedOn w:val="Normal"/>
    <w:link w:val="Appelnotedebasdep"/>
    <w:rsid w:val="00593ADD"/>
    <w:pPr>
      <w:spacing w:after="160" w:line="240" w:lineRule="exact"/>
      <w:jc w:val="left"/>
    </w:pPr>
    <w:rPr>
      <w:rFonts w:asciiTheme="minorHAnsi" w:eastAsiaTheme="minorHAnsi" w:hAnsiTheme="minorHAnsi" w:cstheme="minorBidi"/>
      <w:sz w:val="22"/>
      <w:vertAlign w:val="superscript"/>
      <w:lang w:val="en-US"/>
    </w:rPr>
  </w:style>
  <w:style w:type="character" w:customStyle="1" w:styleId="FigureCar">
    <w:name w:val="Figure Car"/>
    <w:basedOn w:val="Policepardfaut"/>
    <w:link w:val="Figure"/>
    <w:rsid w:val="00593ADD"/>
    <w:rPr>
      <w:rFonts w:ascii="Calibri" w:eastAsia="Calibri" w:hAnsi="Calibri" w:cs="Times New Roman"/>
      <w:b/>
      <w:sz w:val="24"/>
      <w:lang w:val="fr-BE"/>
    </w:rPr>
  </w:style>
  <w:style w:type="character" w:styleId="Lienhypertextesuivivisit">
    <w:name w:val="FollowedHyperlink"/>
    <w:basedOn w:val="Policepardfaut"/>
    <w:uiPriority w:val="99"/>
    <w:semiHidden/>
    <w:unhideWhenUsed/>
    <w:rsid w:val="000876C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32A"/>
    <w:pPr>
      <w:spacing w:after="120" w:line="240" w:lineRule="auto"/>
      <w:jc w:val="both"/>
    </w:pPr>
    <w:rPr>
      <w:rFonts w:ascii="Calibri" w:eastAsia="Calibri" w:hAnsi="Calibri" w:cs="Times New Roman"/>
      <w:sz w:val="24"/>
      <w:lang w:val="fr-BE"/>
    </w:rPr>
  </w:style>
  <w:style w:type="paragraph" w:styleId="Titre1">
    <w:name w:val="heading 1"/>
    <w:aliases w:val="Chapitre 1,danida1"/>
    <w:basedOn w:val="Normal"/>
    <w:next w:val="Normal"/>
    <w:link w:val="Titre1Car"/>
    <w:uiPriority w:val="9"/>
    <w:qFormat/>
    <w:rsid w:val="00593ADD"/>
    <w:pPr>
      <w:keepNext/>
      <w:keepLines/>
      <w:numPr>
        <w:numId w:val="1"/>
      </w:numPr>
      <w:spacing w:before="240" w:after="240"/>
      <w:outlineLvl w:val="0"/>
    </w:pPr>
    <w:rPr>
      <w:rFonts w:eastAsia="Times New Roman"/>
      <w:b/>
      <w:bCs/>
      <w:color w:val="002060"/>
      <w:sz w:val="36"/>
      <w:szCs w:val="28"/>
    </w:rPr>
  </w:style>
  <w:style w:type="paragraph" w:styleId="Titre2">
    <w:name w:val="heading 2"/>
    <w:aliases w:val="Chapitre 2,1"/>
    <w:basedOn w:val="Normal"/>
    <w:next w:val="Normal"/>
    <w:link w:val="Titre2Car"/>
    <w:uiPriority w:val="9"/>
    <w:unhideWhenUsed/>
    <w:qFormat/>
    <w:rsid w:val="00593ADD"/>
    <w:pPr>
      <w:keepNext/>
      <w:keepLines/>
      <w:numPr>
        <w:ilvl w:val="1"/>
        <w:numId w:val="1"/>
      </w:numPr>
      <w:spacing w:before="240" w:after="240"/>
      <w:outlineLvl w:val="1"/>
    </w:pPr>
    <w:rPr>
      <w:rFonts w:eastAsia="Times New Roman"/>
      <w:b/>
      <w:bCs/>
      <w:color w:val="002060"/>
      <w:sz w:val="28"/>
      <w:szCs w:val="26"/>
    </w:rPr>
  </w:style>
  <w:style w:type="paragraph" w:styleId="Titre3">
    <w:name w:val="heading 3"/>
    <w:aliases w:val="Chapitre 3,danida3"/>
    <w:basedOn w:val="Normal"/>
    <w:next w:val="Normal"/>
    <w:link w:val="Titre3Car"/>
    <w:uiPriority w:val="9"/>
    <w:unhideWhenUsed/>
    <w:qFormat/>
    <w:rsid w:val="00593ADD"/>
    <w:pPr>
      <w:keepNext/>
      <w:keepLines/>
      <w:numPr>
        <w:ilvl w:val="2"/>
        <w:numId w:val="1"/>
      </w:numPr>
      <w:spacing w:before="240"/>
      <w:outlineLvl w:val="2"/>
    </w:pPr>
    <w:rPr>
      <w:rFonts w:eastAsia="Times New Roman"/>
      <w:b/>
      <w:bCs/>
      <w:i/>
      <w:color w:val="002060"/>
      <w:szCs w:val="20"/>
    </w:rPr>
  </w:style>
  <w:style w:type="paragraph" w:styleId="Titre4">
    <w:name w:val="heading 4"/>
    <w:basedOn w:val="Normal"/>
    <w:next w:val="Normal"/>
    <w:link w:val="Titre4Car"/>
    <w:uiPriority w:val="9"/>
    <w:unhideWhenUsed/>
    <w:qFormat/>
    <w:rsid w:val="00593ADD"/>
    <w:pPr>
      <w:keepNext/>
      <w:keepLines/>
      <w:numPr>
        <w:ilvl w:val="3"/>
        <w:numId w:val="1"/>
      </w:numPr>
      <w:spacing w:before="200" w:after="0"/>
      <w:outlineLvl w:val="3"/>
    </w:pPr>
    <w:rPr>
      <w:rFonts w:eastAsia="Times New Roman"/>
      <w:b/>
      <w:bCs/>
      <w:i/>
      <w:iCs/>
      <w:color w:val="4F81BD"/>
      <w:szCs w:val="20"/>
    </w:rPr>
  </w:style>
  <w:style w:type="paragraph" w:styleId="Titre5">
    <w:name w:val="heading 5"/>
    <w:aliases w:val="Side,Car1"/>
    <w:basedOn w:val="Normal"/>
    <w:next w:val="Normal"/>
    <w:link w:val="Titre5Car"/>
    <w:uiPriority w:val="9"/>
    <w:unhideWhenUsed/>
    <w:qFormat/>
    <w:rsid w:val="00593ADD"/>
    <w:pPr>
      <w:keepNext/>
      <w:keepLines/>
      <w:numPr>
        <w:ilvl w:val="4"/>
        <w:numId w:val="1"/>
      </w:numPr>
      <w:spacing w:before="200" w:after="0"/>
      <w:outlineLvl w:val="4"/>
    </w:pPr>
    <w:rPr>
      <w:rFonts w:ascii="Cambria" w:eastAsia="Times New Roman" w:hAnsi="Cambria"/>
      <w:color w:val="243F60"/>
      <w:szCs w:val="20"/>
    </w:rPr>
  </w:style>
  <w:style w:type="paragraph" w:styleId="Titre6">
    <w:name w:val="heading 6"/>
    <w:basedOn w:val="Normal"/>
    <w:next w:val="Normal"/>
    <w:link w:val="Titre6Car"/>
    <w:uiPriority w:val="9"/>
    <w:unhideWhenUsed/>
    <w:qFormat/>
    <w:rsid w:val="00593ADD"/>
    <w:pPr>
      <w:keepNext/>
      <w:keepLines/>
      <w:numPr>
        <w:ilvl w:val="5"/>
        <w:numId w:val="1"/>
      </w:numPr>
      <w:spacing w:before="200" w:after="0"/>
      <w:outlineLvl w:val="5"/>
    </w:pPr>
    <w:rPr>
      <w:rFonts w:ascii="Cambria" w:eastAsia="Times New Roman" w:hAnsi="Cambria"/>
      <w:i/>
      <w:iCs/>
      <w:color w:val="243F60"/>
      <w:szCs w:val="20"/>
    </w:rPr>
  </w:style>
  <w:style w:type="paragraph" w:styleId="Titre7">
    <w:name w:val="heading 7"/>
    <w:basedOn w:val="Normal"/>
    <w:next w:val="Normal"/>
    <w:link w:val="Titre7Car"/>
    <w:uiPriority w:val="9"/>
    <w:unhideWhenUsed/>
    <w:qFormat/>
    <w:rsid w:val="00593ADD"/>
    <w:pPr>
      <w:keepNext/>
      <w:keepLines/>
      <w:numPr>
        <w:ilvl w:val="6"/>
        <w:numId w:val="1"/>
      </w:numPr>
      <w:spacing w:before="200" w:after="0"/>
      <w:outlineLvl w:val="6"/>
    </w:pPr>
    <w:rPr>
      <w:rFonts w:ascii="Cambria" w:eastAsia="Times New Roman" w:hAnsi="Cambria"/>
      <w:i/>
      <w:iCs/>
      <w:color w:val="404040"/>
      <w:szCs w:val="20"/>
    </w:rPr>
  </w:style>
  <w:style w:type="paragraph" w:styleId="Titre8">
    <w:name w:val="heading 8"/>
    <w:basedOn w:val="Normal"/>
    <w:next w:val="Normal"/>
    <w:link w:val="Titre8Car"/>
    <w:uiPriority w:val="9"/>
    <w:unhideWhenUsed/>
    <w:qFormat/>
    <w:rsid w:val="00593ADD"/>
    <w:pPr>
      <w:keepNext/>
      <w:keepLines/>
      <w:numPr>
        <w:ilvl w:val="7"/>
        <w:numId w:val="1"/>
      </w:numPr>
      <w:spacing w:before="200" w:after="0"/>
      <w:outlineLvl w:val="7"/>
    </w:pPr>
    <w:rPr>
      <w:rFonts w:ascii="Cambria" w:eastAsia="Times New Roman" w:hAnsi="Cambria"/>
      <w:color w:val="4F81BD"/>
      <w:sz w:val="20"/>
      <w:szCs w:val="20"/>
    </w:rPr>
  </w:style>
  <w:style w:type="paragraph" w:styleId="Titre9">
    <w:name w:val="heading 9"/>
    <w:aliases w:val="Heading 9-paranum"/>
    <w:basedOn w:val="Normal"/>
    <w:next w:val="Normal"/>
    <w:link w:val="Titre9Car"/>
    <w:uiPriority w:val="9"/>
    <w:unhideWhenUsed/>
    <w:qFormat/>
    <w:rsid w:val="00593ADD"/>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1 Car,danida1 Car"/>
    <w:basedOn w:val="Policepardfaut"/>
    <w:link w:val="Titre1"/>
    <w:uiPriority w:val="9"/>
    <w:rsid w:val="00593ADD"/>
    <w:rPr>
      <w:rFonts w:ascii="Calibri" w:eastAsia="Times New Roman" w:hAnsi="Calibri" w:cs="Times New Roman"/>
      <w:b/>
      <w:bCs/>
      <w:color w:val="002060"/>
      <w:sz w:val="36"/>
      <w:szCs w:val="28"/>
      <w:lang w:val="fr-BE"/>
    </w:rPr>
  </w:style>
  <w:style w:type="character" w:customStyle="1" w:styleId="Titre2Car">
    <w:name w:val="Titre 2 Car"/>
    <w:aliases w:val="Chapitre 2 Car,1 Car"/>
    <w:basedOn w:val="Policepardfaut"/>
    <w:link w:val="Titre2"/>
    <w:uiPriority w:val="9"/>
    <w:rsid w:val="00593ADD"/>
    <w:rPr>
      <w:rFonts w:ascii="Calibri" w:eastAsia="Times New Roman" w:hAnsi="Calibri" w:cs="Times New Roman"/>
      <w:b/>
      <w:bCs/>
      <w:color w:val="002060"/>
      <w:sz w:val="28"/>
      <w:szCs w:val="26"/>
      <w:lang w:val="fr-BE"/>
    </w:rPr>
  </w:style>
  <w:style w:type="character" w:customStyle="1" w:styleId="Titre3Car">
    <w:name w:val="Titre 3 Car"/>
    <w:aliases w:val="Chapitre 3 Car,danida3 Car"/>
    <w:basedOn w:val="Policepardfaut"/>
    <w:link w:val="Titre3"/>
    <w:uiPriority w:val="9"/>
    <w:rsid w:val="00593ADD"/>
    <w:rPr>
      <w:rFonts w:ascii="Calibri" w:eastAsia="Times New Roman" w:hAnsi="Calibri" w:cs="Times New Roman"/>
      <w:b/>
      <w:bCs/>
      <w:i/>
      <w:color w:val="002060"/>
      <w:sz w:val="24"/>
      <w:szCs w:val="20"/>
      <w:lang w:val="fr-BE"/>
    </w:rPr>
  </w:style>
  <w:style w:type="character" w:customStyle="1" w:styleId="Titre4Car">
    <w:name w:val="Titre 4 Car"/>
    <w:basedOn w:val="Policepardfaut"/>
    <w:link w:val="Titre4"/>
    <w:uiPriority w:val="9"/>
    <w:rsid w:val="00593ADD"/>
    <w:rPr>
      <w:rFonts w:ascii="Calibri" w:eastAsia="Times New Roman" w:hAnsi="Calibri" w:cs="Times New Roman"/>
      <w:b/>
      <w:bCs/>
      <w:i/>
      <w:iCs/>
      <w:color w:val="4F81BD"/>
      <w:sz w:val="24"/>
      <w:szCs w:val="20"/>
      <w:lang w:val="fr-BE"/>
    </w:rPr>
  </w:style>
  <w:style w:type="character" w:customStyle="1" w:styleId="Titre5Car">
    <w:name w:val="Titre 5 Car"/>
    <w:aliases w:val="Side Car,Car1 Car"/>
    <w:basedOn w:val="Policepardfaut"/>
    <w:link w:val="Titre5"/>
    <w:uiPriority w:val="9"/>
    <w:rsid w:val="00593ADD"/>
    <w:rPr>
      <w:rFonts w:ascii="Cambria" w:eastAsia="Times New Roman" w:hAnsi="Cambria" w:cs="Times New Roman"/>
      <w:color w:val="243F60"/>
      <w:sz w:val="24"/>
      <w:szCs w:val="20"/>
      <w:lang w:val="fr-BE"/>
    </w:rPr>
  </w:style>
  <w:style w:type="character" w:customStyle="1" w:styleId="Titre6Car">
    <w:name w:val="Titre 6 Car"/>
    <w:basedOn w:val="Policepardfaut"/>
    <w:link w:val="Titre6"/>
    <w:uiPriority w:val="9"/>
    <w:rsid w:val="00593ADD"/>
    <w:rPr>
      <w:rFonts w:ascii="Cambria" w:eastAsia="Times New Roman" w:hAnsi="Cambria" w:cs="Times New Roman"/>
      <w:i/>
      <w:iCs/>
      <w:color w:val="243F60"/>
      <w:sz w:val="24"/>
      <w:szCs w:val="20"/>
      <w:lang w:val="fr-BE"/>
    </w:rPr>
  </w:style>
  <w:style w:type="character" w:customStyle="1" w:styleId="Titre7Car">
    <w:name w:val="Titre 7 Car"/>
    <w:basedOn w:val="Policepardfaut"/>
    <w:link w:val="Titre7"/>
    <w:uiPriority w:val="9"/>
    <w:rsid w:val="00593ADD"/>
    <w:rPr>
      <w:rFonts w:ascii="Cambria" w:eastAsia="Times New Roman" w:hAnsi="Cambria" w:cs="Times New Roman"/>
      <w:i/>
      <w:iCs/>
      <w:color w:val="404040"/>
      <w:sz w:val="24"/>
      <w:szCs w:val="20"/>
      <w:lang w:val="fr-BE"/>
    </w:rPr>
  </w:style>
  <w:style w:type="character" w:customStyle="1" w:styleId="Titre8Car">
    <w:name w:val="Titre 8 Car"/>
    <w:basedOn w:val="Policepardfaut"/>
    <w:link w:val="Titre8"/>
    <w:uiPriority w:val="9"/>
    <w:rsid w:val="00593ADD"/>
    <w:rPr>
      <w:rFonts w:ascii="Cambria" w:eastAsia="Times New Roman" w:hAnsi="Cambria" w:cs="Times New Roman"/>
      <w:color w:val="4F81BD"/>
      <w:sz w:val="20"/>
      <w:szCs w:val="20"/>
      <w:lang w:val="fr-BE"/>
    </w:rPr>
  </w:style>
  <w:style w:type="character" w:customStyle="1" w:styleId="Titre9Car">
    <w:name w:val="Titre 9 Car"/>
    <w:aliases w:val="Heading 9-paranum Car"/>
    <w:basedOn w:val="Policepardfaut"/>
    <w:link w:val="Titre9"/>
    <w:uiPriority w:val="9"/>
    <w:rsid w:val="00593ADD"/>
    <w:rPr>
      <w:rFonts w:ascii="Cambria" w:eastAsia="Times New Roman" w:hAnsi="Cambria" w:cs="Times New Roman"/>
      <w:i/>
      <w:iCs/>
      <w:color w:val="404040"/>
      <w:sz w:val="20"/>
      <w:szCs w:val="20"/>
      <w:lang w:val="fr-BE"/>
    </w:rPr>
  </w:style>
  <w:style w:type="character" w:styleId="Lienhypertexte">
    <w:name w:val="Hyperlink"/>
    <w:uiPriority w:val="99"/>
    <w:unhideWhenUsed/>
    <w:rsid w:val="00593ADD"/>
    <w:rPr>
      <w:color w:val="0000FF"/>
      <w:u w:val="single"/>
    </w:rPr>
  </w:style>
  <w:style w:type="paragraph" w:styleId="TM1">
    <w:name w:val="toc 1"/>
    <w:basedOn w:val="Normal"/>
    <w:next w:val="Normal"/>
    <w:autoRedefine/>
    <w:uiPriority w:val="39"/>
    <w:unhideWhenUsed/>
    <w:qFormat/>
    <w:rsid w:val="00593ADD"/>
    <w:pPr>
      <w:spacing w:before="120" w:after="0"/>
      <w:jc w:val="left"/>
    </w:pPr>
    <w:rPr>
      <w:rFonts w:asciiTheme="minorHAnsi" w:hAnsiTheme="minorHAnsi"/>
      <w:b/>
      <w:bCs/>
      <w:i/>
      <w:iCs/>
      <w:szCs w:val="24"/>
    </w:rPr>
  </w:style>
  <w:style w:type="paragraph" w:styleId="TM2">
    <w:name w:val="toc 2"/>
    <w:basedOn w:val="Normal"/>
    <w:next w:val="Normal"/>
    <w:autoRedefine/>
    <w:uiPriority w:val="39"/>
    <w:unhideWhenUsed/>
    <w:qFormat/>
    <w:rsid w:val="00593ADD"/>
    <w:pPr>
      <w:spacing w:before="120" w:after="0"/>
      <w:ind w:left="240"/>
      <w:jc w:val="left"/>
    </w:pPr>
    <w:rPr>
      <w:rFonts w:asciiTheme="minorHAnsi" w:hAnsiTheme="minorHAnsi"/>
      <w:b/>
      <w:bCs/>
      <w:sz w:val="22"/>
    </w:rPr>
  </w:style>
  <w:style w:type="paragraph" w:styleId="Tabledesillustrations">
    <w:name w:val="table of figures"/>
    <w:basedOn w:val="Normal"/>
    <w:next w:val="Normal"/>
    <w:uiPriority w:val="99"/>
    <w:unhideWhenUsed/>
    <w:rsid w:val="00593ADD"/>
    <w:pPr>
      <w:spacing w:after="0"/>
      <w:jc w:val="left"/>
    </w:pPr>
    <w:rPr>
      <w:rFonts w:asciiTheme="minorHAnsi" w:hAnsiTheme="minorHAnsi"/>
      <w:i/>
      <w:iCs/>
      <w:sz w:val="20"/>
      <w:szCs w:val="20"/>
    </w:rPr>
  </w:style>
  <w:style w:type="paragraph" w:styleId="Textedebulles">
    <w:name w:val="Balloon Text"/>
    <w:basedOn w:val="Normal"/>
    <w:link w:val="TextedebullesCar"/>
    <w:uiPriority w:val="99"/>
    <w:semiHidden/>
    <w:unhideWhenUsed/>
    <w:rsid w:val="00593ADD"/>
    <w:pPr>
      <w:spacing w:after="0"/>
    </w:pPr>
    <w:rPr>
      <w:rFonts w:ascii="Tahoma" w:hAnsi="Tahoma"/>
      <w:sz w:val="16"/>
      <w:szCs w:val="16"/>
    </w:rPr>
  </w:style>
  <w:style w:type="character" w:customStyle="1" w:styleId="TextedebullesCar">
    <w:name w:val="Texte de bulles Car"/>
    <w:basedOn w:val="Policepardfaut"/>
    <w:link w:val="Textedebulles"/>
    <w:uiPriority w:val="99"/>
    <w:semiHidden/>
    <w:rsid w:val="00593ADD"/>
    <w:rPr>
      <w:rFonts w:ascii="Tahoma" w:eastAsia="Calibri" w:hAnsi="Tahoma" w:cs="Times New Roman"/>
      <w:sz w:val="16"/>
      <w:szCs w:val="16"/>
      <w:lang w:val="fr-BE"/>
    </w:rPr>
  </w:style>
  <w:style w:type="paragraph" w:styleId="Lgende">
    <w:name w:val="caption"/>
    <w:aliases w:val="Car Car Car,Caption Char2,Caption Char Char1,Caption Char1 Char Char,Caption Char Char Char Char,Caption Char1 Char1,Caption Char Char Char1,таблица Char,Caption Char2 Char,Caption Char1 Char Char Char Char Char,Caption Char1,Caption Char Char"/>
    <w:basedOn w:val="Normal"/>
    <w:next w:val="Normal"/>
    <w:link w:val="LgendeCar"/>
    <w:uiPriority w:val="35"/>
    <w:unhideWhenUsed/>
    <w:qFormat/>
    <w:rsid w:val="00593ADD"/>
    <w:pPr>
      <w:spacing w:after="200"/>
    </w:pPr>
    <w:rPr>
      <w:b/>
      <w:bCs/>
      <w:szCs w:val="18"/>
    </w:rPr>
  </w:style>
  <w:style w:type="character" w:customStyle="1" w:styleId="LgendeCar">
    <w:name w:val="Légende Car"/>
    <w:aliases w:val="Car Car Car Car,Caption Char2 Car,Caption Char Char1 Car,Caption Char1 Char Char Car,Caption Char Char Char Char Car,Caption Char1 Char1 Car,Caption Char Char Char1 Car,таблица Char Car,Caption Char2 Char Car,Caption Char1 Car"/>
    <w:link w:val="Lgende"/>
    <w:uiPriority w:val="35"/>
    <w:rsid w:val="00593ADD"/>
    <w:rPr>
      <w:rFonts w:ascii="Calibri" w:eastAsia="Calibri" w:hAnsi="Calibri" w:cs="Times New Roman"/>
      <w:b/>
      <w:bCs/>
      <w:sz w:val="24"/>
      <w:szCs w:val="18"/>
      <w:lang w:val="fr-BE"/>
    </w:rPr>
  </w:style>
  <w:style w:type="paragraph" w:styleId="Paragraphedeliste">
    <w:name w:val="List Paragraph"/>
    <w:aliases w:val="figure,Glossaire,liste de tableaux,Titre1,List Paragraph1,texte,- List tir,References"/>
    <w:basedOn w:val="Normal"/>
    <w:link w:val="ParagraphedelisteCar"/>
    <w:uiPriority w:val="34"/>
    <w:qFormat/>
    <w:rsid w:val="00593ADD"/>
    <w:pPr>
      <w:numPr>
        <w:numId w:val="2"/>
      </w:numPr>
      <w:spacing w:after="60"/>
    </w:pPr>
    <w:rPr>
      <w:szCs w:val="20"/>
    </w:rPr>
  </w:style>
  <w:style w:type="table" w:styleId="Grilledutableau">
    <w:name w:val="Table Grid"/>
    <w:basedOn w:val="TableauNormal"/>
    <w:uiPriority w:val="59"/>
    <w:rsid w:val="00593ADD"/>
    <w:pPr>
      <w:spacing w:after="0" w:line="240" w:lineRule="auto"/>
    </w:pPr>
    <w:rPr>
      <w:rFonts w:ascii="Calibri" w:eastAsia="Calibri" w:hAnsi="Calibri" w:cs="Times New Roman"/>
      <w:sz w:val="20"/>
      <w:szCs w:val="20"/>
      <w:lang w:val="fr-BE"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593ADD"/>
    <w:rPr>
      <w:rFonts w:ascii="Calibri" w:eastAsia="Calibri" w:hAnsi="Calibri" w:cs="Times New Roman"/>
      <w:sz w:val="24"/>
      <w:szCs w:val="20"/>
      <w:lang w:val="fr-BE"/>
    </w:rPr>
  </w:style>
  <w:style w:type="paragraph" w:styleId="En-tte">
    <w:name w:val="header"/>
    <w:basedOn w:val="Normal"/>
    <w:link w:val="En-tteCar"/>
    <w:uiPriority w:val="99"/>
    <w:unhideWhenUsed/>
    <w:rsid w:val="00593ADD"/>
    <w:pPr>
      <w:tabs>
        <w:tab w:val="center" w:pos="4419"/>
        <w:tab w:val="right" w:pos="8838"/>
      </w:tabs>
      <w:spacing w:after="0"/>
    </w:pPr>
    <w:rPr>
      <w:szCs w:val="20"/>
    </w:rPr>
  </w:style>
  <w:style w:type="character" w:customStyle="1" w:styleId="En-tteCar">
    <w:name w:val="En-tête Car"/>
    <w:basedOn w:val="Policepardfaut"/>
    <w:link w:val="En-tte"/>
    <w:uiPriority w:val="99"/>
    <w:rsid w:val="00593ADD"/>
    <w:rPr>
      <w:rFonts w:ascii="Calibri" w:eastAsia="Calibri" w:hAnsi="Calibri" w:cs="Times New Roman"/>
      <w:sz w:val="24"/>
      <w:szCs w:val="20"/>
      <w:lang w:val="fr-BE"/>
    </w:rPr>
  </w:style>
  <w:style w:type="paragraph" w:styleId="Pieddepage">
    <w:name w:val="footer"/>
    <w:basedOn w:val="Normal"/>
    <w:link w:val="PieddepageCar"/>
    <w:uiPriority w:val="99"/>
    <w:unhideWhenUsed/>
    <w:rsid w:val="00593ADD"/>
    <w:pPr>
      <w:tabs>
        <w:tab w:val="center" w:pos="4419"/>
        <w:tab w:val="right" w:pos="8838"/>
      </w:tabs>
      <w:spacing w:after="0"/>
    </w:pPr>
    <w:rPr>
      <w:szCs w:val="20"/>
    </w:rPr>
  </w:style>
  <w:style w:type="character" w:customStyle="1" w:styleId="PieddepageCar">
    <w:name w:val="Pied de page Car"/>
    <w:basedOn w:val="Policepardfaut"/>
    <w:link w:val="Pieddepage"/>
    <w:uiPriority w:val="99"/>
    <w:rsid w:val="00593ADD"/>
    <w:rPr>
      <w:rFonts w:ascii="Calibri" w:eastAsia="Calibri" w:hAnsi="Calibri" w:cs="Times New Roman"/>
      <w:sz w:val="24"/>
      <w:szCs w:val="20"/>
      <w:lang w:val="fr-BE"/>
    </w:rPr>
  </w:style>
  <w:style w:type="paragraph" w:styleId="En-ttedetabledesmatires">
    <w:name w:val="TOC Heading"/>
    <w:basedOn w:val="Titre1"/>
    <w:next w:val="Normal"/>
    <w:uiPriority w:val="39"/>
    <w:unhideWhenUsed/>
    <w:qFormat/>
    <w:rsid w:val="00593ADD"/>
    <w:pPr>
      <w:numPr>
        <w:numId w:val="0"/>
      </w:numPr>
      <w:spacing w:before="480" w:after="0" w:line="276" w:lineRule="auto"/>
      <w:jc w:val="left"/>
      <w:outlineLvl w:val="9"/>
    </w:pPr>
    <w:rPr>
      <w:rFonts w:ascii="Cambria" w:hAnsi="Cambria"/>
      <w:color w:val="365F91"/>
      <w:sz w:val="28"/>
      <w:lang w:val="es-ES"/>
    </w:rPr>
  </w:style>
  <w:style w:type="paragraph" w:styleId="TM3">
    <w:name w:val="toc 3"/>
    <w:basedOn w:val="Normal"/>
    <w:next w:val="Normal"/>
    <w:autoRedefine/>
    <w:uiPriority w:val="39"/>
    <w:unhideWhenUsed/>
    <w:qFormat/>
    <w:rsid w:val="00593ADD"/>
    <w:pPr>
      <w:spacing w:after="0"/>
      <w:ind w:left="480"/>
      <w:jc w:val="left"/>
    </w:pPr>
    <w:rPr>
      <w:rFonts w:asciiTheme="minorHAnsi" w:hAnsiTheme="minorHAnsi"/>
      <w:sz w:val="20"/>
      <w:szCs w:val="20"/>
    </w:rPr>
  </w:style>
  <w:style w:type="paragraph" w:customStyle="1" w:styleId="Bullet6">
    <w:name w:val="Bullet 6"/>
    <w:basedOn w:val="Corpsdetexte"/>
    <w:rsid w:val="00593ADD"/>
    <w:pPr>
      <w:numPr>
        <w:numId w:val="4"/>
      </w:numPr>
    </w:pPr>
  </w:style>
  <w:style w:type="paragraph" w:styleId="Corpsdetexte">
    <w:name w:val="Body Text"/>
    <w:basedOn w:val="Normal"/>
    <w:link w:val="CorpsdetexteCar"/>
    <w:uiPriority w:val="99"/>
    <w:semiHidden/>
    <w:unhideWhenUsed/>
    <w:rsid w:val="00593ADD"/>
    <w:rPr>
      <w:szCs w:val="20"/>
    </w:rPr>
  </w:style>
  <w:style w:type="character" w:customStyle="1" w:styleId="CorpsdetexteCar">
    <w:name w:val="Corps de texte Car"/>
    <w:basedOn w:val="Policepardfaut"/>
    <w:link w:val="Corpsdetexte"/>
    <w:uiPriority w:val="99"/>
    <w:semiHidden/>
    <w:rsid w:val="00593ADD"/>
    <w:rPr>
      <w:rFonts w:ascii="Calibri" w:eastAsia="Calibri" w:hAnsi="Calibri" w:cs="Times New Roman"/>
      <w:sz w:val="24"/>
      <w:szCs w:val="20"/>
      <w:lang w:val="fr-BE"/>
    </w:rPr>
  </w:style>
  <w:style w:type="table" w:styleId="Grillemoyenne3-Accent5">
    <w:name w:val="Medium Grid 3 Accent 5"/>
    <w:basedOn w:val="TableauNormal"/>
    <w:uiPriority w:val="69"/>
    <w:rsid w:val="00593ADD"/>
    <w:pPr>
      <w:spacing w:after="0" w:line="240" w:lineRule="auto"/>
    </w:pPr>
    <w:rPr>
      <w:rFonts w:ascii="Calibri" w:eastAsia="Calibri" w:hAnsi="Calibri" w:cs="Times New Roman"/>
      <w:sz w:val="20"/>
      <w:szCs w:val="20"/>
      <w:lang w:val="fr-BE"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ansinterligne">
    <w:name w:val="No Spacing"/>
    <w:uiPriority w:val="1"/>
    <w:qFormat/>
    <w:rsid w:val="00593ADD"/>
    <w:pPr>
      <w:spacing w:after="0" w:line="240" w:lineRule="auto"/>
      <w:jc w:val="both"/>
    </w:pPr>
    <w:rPr>
      <w:rFonts w:ascii="Calibri" w:eastAsia="Calibri" w:hAnsi="Calibri" w:cs="Times New Roman"/>
      <w:sz w:val="24"/>
      <w:lang w:val="fr-BE"/>
    </w:rPr>
  </w:style>
  <w:style w:type="character" w:styleId="Marquedecommentaire">
    <w:name w:val="annotation reference"/>
    <w:uiPriority w:val="99"/>
    <w:semiHidden/>
    <w:unhideWhenUsed/>
    <w:rsid w:val="00593ADD"/>
    <w:rPr>
      <w:sz w:val="16"/>
      <w:szCs w:val="16"/>
    </w:rPr>
  </w:style>
  <w:style w:type="paragraph" w:styleId="Commentaire">
    <w:name w:val="annotation text"/>
    <w:basedOn w:val="Normal"/>
    <w:link w:val="CommentaireCar"/>
    <w:uiPriority w:val="99"/>
    <w:semiHidden/>
    <w:unhideWhenUsed/>
    <w:rsid w:val="00593ADD"/>
    <w:rPr>
      <w:sz w:val="20"/>
      <w:szCs w:val="20"/>
    </w:rPr>
  </w:style>
  <w:style w:type="character" w:customStyle="1" w:styleId="CommentaireCar">
    <w:name w:val="Commentaire Car"/>
    <w:basedOn w:val="Policepardfaut"/>
    <w:link w:val="Commentaire"/>
    <w:uiPriority w:val="99"/>
    <w:semiHidden/>
    <w:rsid w:val="00593ADD"/>
    <w:rPr>
      <w:rFonts w:ascii="Calibri" w:eastAsia="Calibri" w:hAnsi="Calibri" w:cs="Times New Roman"/>
      <w:sz w:val="20"/>
      <w:szCs w:val="20"/>
      <w:lang w:val="fr-BE"/>
    </w:rPr>
  </w:style>
  <w:style w:type="paragraph" w:styleId="Objetducommentaire">
    <w:name w:val="annotation subject"/>
    <w:basedOn w:val="Commentaire"/>
    <w:next w:val="Commentaire"/>
    <w:link w:val="ObjetducommentaireCar"/>
    <w:uiPriority w:val="99"/>
    <w:semiHidden/>
    <w:unhideWhenUsed/>
    <w:rsid w:val="00593ADD"/>
    <w:rPr>
      <w:b/>
      <w:bCs/>
    </w:rPr>
  </w:style>
  <w:style w:type="character" w:customStyle="1" w:styleId="ObjetducommentaireCar">
    <w:name w:val="Objet du commentaire Car"/>
    <w:basedOn w:val="CommentaireCar"/>
    <w:link w:val="Objetducommentaire"/>
    <w:uiPriority w:val="99"/>
    <w:semiHidden/>
    <w:rsid w:val="00593ADD"/>
    <w:rPr>
      <w:rFonts w:ascii="Calibri" w:eastAsia="Calibri" w:hAnsi="Calibri" w:cs="Times New Roman"/>
      <w:b/>
      <w:bCs/>
      <w:sz w:val="20"/>
      <w:szCs w:val="20"/>
      <w:lang w:val="fr-BE"/>
    </w:rPr>
  </w:style>
  <w:style w:type="paragraph" w:styleId="Rvision">
    <w:name w:val="Revision"/>
    <w:hidden/>
    <w:uiPriority w:val="99"/>
    <w:semiHidden/>
    <w:rsid w:val="00593ADD"/>
    <w:pPr>
      <w:spacing w:after="0" w:line="240" w:lineRule="auto"/>
    </w:pPr>
    <w:rPr>
      <w:rFonts w:ascii="Calibri" w:eastAsia="Calibri" w:hAnsi="Calibri" w:cs="Times New Roman"/>
      <w:sz w:val="24"/>
      <w:lang w:val="fr-BE"/>
    </w:rPr>
  </w:style>
  <w:style w:type="paragraph" w:styleId="Notedebasdepage">
    <w:name w:val="footnote text"/>
    <w:aliases w:val="Footnote Text Char1,Footnote Text Char Char,Char"/>
    <w:basedOn w:val="Normal"/>
    <w:link w:val="NotedebasdepageCar"/>
    <w:semiHidden/>
    <w:unhideWhenUsed/>
    <w:rsid w:val="00593ADD"/>
    <w:pPr>
      <w:widowControl w:val="0"/>
      <w:spacing w:after="0"/>
    </w:pPr>
    <w:rPr>
      <w:sz w:val="20"/>
      <w:szCs w:val="20"/>
    </w:rPr>
  </w:style>
  <w:style w:type="character" w:customStyle="1" w:styleId="NotedebasdepageCar">
    <w:name w:val="Note de bas de page Car"/>
    <w:aliases w:val="Footnote Text Char1 Car,Footnote Text Char Char Car,Char Car"/>
    <w:basedOn w:val="Policepardfaut"/>
    <w:link w:val="Notedebasdepage"/>
    <w:semiHidden/>
    <w:rsid w:val="00593ADD"/>
    <w:rPr>
      <w:rFonts w:ascii="Calibri" w:eastAsia="Calibri" w:hAnsi="Calibri" w:cs="Times New Roman"/>
      <w:sz w:val="20"/>
      <w:szCs w:val="20"/>
      <w:lang w:val="fr-BE"/>
    </w:rPr>
  </w:style>
  <w:style w:type="character" w:styleId="Appelnotedebasdep">
    <w:name w:val="footnote reference"/>
    <w:aliases w:val=" BVI fnr,BVI fnr, BVI fnr Car Car,BVI fnr Car, BVI fnr Car Car Car Car, BVI fnr Car Car Car Car Char"/>
    <w:link w:val="Char2"/>
    <w:unhideWhenUsed/>
    <w:rsid w:val="00593ADD"/>
    <w:rPr>
      <w:vertAlign w:val="superscript"/>
    </w:rPr>
  </w:style>
  <w:style w:type="paragraph" w:customStyle="1" w:styleId="Default">
    <w:name w:val="Default"/>
    <w:rsid w:val="00593ADD"/>
    <w:pPr>
      <w:autoSpaceDE w:val="0"/>
      <w:autoSpaceDN w:val="0"/>
      <w:adjustRightInd w:val="0"/>
      <w:spacing w:after="0" w:line="240" w:lineRule="auto"/>
    </w:pPr>
    <w:rPr>
      <w:rFonts w:ascii="Lora" w:eastAsia="Calibri" w:hAnsi="Lora" w:cs="Lora"/>
      <w:color w:val="000000"/>
      <w:sz w:val="24"/>
      <w:szCs w:val="24"/>
      <w:lang w:val="es-AR"/>
    </w:rPr>
  </w:style>
  <w:style w:type="paragraph" w:styleId="TM4">
    <w:name w:val="toc 4"/>
    <w:basedOn w:val="Normal"/>
    <w:next w:val="Normal"/>
    <w:autoRedefine/>
    <w:uiPriority w:val="39"/>
    <w:unhideWhenUsed/>
    <w:rsid w:val="00593ADD"/>
    <w:pPr>
      <w:spacing w:after="0"/>
      <w:ind w:left="720"/>
      <w:jc w:val="left"/>
    </w:pPr>
    <w:rPr>
      <w:rFonts w:asciiTheme="minorHAnsi" w:hAnsiTheme="minorHAnsi"/>
      <w:sz w:val="20"/>
      <w:szCs w:val="20"/>
    </w:rPr>
  </w:style>
  <w:style w:type="paragraph" w:styleId="TM5">
    <w:name w:val="toc 5"/>
    <w:basedOn w:val="Normal"/>
    <w:next w:val="Normal"/>
    <w:autoRedefine/>
    <w:uiPriority w:val="39"/>
    <w:unhideWhenUsed/>
    <w:rsid w:val="00593ADD"/>
    <w:pPr>
      <w:spacing w:after="0"/>
      <w:ind w:left="960"/>
      <w:jc w:val="left"/>
    </w:pPr>
    <w:rPr>
      <w:rFonts w:asciiTheme="minorHAnsi" w:hAnsiTheme="minorHAnsi"/>
      <w:sz w:val="20"/>
      <w:szCs w:val="20"/>
    </w:rPr>
  </w:style>
  <w:style w:type="paragraph" w:styleId="TM6">
    <w:name w:val="toc 6"/>
    <w:basedOn w:val="Normal"/>
    <w:next w:val="Normal"/>
    <w:autoRedefine/>
    <w:uiPriority w:val="39"/>
    <w:unhideWhenUsed/>
    <w:rsid w:val="00593ADD"/>
    <w:pPr>
      <w:spacing w:after="0"/>
      <w:ind w:left="1200"/>
      <w:jc w:val="left"/>
    </w:pPr>
    <w:rPr>
      <w:rFonts w:asciiTheme="minorHAnsi" w:hAnsiTheme="minorHAnsi"/>
      <w:sz w:val="20"/>
      <w:szCs w:val="20"/>
    </w:rPr>
  </w:style>
  <w:style w:type="paragraph" w:styleId="TM7">
    <w:name w:val="toc 7"/>
    <w:basedOn w:val="Normal"/>
    <w:next w:val="Normal"/>
    <w:autoRedefine/>
    <w:uiPriority w:val="39"/>
    <w:unhideWhenUsed/>
    <w:rsid w:val="00593ADD"/>
    <w:pPr>
      <w:spacing w:after="0"/>
      <w:ind w:left="1440"/>
      <w:jc w:val="left"/>
    </w:pPr>
    <w:rPr>
      <w:rFonts w:asciiTheme="minorHAnsi" w:hAnsiTheme="minorHAnsi"/>
      <w:sz w:val="20"/>
      <w:szCs w:val="20"/>
    </w:rPr>
  </w:style>
  <w:style w:type="paragraph" w:styleId="TM8">
    <w:name w:val="toc 8"/>
    <w:basedOn w:val="Normal"/>
    <w:next w:val="Normal"/>
    <w:autoRedefine/>
    <w:uiPriority w:val="39"/>
    <w:unhideWhenUsed/>
    <w:rsid w:val="00593ADD"/>
    <w:pPr>
      <w:spacing w:after="0"/>
      <w:ind w:left="1680"/>
      <w:jc w:val="left"/>
    </w:pPr>
    <w:rPr>
      <w:rFonts w:asciiTheme="minorHAnsi" w:hAnsiTheme="minorHAnsi"/>
      <w:sz w:val="20"/>
      <w:szCs w:val="20"/>
    </w:rPr>
  </w:style>
  <w:style w:type="paragraph" w:styleId="TM9">
    <w:name w:val="toc 9"/>
    <w:basedOn w:val="Normal"/>
    <w:next w:val="Normal"/>
    <w:autoRedefine/>
    <w:uiPriority w:val="39"/>
    <w:unhideWhenUsed/>
    <w:rsid w:val="00593ADD"/>
    <w:pPr>
      <w:spacing w:after="0"/>
      <w:ind w:left="1920"/>
      <w:jc w:val="left"/>
    </w:pPr>
    <w:rPr>
      <w:rFonts w:asciiTheme="minorHAnsi" w:hAnsiTheme="minorHAnsi"/>
      <w:sz w:val="20"/>
      <w:szCs w:val="20"/>
    </w:rPr>
  </w:style>
  <w:style w:type="paragraph" w:customStyle="1" w:styleId="tableau">
    <w:name w:val="tableau"/>
    <w:basedOn w:val="Normal"/>
    <w:link w:val="tableauCar"/>
    <w:qFormat/>
    <w:rsid w:val="00593ADD"/>
    <w:pPr>
      <w:spacing w:after="200" w:line="276" w:lineRule="auto"/>
    </w:pPr>
    <w:rPr>
      <w:b/>
    </w:rPr>
  </w:style>
  <w:style w:type="paragraph" w:customStyle="1" w:styleId="Figure">
    <w:name w:val="Figure"/>
    <w:basedOn w:val="Normal"/>
    <w:link w:val="FigureCar"/>
    <w:qFormat/>
    <w:rsid w:val="00593ADD"/>
    <w:rPr>
      <w:b/>
    </w:rPr>
  </w:style>
  <w:style w:type="character" w:customStyle="1" w:styleId="tableauCar">
    <w:name w:val="tableau Car"/>
    <w:basedOn w:val="Policepardfaut"/>
    <w:link w:val="tableau"/>
    <w:rsid w:val="00593ADD"/>
    <w:rPr>
      <w:rFonts w:ascii="Calibri" w:eastAsia="Calibri" w:hAnsi="Calibri" w:cs="Times New Roman"/>
      <w:b/>
      <w:sz w:val="24"/>
      <w:lang w:val="fr-BE"/>
    </w:rPr>
  </w:style>
  <w:style w:type="paragraph" w:customStyle="1" w:styleId="Char2">
    <w:name w:val="Char2"/>
    <w:basedOn w:val="Normal"/>
    <w:link w:val="Appelnotedebasdep"/>
    <w:rsid w:val="00593ADD"/>
    <w:pPr>
      <w:spacing w:after="160" w:line="240" w:lineRule="exact"/>
      <w:jc w:val="left"/>
    </w:pPr>
    <w:rPr>
      <w:rFonts w:asciiTheme="minorHAnsi" w:eastAsiaTheme="minorHAnsi" w:hAnsiTheme="minorHAnsi" w:cstheme="minorBidi"/>
      <w:sz w:val="22"/>
      <w:vertAlign w:val="superscript"/>
      <w:lang w:val="en-US"/>
    </w:rPr>
  </w:style>
  <w:style w:type="character" w:customStyle="1" w:styleId="FigureCar">
    <w:name w:val="Figure Car"/>
    <w:basedOn w:val="Policepardfaut"/>
    <w:link w:val="Figure"/>
    <w:rsid w:val="00593ADD"/>
    <w:rPr>
      <w:rFonts w:ascii="Calibri" w:eastAsia="Calibri" w:hAnsi="Calibri" w:cs="Times New Roman"/>
      <w:b/>
      <w:sz w:val="24"/>
      <w:lang w:val="fr-BE"/>
    </w:rPr>
  </w:style>
  <w:style w:type="character" w:styleId="Lienhypertextesuivivisit">
    <w:name w:val="FollowedHyperlink"/>
    <w:basedOn w:val="Policepardfaut"/>
    <w:uiPriority w:val="99"/>
    <w:semiHidden/>
    <w:unhideWhenUsed/>
    <w:rsid w:val="000876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1751">
      <w:bodyDiv w:val="1"/>
      <w:marLeft w:val="0"/>
      <w:marRight w:val="0"/>
      <w:marTop w:val="0"/>
      <w:marBottom w:val="0"/>
      <w:divBdr>
        <w:top w:val="none" w:sz="0" w:space="0" w:color="auto"/>
        <w:left w:val="none" w:sz="0" w:space="0" w:color="auto"/>
        <w:bottom w:val="none" w:sz="0" w:space="0" w:color="auto"/>
        <w:right w:val="none" w:sz="0" w:space="0" w:color="auto"/>
      </w:divBdr>
    </w:div>
    <w:div w:id="256595219">
      <w:bodyDiv w:val="1"/>
      <w:marLeft w:val="0"/>
      <w:marRight w:val="0"/>
      <w:marTop w:val="0"/>
      <w:marBottom w:val="0"/>
      <w:divBdr>
        <w:top w:val="none" w:sz="0" w:space="0" w:color="auto"/>
        <w:left w:val="none" w:sz="0" w:space="0" w:color="auto"/>
        <w:bottom w:val="none" w:sz="0" w:space="0" w:color="auto"/>
        <w:right w:val="none" w:sz="0" w:space="0" w:color="auto"/>
      </w:divBdr>
    </w:div>
    <w:div w:id="276065132">
      <w:bodyDiv w:val="1"/>
      <w:marLeft w:val="0"/>
      <w:marRight w:val="0"/>
      <w:marTop w:val="0"/>
      <w:marBottom w:val="0"/>
      <w:divBdr>
        <w:top w:val="none" w:sz="0" w:space="0" w:color="auto"/>
        <w:left w:val="none" w:sz="0" w:space="0" w:color="auto"/>
        <w:bottom w:val="none" w:sz="0" w:space="0" w:color="auto"/>
        <w:right w:val="none" w:sz="0" w:space="0" w:color="auto"/>
      </w:divBdr>
    </w:div>
    <w:div w:id="277180174">
      <w:bodyDiv w:val="1"/>
      <w:marLeft w:val="0"/>
      <w:marRight w:val="0"/>
      <w:marTop w:val="0"/>
      <w:marBottom w:val="0"/>
      <w:divBdr>
        <w:top w:val="none" w:sz="0" w:space="0" w:color="auto"/>
        <w:left w:val="none" w:sz="0" w:space="0" w:color="auto"/>
        <w:bottom w:val="none" w:sz="0" w:space="0" w:color="auto"/>
        <w:right w:val="none" w:sz="0" w:space="0" w:color="auto"/>
      </w:divBdr>
    </w:div>
    <w:div w:id="330184188">
      <w:bodyDiv w:val="1"/>
      <w:marLeft w:val="0"/>
      <w:marRight w:val="0"/>
      <w:marTop w:val="0"/>
      <w:marBottom w:val="0"/>
      <w:divBdr>
        <w:top w:val="none" w:sz="0" w:space="0" w:color="auto"/>
        <w:left w:val="none" w:sz="0" w:space="0" w:color="auto"/>
        <w:bottom w:val="none" w:sz="0" w:space="0" w:color="auto"/>
        <w:right w:val="none" w:sz="0" w:space="0" w:color="auto"/>
      </w:divBdr>
    </w:div>
    <w:div w:id="376203763">
      <w:bodyDiv w:val="1"/>
      <w:marLeft w:val="0"/>
      <w:marRight w:val="0"/>
      <w:marTop w:val="0"/>
      <w:marBottom w:val="0"/>
      <w:divBdr>
        <w:top w:val="none" w:sz="0" w:space="0" w:color="auto"/>
        <w:left w:val="none" w:sz="0" w:space="0" w:color="auto"/>
        <w:bottom w:val="none" w:sz="0" w:space="0" w:color="auto"/>
        <w:right w:val="none" w:sz="0" w:space="0" w:color="auto"/>
      </w:divBdr>
    </w:div>
    <w:div w:id="402223558">
      <w:bodyDiv w:val="1"/>
      <w:marLeft w:val="0"/>
      <w:marRight w:val="0"/>
      <w:marTop w:val="0"/>
      <w:marBottom w:val="0"/>
      <w:divBdr>
        <w:top w:val="none" w:sz="0" w:space="0" w:color="auto"/>
        <w:left w:val="none" w:sz="0" w:space="0" w:color="auto"/>
        <w:bottom w:val="none" w:sz="0" w:space="0" w:color="auto"/>
        <w:right w:val="none" w:sz="0" w:space="0" w:color="auto"/>
      </w:divBdr>
    </w:div>
    <w:div w:id="410155812">
      <w:bodyDiv w:val="1"/>
      <w:marLeft w:val="0"/>
      <w:marRight w:val="0"/>
      <w:marTop w:val="0"/>
      <w:marBottom w:val="0"/>
      <w:divBdr>
        <w:top w:val="none" w:sz="0" w:space="0" w:color="auto"/>
        <w:left w:val="none" w:sz="0" w:space="0" w:color="auto"/>
        <w:bottom w:val="none" w:sz="0" w:space="0" w:color="auto"/>
        <w:right w:val="none" w:sz="0" w:space="0" w:color="auto"/>
      </w:divBdr>
    </w:div>
    <w:div w:id="417293587">
      <w:bodyDiv w:val="1"/>
      <w:marLeft w:val="0"/>
      <w:marRight w:val="0"/>
      <w:marTop w:val="0"/>
      <w:marBottom w:val="0"/>
      <w:divBdr>
        <w:top w:val="none" w:sz="0" w:space="0" w:color="auto"/>
        <w:left w:val="none" w:sz="0" w:space="0" w:color="auto"/>
        <w:bottom w:val="none" w:sz="0" w:space="0" w:color="auto"/>
        <w:right w:val="none" w:sz="0" w:space="0" w:color="auto"/>
      </w:divBdr>
    </w:div>
    <w:div w:id="611285936">
      <w:bodyDiv w:val="1"/>
      <w:marLeft w:val="0"/>
      <w:marRight w:val="0"/>
      <w:marTop w:val="0"/>
      <w:marBottom w:val="0"/>
      <w:divBdr>
        <w:top w:val="none" w:sz="0" w:space="0" w:color="auto"/>
        <w:left w:val="none" w:sz="0" w:space="0" w:color="auto"/>
        <w:bottom w:val="none" w:sz="0" w:space="0" w:color="auto"/>
        <w:right w:val="none" w:sz="0" w:space="0" w:color="auto"/>
      </w:divBdr>
    </w:div>
    <w:div w:id="661395497">
      <w:bodyDiv w:val="1"/>
      <w:marLeft w:val="0"/>
      <w:marRight w:val="0"/>
      <w:marTop w:val="0"/>
      <w:marBottom w:val="0"/>
      <w:divBdr>
        <w:top w:val="none" w:sz="0" w:space="0" w:color="auto"/>
        <w:left w:val="none" w:sz="0" w:space="0" w:color="auto"/>
        <w:bottom w:val="none" w:sz="0" w:space="0" w:color="auto"/>
        <w:right w:val="none" w:sz="0" w:space="0" w:color="auto"/>
      </w:divBdr>
    </w:div>
    <w:div w:id="690226259">
      <w:bodyDiv w:val="1"/>
      <w:marLeft w:val="0"/>
      <w:marRight w:val="0"/>
      <w:marTop w:val="0"/>
      <w:marBottom w:val="0"/>
      <w:divBdr>
        <w:top w:val="none" w:sz="0" w:space="0" w:color="auto"/>
        <w:left w:val="none" w:sz="0" w:space="0" w:color="auto"/>
        <w:bottom w:val="none" w:sz="0" w:space="0" w:color="auto"/>
        <w:right w:val="none" w:sz="0" w:space="0" w:color="auto"/>
      </w:divBdr>
    </w:div>
    <w:div w:id="761100740">
      <w:bodyDiv w:val="1"/>
      <w:marLeft w:val="0"/>
      <w:marRight w:val="0"/>
      <w:marTop w:val="0"/>
      <w:marBottom w:val="0"/>
      <w:divBdr>
        <w:top w:val="none" w:sz="0" w:space="0" w:color="auto"/>
        <w:left w:val="none" w:sz="0" w:space="0" w:color="auto"/>
        <w:bottom w:val="none" w:sz="0" w:space="0" w:color="auto"/>
        <w:right w:val="none" w:sz="0" w:space="0" w:color="auto"/>
      </w:divBdr>
    </w:div>
    <w:div w:id="939608765">
      <w:bodyDiv w:val="1"/>
      <w:marLeft w:val="0"/>
      <w:marRight w:val="0"/>
      <w:marTop w:val="0"/>
      <w:marBottom w:val="0"/>
      <w:divBdr>
        <w:top w:val="none" w:sz="0" w:space="0" w:color="auto"/>
        <w:left w:val="none" w:sz="0" w:space="0" w:color="auto"/>
        <w:bottom w:val="none" w:sz="0" w:space="0" w:color="auto"/>
        <w:right w:val="none" w:sz="0" w:space="0" w:color="auto"/>
      </w:divBdr>
    </w:div>
    <w:div w:id="1081294526">
      <w:bodyDiv w:val="1"/>
      <w:marLeft w:val="0"/>
      <w:marRight w:val="0"/>
      <w:marTop w:val="0"/>
      <w:marBottom w:val="0"/>
      <w:divBdr>
        <w:top w:val="none" w:sz="0" w:space="0" w:color="auto"/>
        <w:left w:val="none" w:sz="0" w:space="0" w:color="auto"/>
        <w:bottom w:val="none" w:sz="0" w:space="0" w:color="auto"/>
        <w:right w:val="none" w:sz="0" w:space="0" w:color="auto"/>
      </w:divBdr>
    </w:div>
    <w:div w:id="1169832425">
      <w:bodyDiv w:val="1"/>
      <w:marLeft w:val="0"/>
      <w:marRight w:val="0"/>
      <w:marTop w:val="0"/>
      <w:marBottom w:val="0"/>
      <w:divBdr>
        <w:top w:val="none" w:sz="0" w:space="0" w:color="auto"/>
        <w:left w:val="none" w:sz="0" w:space="0" w:color="auto"/>
        <w:bottom w:val="none" w:sz="0" w:space="0" w:color="auto"/>
        <w:right w:val="none" w:sz="0" w:space="0" w:color="auto"/>
      </w:divBdr>
    </w:div>
    <w:div w:id="1226793275">
      <w:bodyDiv w:val="1"/>
      <w:marLeft w:val="0"/>
      <w:marRight w:val="0"/>
      <w:marTop w:val="0"/>
      <w:marBottom w:val="0"/>
      <w:divBdr>
        <w:top w:val="none" w:sz="0" w:space="0" w:color="auto"/>
        <w:left w:val="none" w:sz="0" w:space="0" w:color="auto"/>
        <w:bottom w:val="none" w:sz="0" w:space="0" w:color="auto"/>
        <w:right w:val="none" w:sz="0" w:space="0" w:color="auto"/>
      </w:divBdr>
    </w:div>
    <w:div w:id="1936983276">
      <w:bodyDiv w:val="1"/>
      <w:marLeft w:val="0"/>
      <w:marRight w:val="0"/>
      <w:marTop w:val="0"/>
      <w:marBottom w:val="0"/>
      <w:divBdr>
        <w:top w:val="none" w:sz="0" w:space="0" w:color="auto"/>
        <w:left w:val="none" w:sz="0" w:space="0" w:color="auto"/>
        <w:bottom w:val="none" w:sz="0" w:space="0" w:color="auto"/>
        <w:right w:val="none" w:sz="0" w:space="0" w:color="auto"/>
      </w:divBdr>
    </w:div>
    <w:div w:id="201761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txPr>
              <a:bodyPr/>
              <a:lstStyle/>
              <a:p>
                <a:pPr>
                  <a:defRPr lang="fr-FR"/>
                </a:pPr>
                <a:endParaRPr lang="fr-FR"/>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'Recap par Lignes'!$B$17:$B$25</c:f>
              <c:strCache>
                <c:ptCount val="9"/>
                <c:pt idx="0">
                  <c:v>Service de consultants pour études et évaluation</c:v>
                </c:pt>
                <c:pt idx="1">
                  <c:v>Assistance technique</c:v>
                </c:pt>
                <c:pt idx="2">
                  <c:v>Ateliers / réunions de concertation, coordination et pilotage</c:v>
                </c:pt>
                <c:pt idx="3">
                  <c:v>Formation, recyclage, sensibilisation</c:v>
                </c:pt>
                <c:pt idx="4">
                  <c:v>Équipements</c:v>
                </c:pt>
                <c:pt idx="5">
                  <c:v>Fonctionnement</c:v>
                </c:pt>
                <c:pt idx="6">
                  <c:v>Autres services : enquêtes, provision pour activités diverses</c:v>
                </c:pt>
                <c:pt idx="7">
                  <c:v>Appui aux initiatives des OSC </c:v>
                </c:pt>
                <c:pt idx="8">
                  <c:v>Appui aux initiatives des collectifs du secteur privé</c:v>
                </c:pt>
              </c:strCache>
            </c:strRef>
          </c:cat>
          <c:val>
            <c:numRef>
              <c:f>'Recap par Lignes'!$C$17:$C$25</c:f>
              <c:numCache>
                <c:formatCode>0%</c:formatCode>
                <c:ptCount val="9"/>
                <c:pt idx="0">
                  <c:v>0.10801076220071892</c:v>
                </c:pt>
                <c:pt idx="1">
                  <c:v>3.2894654867785915E-2</c:v>
                </c:pt>
                <c:pt idx="2">
                  <c:v>0.25298149343394488</c:v>
                </c:pt>
                <c:pt idx="3">
                  <c:v>0.10191528297294601</c:v>
                </c:pt>
                <c:pt idx="4">
                  <c:v>4.1118318584732375E-2</c:v>
                </c:pt>
                <c:pt idx="5">
                  <c:v>0.14484862228712592</c:v>
                </c:pt>
                <c:pt idx="6">
                  <c:v>0.10807057066411513</c:v>
                </c:pt>
                <c:pt idx="7">
                  <c:v>0.18690144811242138</c:v>
                </c:pt>
                <c:pt idx="8">
                  <c:v>2.3258846876212286E-2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9C879-6261-40B9-A209-5F2A04E3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26816</Words>
  <Characters>147488</Characters>
  <Application>Microsoft Office Word</Application>
  <DocSecurity>0</DocSecurity>
  <Lines>1229</Lines>
  <Paragraphs>347</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HP</Company>
  <LinksUpToDate>false</LinksUpToDate>
  <CharactersWithSpaces>173957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Juste Nansi (IRC)</dc:creator>
  <cp:lastModifiedBy>USER</cp:lastModifiedBy>
  <cp:revision>3</cp:revision>
  <dcterms:created xsi:type="dcterms:W3CDTF">2017-11-09T08:30:00Z</dcterms:created>
  <dcterms:modified xsi:type="dcterms:W3CDTF">2017-11-09T08:31:00Z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1370548447</vt:i4>
  </property>
  <property fmtid="{D5CDD505-2E9C-101B-9397-08002B2CF9AE}" pid="4" name="_EmailSubject">
    <vt:lpwstr>Demande de la version word du PGEA</vt:lpwstr>
  </property>
  <property fmtid="{D5CDD505-2E9C-101B-9397-08002B2CF9AE}" pid="5" name="_AuthorEmail">
    <vt:lpwstr>Mathieu.BADOLO@eeas.europa.eu</vt:lpwstr>
  </property>
  <property fmtid="{D5CDD505-2E9C-101B-9397-08002B2CF9AE}" pid="6" name="_AuthorEmailDisplayName">
    <vt:lpwstr>BADOLO Mathieu (EEAS-OUAGADOUGOU)</vt:lpwstr>
  </property>
  <property fmtid="{D5CDD505-2E9C-101B-9397-08002B2CF9AE}" pid="7" name="_PreviousAdHocReviewCycleID">
    <vt:i4>359649219</vt:i4>
  </property>
  <property fmtid="{D5CDD505-2E9C-101B-9397-08002B2CF9AE}" pid="8" name="_ReviewingToolsShownOnce">
    <vt:lpwstr/>
  </property>
</Properties>
</file>