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ADD" w:rsidRPr="00630406" w:rsidRDefault="00593ADD" w:rsidP="00BE55E6">
      <w:pPr>
        <w:spacing w:after="0" w:line="360" w:lineRule="auto"/>
        <w:jc w:val="center"/>
        <w:rPr>
          <w:rFonts w:ascii="Arial" w:hAnsi="Arial" w:cs="Arial"/>
          <w:szCs w:val="24"/>
          <w:lang w:val="fr-FR"/>
        </w:rPr>
      </w:pPr>
    </w:p>
    <w:p w:rsidR="008C1D5D" w:rsidRPr="0036756D" w:rsidRDefault="008C1D5D" w:rsidP="00AD187F">
      <w:pPr>
        <w:spacing w:after="0"/>
        <w:rPr>
          <w:rFonts w:ascii="Arial" w:hAnsi="Arial" w:cs="Arial"/>
          <w:b/>
        </w:rPr>
      </w:pPr>
      <w:r w:rsidRPr="0036756D">
        <w:rPr>
          <w:rFonts w:ascii="Arial" w:hAnsi="Arial" w:cs="Arial"/>
          <w:b/>
          <w:noProof/>
          <w:lang w:val="fr-FR" w:eastAsia="fr-FR"/>
        </w:rPr>
        <mc:AlternateContent>
          <mc:Choice Requires="wps">
            <w:drawing>
              <wp:anchor distT="0" distB="0" distL="114300" distR="114300" simplePos="0" relativeHeight="251657216" behindDoc="0" locked="0" layoutInCell="1" allowOverlap="1" wp14:anchorId="0ACB7938" wp14:editId="3AF61583">
                <wp:simplePos x="0" y="0"/>
                <wp:positionH relativeFrom="column">
                  <wp:posOffset>2645714</wp:posOffset>
                </wp:positionH>
                <wp:positionV relativeFrom="paragraph">
                  <wp:posOffset>-200660</wp:posOffset>
                </wp:positionV>
                <wp:extent cx="1296063" cy="1486894"/>
                <wp:effectExtent l="0" t="0" r="18415" b="18415"/>
                <wp:wrapNone/>
                <wp:docPr id="1116" name="Rectangle 1116"/>
                <wp:cNvGraphicFramePr/>
                <a:graphic xmlns:a="http://schemas.openxmlformats.org/drawingml/2006/main">
                  <a:graphicData uri="http://schemas.microsoft.com/office/word/2010/wordprocessingShape">
                    <wps:wsp>
                      <wps:cNvSpPr/>
                      <wps:spPr>
                        <a:xfrm>
                          <a:off x="0" y="0"/>
                          <a:ext cx="1296063" cy="1486894"/>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D00B51" w:rsidRDefault="00D00B51" w:rsidP="008C1D5D">
                            <w:pPr>
                              <w:jc w:val="center"/>
                            </w:pPr>
                            <w:bookmarkStart w:id="0" w:name="_GoBack"/>
                            <w:r w:rsidRPr="001977D4">
                              <w:rPr>
                                <w:rFonts w:ascii="Arial" w:hAnsi="Arial" w:cs="Arial"/>
                                <w:b/>
                                <w:noProof/>
                                <w:kern w:val="28"/>
                                <w:lang w:val="fr-FR" w:eastAsia="fr-FR"/>
                              </w:rPr>
                              <w:drawing>
                                <wp:inline distT="0" distB="0" distL="0" distR="0" wp14:anchorId="55BE4495" wp14:editId="7F59E111">
                                  <wp:extent cx="1009512" cy="961333"/>
                                  <wp:effectExtent l="0" t="0" r="635" b="0"/>
                                  <wp:docPr id="1117" name="Image 1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a:srcRect/>
                                          <a:stretch>
                                            <a:fillRect/>
                                          </a:stretch>
                                        </pic:blipFill>
                                        <pic:spPr bwMode="auto">
                                          <a:xfrm>
                                            <a:off x="0" y="0"/>
                                            <a:ext cx="1035304" cy="985894"/>
                                          </a:xfrm>
                                          <a:prstGeom prst="rect">
                                            <a:avLst/>
                                          </a:prstGeom>
                                          <a:noFill/>
                                          <a:ln w="9525">
                                            <a:noFill/>
                                            <a:miter lim="800000"/>
                                            <a:headEnd/>
                                            <a:tailEnd/>
                                          </a:ln>
                                        </pic:spPr>
                                      </pic:pic>
                                    </a:graphicData>
                                  </a:graphic>
                                </wp:inline>
                              </w:drawing>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0ACB7938" id="Rectangle 1116" o:spid="_x0000_s1026" style="position:absolute;left:0;text-align:left;margin-left:208.3pt;margin-top:-15.8pt;width:102.05pt;height:117.1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" fillcolor="white [3201]" strokecolor="white [3212]" strokeweight="1pt">
                <v:textbox>
                  <w:txbxContent>
                    <w:p w:rsidR="00D00B51" w:rsidRDefault="00D00B51" w:rsidP="008C1D5D">
                      <w:pPr>
                        <w:jc w:val="center"/>
                      </w:pPr>
                      <w:r w:rsidRPr="001977D4">
                        <w:rPr>
                          <w:rFonts w:ascii="Arial" w:hAnsi="Arial" w:cs="Arial"/>
                          <w:b/>
                          <w:noProof/>
                          <w:kern w:val="28"/>
                          <w:lang w:val="fr-FR" w:eastAsia="fr-FR"/>
                        </w:rPr>
                        <w:drawing>
                          <wp:inline distT="0" distB="0" distL="0" distR="0" wp14:anchorId="55BE4495" wp14:editId="7F59E111">
                            <wp:extent cx="1009512" cy="961333"/>
                            <wp:effectExtent l="0" t="0" r="635" b="0"/>
                            <wp:docPr id="1117" name="Image 1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0"/>
                                    <a:srcRect/>
                                    <a:stretch>
                                      <a:fillRect/>
                                    </a:stretch>
                                  </pic:blipFill>
                                  <pic:spPr bwMode="auto">
                                    <a:xfrm>
                                      <a:off x="0" y="0"/>
                                      <a:ext cx="1035304" cy="985894"/>
                                    </a:xfrm>
                                    <a:prstGeom prst="rect">
                                      <a:avLst/>
                                    </a:prstGeom>
                                    <a:noFill/>
                                    <a:ln w="9525">
                                      <a:noFill/>
                                      <a:miter lim="800000"/>
                                      <a:headEnd/>
                                      <a:tailEnd/>
                                    </a:ln>
                                  </pic:spPr>
                                </pic:pic>
                              </a:graphicData>
                            </a:graphic>
                          </wp:inline>
                        </w:drawing>
                      </w:r>
                    </w:p>
                  </w:txbxContent>
                </v:textbox>
              </v:rect>
            </w:pict>
          </mc:Fallback>
        </mc:AlternateContent>
      </w:r>
      <w:r w:rsidRPr="0036756D">
        <w:rPr>
          <w:rFonts w:ascii="Arial" w:hAnsi="Arial" w:cs="Arial"/>
          <w:b/>
        </w:rPr>
        <w:t xml:space="preserve">Ministère de l’Eau et de l’Assainissement                              </w:t>
      </w:r>
      <w:r>
        <w:rPr>
          <w:rFonts w:ascii="Arial" w:hAnsi="Arial" w:cs="Arial"/>
          <w:b/>
        </w:rPr>
        <w:t xml:space="preserve">  </w:t>
      </w:r>
      <w:r w:rsidRPr="0036756D">
        <w:rPr>
          <w:rFonts w:ascii="Arial" w:hAnsi="Arial" w:cs="Arial"/>
          <w:b/>
        </w:rPr>
        <w:t xml:space="preserve">BURKINA FASO </w:t>
      </w:r>
    </w:p>
    <w:p w:rsidR="008C1D5D" w:rsidRPr="0036756D" w:rsidRDefault="008C1D5D" w:rsidP="00AD187F">
      <w:pPr>
        <w:spacing w:after="0"/>
        <w:rPr>
          <w:rFonts w:ascii="Arial" w:hAnsi="Arial" w:cs="Arial"/>
          <w:b/>
        </w:rPr>
      </w:pPr>
      <w:r w:rsidRPr="0036756D">
        <w:rPr>
          <w:rFonts w:ascii="Arial" w:hAnsi="Arial" w:cs="Arial"/>
          <w:b/>
        </w:rPr>
        <w:t xml:space="preserve">                     =-=-=-=-=                                                            Unité – Progrès – Justice </w:t>
      </w:r>
    </w:p>
    <w:p w:rsidR="008C1D5D" w:rsidRPr="0036756D" w:rsidRDefault="008C1D5D" w:rsidP="00AD187F">
      <w:pPr>
        <w:spacing w:after="0"/>
        <w:rPr>
          <w:rFonts w:ascii="Arial" w:hAnsi="Arial" w:cs="Arial"/>
          <w:b/>
        </w:rPr>
      </w:pPr>
      <w:r w:rsidRPr="0036756D">
        <w:rPr>
          <w:rFonts w:ascii="Arial" w:hAnsi="Arial" w:cs="Arial"/>
          <w:b/>
        </w:rPr>
        <w:t xml:space="preserve">               </w:t>
      </w:r>
      <w:r>
        <w:rPr>
          <w:rFonts w:ascii="Arial" w:hAnsi="Arial" w:cs="Arial"/>
          <w:b/>
        </w:rPr>
        <w:t xml:space="preserve">      </w:t>
      </w:r>
      <w:r w:rsidR="00AD187F">
        <w:rPr>
          <w:rFonts w:ascii="Arial" w:hAnsi="Arial" w:cs="Arial"/>
          <w:b/>
        </w:rPr>
        <w:t xml:space="preserve"> </w:t>
      </w:r>
      <w:r>
        <w:rPr>
          <w:rFonts w:ascii="Arial" w:hAnsi="Arial" w:cs="Arial"/>
          <w:b/>
        </w:rPr>
        <w:t>Cabinet</w:t>
      </w:r>
      <w:r w:rsidRPr="0036756D">
        <w:rPr>
          <w:rFonts w:ascii="Arial" w:hAnsi="Arial" w:cs="Arial"/>
          <w:b/>
        </w:rPr>
        <w:t xml:space="preserve">                                                           </w:t>
      </w:r>
      <w:r>
        <w:rPr>
          <w:rFonts w:ascii="Arial" w:hAnsi="Arial" w:cs="Arial"/>
          <w:b/>
        </w:rPr>
        <w:t xml:space="preserve">              </w:t>
      </w:r>
      <w:r w:rsidRPr="0036756D">
        <w:rPr>
          <w:rFonts w:ascii="Arial" w:hAnsi="Arial" w:cs="Arial"/>
          <w:b/>
        </w:rPr>
        <w:t xml:space="preserve"> =-=-=-=-=</w:t>
      </w:r>
    </w:p>
    <w:p w:rsidR="008C1D5D" w:rsidRPr="0036756D" w:rsidRDefault="008C1D5D" w:rsidP="00BE55E6">
      <w:pPr>
        <w:shd w:val="clear" w:color="auto" w:fill="FFFFFF"/>
        <w:spacing w:line="360" w:lineRule="auto"/>
        <w:jc w:val="center"/>
        <w:rPr>
          <w:rFonts w:ascii="Arial" w:hAnsi="Arial" w:cs="Arial"/>
          <w:b/>
          <w:smallCaps/>
          <w:noProof/>
        </w:rPr>
      </w:pPr>
    </w:p>
    <w:p w:rsidR="008C1D5D" w:rsidRPr="00CA7399" w:rsidRDefault="008C1D5D" w:rsidP="00BE55E6">
      <w:pPr>
        <w:spacing w:after="0" w:line="360" w:lineRule="auto"/>
        <w:jc w:val="center"/>
        <w:rPr>
          <w:rFonts w:ascii="Arial" w:hAnsi="Arial" w:cs="Arial"/>
          <w:szCs w:val="24"/>
        </w:rPr>
      </w:pPr>
    </w:p>
    <w:p w:rsidR="008C1D5D" w:rsidRDefault="008C1D5D" w:rsidP="00BE55E6">
      <w:pPr>
        <w:spacing w:after="0" w:line="360" w:lineRule="auto"/>
        <w:jc w:val="center"/>
        <w:rPr>
          <w:rFonts w:ascii="Arial" w:hAnsi="Arial" w:cs="Arial"/>
          <w:b/>
          <w:szCs w:val="24"/>
        </w:rPr>
      </w:pPr>
    </w:p>
    <w:p w:rsidR="008C1D5D" w:rsidRDefault="008C1D5D" w:rsidP="00BE55E6">
      <w:pPr>
        <w:spacing w:after="0" w:line="360" w:lineRule="auto"/>
        <w:jc w:val="center"/>
        <w:rPr>
          <w:rFonts w:ascii="Arial" w:hAnsi="Arial" w:cs="Arial"/>
          <w:b/>
          <w:szCs w:val="24"/>
        </w:rPr>
      </w:pPr>
    </w:p>
    <w:p w:rsidR="008C1D5D" w:rsidRDefault="008C1D5D" w:rsidP="00BE55E6">
      <w:pPr>
        <w:spacing w:after="0" w:line="360" w:lineRule="auto"/>
        <w:jc w:val="center"/>
        <w:rPr>
          <w:rFonts w:ascii="Arial" w:hAnsi="Arial" w:cs="Arial"/>
          <w:b/>
          <w:szCs w:val="24"/>
        </w:rPr>
      </w:pPr>
    </w:p>
    <w:p w:rsidR="008C1D5D" w:rsidRDefault="008C1D5D" w:rsidP="00BE55E6">
      <w:pPr>
        <w:spacing w:after="0" w:line="360" w:lineRule="auto"/>
        <w:jc w:val="center"/>
        <w:rPr>
          <w:rFonts w:ascii="Arial" w:hAnsi="Arial" w:cs="Arial"/>
          <w:b/>
          <w:szCs w:val="24"/>
        </w:rPr>
      </w:pPr>
    </w:p>
    <w:p w:rsidR="008C1D5D" w:rsidRDefault="008C1D5D" w:rsidP="00BE55E6">
      <w:pPr>
        <w:spacing w:after="0" w:line="360" w:lineRule="auto"/>
        <w:jc w:val="center"/>
        <w:rPr>
          <w:rFonts w:ascii="Arial" w:hAnsi="Arial" w:cs="Arial"/>
          <w:b/>
          <w:szCs w:val="24"/>
        </w:rPr>
      </w:pPr>
    </w:p>
    <w:p w:rsidR="008C1D5D" w:rsidRDefault="008C1D5D" w:rsidP="00BE55E6">
      <w:pPr>
        <w:spacing w:after="0" w:line="360" w:lineRule="auto"/>
        <w:jc w:val="center"/>
        <w:rPr>
          <w:rFonts w:ascii="Arial" w:hAnsi="Arial" w:cs="Arial"/>
          <w:b/>
          <w:szCs w:val="24"/>
        </w:rPr>
      </w:pPr>
    </w:p>
    <w:p w:rsidR="008C1D5D" w:rsidRDefault="008C1D5D" w:rsidP="00BE55E6">
      <w:pPr>
        <w:spacing w:after="0" w:line="360" w:lineRule="auto"/>
        <w:jc w:val="center"/>
        <w:rPr>
          <w:rFonts w:ascii="Arial" w:hAnsi="Arial" w:cs="Arial"/>
          <w:b/>
          <w:szCs w:val="24"/>
        </w:rPr>
      </w:pPr>
    </w:p>
    <w:p w:rsidR="008C1D5D" w:rsidRDefault="008C1D5D" w:rsidP="00BE55E6">
      <w:pPr>
        <w:spacing w:after="0" w:line="360" w:lineRule="auto"/>
        <w:jc w:val="center"/>
        <w:rPr>
          <w:rFonts w:ascii="Arial" w:hAnsi="Arial" w:cs="Arial"/>
          <w:b/>
          <w:szCs w:val="24"/>
        </w:rPr>
      </w:pPr>
    </w:p>
    <w:p w:rsidR="008C1D5D" w:rsidRDefault="008C1D5D" w:rsidP="00AD187F">
      <w:pPr>
        <w:pBdr>
          <w:top w:val="thinThickSmallGap" w:sz="24" w:space="1" w:color="auto"/>
          <w:bottom w:val="thickThinSmallGap" w:sz="24" w:space="1" w:color="auto"/>
        </w:pBdr>
        <w:spacing w:before="120"/>
        <w:jc w:val="center"/>
        <w:rPr>
          <w:rFonts w:ascii="Arial" w:hAnsi="Arial" w:cs="Arial"/>
          <w:b/>
          <w:caps/>
          <w:sz w:val="32"/>
          <w:szCs w:val="28"/>
        </w:rPr>
      </w:pPr>
    </w:p>
    <w:p w:rsidR="008C1D5D" w:rsidRPr="006F4CBC" w:rsidRDefault="008C1D5D" w:rsidP="00AD187F">
      <w:pPr>
        <w:pBdr>
          <w:top w:val="thinThickSmallGap" w:sz="24" w:space="1" w:color="auto"/>
          <w:bottom w:val="thickThinSmallGap" w:sz="24" w:space="1" w:color="auto"/>
        </w:pBdr>
        <w:spacing w:before="120"/>
        <w:jc w:val="center"/>
        <w:rPr>
          <w:rFonts w:ascii="Arial" w:hAnsi="Arial" w:cs="Arial"/>
          <w:b/>
          <w:caps/>
          <w:sz w:val="36"/>
          <w:szCs w:val="28"/>
        </w:rPr>
      </w:pPr>
      <w:r w:rsidRPr="006F4CBC">
        <w:rPr>
          <w:rFonts w:ascii="Arial" w:hAnsi="Arial" w:cs="Arial"/>
          <w:b/>
          <w:caps/>
          <w:sz w:val="36"/>
          <w:szCs w:val="28"/>
        </w:rPr>
        <w:t xml:space="preserve">programme </w:t>
      </w:r>
      <w:r>
        <w:rPr>
          <w:rFonts w:ascii="Arial" w:hAnsi="Arial" w:cs="Arial"/>
          <w:b/>
          <w:caps/>
          <w:sz w:val="36"/>
          <w:szCs w:val="28"/>
        </w:rPr>
        <w:t xml:space="preserve">GOUVERNANCE DU SECTEUR DE </w:t>
      </w:r>
      <w:r w:rsidRPr="006F4CBC">
        <w:rPr>
          <w:rFonts w:ascii="Arial" w:hAnsi="Arial" w:cs="Arial"/>
          <w:b/>
          <w:caps/>
          <w:sz w:val="36"/>
          <w:szCs w:val="28"/>
        </w:rPr>
        <w:t xml:space="preserve"> </w:t>
      </w:r>
      <w:r>
        <w:rPr>
          <w:rFonts w:ascii="Arial" w:hAnsi="Arial" w:cs="Arial"/>
          <w:b/>
          <w:caps/>
          <w:sz w:val="36"/>
          <w:szCs w:val="28"/>
        </w:rPr>
        <w:t>L’</w:t>
      </w:r>
      <w:r w:rsidRPr="006F4CBC">
        <w:rPr>
          <w:rFonts w:ascii="Arial" w:hAnsi="Arial" w:cs="Arial"/>
          <w:b/>
          <w:caps/>
          <w:sz w:val="36"/>
          <w:szCs w:val="28"/>
        </w:rPr>
        <w:t xml:space="preserve">eau </w:t>
      </w:r>
      <w:r>
        <w:rPr>
          <w:rFonts w:ascii="Arial" w:hAnsi="Arial" w:cs="Arial"/>
          <w:b/>
          <w:caps/>
          <w:sz w:val="36"/>
          <w:szCs w:val="28"/>
        </w:rPr>
        <w:t xml:space="preserve">ET DE L’ASSAINISSEMENT </w:t>
      </w:r>
      <w:r w:rsidRPr="006F4CBC">
        <w:rPr>
          <w:rFonts w:ascii="Arial" w:hAnsi="Arial" w:cs="Arial"/>
          <w:b/>
          <w:caps/>
          <w:sz w:val="36"/>
          <w:szCs w:val="28"/>
        </w:rPr>
        <w:t>20</w:t>
      </w:r>
      <w:r>
        <w:rPr>
          <w:rFonts w:ascii="Arial" w:hAnsi="Arial" w:cs="Arial"/>
          <w:b/>
          <w:caps/>
          <w:sz w:val="36"/>
          <w:szCs w:val="28"/>
        </w:rPr>
        <w:t>1</w:t>
      </w:r>
      <w:r w:rsidRPr="006F4CBC">
        <w:rPr>
          <w:rFonts w:ascii="Arial" w:hAnsi="Arial" w:cs="Arial"/>
          <w:b/>
          <w:caps/>
          <w:sz w:val="36"/>
          <w:szCs w:val="28"/>
        </w:rPr>
        <w:t>6 – 20</w:t>
      </w:r>
      <w:r>
        <w:rPr>
          <w:rFonts w:ascii="Arial" w:hAnsi="Arial" w:cs="Arial"/>
          <w:b/>
          <w:caps/>
          <w:sz w:val="36"/>
          <w:szCs w:val="28"/>
        </w:rPr>
        <w:t>3</w:t>
      </w:r>
      <w:r w:rsidRPr="006F4CBC">
        <w:rPr>
          <w:rFonts w:ascii="Arial" w:hAnsi="Arial" w:cs="Arial"/>
          <w:b/>
          <w:caps/>
          <w:sz w:val="36"/>
          <w:szCs w:val="28"/>
        </w:rPr>
        <w:t xml:space="preserve">0 </w:t>
      </w:r>
    </w:p>
    <w:p w:rsidR="008C1D5D" w:rsidRPr="002712AA" w:rsidRDefault="008C1D5D" w:rsidP="00AD187F">
      <w:pPr>
        <w:pBdr>
          <w:top w:val="thinThickSmallGap" w:sz="24" w:space="1" w:color="auto"/>
          <w:bottom w:val="thickThinSmallGap" w:sz="24" w:space="1" w:color="auto"/>
        </w:pBdr>
        <w:spacing w:before="120"/>
        <w:jc w:val="center"/>
        <w:rPr>
          <w:rFonts w:ascii="Arial" w:hAnsi="Arial" w:cs="Arial"/>
          <w:b/>
          <w:caps/>
          <w:szCs w:val="28"/>
        </w:rPr>
      </w:pPr>
    </w:p>
    <w:p w:rsidR="008C1D5D" w:rsidRPr="009F6550" w:rsidRDefault="008C1D5D" w:rsidP="00BE55E6">
      <w:pPr>
        <w:spacing w:before="120" w:line="360" w:lineRule="auto"/>
        <w:jc w:val="center"/>
        <w:rPr>
          <w:rFonts w:ascii="Arial" w:hAnsi="Arial" w:cs="Arial"/>
          <w:i/>
        </w:rPr>
      </w:pPr>
      <w:r w:rsidRPr="009F6550">
        <w:rPr>
          <w:rFonts w:ascii="Arial" w:hAnsi="Arial" w:cs="Arial"/>
          <w:i/>
        </w:rPr>
        <w:t>[</w:t>
      </w:r>
      <w:r>
        <w:rPr>
          <w:rFonts w:ascii="Arial" w:hAnsi="Arial" w:cs="Arial"/>
          <w:i/>
        </w:rPr>
        <w:t xml:space="preserve">Version </w:t>
      </w:r>
      <w:r w:rsidR="00BE55E6">
        <w:rPr>
          <w:rFonts w:ascii="Arial" w:hAnsi="Arial" w:cs="Arial"/>
          <w:i/>
        </w:rPr>
        <w:t>définitive</w:t>
      </w:r>
      <w:r w:rsidRPr="009F6550">
        <w:rPr>
          <w:rFonts w:ascii="Arial" w:hAnsi="Arial" w:cs="Arial"/>
          <w:i/>
        </w:rPr>
        <w:t>]</w:t>
      </w:r>
    </w:p>
    <w:p w:rsidR="008C1D5D" w:rsidRDefault="008C1D5D" w:rsidP="00BE55E6">
      <w:pPr>
        <w:spacing w:after="0" w:line="360" w:lineRule="auto"/>
        <w:jc w:val="center"/>
        <w:rPr>
          <w:rFonts w:ascii="Arial" w:hAnsi="Arial" w:cs="Arial"/>
          <w:b/>
          <w:szCs w:val="24"/>
        </w:rPr>
      </w:pPr>
    </w:p>
    <w:p w:rsidR="008C1D5D" w:rsidRDefault="008C1D5D" w:rsidP="00BE55E6">
      <w:pPr>
        <w:spacing w:after="0" w:line="360" w:lineRule="auto"/>
        <w:jc w:val="center"/>
        <w:rPr>
          <w:rFonts w:ascii="Arial" w:hAnsi="Arial" w:cs="Arial"/>
          <w:b/>
          <w:szCs w:val="24"/>
        </w:rPr>
      </w:pPr>
    </w:p>
    <w:p w:rsidR="008C1D5D" w:rsidRDefault="008C1D5D" w:rsidP="00BE55E6">
      <w:pPr>
        <w:spacing w:after="0" w:line="360" w:lineRule="auto"/>
        <w:jc w:val="center"/>
        <w:rPr>
          <w:rFonts w:ascii="Arial" w:hAnsi="Arial" w:cs="Arial"/>
          <w:b/>
          <w:szCs w:val="24"/>
        </w:rPr>
      </w:pPr>
    </w:p>
    <w:p w:rsidR="008C1D5D" w:rsidRDefault="008C1D5D" w:rsidP="00BE55E6">
      <w:pPr>
        <w:spacing w:after="0" w:line="360" w:lineRule="auto"/>
        <w:jc w:val="center"/>
        <w:rPr>
          <w:rFonts w:ascii="Arial" w:hAnsi="Arial" w:cs="Arial"/>
          <w:b/>
          <w:szCs w:val="24"/>
        </w:rPr>
      </w:pPr>
    </w:p>
    <w:p w:rsidR="008C1D5D" w:rsidRDefault="008C1D5D" w:rsidP="00BE55E6">
      <w:pPr>
        <w:spacing w:after="0" w:line="360" w:lineRule="auto"/>
        <w:jc w:val="center"/>
        <w:rPr>
          <w:rFonts w:ascii="Arial" w:hAnsi="Arial" w:cs="Arial"/>
          <w:b/>
          <w:szCs w:val="24"/>
        </w:rPr>
      </w:pPr>
    </w:p>
    <w:p w:rsidR="00BE55E6" w:rsidRDefault="00BE55E6" w:rsidP="00BE55E6">
      <w:pPr>
        <w:spacing w:after="0" w:line="360" w:lineRule="auto"/>
        <w:jc w:val="center"/>
        <w:rPr>
          <w:rFonts w:ascii="Arial" w:hAnsi="Arial" w:cs="Arial"/>
          <w:b/>
          <w:szCs w:val="24"/>
        </w:rPr>
      </w:pPr>
    </w:p>
    <w:p w:rsidR="008C1D5D" w:rsidRDefault="008C1D5D" w:rsidP="00BE55E6">
      <w:pPr>
        <w:spacing w:after="0" w:line="360" w:lineRule="auto"/>
        <w:jc w:val="center"/>
        <w:rPr>
          <w:rFonts w:ascii="Arial" w:hAnsi="Arial" w:cs="Arial"/>
          <w:b/>
          <w:szCs w:val="24"/>
        </w:rPr>
      </w:pPr>
    </w:p>
    <w:p w:rsidR="008C1D5D" w:rsidRDefault="008C1D5D" w:rsidP="00BE55E6">
      <w:pPr>
        <w:spacing w:after="0" w:line="360" w:lineRule="auto"/>
        <w:jc w:val="center"/>
        <w:rPr>
          <w:rFonts w:ascii="Arial" w:hAnsi="Arial" w:cs="Arial"/>
          <w:b/>
          <w:szCs w:val="24"/>
        </w:rPr>
      </w:pPr>
    </w:p>
    <w:p w:rsidR="008C1D5D" w:rsidRDefault="008C1D5D" w:rsidP="00BE55E6">
      <w:pPr>
        <w:spacing w:after="0" w:line="360" w:lineRule="auto"/>
        <w:jc w:val="center"/>
        <w:rPr>
          <w:rFonts w:ascii="Arial" w:hAnsi="Arial" w:cs="Arial"/>
          <w:b/>
          <w:szCs w:val="24"/>
        </w:rPr>
      </w:pPr>
    </w:p>
    <w:p w:rsidR="008C1D5D" w:rsidRDefault="008C1D5D" w:rsidP="00BE55E6">
      <w:pPr>
        <w:spacing w:after="0" w:line="360" w:lineRule="auto"/>
        <w:ind w:left="6480"/>
        <w:rPr>
          <w:rFonts w:ascii="Arial" w:hAnsi="Arial" w:cs="Arial"/>
          <w:b/>
          <w:szCs w:val="24"/>
        </w:rPr>
      </w:pPr>
      <w:r>
        <w:rPr>
          <w:rFonts w:ascii="Arial" w:hAnsi="Arial" w:cs="Arial"/>
          <w:b/>
          <w:szCs w:val="24"/>
        </w:rPr>
        <w:t xml:space="preserve">                                                                                                </w:t>
      </w:r>
      <w:r w:rsidR="00CE13D2">
        <w:rPr>
          <w:rFonts w:ascii="Arial" w:hAnsi="Arial" w:cs="Arial"/>
          <w:b/>
          <w:szCs w:val="24"/>
        </w:rPr>
        <w:t xml:space="preserve">                          </w:t>
      </w:r>
      <w:r w:rsidR="00BE55E6">
        <w:rPr>
          <w:rFonts w:ascii="Arial" w:hAnsi="Arial" w:cs="Arial"/>
          <w:b/>
          <w:szCs w:val="24"/>
        </w:rPr>
        <w:t>Novembre</w:t>
      </w:r>
      <w:r>
        <w:rPr>
          <w:rFonts w:ascii="Arial" w:hAnsi="Arial" w:cs="Arial"/>
          <w:b/>
          <w:szCs w:val="24"/>
        </w:rPr>
        <w:t xml:space="preserve"> 2017</w:t>
      </w:r>
    </w:p>
    <w:p w:rsidR="008C1D5D" w:rsidRPr="00CA7399" w:rsidRDefault="008C1D5D" w:rsidP="00BE55E6">
      <w:pPr>
        <w:spacing w:after="0" w:line="360" w:lineRule="auto"/>
        <w:jc w:val="center"/>
        <w:rPr>
          <w:rFonts w:ascii="Arial" w:hAnsi="Arial" w:cs="Arial"/>
          <w:b/>
          <w:szCs w:val="24"/>
        </w:rPr>
        <w:sectPr w:rsidR="008C1D5D" w:rsidRPr="00CA7399" w:rsidSect="009C0A5D">
          <w:footerReference w:type="default" r:id="rId11"/>
          <w:pgSz w:w="11906" w:h="16838" w:code="9"/>
          <w:pgMar w:top="1418" w:right="1134" w:bottom="1418" w:left="1418" w:header="709" w:footer="709" w:gutter="0"/>
          <w:cols w:space="708"/>
          <w:titlePg/>
          <w:docGrid w:linePitch="360"/>
        </w:sectPr>
      </w:pPr>
    </w:p>
    <w:p w:rsidR="00D00B51" w:rsidRDefault="00D00B51" w:rsidP="00D00B51">
      <w:pPr>
        <w:pBdr>
          <w:bottom w:val="single" w:sz="12" w:space="1" w:color="auto"/>
        </w:pBdr>
        <w:spacing w:after="160" w:line="360" w:lineRule="auto"/>
        <w:jc w:val="center"/>
        <w:rPr>
          <w:rFonts w:ascii="Arial" w:hAnsi="Arial" w:cs="Arial"/>
          <w:sz w:val="44"/>
        </w:rPr>
      </w:pPr>
      <w:bookmarkStart w:id="1" w:name="_Toc420313549"/>
      <w:bookmarkStart w:id="2" w:name="_Toc418428708"/>
      <w:bookmarkStart w:id="3" w:name="_Toc418428529"/>
      <w:bookmarkStart w:id="4" w:name="_Toc418021093"/>
      <w:r w:rsidRPr="00D00B51">
        <w:rPr>
          <w:rFonts w:ascii="Arial" w:hAnsi="Arial" w:cs="Arial"/>
          <w:sz w:val="44"/>
        </w:rPr>
        <w:lastRenderedPageBreak/>
        <w:t xml:space="preserve">Table des matières </w:t>
      </w:r>
    </w:p>
    <w:p w:rsidR="00D00B51" w:rsidRPr="00D00B51" w:rsidRDefault="00D00B51" w:rsidP="00D00B51">
      <w:pPr>
        <w:pStyle w:val="TM1"/>
        <w:tabs>
          <w:tab w:val="right" w:leader="underscore" w:pos="8828"/>
        </w:tabs>
        <w:spacing w:before="480" w:line="360" w:lineRule="auto"/>
        <w:rPr>
          <w:rFonts w:eastAsiaTheme="minorEastAsia" w:cstheme="minorBidi"/>
          <w:b w:val="0"/>
          <w:bCs w:val="0"/>
          <w:i w:val="0"/>
          <w:iCs w:val="0"/>
          <w:noProof/>
          <w:sz w:val="22"/>
          <w:szCs w:val="22"/>
          <w:lang w:val="fr-FR" w:eastAsia="fr-FR"/>
        </w:rPr>
      </w:pPr>
      <w:r w:rsidRPr="00D00B51">
        <w:rPr>
          <w:rFonts w:ascii="Arial" w:hAnsi="Arial" w:cs="Arial"/>
          <w:b w:val="0"/>
          <w:i w:val="0"/>
          <w:sz w:val="44"/>
        </w:rPr>
        <w:fldChar w:fldCharType="begin"/>
      </w:r>
      <w:r w:rsidRPr="00D00B51">
        <w:rPr>
          <w:rFonts w:ascii="Arial" w:hAnsi="Arial" w:cs="Arial"/>
          <w:b w:val="0"/>
          <w:i w:val="0"/>
          <w:sz w:val="44"/>
        </w:rPr>
        <w:instrText xml:space="preserve"> TOC \o "1-4" \h \z \u </w:instrText>
      </w:r>
      <w:r w:rsidRPr="00D00B51">
        <w:rPr>
          <w:rFonts w:ascii="Arial" w:hAnsi="Arial" w:cs="Arial"/>
          <w:b w:val="0"/>
          <w:i w:val="0"/>
          <w:sz w:val="44"/>
        </w:rPr>
        <w:fldChar w:fldCharType="separate"/>
      </w:r>
      <w:hyperlink w:anchor="_Toc497944063" w:history="1">
        <w:r w:rsidRPr="00D00B51">
          <w:rPr>
            <w:rStyle w:val="Lienhypertexte"/>
            <w:rFonts w:ascii="Arial" w:hAnsi="Arial" w:cs="Arial"/>
            <w:b w:val="0"/>
            <w:i w:val="0"/>
            <w:noProof/>
          </w:rPr>
          <w:t>LISTE DES TABLEAUX</w:t>
        </w:r>
        <w:r w:rsidRPr="00D00B51">
          <w:rPr>
            <w:b w:val="0"/>
            <w:i w:val="0"/>
            <w:noProof/>
            <w:webHidden/>
          </w:rPr>
          <w:tab/>
        </w:r>
        <w:r w:rsidRPr="00D00B51">
          <w:rPr>
            <w:b w:val="0"/>
            <w:i w:val="0"/>
            <w:noProof/>
            <w:webHidden/>
          </w:rPr>
          <w:fldChar w:fldCharType="begin"/>
        </w:r>
        <w:r w:rsidRPr="00D00B51">
          <w:rPr>
            <w:b w:val="0"/>
            <w:i w:val="0"/>
            <w:noProof/>
            <w:webHidden/>
          </w:rPr>
          <w:instrText xml:space="preserve"> PAGEREF _Toc497944063 \h </w:instrText>
        </w:r>
        <w:r w:rsidRPr="00D00B51">
          <w:rPr>
            <w:b w:val="0"/>
            <w:i w:val="0"/>
            <w:noProof/>
            <w:webHidden/>
          </w:rPr>
        </w:r>
        <w:r w:rsidRPr="00D00B51">
          <w:rPr>
            <w:b w:val="0"/>
            <w:i w:val="0"/>
            <w:noProof/>
            <w:webHidden/>
          </w:rPr>
          <w:fldChar w:fldCharType="separate"/>
        </w:r>
        <w:r w:rsidR="008711AD">
          <w:rPr>
            <w:b w:val="0"/>
            <w:i w:val="0"/>
            <w:noProof/>
            <w:webHidden/>
          </w:rPr>
          <w:t>iii</w:t>
        </w:r>
        <w:r w:rsidRPr="00D00B51">
          <w:rPr>
            <w:b w:val="0"/>
            <w:i w:val="0"/>
            <w:noProof/>
            <w:webHidden/>
          </w:rPr>
          <w:fldChar w:fldCharType="end"/>
        </w:r>
      </w:hyperlink>
    </w:p>
    <w:p w:rsidR="00D00B51" w:rsidRPr="00D00B51" w:rsidRDefault="001362F0" w:rsidP="00D00B51">
      <w:pPr>
        <w:pStyle w:val="TM1"/>
        <w:tabs>
          <w:tab w:val="right" w:leader="underscore" w:pos="8828"/>
        </w:tabs>
        <w:spacing w:line="360" w:lineRule="auto"/>
        <w:rPr>
          <w:rFonts w:eastAsiaTheme="minorEastAsia" w:cstheme="minorBidi"/>
          <w:b w:val="0"/>
          <w:bCs w:val="0"/>
          <w:i w:val="0"/>
          <w:iCs w:val="0"/>
          <w:noProof/>
          <w:sz w:val="22"/>
          <w:szCs w:val="22"/>
          <w:lang w:val="fr-FR" w:eastAsia="fr-FR"/>
        </w:rPr>
      </w:pPr>
      <w:hyperlink w:anchor="_Toc497944064" w:history="1">
        <w:r w:rsidR="00D00B51" w:rsidRPr="00D00B51">
          <w:rPr>
            <w:rStyle w:val="Lienhypertexte"/>
            <w:rFonts w:ascii="Arial" w:hAnsi="Arial" w:cs="Arial"/>
            <w:b w:val="0"/>
            <w:i w:val="0"/>
            <w:noProof/>
          </w:rPr>
          <w:t>LISTE DES ILLUSTRATIONS</w:t>
        </w:r>
        <w:r w:rsidR="00D00B51" w:rsidRPr="00D00B51">
          <w:rPr>
            <w:b w:val="0"/>
            <w:i w:val="0"/>
            <w:noProof/>
            <w:webHidden/>
          </w:rPr>
          <w:tab/>
        </w:r>
        <w:r w:rsidR="00D00B51" w:rsidRPr="00D00B51">
          <w:rPr>
            <w:b w:val="0"/>
            <w:i w:val="0"/>
            <w:noProof/>
            <w:webHidden/>
          </w:rPr>
          <w:fldChar w:fldCharType="begin"/>
        </w:r>
        <w:r w:rsidR="00D00B51" w:rsidRPr="00D00B51">
          <w:rPr>
            <w:b w:val="0"/>
            <w:i w:val="0"/>
            <w:noProof/>
            <w:webHidden/>
          </w:rPr>
          <w:instrText xml:space="preserve"> PAGEREF _Toc497944064 \h </w:instrText>
        </w:r>
        <w:r w:rsidR="00D00B51" w:rsidRPr="00D00B51">
          <w:rPr>
            <w:b w:val="0"/>
            <w:i w:val="0"/>
            <w:noProof/>
            <w:webHidden/>
          </w:rPr>
        </w:r>
        <w:r w:rsidR="00D00B51" w:rsidRPr="00D00B51">
          <w:rPr>
            <w:b w:val="0"/>
            <w:i w:val="0"/>
            <w:noProof/>
            <w:webHidden/>
          </w:rPr>
          <w:fldChar w:fldCharType="separate"/>
        </w:r>
        <w:r w:rsidR="008711AD">
          <w:rPr>
            <w:b w:val="0"/>
            <w:i w:val="0"/>
            <w:noProof/>
            <w:webHidden/>
          </w:rPr>
          <w:t>iv</w:t>
        </w:r>
        <w:r w:rsidR="00D00B51" w:rsidRPr="00D00B51">
          <w:rPr>
            <w:b w:val="0"/>
            <w:i w:val="0"/>
            <w:noProof/>
            <w:webHidden/>
          </w:rPr>
          <w:fldChar w:fldCharType="end"/>
        </w:r>
      </w:hyperlink>
    </w:p>
    <w:p w:rsidR="00D00B51" w:rsidRPr="00D00B51" w:rsidRDefault="001362F0" w:rsidP="00D00B51">
      <w:pPr>
        <w:pStyle w:val="TM1"/>
        <w:tabs>
          <w:tab w:val="right" w:leader="underscore" w:pos="8828"/>
        </w:tabs>
        <w:spacing w:line="360" w:lineRule="auto"/>
        <w:rPr>
          <w:rFonts w:eastAsiaTheme="minorEastAsia" w:cstheme="minorBidi"/>
          <w:b w:val="0"/>
          <w:bCs w:val="0"/>
          <w:i w:val="0"/>
          <w:iCs w:val="0"/>
          <w:noProof/>
          <w:sz w:val="22"/>
          <w:szCs w:val="22"/>
          <w:lang w:val="fr-FR" w:eastAsia="fr-FR"/>
        </w:rPr>
      </w:pPr>
      <w:hyperlink w:anchor="_Toc497944065" w:history="1">
        <w:r w:rsidR="00D00B51" w:rsidRPr="00D00B51">
          <w:rPr>
            <w:rStyle w:val="Lienhypertexte"/>
            <w:rFonts w:ascii="Arial" w:hAnsi="Arial" w:cs="Arial"/>
            <w:b w:val="0"/>
            <w:i w:val="0"/>
            <w:noProof/>
          </w:rPr>
          <w:t>SIGLES ET ABRÉVIATIONS</w:t>
        </w:r>
        <w:r w:rsidR="00D00B51" w:rsidRPr="00D00B51">
          <w:rPr>
            <w:b w:val="0"/>
            <w:i w:val="0"/>
            <w:noProof/>
            <w:webHidden/>
          </w:rPr>
          <w:tab/>
        </w:r>
        <w:r w:rsidR="00D00B51" w:rsidRPr="00D00B51">
          <w:rPr>
            <w:b w:val="0"/>
            <w:i w:val="0"/>
            <w:noProof/>
            <w:webHidden/>
          </w:rPr>
          <w:fldChar w:fldCharType="begin"/>
        </w:r>
        <w:r w:rsidR="00D00B51" w:rsidRPr="00D00B51">
          <w:rPr>
            <w:b w:val="0"/>
            <w:i w:val="0"/>
            <w:noProof/>
            <w:webHidden/>
          </w:rPr>
          <w:instrText xml:space="preserve"> PAGEREF _Toc497944065 \h </w:instrText>
        </w:r>
        <w:r w:rsidR="00D00B51" w:rsidRPr="00D00B51">
          <w:rPr>
            <w:b w:val="0"/>
            <w:i w:val="0"/>
            <w:noProof/>
            <w:webHidden/>
          </w:rPr>
        </w:r>
        <w:r w:rsidR="00D00B51" w:rsidRPr="00D00B51">
          <w:rPr>
            <w:b w:val="0"/>
            <w:i w:val="0"/>
            <w:noProof/>
            <w:webHidden/>
          </w:rPr>
          <w:fldChar w:fldCharType="separate"/>
        </w:r>
        <w:r w:rsidR="008711AD">
          <w:rPr>
            <w:b w:val="0"/>
            <w:i w:val="0"/>
            <w:noProof/>
            <w:webHidden/>
          </w:rPr>
          <w:t>v</w:t>
        </w:r>
        <w:r w:rsidR="00D00B51" w:rsidRPr="00D00B51">
          <w:rPr>
            <w:b w:val="0"/>
            <w:i w:val="0"/>
            <w:noProof/>
            <w:webHidden/>
          </w:rPr>
          <w:fldChar w:fldCharType="end"/>
        </w:r>
      </w:hyperlink>
    </w:p>
    <w:p w:rsidR="00D00B51" w:rsidRPr="00D00B51" w:rsidRDefault="001362F0" w:rsidP="00D00B51">
      <w:pPr>
        <w:pStyle w:val="TM1"/>
        <w:tabs>
          <w:tab w:val="right" w:leader="underscore" w:pos="8828"/>
        </w:tabs>
        <w:spacing w:line="360" w:lineRule="auto"/>
        <w:rPr>
          <w:rFonts w:eastAsiaTheme="minorEastAsia" w:cstheme="minorBidi"/>
          <w:b w:val="0"/>
          <w:bCs w:val="0"/>
          <w:i w:val="0"/>
          <w:iCs w:val="0"/>
          <w:noProof/>
          <w:sz w:val="22"/>
          <w:szCs w:val="22"/>
          <w:lang w:val="fr-FR" w:eastAsia="fr-FR"/>
        </w:rPr>
      </w:pPr>
      <w:hyperlink w:anchor="_Toc497944066" w:history="1">
        <w:r w:rsidR="00D00B51" w:rsidRPr="00D00B51">
          <w:rPr>
            <w:rStyle w:val="Lienhypertexte"/>
            <w:rFonts w:ascii="Arial" w:hAnsi="Arial" w:cs="Arial"/>
            <w:b w:val="0"/>
            <w:i w:val="0"/>
            <w:noProof/>
          </w:rPr>
          <w:t>RESUME DU PROGRAMME GOUVERNANCE</w:t>
        </w:r>
        <w:r w:rsidR="00D00B51" w:rsidRPr="00D00B51">
          <w:rPr>
            <w:b w:val="0"/>
            <w:i w:val="0"/>
            <w:noProof/>
            <w:webHidden/>
          </w:rPr>
          <w:tab/>
        </w:r>
        <w:r w:rsidR="00D00B51" w:rsidRPr="00D00B51">
          <w:rPr>
            <w:b w:val="0"/>
            <w:i w:val="0"/>
            <w:noProof/>
            <w:webHidden/>
          </w:rPr>
          <w:fldChar w:fldCharType="begin"/>
        </w:r>
        <w:r w:rsidR="00D00B51" w:rsidRPr="00D00B51">
          <w:rPr>
            <w:b w:val="0"/>
            <w:i w:val="0"/>
            <w:noProof/>
            <w:webHidden/>
          </w:rPr>
          <w:instrText xml:space="preserve"> PAGEREF _Toc497944066 \h </w:instrText>
        </w:r>
        <w:r w:rsidR="00D00B51" w:rsidRPr="00D00B51">
          <w:rPr>
            <w:b w:val="0"/>
            <w:i w:val="0"/>
            <w:noProof/>
            <w:webHidden/>
          </w:rPr>
        </w:r>
        <w:r w:rsidR="00D00B51" w:rsidRPr="00D00B51">
          <w:rPr>
            <w:b w:val="0"/>
            <w:i w:val="0"/>
            <w:noProof/>
            <w:webHidden/>
          </w:rPr>
          <w:fldChar w:fldCharType="separate"/>
        </w:r>
        <w:r w:rsidR="008711AD">
          <w:rPr>
            <w:b w:val="0"/>
            <w:i w:val="0"/>
            <w:noProof/>
            <w:webHidden/>
          </w:rPr>
          <w:t>ix</w:t>
        </w:r>
        <w:r w:rsidR="00D00B51" w:rsidRPr="00D00B51">
          <w:rPr>
            <w:b w:val="0"/>
            <w:i w:val="0"/>
            <w:noProof/>
            <w:webHidden/>
          </w:rPr>
          <w:fldChar w:fldCharType="end"/>
        </w:r>
      </w:hyperlink>
    </w:p>
    <w:p w:rsidR="00D00B51" w:rsidRPr="00D00B51" w:rsidRDefault="001362F0" w:rsidP="00D00B51">
      <w:pPr>
        <w:pStyle w:val="TM1"/>
        <w:tabs>
          <w:tab w:val="left" w:pos="480"/>
          <w:tab w:val="right" w:leader="underscore" w:pos="8828"/>
        </w:tabs>
        <w:spacing w:line="360" w:lineRule="auto"/>
        <w:rPr>
          <w:rFonts w:eastAsiaTheme="minorEastAsia" w:cstheme="minorBidi"/>
          <w:b w:val="0"/>
          <w:bCs w:val="0"/>
          <w:i w:val="0"/>
          <w:iCs w:val="0"/>
          <w:noProof/>
          <w:sz w:val="22"/>
          <w:szCs w:val="22"/>
          <w:lang w:val="fr-FR" w:eastAsia="fr-FR"/>
        </w:rPr>
      </w:pPr>
      <w:hyperlink w:anchor="_Toc497944067" w:history="1">
        <w:r w:rsidR="00D00B51" w:rsidRPr="00D00B51">
          <w:rPr>
            <w:rStyle w:val="Lienhypertexte"/>
            <w:rFonts w:ascii="Arial" w:hAnsi="Arial" w:cs="Arial"/>
            <w:b w:val="0"/>
            <w:i w:val="0"/>
            <w:noProof/>
          </w:rPr>
          <w:t>1</w:t>
        </w:r>
        <w:r w:rsidR="00D00B51" w:rsidRPr="00D00B51">
          <w:rPr>
            <w:rFonts w:eastAsiaTheme="minorEastAsia" w:cstheme="minorBidi"/>
            <w:b w:val="0"/>
            <w:bCs w:val="0"/>
            <w:i w:val="0"/>
            <w:iCs w:val="0"/>
            <w:noProof/>
            <w:sz w:val="22"/>
            <w:szCs w:val="22"/>
            <w:lang w:val="fr-FR" w:eastAsia="fr-FR"/>
          </w:rPr>
          <w:tab/>
        </w:r>
        <w:r w:rsidR="00D00B51" w:rsidRPr="00D00B51">
          <w:rPr>
            <w:rStyle w:val="Lienhypertexte"/>
            <w:rFonts w:ascii="Arial" w:hAnsi="Arial" w:cs="Arial"/>
            <w:b w:val="0"/>
            <w:i w:val="0"/>
            <w:noProof/>
          </w:rPr>
          <w:t>INTRODUCTION</w:t>
        </w:r>
        <w:r w:rsidR="00D00B51" w:rsidRPr="00D00B51">
          <w:rPr>
            <w:b w:val="0"/>
            <w:i w:val="0"/>
            <w:noProof/>
            <w:webHidden/>
          </w:rPr>
          <w:tab/>
        </w:r>
        <w:r w:rsidR="00D00B51" w:rsidRPr="00D00B51">
          <w:rPr>
            <w:b w:val="0"/>
            <w:i w:val="0"/>
            <w:noProof/>
            <w:webHidden/>
          </w:rPr>
          <w:fldChar w:fldCharType="begin"/>
        </w:r>
        <w:r w:rsidR="00D00B51" w:rsidRPr="00D00B51">
          <w:rPr>
            <w:b w:val="0"/>
            <w:i w:val="0"/>
            <w:noProof/>
            <w:webHidden/>
          </w:rPr>
          <w:instrText xml:space="preserve"> PAGEREF _Toc497944067 \h </w:instrText>
        </w:r>
        <w:r w:rsidR="00D00B51" w:rsidRPr="00D00B51">
          <w:rPr>
            <w:b w:val="0"/>
            <w:i w:val="0"/>
            <w:noProof/>
            <w:webHidden/>
          </w:rPr>
        </w:r>
        <w:r w:rsidR="00D00B51" w:rsidRPr="00D00B51">
          <w:rPr>
            <w:b w:val="0"/>
            <w:i w:val="0"/>
            <w:noProof/>
            <w:webHidden/>
          </w:rPr>
          <w:fldChar w:fldCharType="separate"/>
        </w:r>
        <w:r w:rsidR="008711AD">
          <w:rPr>
            <w:b w:val="0"/>
            <w:i w:val="0"/>
            <w:noProof/>
            <w:webHidden/>
          </w:rPr>
          <w:t>1</w:t>
        </w:r>
        <w:r w:rsidR="00D00B51" w:rsidRPr="00D00B51">
          <w:rPr>
            <w:b w:val="0"/>
            <w:i w:val="0"/>
            <w:noProof/>
            <w:webHidden/>
          </w:rPr>
          <w:fldChar w:fldCharType="end"/>
        </w:r>
      </w:hyperlink>
    </w:p>
    <w:p w:rsidR="00D00B51" w:rsidRPr="00D00B51" w:rsidRDefault="001362F0" w:rsidP="00D00B51">
      <w:pPr>
        <w:pStyle w:val="TM1"/>
        <w:tabs>
          <w:tab w:val="left" w:pos="480"/>
          <w:tab w:val="right" w:leader="underscore" w:pos="8828"/>
        </w:tabs>
        <w:spacing w:line="360" w:lineRule="auto"/>
        <w:rPr>
          <w:rFonts w:eastAsiaTheme="minorEastAsia" w:cstheme="minorBidi"/>
          <w:b w:val="0"/>
          <w:bCs w:val="0"/>
          <w:i w:val="0"/>
          <w:iCs w:val="0"/>
          <w:noProof/>
          <w:sz w:val="22"/>
          <w:szCs w:val="22"/>
          <w:lang w:val="fr-FR" w:eastAsia="fr-FR"/>
        </w:rPr>
      </w:pPr>
      <w:hyperlink w:anchor="_Toc497944068" w:history="1">
        <w:r w:rsidR="00D00B51" w:rsidRPr="00D00B51">
          <w:rPr>
            <w:rStyle w:val="Lienhypertexte"/>
            <w:rFonts w:ascii="Arial" w:hAnsi="Arial" w:cs="Arial"/>
            <w:b w:val="0"/>
            <w:i w:val="0"/>
            <w:noProof/>
          </w:rPr>
          <w:t>2</w:t>
        </w:r>
        <w:r w:rsidR="00D00B51" w:rsidRPr="00D00B51">
          <w:rPr>
            <w:rFonts w:eastAsiaTheme="minorEastAsia" w:cstheme="minorBidi"/>
            <w:b w:val="0"/>
            <w:bCs w:val="0"/>
            <w:i w:val="0"/>
            <w:iCs w:val="0"/>
            <w:noProof/>
            <w:sz w:val="22"/>
            <w:szCs w:val="22"/>
            <w:lang w:val="fr-FR" w:eastAsia="fr-FR"/>
          </w:rPr>
          <w:tab/>
        </w:r>
        <w:r w:rsidR="00D00B51" w:rsidRPr="00D00B51">
          <w:rPr>
            <w:rStyle w:val="Lienhypertexte"/>
            <w:rFonts w:ascii="Arial" w:hAnsi="Arial" w:cs="Arial"/>
            <w:b w:val="0"/>
            <w:i w:val="0"/>
            <w:noProof/>
          </w:rPr>
          <w:t>CADRE DE REFERENCE</w:t>
        </w:r>
        <w:r w:rsidR="00D00B51" w:rsidRPr="00D00B51">
          <w:rPr>
            <w:b w:val="0"/>
            <w:i w:val="0"/>
            <w:noProof/>
            <w:webHidden/>
          </w:rPr>
          <w:tab/>
        </w:r>
        <w:r w:rsidR="00D00B51" w:rsidRPr="00D00B51">
          <w:rPr>
            <w:b w:val="0"/>
            <w:i w:val="0"/>
            <w:noProof/>
            <w:webHidden/>
          </w:rPr>
          <w:fldChar w:fldCharType="begin"/>
        </w:r>
        <w:r w:rsidR="00D00B51" w:rsidRPr="00D00B51">
          <w:rPr>
            <w:b w:val="0"/>
            <w:i w:val="0"/>
            <w:noProof/>
            <w:webHidden/>
          </w:rPr>
          <w:instrText xml:space="preserve"> PAGEREF _Toc497944068 \h </w:instrText>
        </w:r>
        <w:r w:rsidR="00D00B51" w:rsidRPr="00D00B51">
          <w:rPr>
            <w:b w:val="0"/>
            <w:i w:val="0"/>
            <w:noProof/>
            <w:webHidden/>
          </w:rPr>
        </w:r>
        <w:r w:rsidR="00D00B51" w:rsidRPr="00D00B51">
          <w:rPr>
            <w:b w:val="0"/>
            <w:i w:val="0"/>
            <w:noProof/>
            <w:webHidden/>
          </w:rPr>
          <w:fldChar w:fldCharType="separate"/>
        </w:r>
        <w:r w:rsidR="008711AD">
          <w:rPr>
            <w:b w:val="0"/>
            <w:i w:val="0"/>
            <w:noProof/>
            <w:webHidden/>
          </w:rPr>
          <w:t>2</w:t>
        </w:r>
        <w:r w:rsidR="00D00B51" w:rsidRPr="00D00B51">
          <w:rPr>
            <w:b w:val="0"/>
            <w:i w:val="0"/>
            <w:noProof/>
            <w:webHidden/>
          </w:rPr>
          <w:fldChar w:fldCharType="end"/>
        </w:r>
      </w:hyperlink>
    </w:p>
    <w:p w:rsidR="00D00B51" w:rsidRPr="00D00B51" w:rsidRDefault="001362F0" w:rsidP="00D00B51">
      <w:pPr>
        <w:pStyle w:val="TM2"/>
        <w:tabs>
          <w:tab w:val="left" w:pos="960"/>
          <w:tab w:val="right" w:leader="underscore" w:pos="8828"/>
        </w:tabs>
        <w:spacing w:line="360" w:lineRule="auto"/>
        <w:rPr>
          <w:rFonts w:eastAsiaTheme="minorEastAsia" w:cstheme="minorBidi"/>
          <w:b w:val="0"/>
          <w:bCs w:val="0"/>
          <w:noProof/>
          <w:lang w:val="fr-FR" w:eastAsia="fr-FR"/>
        </w:rPr>
      </w:pPr>
      <w:hyperlink w:anchor="_Toc497944069" w:history="1">
        <w:r w:rsidR="00D00B51" w:rsidRPr="00D00B51">
          <w:rPr>
            <w:rStyle w:val="Lienhypertexte"/>
            <w:rFonts w:ascii="Arial" w:hAnsi="Arial" w:cs="Arial"/>
            <w:b w:val="0"/>
            <w:noProof/>
            <w:lang w:val="fr-FR"/>
          </w:rPr>
          <w:t>2.1</w:t>
        </w:r>
        <w:r w:rsidR="00D00B51" w:rsidRPr="00D00B51">
          <w:rPr>
            <w:rFonts w:eastAsiaTheme="minorEastAsia" w:cstheme="minorBidi"/>
            <w:b w:val="0"/>
            <w:bCs w:val="0"/>
            <w:noProof/>
            <w:lang w:val="fr-FR" w:eastAsia="fr-FR"/>
          </w:rPr>
          <w:tab/>
        </w:r>
        <w:r w:rsidR="00D00B51" w:rsidRPr="00D00B51">
          <w:rPr>
            <w:rStyle w:val="Lienhypertexte"/>
            <w:rFonts w:ascii="Arial" w:hAnsi="Arial" w:cs="Arial"/>
            <w:b w:val="0"/>
            <w:noProof/>
            <w:lang w:val="fr-FR"/>
          </w:rPr>
          <w:t>Cadre national de référence</w:t>
        </w:r>
        <w:r w:rsidR="00D00B51" w:rsidRPr="00D00B51">
          <w:rPr>
            <w:b w:val="0"/>
            <w:noProof/>
            <w:webHidden/>
          </w:rPr>
          <w:tab/>
        </w:r>
        <w:r w:rsidR="00D00B51" w:rsidRPr="00D00B51">
          <w:rPr>
            <w:b w:val="0"/>
            <w:noProof/>
            <w:webHidden/>
          </w:rPr>
          <w:fldChar w:fldCharType="begin"/>
        </w:r>
        <w:r w:rsidR="00D00B51" w:rsidRPr="00D00B51">
          <w:rPr>
            <w:b w:val="0"/>
            <w:noProof/>
            <w:webHidden/>
          </w:rPr>
          <w:instrText xml:space="preserve"> PAGEREF _Toc497944069 \h </w:instrText>
        </w:r>
        <w:r w:rsidR="00D00B51" w:rsidRPr="00D00B51">
          <w:rPr>
            <w:b w:val="0"/>
            <w:noProof/>
            <w:webHidden/>
          </w:rPr>
        </w:r>
        <w:r w:rsidR="00D00B51" w:rsidRPr="00D00B51">
          <w:rPr>
            <w:b w:val="0"/>
            <w:noProof/>
            <w:webHidden/>
          </w:rPr>
          <w:fldChar w:fldCharType="separate"/>
        </w:r>
        <w:r w:rsidR="008711AD">
          <w:rPr>
            <w:b w:val="0"/>
            <w:noProof/>
            <w:webHidden/>
          </w:rPr>
          <w:t>2</w:t>
        </w:r>
        <w:r w:rsidR="00D00B51" w:rsidRPr="00D00B51">
          <w:rPr>
            <w:b w:val="0"/>
            <w:noProof/>
            <w:webHidden/>
          </w:rPr>
          <w:fldChar w:fldCharType="end"/>
        </w:r>
      </w:hyperlink>
    </w:p>
    <w:p w:rsidR="00D00B51" w:rsidRPr="00D00B51" w:rsidRDefault="001362F0" w:rsidP="00D00B51">
      <w:pPr>
        <w:pStyle w:val="TM3"/>
        <w:tabs>
          <w:tab w:val="left" w:pos="1200"/>
          <w:tab w:val="right" w:leader="underscore" w:pos="8828"/>
        </w:tabs>
        <w:spacing w:line="360" w:lineRule="auto"/>
        <w:rPr>
          <w:rFonts w:eastAsiaTheme="minorEastAsia" w:cstheme="minorBidi"/>
          <w:noProof/>
          <w:sz w:val="22"/>
          <w:szCs w:val="22"/>
          <w:lang w:val="fr-FR" w:eastAsia="fr-FR"/>
        </w:rPr>
      </w:pPr>
      <w:hyperlink w:anchor="_Toc497944070" w:history="1">
        <w:r w:rsidR="00D00B51" w:rsidRPr="00D00B51">
          <w:rPr>
            <w:rStyle w:val="Lienhypertexte"/>
            <w:rFonts w:ascii="Arial" w:hAnsi="Arial" w:cs="Arial"/>
            <w:noProof/>
            <w:lang w:val="fr-FR"/>
          </w:rPr>
          <w:t>2.1.1</w:t>
        </w:r>
        <w:r w:rsidR="00D00B51" w:rsidRPr="00D00B51">
          <w:rPr>
            <w:rFonts w:eastAsiaTheme="minorEastAsia" w:cstheme="minorBidi"/>
            <w:noProof/>
            <w:sz w:val="22"/>
            <w:szCs w:val="22"/>
            <w:lang w:val="fr-FR" w:eastAsia="fr-FR"/>
          </w:rPr>
          <w:tab/>
        </w:r>
        <w:r w:rsidR="00D00B51" w:rsidRPr="00D00B51">
          <w:rPr>
            <w:rStyle w:val="Lienhypertexte"/>
            <w:rFonts w:ascii="Arial" w:hAnsi="Arial" w:cs="Arial"/>
            <w:noProof/>
            <w:lang w:val="fr-FR"/>
          </w:rPr>
          <w:t>Gouvernance administrative</w:t>
        </w:r>
        <w:r w:rsidR="00D00B51" w:rsidRPr="00D00B51">
          <w:rPr>
            <w:noProof/>
            <w:webHidden/>
          </w:rPr>
          <w:tab/>
        </w:r>
        <w:r w:rsidR="00D00B51" w:rsidRPr="00D00B51">
          <w:rPr>
            <w:noProof/>
            <w:webHidden/>
          </w:rPr>
          <w:fldChar w:fldCharType="begin"/>
        </w:r>
        <w:r w:rsidR="00D00B51" w:rsidRPr="00D00B51">
          <w:rPr>
            <w:noProof/>
            <w:webHidden/>
          </w:rPr>
          <w:instrText xml:space="preserve"> PAGEREF _Toc497944070 \h </w:instrText>
        </w:r>
        <w:r w:rsidR="00D00B51" w:rsidRPr="00D00B51">
          <w:rPr>
            <w:noProof/>
            <w:webHidden/>
          </w:rPr>
        </w:r>
        <w:r w:rsidR="00D00B51" w:rsidRPr="00D00B51">
          <w:rPr>
            <w:noProof/>
            <w:webHidden/>
          </w:rPr>
          <w:fldChar w:fldCharType="separate"/>
        </w:r>
        <w:r w:rsidR="008711AD">
          <w:rPr>
            <w:noProof/>
            <w:webHidden/>
          </w:rPr>
          <w:t>4</w:t>
        </w:r>
        <w:r w:rsidR="00D00B51" w:rsidRPr="00D00B51">
          <w:rPr>
            <w:noProof/>
            <w:webHidden/>
          </w:rPr>
          <w:fldChar w:fldCharType="end"/>
        </w:r>
      </w:hyperlink>
    </w:p>
    <w:p w:rsidR="00D00B51" w:rsidRPr="00D00B51" w:rsidRDefault="001362F0" w:rsidP="00D00B51">
      <w:pPr>
        <w:pStyle w:val="TM3"/>
        <w:tabs>
          <w:tab w:val="left" w:pos="1200"/>
          <w:tab w:val="right" w:leader="underscore" w:pos="8828"/>
        </w:tabs>
        <w:spacing w:line="360" w:lineRule="auto"/>
        <w:rPr>
          <w:rFonts w:eastAsiaTheme="minorEastAsia" w:cstheme="minorBidi"/>
          <w:noProof/>
          <w:sz w:val="22"/>
          <w:szCs w:val="22"/>
          <w:lang w:val="fr-FR" w:eastAsia="fr-FR"/>
        </w:rPr>
      </w:pPr>
      <w:hyperlink w:anchor="_Toc497944071" w:history="1">
        <w:r w:rsidR="00D00B51" w:rsidRPr="00D00B51">
          <w:rPr>
            <w:rStyle w:val="Lienhypertexte"/>
            <w:rFonts w:ascii="Arial" w:hAnsi="Arial" w:cs="Arial"/>
            <w:noProof/>
            <w:lang w:val="fr-FR"/>
          </w:rPr>
          <w:t>2.1.2</w:t>
        </w:r>
        <w:r w:rsidR="00D00B51" w:rsidRPr="00D00B51">
          <w:rPr>
            <w:rFonts w:eastAsiaTheme="minorEastAsia" w:cstheme="minorBidi"/>
            <w:noProof/>
            <w:sz w:val="22"/>
            <w:szCs w:val="22"/>
            <w:lang w:val="fr-FR" w:eastAsia="fr-FR"/>
          </w:rPr>
          <w:tab/>
        </w:r>
        <w:r w:rsidR="00D00B51" w:rsidRPr="00D00B51">
          <w:rPr>
            <w:rStyle w:val="Lienhypertexte"/>
            <w:rFonts w:ascii="Arial" w:hAnsi="Arial" w:cs="Arial"/>
            <w:noProof/>
            <w:lang w:val="fr-FR"/>
          </w:rPr>
          <w:t>Gouvernance économique</w:t>
        </w:r>
        <w:r w:rsidR="00D00B51" w:rsidRPr="00D00B51">
          <w:rPr>
            <w:noProof/>
            <w:webHidden/>
          </w:rPr>
          <w:tab/>
        </w:r>
        <w:r w:rsidR="00D00B51" w:rsidRPr="00D00B51">
          <w:rPr>
            <w:noProof/>
            <w:webHidden/>
          </w:rPr>
          <w:fldChar w:fldCharType="begin"/>
        </w:r>
        <w:r w:rsidR="00D00B51" w:rsidRPr="00D00B51">
          <w:rPr>
            <w:noProof/>
            <w:webHidden/>
          </w:rPr>
          <w:instrText xml:space="preserve"> PAGEREF _Toc497944071 \h </w:instrText>
        </w:r>
        <w:r w:rsidR="00D00B51" w:rsidRPr="00D00B51">
          <w:rPr>
            <w:noProof/>
            <w:webHidden/>
          </w:rPr>
        </w:r>
        <w:r w:rsidR="00D00B51" w:rsidRPr="00D00B51">
          <w:rPr>
            <w:noProof/>
            <w:webHidden/>
          </w:rPr>
          <w:fldChar w:fldCharType="separate"/>
        </w:r>
        <w:r w:rsidR="008711AD">
          <w:rPr>
            <w:noProof/>
            <w:webHidden/>
          </w:rPr>
          <w:t>4</w:t>
        </w:r>
        <w:r w:rsidR="00D00B51" w:rsidRPr="00D00B51">
          <w:rPr>
            <w:noProof/>
            <w:webHidden/>
          </w:rPr>
          <w:fldChar w:fldCharType="end"/>
        </w:r>
      </w:hyperlink>
    </w:p>
    <w:p w:rsidR="00D00B51" w:rsidRPr="00D00B51" w:rsidRDefault="001362F0" w:rsidP="00D00B51">
      <w:pPr>
        <w:pStyle w:val="TM3"/>
        <w:tabs>
          <w:tab w:val="left" w:pos="1200"/>
          <w:tab w:val="right" w:leader="underscore" w:pos="8828"/>
        </w:tabs>
        <w:spacing w:line="360" w:lineRule="auto"/>
        <w:rPr>
          <w:rFonts w:eastAsiaTheme="minorEastAsia" w:cstheme="minorBidi"/>
          <w:noProof/>
          <w:sz w:val="22"/>
          <w:szCs w:val="22"/>
          <w:lang w:val="fr-FR" w:eastAsia="fr-FR"/>
        </w:rPr>
      </w:pPr>
      <w:hyperlink w:anchor="_Toc497944072" w:history="1">
        <w:r w:rsidR="00D00B51" w:rsidRPr="00D00B51">
          <w:rPr>
            <w:rStyle w:val="Lienhypertexte"/>
            <w:rFonts w:ascii="Arial" w:hAnsi="Arial" w:cs="Arial"/>
            <w:noProof/>
            <w:lang w:val="fr-FR"/>
          </w:rPr>
          <w:t>2.1.3</w:t>
        </w:r>
        <w:r w:rsidR="00D00B51" w:rsidRPr="00D00B51">
          <w:rPr>
            <w:rFonts w:eastAsiaTheme="minorEastAsia" w:cstheme="minorBidi"/>
            <w:noProof/>
            <w:sz w:val="22"/>
            <w:szCs w:val="22"/>
            <w:lang w:val="fr-FR" w:eastAsia="fr-FR"/>
          </w:rPr>
          <w:tab/>
        </w:r>
        <w:r w:rsidR="00D00B51" w:rsidRPr="00D00B51">
          <w:rPr>
            <w:rStyle w:val="Lienhypertexte"/>
            <w:rFonts w:ascii="Arial" w:hAnsi="Arial" w:cs="Arial"/>
            <w:noProof/>
            <w:lang w:val="fr-FR"/>
          </w:rPr>
          <w:t>Gouvernance locale</w:t>
        </w:r>
        <w:r w:rsidR="00D00B51" w:rsidRPr="00D00B51">
          <w:rPr>
            <w:noProof/>
            <w:webHidden/>
          </w:rPr>
          <w:tab/>
        </w:r>
        <w:r w:rsidR="00D00B51" w:rsidRPr="00D00B51">
          <w:rPr>
            <w:noProof/>
            <w:webHidden/>
          </w:rPr>
          <w:fldChar w:fldCharType="begin"/>
        </w:r>
        <w:r w:rsidR="00D00B51" w:rsidRPr="00D00B51">
          <w:rPr>
            <w:noProof/>
            <w:webHidden/>
          </w:rPr>
          <w:instrText xml:space="preserve"> PAGEREF _Toc497944072 \h </w:instrText>
        </w:r>
        <w:r w:rsidR="00D00B51" w:rsidRPr="00D00B51">
          <w:rPr>
            <w:noProof/>
            <w:webHidden/>
          </w:rPr>
        </w:r>
        <w:r w:rsidR="00D00B51" w:rsidRPr="00D00B51">
          <w:rPr>
            <w:noProof/>
            <w:webHidden/>
          </w:rPr>
          <w:fldChar w:fldCharType="separate"/>
        </w:r>
        <w:r w:rsidR="008711AD">
          <w:rPr>
            <w:noProof/>
            <w:webHidden/>
          </w:rPr>
          <w:t>5</w:t>
        </w:r>
        <w:r w:rsidR="00D00B51" w:rsidRPr="00D00B51">
          <w:rPr>
            <w:noProof/>
            <w:webHidden/>
          </w:rPr>
          <w:fldChar w:fldCharType="end"/>
        </w:r>
      </w:hyperlink>
    </w:p>
    <w:p w:rsidR="00D00B51" w:rsidRPr="00D00B51" w:rsidRDefault="001362F0" w:rsidP="00D00B51">
      <w:pPr>
        <w:pStyle w:val="TM2"/>
        <w:tabs>
          <w:tab w:val="left" w:pos="960"/>
          <w:tab w:val="right" w:leader="underscore" w:pos="8828"/>
        </w:tabs>
        <w:spacing w:line="360" w:lineRule="auto"/>
        <w:rPr>
          <w:rFonts w:eastAsiaTheme="minorEastAsia" w:cstheme="minorBidi"/>
          <w:b w:val="0"/>
          <w:bCs w:val="0"/>
          <w:noProof/>
          <w:lang w:val="fr-FR" w:eastAsia="fr-FR"/>
        </w:rPr>
      </w:pPr>
      <w:hyperlink w:anchor="_Toc497944073" w:history="1">
        <w:r w:rsidR="00D00B51" w:rsidRPr="00D00B51">
          <w:rPr>
            <w:rStyle w:val="Lienhypertexte"/>
            <w:rFonts w:ascii="Arial" w:hAnsi="Arial" w:cs="Arial"/>
            <w:b w:val="0"/>
            <w:noProof/>
            <w:lang w:val="fr-FR"/>
          </w:rPr>
          <w:t>2.2</w:t>
        </w:r>
        <w:r w:rsidR="00D00B51" w:rsidRPr="00D00B51">
          <w:rPr>
            <w:rFonts w:eastAsiaTheme="minorEastAsia" w:cstheme="minorBidi"/>
            <w:b w:val="0"/>
            <w:bCs w:val="0"/>
            <w:noProof/>
            <w:lang w:val="fr-FR" w:eastAsia="fr-FR"/>
          </w:rPr>
          <w:tab/>
        </w:r>
        <w:r w:rsidR="00D00B51" w:rsidRPr="00D00B51">
          <w:rPr>
            <w:rStyle w:val="Lienhypertexte"/>
            <w:rFonts w:ascii="Arial" w:hAnsi="Arial" w:cs="Arial"/>
            <w:b w:val="0"/>
            <w:noProof/>
            <w:lang w:val="fr-FR"/>
          </w:rPr>
          <w:t>Cadre sectoriel de référence</w:t>
        </w:r>
        <w:r w:rsidR="00D00B51" w:rsidRPr="00D00B51">
          <w:rPr>
            <w:b w:val="0"/>
            <w:noProof/>
            <w:webHidden/>
          </w:rPr>
          <w:tab/>
        </w:r>
        <w:r w:rsidR="00D00B51" w:rsidRPr="00D00B51">
          <w:rPr>
            <w:b w:val="0"/>
            <w:noProof/>
            <w:webHidden/>
          </w:rPr>
          <w:fldChar w:fldCharType="begin"/>
        </w:r>
        <w:r w:rsidR="00D00B51" w:rsidRPr="00D00B51">
          <w:rPr>
            <w:b w:val="0"/>
            <w:noProof/>
            <w:webHidden/>
          </w:rPr>
          <w:instrText xml:space="preserve"> PAGEREF _Toc497944073 \h </w:instrText>
        </w:r>
        <w:r w:rsidR="00D00B51" w:rsidRPr="00D00B51">
          <w:rPr>
            <w:b w:val="0"/>
            <w:noProof/>
            <w:webHidden/>
          </w:rPr>
        </w:r>
        <w:r w:rsidR="00D00B51" w:rsidRPr="00D00B51">
          <w:rPr>
            <w:b w:val="0"/>
            <w:noProof/>
            <w:webHidden/>
          </w:rPr>
          <w:fldChar w:fldCharType="separate"/>
        </w:r>
        <w:r w:rsidR="008711AD">
          <w:rPr>
            <w:b w:val="0"/>
            <w:noProof/>
            <w:webHidden/>
          </w:rPr>
          <w:t>6</w:t>
        </w:r>
        <w:r w:rsidR="00D00B51" w:rsidRPr="00D00B51">
          <w:rPr>
            <w:b w:val="0"/>
            <w:noProof/>
            <w:webHidden/>
          </w:rPr>
          <w:fldChar w:fldCharType="end"/>
        </w:r>
      </w:hyperlink>
    </w:p>
    <w:p w:rsidR="00D00B51" w:rsidRPr="00D00B51" w:rsidRDefault="001362F0" w:rsidP="00D00B51">
      <w:pPr>
        <w:pStyle w:val="TM1"/>
        <w:tabs>
          <w:tab w:val="left" w:pos="480"/>
          <w:tab w:val="right" w:leader="underscore" w:pos="8828"/>
        </w:tabs>
        <w:spacing w:line="360" w:lineRule="auto"/>
        <w:rPr>
          <w:rFonts w:eastAsiaTheme="minorEastAsia" w:cstheme="minorBidi"/>
          <w:b w:val="0"/>
          <w:bCs w:val="0"/>
          <w:i w:val="0"/>
          <w:iCs w:val="0"/>
          <w:noProof/>
          <w:sz w:val="22"/>
          <w:szCs w:val="22"/>
          <w:lang w:val="fr-FR" w:eastAsia="fr-FR"/>
        </w:rPr>
      </w:pPr>
      <w:hyperlink w:anchor="_Toc497944074" w:history="1">
        <w:r w:rsidR="00D00B51" w:rsidRPr="00D00B51">
          <w:rPr>
            <w:rStyle w:val="Lienhypertexte"/>
            <w:rFonts w:ascii="Arial" w:hAnsi="Arial" w:cs="Arial"/>
            <w:b w:val="0"/>
            <w:i w:val="0"/>
            <w:noProof/>
          </w:rPr>
          <w:t>3</w:t>
        </w:r>
        <w:r w:rsidR="00D00B51" w:rsidRPr="00D00B51">
          <w:rPr>
            <w:rFonts w:eastAsiaTheme="minorEastAsia" w:cstheme="minorBidi"/>
            <w:b w:val="0"/>
            <w:bCs w:val="0"/>
            <w:i w:val="0"/>
            <w:iCs w:val="0"/>
            <w:noProof/>
            <w:sz w:val="22"/>
            <w:szCs w:val="22"/>
            <w:lang w:val="fr-FR" w:eastAsia="fr-FR"/>
          </w:rPr>
          <w:tab/>
        </w:r>
        <w:r w:rsidR="00D00B51" w:rsidRPr="00D00B51">
          <w:rPr>
            <w:rStyle w:val="Lienhypertexte"/>
            <w:rFonts w:ascii="Arial" w:hAnsi="Arial" w:cs="Arial"/>
            <w:b w:val="0"/>
            <w:i w:val="0"/>
            <w:noProof/>
          </w:rPr>
          <w:t>SYNTHÈSE DE L’ETUDE DIAGNOSTIQUE</w:t>
        </w:r>
        <w:r w:rsidR="00D00B51" w:rsidRPr="00D00B51">
          <w:rPr>
            <w:b w:val="0"/>
            <w:i w:val="0"/>
            <w:noProof/>
            <w:webHidden/>
          </w:rPr>
          <w:tab/>
        </w:r>
        <w:r w:rsidR="00D00B51" w:rsidRPr="00D00B51">
          <w:rPr>
            <w:b w:val="0"/>
            <w:i w:val="0"/>
            <w:noProof/>
            <w:webHidden/>
          </w:rPr>
          <w:fldChar w:fldCharType="begin"/>
        </w:r>
        <w:r w:rsidR="00D00B51" w:rsidRPr="00D00B51">
          <w:rPr>
            <w:b w:val="0"/>
            <w:i w:val="0"/>
            <w:noProof/>
            <w:webHidden/>
          </w:rPr>
          <w:instrText xml:space="preserve"> PAGEREF _Toc497944074 \h </w:instrText>
        </w:r>
        <w:r w:rsidR="00D00B51" w:rsidRPr="00D00B51">
          <w:rPr>
            <w:b w:val="0"/>
            <w:i w:val="0"/>
            <w:noProof/>
            <w:webHidden/>
          </w:rPr>
        </w:r>
        <w:r w:rsidR="00D00B51" w:rsidRPr="00D00B51">
          <w:rPr>
            <w:b w:val="0"/>
            <w:i w:val="0"/>
            <w:noProof/>
            <w:webHidden/>
          </w:rPr>
          <w:fldChar w:fldCharType="separate"/>
        </w:r>
        <w:r w:rsidR="008711AD">
          <w:rPr>
            <w:b w:val="0"/>
            <w:i w:val="0"/>
            <w:noProof/>
            <w:webHidden/>
          </w:rPr>
          <w:t>10</w:t>
        </w:r>
        <w:r w:rsidR="00D00B51" w:rsidRPr="00D00B51">
          <w:rPr>
            <w:b w:val="0"/>
            <w:i w:val="0"/>
            <w:noProof/>
            <w:webHidden/>
          </w:rPr>
          <w:fldChar w:fldCharType="end"/>
        </w:r>
      </w:hyperlink>
    </w:p>
    <w:p w:rsidR="00D00B51" w:rsidRPr="00D00B51" w:rsidRDefault="001362F0" w:rsidP="00D00B51">
      <w:pPr>
        <w:pStyle w:val="TM1"/>
        <w:tabs>
          <w:tab w:val="left" w:pos="480"/>
          <w:tab w:val="right" w:leader="underscore" w:pos="8828"/>
        </w:tabs>
        <w:spacing w:line="360" w:lineRule="auto"/>
        <w:rPr>
          <w:rFonts w:eastAsiaTheme="minorEastAsia" w:cstheme="minorBidi"/>
          <w:b w:val="0"/>
          <w:bCs w:val="0"/>
          <w:i w:val="0"/>
          <w:iCs w:val="0"/>
          <w:noProof/>
          <w:sz w:val="22"/>
          <w:szCs w:val="22"/>
          <w:lang w:val="fr-FR" w:eastAsia="fr-FR"/>
        </w:rPr>
      </w:pPr>
      <w:hyperlink w:anchor="_Toc497944075" w:history="1">
        <w:r w:rsidR="00D00B51" w:rsidRPr="00D00B51">
          <w:rPr>
            <w:rStyle w:val="Lienhypertexte"/>
            <w:rFonts w:ascii="Arial" w:hAnsi="Arial" w:cs="Arial"/>
            <w:b w:val="0"/>
            <w:i w:val="0"/>
            <w:noProof/>
          </w:rPr>
          <w:t>4</w:t>
        </w:r>
        <w:r w:rsidR="00D00B51" w:rsidRPr="00D00B51">
          <w:rPr>
            <w:rFonts w:eastAsiaTheme="minorEastAsia" w:cstheme="minorBidi"/>
            <w:b w:val="0"/>
            <w:bCs w:val="0"/>
            <w:i w:val="0"/>
            <w:iCs w:val="0"/>
            <w:noProof/>
            <w:sz w:val="22"/>
            <w:szCs w:val="22"/>
            <w:lang w:val="fr-FR" w:eastAsia="fr-FR"/>
          </w:rPr>
          <w:tab/>
        </w:r>
        <w:r w:rsidR="00D00B51" w:rsidRPr="00D00B51">
          <w:rPr>
            <w:rStyle w:val="Lienhypertexte"/>
            <w:rFonts w:ascii="Arial" w:hAnsi="Arial" w:cs="Arial"/>
            <w:b w:val="0"/>
            <w:i w:val="0"/>
            <w:noProof/>
          </w:rPr>
          <w:t>DESCRIPTION DU PROGRAMME</w:t>
        </w:r>
        <w:r w:rsidR="00D00B51" w:rsidRPr="00D00B51">
          <w:rPr>
            <w:b w:val="0"/>
            <w:i w:val="0"/>
            <w:noProof/>
            <w:webHidden/>
          </w:rPr>
          <w:tab/>
        </w:r>
        <w:r w:rsidR="00D00B51" w:rsidRPr="00D00B51">
          <w:rPr>
            <w:b w:val="0"/>
            <w:i w:val="0"/>
            <w:noProof/>
            <w:webHidden/>
          </w:rPr>
          <w:fldChar w:fldCharType="begin"/>
        </w:r>
        <w:r w:rsidR="00D00B51" w:rsidRPr="00D00B51">
          <w:rPr>
            <w:b w:val="0"/>
            <w:i w:val="0"/>
            <w:noProof/>
            <w:webHidden/>
          </w:rPr>
          <w:instrText xml:space="preserve"> PAGEREF _Toc497944075 \h </w:instrText>
        </w:r>
        <w:r w:rsidR="00D00B51" w:rsidRPr="00D00B51">
          <w:rPr>
            <w:b w:val="0"/>
            <w:i w:val="0"/>
            <w:noProof/>
            <w:webHidden/>
          </w:rPr>
        </w:r>
        <w:r w:rsidR="00D00B51" w:rsidRPr="00D00B51">
          <w:rPr>
            <w:b w:val="0"/>
            <w:i w:val="0"/>
            <w:noProof/>
            <w:webHidden/>
          </w:rPr>
          <w:fldChar w:fldCharType="separate"/>
        </w:r>
        <w:r w:rsidR="008711AD">
          <w:rPr>
            <w:b w:val="0"/>
            <w:i w:val="0"/>
            <w:noProof/>
            <w:webHidden/>
          </w:rPr>
          <w:t>12</w:t>
        </w:r>
        <w:r w:rsidR="00D00B51" w:rsidRPr="00D00B51">
          <w:rPr>
            <w:b w:val="0"/>
            <w:i w:val="0"/>
            <w:noProof/>
            <w:webHidden/>
          </w:rPr>
          <w:fldChar w:fldCharType="end"/>
        </w:r>
      </w:hyperlink>
    </w:p>
    <w:p w:rsidR="00D00B51" w:rsidRPr="00D00B51" w:rsidRDefault="001362F0" w:rsidP="00D00B51">
      <w:pPr>
        <w:pStyle w:val="TM2"/>
        <w:tabs>
          <w:tab w:val="left" w:pos="960"/>
          <w:tab w:val="right" w:leader="underscore" w:pos="8828"/>
        </w:tabs>
        <w:spacing w:line="360" w:lineRule="auto"/>
        <w:rPr>
          <w:rFonts w:eastAsiaTheme="minorEastAsia" w:cstheme="minorBidi"/>
          <w:b w:val="0"/>
          <w:bCs w:val="0"/>
          <w:noProof/>
          <w:lang w:val="fr-FR" w:eastAsia="fr-FR"/>
        </w:rPr>
      </w:pPr>
      <w:hyperlink w:anchor="_Toc497944076" w:history="1">
        <w:r w:rsidR="00D00B51" w:rsidRPr="00D00B51">
          <w:rPr>
            <w:rStyle w:val="Lienhypertexte"/>
            <w:rFonts w:ascii="Arial" w:eastAsia="Times New Roman" w:hAnsi="Arial" w:cs="Arial"/>
            <w:b w:val="0"/>
            <w:noProof/>
            <w:lang w:val="fr-FR"/>
          </w:rPr>
          <w:t>4.1</w:t>
        </w:r>
        <w:r w:rsidR="00D00B51" w:rsidRPr="00D00B51">
          <w:rPr>
            <w:rFonts w:eastAsiaTheme="minorEastAsia" w:cstheme="minorBidi"/>
            <w:b w:val="0"/>
            <w:bCs w:val="0"/>
            <w:noProof/>
            <w:lang w:val="fr-FR" w:eastAsia="fr-FR"/>
          </w:rPr>
          <w:tab/>
        </w:r>
        <w:r w:rsidR="00D00B51" w:rsidRPr="00D00B51">
          <w:rPr>
            <w:rStyle w:val="Lienhypertexte"/>
            <w:rFonts w:ascii="Arial" w:eastAsia="Times New Roman" w:hAnsi="Arial" w:cs="Arial"/>
            <w:b w:val="0"/>
            <w:noProof/>
            <w:lang w:val="fr-FR"/>
          </w:rPr>
          <w:t>Objectifs</w:t>
        </w:r>
        <w:r w:rsidR="00D00B51" w:rsidRPr="00D00B51">
          <w:rPr>
            <w:b w:val="0"/>
            <w:noProof/>
            <w:webHidden/>
          </w:rPr>
          <w:tab/>
        </w:r>
        <w:r w:rsidR="00D00B51" w:rsidRPr="00D00B51">
          <w:rPr>
            <w:b w:val="0"/>
            <w:noProof/>
            <w:webHidden/>
          </w:rPr>
          <w:fldChar w:fldCharType="begin"/>
        </w:r>
        <w:r w:rsidR="00D00B51" w:rsidRPr="00D00B51">
          <w:rPr>
            <w:b w:val="0"/>
            <w:noProof/>
            <w:webHidden/>
          </w:rPr>
          <w:instrText xml:space="preserve"> PAGEREF _Toc497944076 \h </w:instrText>
        </w:r>
        <w:r w:rsidR="00D00B51" w:rsidRPr="00D00B51">
          <w:rPr>
            <w:b w:val="0"/>
            <w:noProof/>
            <w:webHidden/>
          </w:rPr>
        </w:r>
        <w:r w:rsidR="00D00B51" w:rsidRPr="00D00B51">
          <w:rPr>
            <w:b w:val="0"/>
            <w:noProof/>
            <w:webHidden/>
          </w:rPr>
          <w:fldChar w:fldCharType="separate"/>
        </w:r>
        <w:r w:rsidR="008711AD">
          <w:rPr>
            <w:b w:val="0"/>
            <w:noProof/>
            <w:webHidden/>
          </w:rPr>
          <w:t>12</w:t>
        </w:r>
        <w:r w:rsidR="00D00B51" w:rsidRPr="00D00B51">
          <w:rPr>
            <w:b w:val="0"/>
            <w:noProof/>
            <w:webHidden/>
          </w:rPr>
          <w:fldChar w:fldCharType="end"/>
        </w:r>
      </w:hyperlink>
    </w:p>
    <w:p w:rsidR="00D00B51" w:rsidRPr="00D00B51" w:rsidRDefault="001362F0" w:rsidP="00D00B51">
      <w:pPr>
        <w:pStyle w:val="TM3"/>
        <w:tabs>
          <w:tab w:val="left" w:pos="1200"/>
          <w:tab w:val="right" w:leader="underscore" w:pos="8828"/>
        </w:tabs>
        <w:spacing w:line="360" w:lineRule="auto"/>
        <w:rPr>
          <w:rFonts w:eastAsiaTheme="minorEastAsia" w:cstheme="minorBidi"/>
          <w:noProof/>
          <w:sz w:val="22"/>
          <w:szCs w:val="22"/>
          <w:lang w:val="fr-FR" w:eastAsia="fr-FR"/>
        </w:rPr>
      </w:pPr>
      <w:hyperlink w:anchor="_Toc497944077" w:history="1">
        <w:r w:rsidR="00D00B51" w:rsidRPr="00D00B51">
          <w:rPr>
            <w:rStyle w:val="Lienhypertexte"/>
            <w:rFonts w:ascii="Arial" w:eastAsia="Times New Roman" w:hAnsi="Arial" w:cs="Arial"/>
            <w:bCs/>
            <w:noProof/>
            <w:lang w:val="fr-FR"/>
          </w:rPr>
          <w:t>4.1.1</w:t>
        </w:r>
        <w:r w:rsidR="00D00B51" w:rsidRPr="00D00B51">
          <w:rPr>
            <w:rFonts w:eastAsiaTheme="minorEastAsia" w:cstheme="minorBidi"/>
            <w:noProof/>
            <w:sz w:val="22"/>
            <w:szCs w:val="22"/>
            <w:lang w:val="fr-FR" w:eastAsia="fr-FR"/>
          </w:rPr>
          <w:tab/>
        </w:r>
        <w:r w:rsidR="00D00B51" w:rsidRPr="00D00B51">
          <w:rPr>
            <w:rStyle w:val="Lienhypertexte"/>
            <w:rFonts w:ascii="Arial" w:eastAsia="Times New Roman" w:hAnsi="Arial" w:cs="Arial"/>
            <w:bCs/>
            <w:noProof/>
            <w:lang w:val="fr-FR"/>
          </w:rPr>
          <w:t>Objectif Général</w:t>
        </w:r>
        <w:r w:rsidR="00D00B51" w:rsidRPr="00D00B51">
          <w:rPr>
            <w:noProof/>
            <w:webHidden/>
          </w:rPr>
          <w:tab/>
        </w:r>
        <w:r w:rsidR="00D00B51" w:rsidRPr="00D00B51">
          <w:rPr>
            <w:noProof/>
            <w:webHidden/>
          </w:rPr>
          <w:fldChar w:fldCharType="begin"/>
        </w:r>
        <w:r w:rsidR="00D00B51" w:rsidRPr="00D00B51">
          <w:rPr>
            <w:noProof/>
            <w:webHidden/>
          </w:rPr>
          <w:instrText xml:space="preserve"> PAGEREF _Toc497944077 \h </w:instrText>
        </w:r>
        <w:r w:rsidR="00D00B51" w:rsidRPr="00D00B51">
          <w:rPr>
            <w:noProof/>
            <w:webHidden/>
          </w:rPr>
        </w:r>
        <w:r w:rsidR="00D00B51" w:rsidRPr="00D00B51">
          <w:rPr>
            <w:noProof/>
            <w:webHidden/>
          </w:rPr>
          <w:fldChar w:fldCharType="separate"/>
        </w:r>
        <w:r w:rsidR="008711AD">
          <w:rPr>
            <w:noProof/>
            <w:webHidden/>
          </w:rPr>
          <w:t>12</w:t>
        </w:r>
        <w:r w:rsidR="00D00B51" w:rsidRPr="00D00B51">
          <w:rPr>
            <w:noProof/>
            <w:webHidden/>
          </w:rPr>
          <w:fldChar w:fldCharType="end"/>
        </w:r>
      </w:hyperlink>
    </w:p>
    <w:p w:rsidR="00D00B51" w:rsidRPr="00D00B51" w:rsidRDefault="001362F0" w:rsidP="00D00B51">
      <w:pPr>
        <w:pStyle w:val="TM3"/>
        <w:tabs>
          <w:tab w:val="left" w:pos="1200"/>
          <w:tab w:val="right" w:leader="underscore" w:pos="8828"/>
        </w:tabs>
        <w:spacing w:line="360" w:lineRule="auto"/>
        <w:rPr>
          <w:rFonts w:eastAsiaTheme="minorEastAsia" w:cstheme="minorBidi"/>
          <w:noProof/>
          <w:sz w:val="22"/>
          <w:szCs w:val="22"/>
          <w:lang w:val="fr-FR" w:eastAsia="fr-FR"/>
        </w:rPr>
      </w:pPr>
      <w:hyperlink w:anchor="_Toc497944078" w:history="1">
        <w:r w:rsidR="00D00B51" w:rsidRPr="00D00B51">
          <w:rPr>
            <w:rStyle w:val="Lienhypertexte"/>
            <w:rFonts w:ascii="Arial" w:eastAsia="Times New Roman" w:hAnsi="Arial" w:cs="Arial"/>
            <w:bCs/>
            <w:noProof/>
          </w:rPr>
          <w:t>4.1.2</w:t>
        </w:r>
        <w:r w:rsidR="00D00B51" w:rsidRPr="00D00B51">
          <w:rPr>
            <w:rFonts w:eastAsiaTheme="minorEastAsia" w:cstheme="minorBidi"/>
            <w:noProof/>
            <w:sz w:val="22"/>
            <w:szCs w:val="22"/>
            <w:lang w:val="fr-FR" w:eastAsia="fr-FR"/>
          </w:rPr>
          <w:tab/>
        </w:r>
        <w:r w:rsidR="00D00B51" w:rsidRPr="00D00B51">
          <w:rPr>
            <w:rStyle w:val="Lienhypertexte"/>
            <w:rFonts w:ascii="Arial" w:eastAsia="Times New Roman" w:hAnsi="Arial" w:cs="Arial"/>
            <w:bCs/>
            <w:noProof/>
          </w:rPr>
          <w:t>Objectifs spécifiques</w:t>
        </w:r>
        <w:r w:rsidR="00D00B51" w:rsidRPr="00D00B51">
          <w:rPr>
            <w:noProof/>
            <w:webHidden/>
          </w:rPr>
          <w:tab/>
        </w:r>
        <w:r w:rsidR="00D00B51" w:rsidRPr="00D00B51">
          <w:rPr>
            <w:noProof/>
            <w:webHidden/>
          </w:rPr>
          <w:fldChar w:fldCharType="begin"/>
        </w:r>
        <w:r w:rsidR="00D00B51" w:rsidRPr="00D00B51">
          <w:rPr>
            <w:noProof/>
            <w:webHidden/>
          </w:rPr>
          <w:instrText xml:space="preserve"> PAGEREF _Toc497944078 \h </w:instrText>
        </w:r>
        <w:r w:rsidR="00D00B51" w:rsidRPr="00D00B51">
          <w:rPr>
            <w:noProof/>
            <w:webHidden/>
          </w:rPr>
        </w:r>
        <w:r w:rsidR="00D00B51" w:rsidRPr="00D00B51">
          <w:rPr>
            <w:noProof/>
            <w:webHidden/>
          </w:rPr>
          <w:fldChar w:fldCharType="separate"/>
        </w:r>
        <w:r w:rsidR="008711AD">
          <w:rPr>
            <w:noProof/>
            <w:webHidden/>
          </w:rPr>
          <w:t>12</w:t>
        </w:r>
        <w:r w:rsidR="00D00B51" w:rsidRPr="00D00B51">
          <w:rPr>
            <w:noProof/>
            <w:webHidden/>
          </w:rPr>
          <w:fldChar w:fldCharType="end"/>
        </w:r>
      </w:hyperlink>
    </w:p>
    <w:p w:rsidR="00D00B51" w:rsidRPr="00D00B51" w:rsidRDefault="001362F0" w:rsidP="00D00B51">
      <w:pPr>
        <w:pStyle w:val="TM3"/>
        <w:tabs>
          <w:tab w:val="left" w:pos="1200"/>
          <w:tab w:val="right" w:leader="underscore" w:pos="8828"/>
        </w:tabs>
        <w:spacing w:line="360" w:lineRule="auto"/>
        <w:rPr>
          <w:rFonts w:eastAsiaTheme="minorEastAsia" w:cstheme="minorBidi"/>
          <w:noProof/>
          <w:sz w:val="22"/>
          <w:szCs w:val="22"/>
          <w:lang w:val="fr-FR" w:eastAsia="fr-FR"/>
        </w:rPr>
      </w:pPr>
      <w:hyperlink w:anchor="_Toc497944079" w:history="1">
        <w:r w:rsidR="00D00B51" w:rsidRPr="00D00B51">
          <w:rPr>
            <w:rStyle w:val="Lienhypertexte"/>
            <w:rFonts w:ascii="Arial" w:eastAsia="Times New Roman" w:hAnsi="Arial" w:cs="Arial"/>
            <w:bCs/>
            <w:noProof/>
          </w:rPr>
          <w:t>4.1.3</w:t>
        </w:r>
        <w:r w:rsidR="00D00B51" w:rsidRPr="00D00B51">
          <w:rPr>
            <w:rFonts w:eastAsiaTheme="minorEastAsia" w:cstheme="minorBidi"/>
            <w:noProof/>
            <w:sz w:val="22"/>
            <w:szCs w:val="22"/>
            <w:lang w:val="fr-FR" w:eastAsia="fr-FR"/>
          </w:rPr>
          <w:tab/>
        </w:r>
        <w:r w:rsidR="00D00B51" w:rsidRPr="00D00B51">
          <w:rPr>
            <w:rStyle w:val="Lienhypertexte"/>
            <w:rFonts w:ascii="Arial" w:eastAsia="Times New Roman" w:hAnsi="Arial" w:cs="Arial"/>
            <w:bCs/>
            <w:noProof/>
          </w:rPr>
          <w:t>Résultats attendus</w:t>
        </w:r>
        <w:r w:rsidR="00D00B51" w:rsidRPr="00D00B51">
          <w:rPr>
            <w:noProof/>
            <w:webHidden/>
          </w:rPr>
          <w:tab/>
        </w:r>
        <w:r w:rsidR="00D00B51" w:rsidRPr="00D00B51">
          <w:rPr>
            <w:noProof/>
            <w:webHidden/>
          </w:rPr>
          <w:fldChar w:fldCharType="begin"/>
        </w:r>
        <w:r w:rsidR="00D00B51" w:rsidRPr="00D00B51">
          <w:rPr>
            <w:noProof/>
            <w:webHidden/>
          </w:rPr>
          <w:instrText xml:space="preserve"> PAGEREF _Toc497944079 \h </w:instrText>
        </w:r>
        <w:r w:rsidR="00D00B51" w:rsidRPr="00D00B51">
          <w:rPr>
            <w:noProof/>
            <w:webHidden/>
          </w:rPr>
        </w:r>
        <w:r w:rsidR="00D00B51" w:rsidRPr="00D00B51">
          <w:rPr>
            <w:noProof/>
            <w:webHidden/>
          </w:rPr>
          <w:fldChar w:fldCharType="separate"/>
        </w:r>
        <w:r w:rsidR="008711AD">
          <w:rPr>
            <w:noProof/>
            <w:webHidden/>
          </w:rPr>
          <w:t>13</w:t>
        </w:r>
        <w:r w:rsidR="00D00B51" w:rsidRPr="00D00B51">
          <w:rPr>
            <w:noProof/>
            <w:webHidden/>
          </w:rPr>
          <w:fldChar w:fldCharType="end"/>
        </w:r>
      </w:hyperlink>
    </w:p>
    <w:p w:rsidR="00D00B51" w:rsidRPr="00D00B51" w:rsidRDefault="001362F0" w:rsidP="00D00B51">
      <w:pPr>
        <w:pStyle w:val="TM2"/>
        <w:tabs>
          <w:tab w:val="left" w:pos="960"/>
          <w:tab w:val="right" w:leader="underscore" w:pos="8828"/>
        </w:tabs>
        <w:spacing w:line="360" w:lineRule="auto"/>
        <w:rPr>
          <w:rFonts w:eastAsiaTheme="minorEastAsia" w:cstheme="minorBidi"/>
          <w:b w:val="0"/>
          <w:bCs w:val="0"/>
          <w:noProof/>
          <w:lang w:val="fr-FR" w:eastAsia="fr-FR"/>
        </w:rPr>
      </w:pPr>
      <w:hyperlink w:anchor="_Toc497944080" w:history="1">
        <w:r w:rsidR="00D00B51" w:rsidRPr="00D00B51">
          <w:rPr>
            <w:rStyle w:val="Lienhypertexte"/>
            <w:rFonts w:ascii="Arial" w:eastAsia="Times New Roman" w:hAnsi="Arial" w:cs="Arial"/>
            <w:b w:val="0"/>
            <w:noProof/>
            <w:lang w:val="fr-FR"/>
          </w:rPr>
          <w:t>4.2</w:t>
        </w:r>
        <w:r w:rsidR="00D00B51" w:rsidRPr="00D00B51">
          <w:rPr>
            <w:rFonts w:eastAsiaTheme="minorEastAsia" w:cstheme="minorBidi"/>
            <w:b w:val="0"/>
            <w:bCs w:val="0"/>
            <w:noProof/>
            <w:lang w:val="fr-FR" w:eastAsia="fr-FR"/>
          </w:rPr>
          <w:tab/>
        </w:r>
        <w:r w:rsidR="00D00B51" w:rsidRPr="00D00B51">
          <w:rPr>
            <w:rStyle w:val="Lienhypertexte"/>
            <w:rFonts w:ascii="Arial" w:eastAsia="Times New Roman" w:hAnsi="Arial" w:cs="Arial"/>
            <w:b w:val="0"/>
            <w:noProof/>
            <w:lang w:val="fr-FR"/>
          </w:rPr>
          <w:t>Approches stratégiques</w:t>
        </w:r>
        <w:r w:rsidR="00D00B51" w:rsidRPr="00D00B51">
          <w:rPr>
            <w:b w:val="0"/>
            <w:noProof/>
            <w:webHidden/>
          </w:rPr>
          <w:tab/>
        </w:r>
        <w:r w:rsidR="00D00B51" w:rsidRPr="00D00B51">
          <w:rPr>
            <w:b w:val="0"/>
            <w:noProof/>
            <w:webHidden/>
          </w:rPr>
          <w:fldChar w:fldCharType="begin"/>
        </w:r>
        <w:r w:rsidR="00D00B51" w:rsidRPr="00D00B51">
          <w:rPr>
            <w:b w:val="0"/>
            <w:noProof/>
            <w:webHidden/>
          </w:rPr>
          <w:instrText xml:space="preserve"> PAGEREF _Toc497944080 \h </w:instrText>
        </w:r>
        <w:r w:rsidR="00D00B51" w:rsidRPr="00D00B51">
          <w:rPr>
            <w:b w:val="0"/>
            <w:noProof/>
            <w:webHidden/>
          </w:rPr>
        </w:r>
        <w:r w:rsidR="00D00B51" w:rsidRPr="00D00B51">
          <w:rPr>
            <w:b w:val="0"/>
            <w:noProof/>
            <w:webHidden/>
          </w:rPr>
          <w:fldChar w:fldCharType="separate"/>
        </w:r>
        <w:r w:rsidR="008711AD">
          <w:rPr>
            <w:b w:val="0"/>
            <w:noProof/>
            <w:webHidden/>
          </w:rPr>
          <w:t>13</w:t>
        </w:r>
        <w:r w:rsidR="00D00B51" w:rsidRPr="00D00B51">
          <w:rPr>
            <w:b w:val="0"/>
            <w:noProof/>
            <w:webHidden/>
          </w:rPr>
          <w:fldChar w:fldCharType="end"/>
        </w:r>
      </w:hyperlink>
    </w:p>
    <w:p w:rsidR="00D00B51" w:rsidRPr="00D00B51" w:rsidRDefault="001362F0" w:rsidP="00D00B51">
      <w:pPr>
        <w:pStyle w:val="TM2"/>
        <w:tabs>
          <w:tab w:val="left" w:pos="960"/>
          <w:tab w:val="right" w:leader="underscore" w:pos="8828"/>
        </w:tabs>
        <w:spacing w:line="360" w:lineRule="auto"/>
        <w:rPr>
          <w:rFonts w:eastAsiaTheme="minorEastAsia" w:cstheme="minorBidi"/>
          <w:b w:val="0"/>
          <w:bCs w:val="0"/>
          <w:noProof/>
          <w:lang w:val="fr-FR" w:eastAsia="fr-FR"/>
        </w:rPr>
      </w:pPr>
      <w:hyperlink w:anchor="_Toc497944081" w:history="1">
        <w:r w:rsidR="00D00B51" w:rsidRPr="00D00B51">
          <w:rPr>
            <w:rStyle w:val="Lienhypertexte"/>
            <w:rFonts w:ascii="Arial" w:eastAsia="Times New Roman" w:hAnsi="Arial" w:cs="Arial"/>
            <w:b w:val="0"/>
            <w:noProof/>
            <w:lang w:val="fr-FR"/>
          </w:rPr>
          <w:t>4.3</w:t>
        </w:r>
        <w:r w:rsidR="00D00B51" w:rsidRPr="00D00B51">
          <w:rPr>
            <w:rFonts w:eastAsiaTheme="minorEastAsia" w:cstheme="minorBidi"/>
            <w:b w:val="0"/>
            <w:bCs w:val="0"/>
            <w:noProof/>
            <w:lang w:val="fr-FR" w:eastAsia="fr-FR"/>
          </w:rPr>
          <w:tab/>
        </w:r>
        <w:r w:rsidR="00D00B51" w:rsidRPr="00D00B51">
          <w:rPr>
            <w:rStyle w:val="Lienhypertexte"/>
            <w:rFonts w:ascii="Arial" w:eastAsia="Times New Roman" w:hAnsi="Arial" w:cs="Arial"/>
            <w:b w:val="0"/>
            <w:noProof/>
            <w:lang w:val="fr-FR"/>
          </w:rPr>
          <w:t>Actions et produits attendus</w:t>
        </w:r>
        <w:r w:rsidR="00D00B51" w:rsidRPr="00D00B51">
          <w:rPr>
            <w:b w:val="0"/>
            <w:noProof/>
            <w:webHidden/>
          </w:rPr>
          <w:tab/>
        </w:r>
        <w:r w:rsidR="00D00B51" w:rsidRPr="00D00B51">
          <w:rPr>
            <w:b w:val="0"/>
            <w:noProof/>
            <w:webHidden/>
          </w:rPr>
          <w:fldChar w:fldCharType="begin"/>
        </w:r>
        <w:r w:rsidR="00D00B51" w:rsidRPr="00D00B51">
          <w:rPr>
            <w:b w:val="0"/>
            <w:noProof/>
            <w:webHidden/>
          </w:rPr>
          <w:instrText xml:space="preserve"> PAGEREF _Toc497944081 \h </w:instrText>
        </w:r>
        <w:r w:rsidR="00D00B51" w:rsidRPr="00D00B51">
          <w:rPr>
            <w:b w:val="0"/>
            <w:noProof/>
            <w:webHidden/>
          </w:rPr>
        </w:r>
        <w:r w:rsidR="00D00B51" w:rsidRPr="00D00B51">
          <w:rPr>
            <w:b w:val="0"/>
            <w:noProof/>
            <w:webHidden/>
          </w:rPr>
          <w:fldChar w:fldCharType="separate"/>
        </w:r>
        <w:r w:rsidR="008711AD">
          <w:rPr>
            <w:b w:val="0"/>
            <w:noProof/>
            <w:webHidden/>
          </w:rPr>
          <w:t>0</w:t>
        </w:r>
        <w:r w:rsidR="00D00B51" w:rsidRPr="00D00B51">
          <w:rPr>
            <w:b w:val="0"/>
            <w:noProof/>
            <w:webHidden/>
          </w:rPr>
          <w:fldChar w:fldCharType="end"/>
        </w:r>
      </w:hyperlink>
    </w:p>
    <w:p w:rsidR="00D00B51" w:rsidRPr="00D00B51" w:rsidRDefault="001362F0" w:rsidP="00D00B51">
      <w:pPr>
        <w:pStyle w:val="TM1"/>
        <w:tabs>
          <w:tab w:val="left" w:pos="480"/>
          <w:tab w:val="right" w:leader="underscore" w:pos="8828"/>
        </w:tabs>
        <w:spacing w:line="360" w:lineRule="auto"/>
        <w:rPr>
          <w:rFonts w:eastAsiaTheme="minorEastAsia" w:cstheme="minorBidi"/>
          <w:b w:val="0"/>
          <w:bCs w:val="0"/>
          <w:i w:val="0"/>
          <w:iCs w:val="0"/>
          <w:noProof/>
          <w:sz w:val="22"/>
          <w:szCs w:val="22"/>
          <w:lang w:val="fr-FR" w:eastAsia="fr-FR"/>
        </w:rPr>
      </w:pPr>
      <w:hyperlink w:anchor="_Toc497944082" w:history="1">
        <w:r w:rsidR="00D00B51" w:rsidRPr="00D00B51">
          <w:rPr>
            <w:rStyle w:val="Lienhypertexte"/>
            <w:rFonts w:ascii="Arial" w:hAnsi="Arial" w:cs="Arial"/>
            <w:b w:val="0"/>
            <w:i w:val="0"/>
            <w:noProof/>
          </w:rPr>
          <w:t>5</w:t>
        </w:r>
        <w:r w:rsidR="00D00B51" w:rsidRPr="00D00B51">
          <w:rPr>
            <w:rFonts w:eastAsiaTheme="minorEastAsia" w:cstheme="minorBidi"/>
            <w:b w:val="0"/>
            <w:bCs w:val="0"/>
            <w:i w:val="0"/>
            <w:iCs w:val="0"/>
            <w:noProof/>
            <w:sz w:val="22"/>
            <w:szCs w:val="22"/>
            <w:lang w:val="fr-FR" w:eastAsia="fr-FR"/>
          </w:rPr>
          <w:tab/>
        </w:r>
        <w:r w:rsidR="00D00B51" w:rsidRPr="00D00B51">
          <w:rPr>
            <w:rStyle w:val="Lienhypertexte"/>
            <w:rFonts w:ascii="Arial" w:hAnsi="Arial" w:cs="Arial"/>
            <w:b w:val="0"/>
            <w:i w:val="0"/>
            <w:noProof/>
          </w:rPr>
          <w:t>PHASES DE MISE EN ŒUVRE DU PROGRAMME</w:t>
        </w:r>
        <w:r w:rsidR="00D00B51" w:rsidRPr="00D00B51">
          <w:rPr>
            <w:b w:val="0"/>
            <w:i w:val="0"/>
            <w:noProof/>
            <w:webHidden/>
          </w:rPr>
          <w:tab/>
        </w:r>
        <w:r w:rsidR="00D00B51" w:rsidRPr="00D00B51">
          <w:rPr>
            <w:b w:val="0"/>
            <w:i w:val="0"/>
            <w:noProof/>
            <w:webHidden/>
          </w:rPr>
          <w:fldChar w:fldCharType="begin"/>
        </w:r>
        <w:r w:rsidR="00D00B51" w:rsidRPr="00D00B51">
          <w:rPr>
            <w:b w:val="0"/>
            <w:i w:val="0"/>
            <w:noProof/>
            <w:webHidden/>
          </w:rPr>
          <w:instrText xml:space="preserve"> PAGEREF _Toc497944082 \h </w:instrText>
        </w:r>
        <w:r w:rsidR="00D00B51" w:rsidRPr="00D00B51">
          <w:rPr>
            <w:b w:val="0"/>
            <w:i w:val="0"/>
            <w:noProof/>
            <w:webHidden/>
          </w:rPr>
        </w:r>
        <w:r w:rsidR="00D00B51" w:rsidRPr="00D00B51">
          <w:rPr>
            <w:b w:val="0"/>
            <w:i w:val="0"/>
            <w:noProof/>
            <w:webHidden/>
          </w:rPr>
          <w:fldChar w:fldCharType="separate"/>
        </w:r>
        <w:r w:rsidR="008711AD">
          <w:rPr>
            <w:b w:val="0"/>
            <w:i w:val="0"/>
            <w:noProof/>
            <w:webHidden/>
          </w:rPr>
          <w:t>0</w:t>
        </w:r>
        <w:r w:rsidR="00D00B51" w:rsidRPr="00D00B51">
          <w:rPr>
            <w:b w:val="0"/>
            <w:i w:val="0"/>
            <w:noProof/>
            <w:webHidden/>
          </w:rPr>
          <w:fldChar w:fldCharType="end"/>
        </w:r>
      </w:hyperlink>
    </w:p>
    <w:p w:rsidR="00D00B51" w:rsidRPr="00D00B51" w:rsidRDefault="001362F0" w:rsidP="00D00B51">
      <w:pPr>
        <w:pStyle w:val="TM1"/>
        <w:tabs>
          <w:tab w:val="left" w:pos="480"/>
          <w:tab w:val="right" w:leader="underscore" w:pos="8828"/>
        </w:tabs>
        <w:spacing w:line="360" w:lineRule="auto"/>
        <w:rPr>
          <w:rFonts w:eastAsiaTheme="minorEastAsia" w:cstheme="minorBidi"/>
          <w:b w:val="0"/>
          <w:bCs w:val="0"/>
          <w:i w:val="0"/>
          <w:iCs w:val="0"/>
          <w:noProof/>
          <w:sz w:val="22"/>
          <w:szCs w:val="22"/>
          <w:lang w:val="fr-FR" w:eastAsia="fr-FR"/>
        </w:rPr>
      </w:pPr>
      <w:hyperlink w:anchor="_Toc497944083" w:history="1">
        <w:r w:rsidR="00D00B51" w:rsidRPr="00D00B51">
          <w:rPr>
            <w:rStyle w:val="Lienhypertexte"/>
            <w:rFonts w:ascii="Arial" w:hAnsi="Arial" w:cs="Arial"/>
            <w:b w:val="0"/>
            <w:i w:val="0"/>
            <w:noProof/>
          </w:rPr>
          <w:t>6</w:t>
        </w:r>
        <w:r w:rsidR="00D00B51" w:rsidRPr="00D00B51">
          <w:rPr>
            <w:rFonts w:eastAsiaTheme="minorEastAsia" w:cstheme="minorBidi"/>
            <w:b w:val="0"/>
            <w:bCs w:val="0"/>
            <w:i w:val="0"/>
            <w:iCs w:val="0"/>
            <w:noProof/>
            <w:sz w:val="22"/>
            <w:szCs w:val="22"/>
            <w:lang w:val="fr-FR" w:eastAsia="fr-FR"/>
          </w:rPr>
          <w:tab/>
        </w:r>
        <w:r w:rsidR="00D00B51" w:rsidRPr="00D00B51">
          <w:rPr>
            <w:rStyle w:val="Lienhypertexte"/>
            <w:rFonts w:ascii="Arial" w:hAnsi="Arial" w:cs="Arial"/>
            <w:b w:val="0"/>
            <w:i w:val="0"/>
            <w:noProof/>
          </w:rPr>
          <w:t>CADRE LOGIQUE</w:t>
        </w:r>
        <w:r w:rsidR="00D00B51" w:rsidRPr="00D00B51">
          <w:rPr>
            <w:b w:val="0"/>
            <w:i w:val="0"/>
            <w:noProof/>
            <w:webHidden/>
          </w:rPr>
          <w:tab/>
        </w:r>
        <w:r w:rsidR="00D00B51" w:rsidRPr="00D00B51">
          <w:rPr>
            <w:b w:val="0"/>
            <w:i w:val="0"/>
            <w:noProof/>
            <w:webHidden/>
          </w:rPr>
          <w:fldChar w:fldCharType="begin"/>
        </w:r>
        <w:r w:rsidR="00D00B51" w:rsidRPr="00D00B51">
          <w:rPr>
            <w:b w:val="0"/>
            <w:i w:val="0"/>
            <w:noProof/>
            <w:webHidden/>
          </w:rPr>
          <w:instrText xml:space="preserve"> PAGEREF _Toc497944083 \h </w:instrText>
        </w:r>
        <w:r w:rsidR="00D00B51" w:rsidRPr="00D00B51">
          <w:rPr>
            <w:b w:val="0"/>
            <w:i w:val="0"/>
            <w:noProof/>
            <w:webHidden/>
          </w:rPr>
        </w:r>
        <w:r w:rsidR="00D00B51" w:rsidRPr="00D00B51">
          <w:rPr>
            <w:b w:val="0"/>
            <w:i w:val="0"/>
            <w:noProof/>
            <w:webHidden/>
          </w:rPr>
          <w:fldChar w:fldCharType="separate"/>
        </w:r>
        <w:r w:rsidR="008711AD">
          <w:rPr>
            <w:b w:val="0"/>
            <w:i w:val="0"/>
            <w:noProof/>
            <w:webHidden/>
          </w:rPr>
          <w:t>14</w:t>
        </w:r>
        <w:r w:rsidR="00D00B51" w:rsidRPr="00D00B51">
          <w:rPr>
            <w:b w:val="0"/>
            <w:i w:val="0"/>
            <w:noProof/>
            <w:webHidden/>
          </w:rPr>
          <w:fldChar w:fldCharType="end"/>
        </w:r>
      </w:hyperlink>
    </w:p>
    <w:p w:rsidR="00D00B51" w:rsidRPr="00D00B51" w:rsidRDefault="001362F0" w:rsidP="00D00B51">
      <w:pPr>
        <w:pStyle w:val="TM1"/>
        <w:tabs>
          <w:tab w:val="left" w:pos="480"/>
          <w:tab w:val="right" w:leader="underscore" w:pos="8828"/>
        </w:tabs>
        <w:spacing w:line="360" w:lineRule="auto"/>
        <w:rPr>
          <w:rFonts w:eastAsiaTheme="minorEastAsia" w:cstheme="minorBidi"/>
          <w:b w:val="0"/>
          <w:bCs w:val="0"/>
          <w:i w:val="0"/>
          <w:iCs w:val="0"/>
          <w:noProof/>
          <w:sz w:val="22"/>
          <w:szCs w:val="22"/>
          <w:lang w:val="fr-FR" w:eastAsia="fr-FR"/>
        </w:rPr>
      </w:pPr>
      <w:hyperlink w:anchor="_Toc497944084" w:history="1">
        <w:r w:rsidR="00D00B51" w:rsidRPr="00D00B51">
          <w:rPr>
            <w:rStyle w:val="Lienhypertexte"/>
            <w:rFonts w:ascii="Arial" w:hAnsi="Arial" w:cs="Arial"/>
            <w:b w:val="0"/>
            <w:i w:val="0"/>
            <w:noProof/>
          </w:rPr>
          <w:t>7</w:t>
        </w:r>
        <w:r w:rsidR="00D00B51" w:rsidRPr="00D00B51">
          <w:rPr>
            <w:rFonts w:eastAsiaTheme="minorEastAsia" w:cstheme="minorBidi"/>
            <w:b w:val="0"/>
            <w:bCs w:val="0"/>
            <w:i w:val="0"/>
            <w:iCs w:val="0"/>
            <w:noProof/>
            <w:sz w:val="22"/>
            <w:szCs w:val="22"/>
            <w:lang w:val="fr-FR" w:eastAsia="fr-FR"/>
          </w:rPr>
          <w:tab/>
        </w:r>
        <w:r w:rsidR="00D00B51" w:rsidRPr="00D00B51">
          <w:rPr>
            <w:rStyle w:val="Lienhypertexte"/>
            <w:rFonts w:ascii="Arial" w:hAnsi="Arial" w:cs="Arial"/>
            <w:b w:val="0"/>
            <w:i w:val="0"/>
            <w:noProof/>
          </w:rPr>
          <w:t>ANCRAGE INSTITUTIONNEL</w:t>
        </w:r>
        <w:r w:rsidR="00D00B51" w:rsidRPr="00D00B51">
          <w:rPr>
            <w:b w:val="0"/>
            <w:i w:val="0"/>
            <w:noProof/>
            <w:webHidden/>
          </w:rPr>
          <w:tab/>
        </w:r>
        <w:r w:rsidR="00D00B51" w:rsidRPr="00D00B51">
          <w:rPr>
            <w:b w:val="0"/>
            <w:i w:val="0"/>
            <w:noProof/>
            <w:webHidden/>
          </w:rPr>
          <w:fldChar w:fldCharType="begin"/>
        </w:r>
        <w:r w:rsidR="00D00B51" w:rsidRPr="00D00B51">
          <w:rPr>
            <w:b w:val="0"/>
            <w:i w:val="0"/>
            <w:noProof/>
            <w:webHidden/>
          </w:rPr>
          <w:instrText xml:space="preserve"> PAGEREF _Toc497944084 \h </w:instrText>
        </w:r>
        <w:r w:rsidR="00D00B51" w:rsidRPr="00D00B51">
          <w:rPr>
            <w:b w:val="0"/>
            <w:i w:val="0"/>
            <w:noProof/>
            <w:webHidden/>
          </w:rPr>
        </w:r>
        <w:r w:rsidR="00D00B51" w:rsidRPr="00D00B51">
          <w:rPr>
            <w:b w:val="0"/>
            <w:i w:val="0"/>
            <w:noProof/>
            <w:webHidden/>
          </w:rPr>
          <w:fldChar w:fldCharType="separate"/>
        </w:r>
        <w:r w:rsidR="008711AD">
          <w:rPr>
            <w:b w:val="0"/>
            <w:i w:val="0"/>
            <w:noProof/>
            <w:webHidden/>
          </w:rPr>
          <w:t>17</w:t>
        </w:r>
        <w:r w:rsidR="00D00B51" w:rsidRPr="00D00B51">
          <w:rPr>
            <w:b w:val="0"/>
            <w:i w:val="0"/>
            <w:noProof/>
            <w:webHidden/>
          </w:rPr>
          <w:fldChar w:fldCharType="end"/>
        </w:r>
      </w:hyperlink>
    </w:p>
    <w:p w:rsidR="00D00B51" w:rsidRPr="00D00B51" w:rsidRDefault="001362F0" w:rsidP="00D00B51">
      <w:pPr>
        <w:pStyle w:val="TM2"/>
        <w:tabs>
          <w:tab w:val="right" w:leader="underscore" w:pos="8828"/>
        </w:tabs>
        <w:spacing w:line="360" w:lineRule="auto"/>
        <w:rPr>
          <w:rFonts w:eastAsiaTheme="minorEastAsia" w:cstheme="minorBidi"/>
          <w:b w:val="0"/>
          <w:bCs w:val="0"/>
          <w:noProof/>
          <w:lang w:val="fr-FR" w:eastAsia="fr-FR"/>
        </w:rPr>
      </w:pPr>
      <w:hyperlink w:anchor="_Toc497944085" w:history="1">
        <w:r w:rsidR="00D00B51" w:rsidRPr="00D00B51">
          <w:rPr>
            <w:rStyle w:val="Lienhypertexte"/>
            <w:rFonts w:ascii="Arial" w:hAnsi="Arial" w:cs="Arial"/>
            <w:b w:val="0"/>
            <w:noProof/>
          </w:rPr>
          <w:t>7.1 Cadre institutionnel de pilotage et de mise en œuvre</w:t>
        </w:r>
        <w:r w:rsidR="00D00B51" w:rsidRPr="00D00B51">
          <w:rPr>
            <w:b w:val="0"/>
            <w:noProof/>
            <w:webHidden/>
          </w:rPr>
          <w:tab/>
        </w:r>
        <w:r w:rsidR="00D00B51" w:rsidRPr="00D00B51">
          <w:rPr>
            <w:b w:val="0"/>
            <w:noProof/>
            <w:webHidden/>
          </w:rPr>
          <w:fldChar w:fldCharType="begin"/>
        </w:r>
        <w:r w:rsidR="00D00B51" w:rsidRPr="00D00B51">
          <w:rPr>
            <w:b w:val="0"/>
            <w:noProof/>
            <w:webHidden/>
          </w:rPr>
          <w:instrText xml:space="preserve"> PAGEREF _Toc497944085 \h </w:instrText>
        </w:r>
        <w:r w:rsidR="00D00B51" w:rsidRPr="00D00B51">
          <w:rPr>
            <w:b w:val="0"/>
            <w:noProof/>
            <w:webHidden/>
          </w:rPr>
        </w:r>
        <w:r w:rsidR="00D00B51" w:rsidRPr="00D00B51">
          <w:rPr>
            <w:b w:val="0"/>
            <w:noProof/>
            <w:webHidden/>
          </w:rPr>
          <w:fldChar w:fldCharType="separate"/>
        </w:r>
        <w:r w:rsidR="008711AD">
          <w:rPr>
            <w:b w:val="0"/>
            <w:noProof/>
            <w:webHidden/>
          </w:rPr>
          <w:t>17</w:t>
        </w:r>
        <w:r w:rsidR="00D00B51" w:rsidRPr="00D00B51">
          <w:rPr>
            <w:b w:val="0"/>
            <w:noProof/>
            <w:webHidden/>
          </w:rPr>
          <w:fldChar w:fldCharType="end"/>
        </w:r>
      </w:hyperlink>
    </w:p>
    <w:p w:rsidR="00D00B51" w:rsidRPr="00D00B51" w:rsidRDefault="001362F0" w:rsidP="00D00B51">
      <w:pPr>
        <w:pStyle w:val="TM2"/>
        <w:tabs>
          <w:tab w:val="right" w:leader="underscore" w:pos="8828"/>
        </w:tabs>
        <w:spacing w:line="360" w:lineRule="auto"/>
        <w:rPr>
          <w:rFonts w:eastAsiaTheme="minorEastAsia" w:cstheme="minorBidi"/>
          <w:b w:val="0"/>
          <w:bCs w:val="0"/>
          <w:noProof/>
          <w:lang w:val="fr-FR" w:eastAsia="fr-FR"/>
        </w:rPr>
      </w:pPr>
      <w:hyperlink w:anchor="_Toc497944086" w:history="1">
        <w:r w:rsidR="00D00B51" w:rsidRPr="00D00B51">
          <w:rPr>
            <w:rStyle w:val="Lienhypertexte"/>
            <w:rFonts w:ascii="Arial" w:hAnsi="Arial" w:cs="Arial"/>
            <w:b w:val="0"/>
            <w:noProof/>
          </w:rPr>
          <w:t>7.2 Responsabilité des acteurs</w:t>
        </w:r>
        <w:r w:rsidR="00D00B51" w:rsidRPr="00D00B51">
          <w:rPr>
            <w:b w:val="0"/>
            <w:noProof/>
            <w:webHidden/>
          </w:rPr>
          <w:tab/>
        </w:r>
        <w:r w:rsidR="00D00B51" w:rsidRPr="00D00B51">
          <w:rPr>
            <w:b w:val="0"/>
            <w:noProof/>
            <w:webHidden/>
          </w:rPr>
          <w:fldChar w:fldCharType="begin"/>
        </w:r>
        <w:r w:rsidR="00D00B51" w:rsidRPr="00D00B51">
          <w:rPr>
            <w:b w:val="0"/>
            <w:noProof/>
            <w:webHidden/>
          </w:rPr>
          <w:instrText xml:space="preserve"> PAGEREF _Toc497944086 \h </w:instrText>
        </w:r>
        <w:r w:rsidR="00D00B51" w:rsidRPr="00D00B51">
          <w:rPr>
            <w:b w:val="0"/>
            <w:noProof/>
            <w:webHidden/>
          </w:rPr>
        </w:r>
        <w:r w:rsidR="00D00B51" w:rsidRPr="00D00B51">
          <w:rPr>
            <w:b w:val="0"/>
            <w:noProof/>
            <w:webHidden/>
          </w:rPr>
          <w:fldChar w:fldCharType="separate"/>
        </w:r>
        <w:r w:rsidR="008711AD">
          <w:rPr>
            <w:b w:val="0"/>
            <w:noProof/>
            <w:webHidden/>
          </w:rPr>
          <w:t>19</w:t>
        </w:r>
        <w:r w:rsidR="00D00B51" w:rsidRPr="00D00B51">
          <w:rPr>
            <w:b w:val="0"/>
            <w:noProof/>
            <w:webHidden/>
          </w:rPr>
          <w:fldChar w:fldCharType="end"/>
        </w:r>
      </w:hyperlink>
    </w:p>
    <w:p w:rsidR="00D00B51" w:rsidRPr="00D00B51" w:rsidRDefault="001362F0" w:rsidP="00D00B51">
      <w:pPr>
        <w:pStyle w:val="TM1"/>
        <w:tabs>
          <w:tab w:val="left" w:pos="480"/>
          <w:tab w:val="right" w:leader="underscore" w:pos="8828"/>
        </w:tabs>
        <w:spacing w:line="360" w:lineRule="auto"/>
        <w:rPr>
          <w:rFonts w:eastAsiaTheme="minorEastAsia" w:cstheme="minorBidi"/>
          <w:b w:val="0"/>
          <w:bCs w:val="0"/>
          <w:i w:val="0"/>
          <w:iCs w:val="0"/>
          <w:noProof/>
          <w:sz w:val="22"/>
          <w:szCs w:val="22"/>
          <w:lang w:val="fr-FR" w:eastAsia="fr-FR"/>
        </w:rPr>
      </w:pPr>
      <w:hyperlink w:anchor="_Toc497944087" w:history="1">
        <w:r w:rsidR="00D00B51" w:rsidRPr="00D00B51">
          <w:rPr>
            <w:rStyle w:val="Lienhypertexte"/>
            <w:rFonts w:ascii="Arial" w:hAnsi="Arial" w:cs="Arial"/>
            <w:b w:val="0"/>
            <w:i w:val="0"/>
            <w:noProof/>
          </w:rPr>
          <w:t>8</w:t>
        </w:r>
        <w:r w:rsidR="00D00B51" w:rsidRPr="00D00B51">
          <w:rPr>
            <w:rFonts w:eastAsiaTheme="minorEastAsia" w:cstheme="minorBidi"/>
            <w:b w:val="0"/>
            <w:bCs w:val="0"/>
            <w:i w:val="0"/>
            <w:iCs w:val="0"/>
            <w:noProof/>
            <w:sz w:val="22"/>
            <w:szCs w:val="22"/>
            <w:lang w:val="fr-FR" w:eastAsia="fr-FR"/>
          </w:rPr>
          <w:tab/>
        </w:r>
        <w:r w:rsidR="00D00B51" w:rsidRPr="00D00B51">
          <w:rPr>
            <w:rStyle w:val="Lienhypertexte"/>
            <w:rFonts w:ascii="Arial" w:hAnsi="Arial" w:cs="Arial"/>
            <w:b w:val="0"/>
            <w:i w:val="0"/>
            <w:noProof/>
          </w:rPr>
          <w:t>SUIVI-EVALUATION</w:t>
        </w:r>
        <w:r w:rsidR="00D00B51" w:rsidRPr="00D00B51">
          <w:rPr>
            <w:b w:val="0"/>
            <w:i w:val="0"/>
            <w:noProof/>
            <w:webHidden/>
          </w:rPr>
          <w:tab/>
        </w:r>
        <w:r w:rsidR="00D00B51" w:rsidRPr="00D00B51">
          <w:rPr>
            <w:b w:val="0"/>
            <w:i w:val="0"/>
            <w:noProof/>
            <w:webHidden/>
          </w:rPr>
          <w:fldChar w:fldCharType="begin"/>
        </w:r>
        <w:r w:rsidR="00D00B51" w:rsidRPr="00D00B51">
          <w:rPr>
            <w:b w:val="0"/>
            <w:i w:val="0"/>
            <w:noProof/>
            <w:webHidden/>
          </w:rPr>
          <w:instrText xml:space="preserve"> PAGEREF _Toc497944087 \h </w:instrText>
        </w:r>
        <w:r w:rsidR="00D00B51" w:rsidRPr="00D00B51">
          <w:rPr>
            <w:b w:val="0"/>
            <w:i w:val="0"/>
            <w:noProof/>
            <w:webHidden/>
          </w:rPr>
        </w:r>
        <w:r w:rsidR="00D00B51" w:rsidRPr="00D00B51">
          <w:rPr>
            <w:b w:val="0"/>
            <w:i w:val="0"/>
            <w:noProof/>
            <w:webHidden/>
          </w:rPr>
          <w:fldChar w:fldCharType="separate"/>
        </w:r>
        <w:r w:rsidR="008711AD">
          <w:rPr>
            <w:b w:val="0"/>
            <w:i w:val="0"/>
            <w:noProof/>
            <w:webHidden/>
          </w:rPr>
          <w:t>20</w:t>
        </w:r>
        <w:r w:rsidR="00D00B51" w:rsidRPr="00D00B51">
          <w:rPr>
            <w:b w:val="0"/>
            <w:i w:val="0"/>
            <w:noProof/>
            <w:webHidden/>
          </w:rPr>
          <w:fldChar w:fldCharType="end"/>
        </w:r>
      </w:hyperlink>
    </w:p>
    <w:p w:rsidR="00D00B51" w:rsidRPr="00D00B51" w:rsidRDefault="001362F0" w:rsidP="00D00B51">
      <w:pPr>
        <w:pStyle w:val="TM2"/>
        <w:tabs>
          <w:tab w:val="left" w:pos="960"/>
          <w:tab w:val="right" w:leader="underscore" w:pos="8828"/>
        </w:tabs>
        <w:spacing w:line="360" w:lineRule="auto"/>
        <w:rPr>
          <w:rFonts w:eastAsiaTheme="minorEastAsia" w:cstheme="minorBidi"/>
          <w:b w:val="0"/>
          <w:bCs w:val="0"/>
          <w:noProof/>
          <w:lang w:val="fr-FR" w:eastAsia="fr-FR"/>
        </w:rPr>
      </w:pPr>
      <w:hyperlink w:anchor="_Toc497944088" w:history="1">
        <w:r w:rsidR="00D00B51" w:rsidRPr="00D00B51">
          <w:rPr>
            <w:rStyle w:val="Lienhypertexte"/>
            <w:rFonts w:ascii="Arial" w:hAnsi="Arial" w:cs="Arial"/>
            <w:b w:val="0"/>
            <w:noProof/>
          </w:rPr>
          <w:t>8.1.</w:t>
        </w:r>
        <w:r w:rsidR="00D00B51" w:rsidRPr="00D00B51">
          <w:rPr>
            <w:rFonts w:eastAsiaTheme="minorEastAsia" w:cstheme="minorBidi"/>
            <w:b w:val="0"/>
            <w:bCs w:val="0"/>
            <w:noProof/>
            <w:lang w:val="fr-FR" w:eastAsia="fr-FR"/>
          </w:rPr>
          <w:tab/>
        </w:r>
        <w:r w:rsidR="00D00B51" w:rsidRPr="00D00B51">
          <w:rPr>
            <w:rStyle w:val="Lienhypertexte"/>
            <w:rFonts w:ascii="Arial" w:hAnsi="Arial" w:cs="Arial"/>
            <w:b w:val="0"/>
            <w:noProof/>
          </w:rPr>
          <w:t>Dispositif et procédures de suivi-évaluation</w:t>
        </w:r>
        <w:r w:rsidR="00D00B51" w:rsidRPr="00D00B51">
          <w:rPr>
            <w:b w:val="0"/>
            <w:noProof/>
            <w:webHidden/>
          </w:rPr>
          <w:tab/>
        </w:r>
        <w:r w:rsidR="00D00B51" w:rsidRPr="00D00B51">
          <w:rPr>
            <w:b w:val="0"/>
            <w:noProof/>
            <w:webHidden/>
          </w:rPr>
          <w:fldChar w:fldCharType="begin"/>
        </w:r>
        <w:r w:rsidR="00D00B51" w:rsidRPr="00D00B51">
          <w:rPr>
            <w:b w:val="0"/>
            <w:noProof/>
            <w:webHidden/>
          </w:rPr>
          <w:instrText xml:space="preserve"> PAGEREF _Toc497944088 \h </w:instrText>
        </w:r>
        <w:r w:rsidR="00D00B51" w:rsidRPr="00D00B51">
          <w:rPr>
            <w:b w:val="0"/>
            <w:noProof/>
            <w:webHidden/>
          </w:rPr>
        </w:r>
        <w:r w:rsidR="00D00B51" w:rsidRPr="00D00B51">
          <w:rPr>
            <w:b w:val="0"/>
            <w:noProof/>
            <w:webHidden/>
          </w:rPr>
          <w:fldChar w:fldCharType="separate"/>
        </w:r>
        <w:r w:rsidR="008711AD">
          <w:rPr>
            <w:b w:val="0"/>
            <w:noProof/>
            <w:webHidden/>
          </w:rPr>
          <w:t>20</w:t>
        </w:r>
        <w:r w:rsidR="00D00B51" w:rsidRPr="00D00B51">
          <w:rPr>
            <w:b w:val="0"/>
            <w:noProof/>
            <w:webHidden/>
          </w:rPr>
          <w:fldChar w:fldCharType="end"/>
        </w:r>
      </w:hyperlink>
    </w:p>
    <w:p w:rsidR="00D00B51" w:rsidRPr="00D00B51" w:rsidRDefault="001362F0" w:rsidP="00D00B51">
      <w:pPr>
        <w:pStyle w:val="TM2"/>
        <w:tabs>
          <w:tab w:val="left" w:pos="960"/>
          <w:tab w:val="right" w:leader="underscore" w:pos="8828"/>
        </w:tabs>
        <w:spacing w:line="360" w:lineRule="auto"/>
        <w:rPr>
          <w:rFonts w:eastAsiaTheme="minorEastAsia" w:cstheme="minorBidi"/>
          <w:b w:val="0"/>
          <w:bCs w:val="0"/>
          <w:noProof/>
          <w:lang w:val="fr-FR" w:eastAsia="fr-FR"/>
        </w:rPr>
      </w:pPr>
      <w:hyperlink w:anchor="_Toc497944089" w:history="1">
        <w:r w:rsidR="00D00B51" w:rsidRPr="00D00B51">
          <w:rPr>
            <w:rStyle w:val="Lienhypertexte"/>
            <w:rFonts w:ascii="Arial" w:hAnsi="Arial" w:cs="Arial"/>
            <w:b w:val="0"/>
            <w:noProof/>
          </w:rPr>
          <w:t>8.2.</w:t>
        </w:r>
        <w:r w:rsidR="00D00B51" w:rsidRPr="00D00B51">
          <w:rPr>
            <w:rFonts w:eastAsiaTheme="minorEastAsia" w:cstheme="minorBidi"/>
            <w:b w:val="0"/>
            <w:bCs w:val="0"/>
            <w:noProof/>
            <w:lang w:val="fr-FR" w:eastAsia="fr-FR"/>
          </w:rPr>
          <w:tab/>
        </w:r>
        <w:r w:rsidR="00D00B51" w:rsidRPr="00D00B51">
          <w:rPr>
            <w:rStyle w:val="Lienhypertexte"/>
            <w:rFonts w:ascii="Arial" w:hAnsi="Arial" w:cs="Arial"/>
            <w:b w:val="0"/>
            <w:noProof/>
          </w:rPr>
          <w:t>Matrice des indicateurs de performance</w:t>
        </w:r>
        <w:r w:rsidR="00D00B51" w:rsidRPr="00D00B51">
          <w:rPr>
            <w:b w:val="0"/>
            <w:noProof/>
            <w:webHidden/>
          </w:rPr>
          <w:tab/>
        </w:r>
        <w:r w:rsidR="00D00B51" w:rsidRPr="00D00B51">
          <w:rPr>
            <w:b w:val="0"/>
            <w:noProof/>
            <w:webHidden/>
          </w:rPr>
          <w:fldChar w:fldCharType="begin"/>
        </w:r>
        <w:r w:rsidR="00D00B51" w:rsidRPr="00D00B51">
          <w:rPr>
            <w:b w:val="0"/>
            <w:noProof/>
            <w:webHidden/>
          </w:rPr>
          <w:instrText xml:space="preserve"> PAGEREF _Toc497944089 \h </w:instrText>
        </w:r>
        <w:r w:rsidR="00D00B51" w:rsidRPr="00D00B51">
          <w:rPr>
            <w:b w:val="0"/>
            <w:noProof/>
            <w:webHidden/>
          </w:rPr>
        </w:r>
        <w:r w:rsidR="00D00B51" w:rsidRPr="00D00B51">
          <w:rPr>
            <w:b w:val="0"/>
            <w:noProof/>
            <w:webHidden/>
          </w:rPr>
          <w:fldChar w:fldCharType="separate"/>
        </w:r>
        <w:r w:rsidR="008711AD">
          <w:rPr>
            <w:b w:val="0"/>
            <w:noProof/>
            <w:webHidden/>
          </w:rPr>
          <w:t>20</w:t>
        </w:r>
        <w:r w:rsidR="00D00B51" w:rsidRPr="00D00B51">
          <w:rPr>
            <w:b w:val="0"/>
            <w:noProof/>
            <w:webHidden/>
          </w:rPr>
          <w:fldChar w:fldCharType="end"/>
        </w:r>
      </w:hyperlink>
    </w:p>
    <w:p w:rsidR="00D00B51" w:rsidRPr="00D00B51" w:rsidRDefault="001362F0" w:rsidP="00D00B51">
      <w:pPr>
        <w:pStyle w:val="TM1"/>
        <w:tabs>
          <w:tab w:val="right" w:leader="underscore" w:pos="8828"/>
        </w:tabs>
        <w:spacing w:line="360" w:lineRule="auto"/>
        <w:rPr>
          <w:rFonts w:eastAsiaTheme="minorEastAsia" w:cstheme="minorBidi"/>
          <w:b w:val="0"/>
          <w:bCs w:val="0"/>
          <w:i w:val="0"/>
          <w:iCs w:val="0"/>
          <w:noProof/>
          <w:sz w:val="22"/>
          <w:szCs w:val="22"/>
          <w:lang w:val="fr-FR" w:eastAsia="fr-FR"/>
        </w:rPr>
      </w:pPr>
      <w:hyperlink w:anchor="_Toc497944090" w:history="1">
        <w:r w:rsidR="00D00B51" w:rsidRPr="00D00B51">
          <w:rPr>
            <w:rStyle w:val="Lienhypertexte"/>
            <w:rFonts w:ascii="Arial" w:hAnsi="Arial" w:cs="Arial"/>
            <w:b w:val="0"/>
            <w:i w:val="0"/>
            <w:noProof/>
          </w:rPr>
          <w:t>9. LIEN AVEC LES AUTRES PROGRAMMES DE LA POLITIQUE NATIONALE DE L’EAU</w:t>
        </w:r>
        <w:r w:rsidR="00D00B51" w:rsidRPr="00D00B51">
          <w:rPr>
            <w:b w:val="0"/>
            <w:i w:val="0"/>
            <w:noProof/>
            <w:webHidden/>
          </w:rPr>
          <w:tab/>
        </w:r>
        <w:r w:rsidR="00D00B51" w:rsidRPr="00D00B51">
          <w:rPr>
            <w:b w:val="0"/>
            <w:i w:val="0"/>
            <w:noProof/>
            <w:webHidden/>
          </w:rPr>
          <w:fldChar w:fldCharType="begin"/>
        </w:r>
        <w:r w:rsidR="00D00B51" w:rsidRPr="00D00B51">
          <w:rPr>
            <w:b w:val="0"/>
            <w:i w:val="0"/>
            <w:noProof/>
            <w:webHidden/>
          </w:rPr>
          <w:instrText xml:space="preserve"> PAGEREF _Toc497944090 \h </w:instrText>
        </w:r>
        <w:r w:rsidR="00D00B51" w:rsidRPr="00D00B51">
          <w:rPr>
            <w:b w:val="0"/>
            <w:i w:val="0"/>
            <w:noProof/>
            <w:webHidden/>
          </w:rPr>
        </w:r>
        <w:r w:rsidR="00D00B51" w:rsidRPr="00D00B51">
          <w:rPr>
            <w:b w:val="0"/>
            <w:i w:val="0"/>
            <w:noProof/>
            <w:webHidden/>
          </w:rPr>
          <w:fldChar w:fldCharType="separate"/>
        </w:r>
        <w:r w:rsidR="008711AD">
          <w:rPr>
            <w:b w:val="0"/>
            <w:i w:val="0"/>
            <w:noProof/>
            <w:webHidden/>
          </w:rPr>
          <w:t>27</w:t>
        </w:r>
        <w:r w:rsidR="00D00B51" w:rsidRPr="00D00B51">
          <w:rPr>
            <w:b w:val="0"/>
            <w:i w:val="0"/>
            <w:noProof/>
            <w:webHidden/>
          </w:rPr>
          <w:fldChar w:fldCharType="end"/>
        </w:r>
      </w:hyperlink>
    </w:p>
    <w:p w:rsidR="00D00B51" w:rsidRPr="00D00B51" w:rsidRDefault="001362F0" w:rsidP="00D00B51">
      <w:pPr>
        <w:pStyle w:val="TM1"/>
        <w:tabs>
          <w:tab w:val="right" w:leader="underscore" w:pos="8828"/>
        </w:tabs>
        <w:spacing w:line="360" w:lineRule="auto"/>
        <w:rPr>
          <w:rFonts w:eastAsiaTheme="minorEastAsia" w:cstheme="minorBidi"/>
          <w:b w:val="0"/>
          <w:bCs w:val="0"/>
          <w:i w:val="0"/>
          <w:iCs w:val="0"/>
          <w:noProof/>
          <w:sz w:val="22"/>
          <w:szCs w:val="22"/>
          <w:lang w:val="fr-FR" w:eastAsia="fr-FR"/>
        </w:rPr>
      </w:pPr>
      <w:hyperlink w:anchor="_Toc497944091" w:history="1">
        <w:r w:rsidR="00D00B51" w:rsidRPr="00D00B51">
          <w:rPr>
            <w:rStyle w:val="Lienhypertexte"/>
            <w:rFonts w:ascii="Arial" w:hAnsi="Arial" w:cs="Arial"/>
            <w:b w:val="0"/>
            <w:i w:val="0"/>
            <w:noProof/>
          </w:rPr>
          <w:t>10. COUT DU PROGRAMME ET MODALITÉS DE FINANCEMENT</w:t>
        </w:r>
        <w:r w:rsidR="00D00B51" w:rsidRPr="00D00B51">
          <w:rPr>
            <w:b w:val="0"/>
            <w:i w:val="0"/>
            <w:noProof/>
            <w:webHidden/>
          </w:rPr>
          <w:tab/>
        </w:r>
        <w:r w:rsidR="00D00B51" w:rsidRPr="00D00B51">
          <w:rPr>
            <w:b w:val="0"/>
            <w:i w:val="0"/>
            <w:noProof/>
            <w:webHidden/>
          </w:rPr>
          <w:fldChar w:fldCharType="begin"/>
        </w:r>
        <w:r w:rsidR="00D00B51" w:rsidRPr="00D00B51">
          <w:rPr>
            <w:b w:val="0"/>
            <w:i w:val="0"/>
            <w:noProof/>
            <w:webHidden/>
          </w:rPr>
          <w:instrText xml:space="preserve"> PAGEREF _Toc497944091 \h </w:instrText>
        </w:r>
        <w:r w:rsidR="00D00B51" w:rsidRPr="00D00B51">
          <w:rPr>
            <w:b w:val="0"/>
            <w:i w:val="0"/>
            <w:noProof/>
            <w:webHidden/>
          </w:rPr>
        </w:r>
        <w:r w:rsidR="00D00B51" w:rsidRPr="00D00B51">
          <w:rPr>
            <w:b w:val="0"/>
            <w:i w:val="0"/>
            <w:noProof/>
            <w:webHidden/>
          </w:rPr>
          <w:fldChar w:fldCharType="separate"/>
        </w:r>
        <w:r w:rsidR="008711AD">
          <w:rPr>
            <w:b w:val="0"/>
            <w:i w:val="0"/>
            <w:noProof/>
            <w:webHidden/>
          </w:rPr>
          <w:t>30</w:t>
        </w:r>
        <w:r w:rsidR="00D00B51" w:rsidRPr="00D00B51">
          <w:rPr>
            <w:b w:val="0"/>
            <w:i w:val="0"/>
            <w:noProof/>
            <w:webHidden/>
          </w:rPr>
          <w:fldChar w:fldCharType="end"/>
        </w:r>
      </w:hyperlink>
    </w:p>
    <w:p w:rsidR="00D00B51" w:rsidRPr="00D00B51" w:rsidRDefault="001362F0" w:rsidP="00D00B51">
      <w:pPr>
        <w:pStyle w:val="TM2"/>
        <w:tabs>
          <w:tab w:val="right" w:leader="underscore" w:pos="8828"/>
        </w:tabs>
        <w:spacing w:line="360" w:lineRule="auto"/>
        <w:rPr>
          <w:rFonts w:eastAsiaTheme="minorEastAsia" w:cstheme="minorBidi"/>
          <w:b w:val="0"/>
          <w:bCs w:val="0"/>
          <w:noProof/>
          <w:lang w:val="fr-FR" w:eastAsia="fr-FR"/>
        </w:rPr>
      </w:pPr>
      <w:hyperlink w:anchor="_Toc497944092" w:history="1">
        <w:r w:rsidR="00D00B51" w:rsidRPr="00D00B51">
          <w:rPr>
            <w:rStyle w:val="Lienhypertexte"/>
            <w:rFonts w:ascii="Arial" w:eastAsia="Times New Roman" w:hAnsi="Arial" w:cs="Arial"/>
            <w:b w:val="0"/>
            <w:noProof/>
          </w:rPr>
          <w:t>10.1. COUT DU PROGRAMME</w:t>
        </w:r>
        <w:r w:rsidR="00D00B51" w:rsidRPr="00D00B51">
          <w:rPr>
            <w:b w:val="0"/>
            <w:noProof/>
            <w:webHidden/>
          </w:rPr>
          <w:tab/>
        </w:r>
        <w:r w:rsidR="00D00B51" w:rsidRPr="00D00B51">
          <w:rPr>
            <w:b w:val="0"/>
            <w:noProof/>
            <w:webHidden/>
          </w:rPr>
          <w:fldChar w:fldCharType="begin"/>
        </w:r>
        <w:r w:rsidR="00D00B51" w:rsidRPr="00D00B51">
          <w:rPr>
            <w:b w:val="0"/>
            <w:noProof/>
            <w:webHidden/>
          </w:rPr>
          <w:instrText xml:space="preserve"> PAGEREF _Toc497944092 \h </w:instrText>
        </w:r>
        <w:r w:rsidR="00D00B51" w:rsidRPr="00D00B51">
          <w:rPr>
            <w:b w:val="0"/>
            <w:noProof/>
            <w:webHidden/>
          </w:rPr>
        </w:r>
        <w:r w:rsidR="00D00B51" w:rsidRPr="00D00B51">
          <w:rPr>
            <w:b w:val="0"/>
            <w:noProof/>
            <w:webHidden/>
          </w:rPr>
          <w:fldChar w:fldCharType="separate"/>
        </w:r>
        <w:r w:rsidR="008711AD">
          <w:rPr>
            <w:b w:val="0"/>
            <w:noProof/>
            <w:webHidden/>
          </w:rPr>
          <w:t>30</w:t>
        </w:r>
        <w:r w:rsidR="00D00B51" w:rsidRPr="00D00B51">
          <w:rPr>
            <w:b w:val="0"/>
            <w:noProof/>
            <w:webHidden/>
          </w:rPr>
          <w:fldChar w:fldCharType="end"/>
        </w:r>
      </w:hyperlink>
    </w:p>
    <w:p w:rsidR="00D00B51" w:rsidRPr="00D00B51" w:rsidRDefault="001362F0" w:rsidP="00D00B51">
      <w:pPr>
        <w:pStyle w:val="TM2"/>
        <w:tabs>
          <w:tab w:val="right" w:leader="underscore" w:pos="8828"/>
        </w:tabs>
        <w:spacing w:line="360" w:lineRule="auto"/>
        <w:rPr>
          <w:rFonts w:eastAsiaTheme="minorEastAsia" w:cstheme="minorBidi"/>
          <w:b w:val="0"/>
          <w:bCs w:val="0"/>
          <w:noProof/>
          <w:lang w:val="fr-FR" w:eastAsia="fr-FR"/>
        </w:rPr>
      </w:pPr>
      <w:hyperlink w:anchor="_Toc497944093" w:history="1">
        <w:r w:rsidR="00D00B51" w:rsidRPr="00D00B51">
          <w:rPr>
            <w:rStyle w:val="Lienhypertexte"/>
            <w:rFonts w:ascii="Arial" w:eastAsia="Times New Roman" w:hAnsi="Arial" w:cs="Arial"/>
            <w:b w:val="0"/>
            <w:noProof/>
          </w:rPr>
          <w:t>10.2. Modalités de financement</w:t>
        </w:r>
        <w:r w:rsidR="00D00B51" w:rsidRPr="00D00B51">
          <w:rPr>
            <w:b w:val="0"/>
            <w:noProof/>
            <w:webHidden/>
          </w:rPr>
          <w:tab/>
        </w:r>
        <w:r w:rsidR="00D00B51" w:rsidRPr="00D00B51">
          <w:rPr>
            <w:b w:val="0"/>
            <w:noProof/>
            <w:webHidden/>
          </w:rPr>
          <w:fldChar w:fldCharType="begin"/>
        </w:r>
        <w:r w:rsidR="00D00B51" w:rsidRPr="00D00B51">
          <w:rPr>
            <w:b w:val="0"/>
            <w:noProof/>
            <w:webHidden/>
          </w:rPr>
          <w:instrText xml:space="preserve"> PAGEREF _Toc497944093 \h </w:instrText>
        </w:r>
        <w:r w:rsidR="00D00B51" w:rsidRPr="00D00B51">
          <w:rPr>
            <w:b w:val="0"/>
            <w:noProof/>
            <w:webHidden/>
          </w:rPr>
        </w:r>
        <w:r w:rsidR="00D00B51" w:rsidRPr="00D00B51">
          <w:rPr>
            <w:b w:val="0"/>
            <w:noProof/>
            <w:webHidden/>
          </w:rPr>
          <w:fldChar w:fldCharType="separate"/>
        </w:r>
        <w:r w:rsidR="008711AD">
          <w:rPr>
            <w:b w:val="0"/>
            <w:noProof/>
            <w:webHidden/>
          </w:rPr>
          <w:t>33</w:t>
        </w:r>
        <w:r w:rsidR="00D00B51" w:rsidRPr="00D00B51">
          <w:rPr>
            <w:b w:val="0"/>
            <w:noProof/>
            <w:webHidden/>
          </w:rPr>
          <w:fldChar w:fldCharType="end"/>
        </w:r>
      </w:hyperlink>
    </w:p>
    <w:p w:rsidR="00D00B51" w:rsidRPr="00D00B51" w:rsidRDefault="001362F0" w:rsidP="00D00B51">
      <w:pPr>
        <w:pStyle w:val="TM1"/>
        <w:tabs>
          <w:tab w:val="right" w:leader="underscore" w:pos="8828"/>
        </w:tabs>
        <w:spacing w:line="360" w:lineRule="auto"/>
        <w:rPr>
          <w:rFonts w:eastAsiaTheme="minorEastAsia" w:cstheme="minorBidi"/>
          <w:b w:val="0"/>
          <w:bCs w:val="0"/>
          <w:i w:val="0"/>
          <w:iCs w:val="0"/>
          <w:noProof/>
          <w:sz w:val="22"/>
          <w:szCs w:val="22"/>
          <w:lang w:val="fr-FR" w:eastAsia="fr-FR"/>
        </w:rPr>
      </w:pPr>
      <w:hyperlink w:anchor="_Toc497944094" w:history="1">
        <w:r w:rsidR="00D00B51" w:rsidRPr="00D00B51">
          <w:rPr>
            <w:rStyle w:val="Lienhypertexte"/>
            <w:rFonts w:ascii="Arial" w:hAnsi="Arial" w:cs="Arial"/>
            <w:b w:val="0"/>
            <w:i w:val="0"/>
            <w:noProof/>
          </w:rPr>
          <w:t>11. HYPOTHESES ET RISQUES LIES A LA MISE EN ŒUVRE DU PROGRAMME</w:t>
        </w:r>
        <w:r w:rsidR="00D00B51" w:rsidRPr="00D00B51">
          <w:rPr>
            <w:b w:val="0"/>
            <w:i w:val="0"/>
            <w:noProof/>
            <w:webHidden/>
          </w:rPr>
          <w:tab/>
        </w:r>
        <w:r w:rsidR="00D00B51" w:rsidRPr="00D00B51">
          <w:rPr>
            <w:b w:val="0"/>
            <w:i w:val="0"/>
            <w:noProof/>
            <w:webHidden/>
          </w:rPr>
          <w:fldChar w:fldCharType="begin"/>
        </w:r>
        <w:r w:rsidR="00D00B51" w:rsidRPr="00D00B51">
          <w:rPr>
            <w:b w:val="0"/>
            <w:i w:val="0"/>
            <w:noProof/>
            <w:webHidden/>
          </w:rPr>
          <w:instrText xml:space="preserve"> PAGEREF _Toc497944094 \h </w:instrText>
        </w:r>
        <w:r w:rsidR="00D00B51" w:rsidRPr="00D00B51">
          <w:rPr>
            <w:b w:val="0"/>
            <w:i w:val="0"/>
            <w:noProof/>
            <w:webHidden/>
          </w:rPr>
        </w:r>
        <w:r w:rsidR="00D00B51" w:rsidRPr="00D00B51">
          <w:rPr>
            <w:b w:val="0"/>
            <w:i w:val="0"/>
            <w:noProof/>
            <w:webHidden/>
          </w:rPr>
          <w:fldChar w:fldCharType="separate"/>
        </w:r>
        <w:r w:rsidR="008711AD">
          <w:rPr>
            <w:b w:val="0"/>
            <w:i w:val="0"/>
            <w:noProof/>
            <w:webHidden/>
          </w:rPr>
          <w:t>35</w:t>
        </w:r>
        <w:r w:rsidR="00D00B51" w:rsidRPr="00D00B51">
          <w:rPr>
            <w:b w:val="0"/>
            <w:i w:val="0"/>
            <w:noProof/>
            <w:webHidden/>
          </w:rPr>
          <w:fldChar w:fldCharType="end"/>
        </w:r>
      </w:hyperlink>
    </w:p>
    <w:p w:rsidR="00D00B51" w:rsidRPr="00D00B51" w:rsidRDefault="001362F0" w:rsidP="00D00B51">
      <w:pPr>
        <w:pStyle w:val="TM3"/>
        <w:tabs>
          <w:tab w:val="right" w:leader="underscore" w:pos="8828"/>
        </w:tabs>
        <w:spacing w:line="360" w:lineRule="auto"/>
        <w:rPr>
          <w:rFonts w:eastAsiaTheme="minorEastAsia" w:cstheme="minorBidi"/>
          <w:noProof/>
          <w:sz w:val="22"/>
          <w:szCs w:val="22"/>
          <w:lang w:val="fr-FR" w:eastAsia="fr-FR"/>
        </w:rPr>
      </w:pPr>
      <w:hyperlink w:anchor="_Toc497944095" w:history="1">
        <w:r w:rsidR="00D00B51" w:rsidRPr="00D00B51">
          <w:rPr>
            <w:rStyle w:val="Lienhypertexte"/>
            <w:rFonts w:ascii="Arial" w:eastAsia="Times New Roman" w:hAnsi="Arial" w:cs="Arial"/>
            <w:bCs/>
            <w:noProof/>
          </w:rPr>
          <w:t>11.1. Hypothèses/prérequis</w:t>
        </w:r>
        <w:r w:rsidR="00D00B51" w:rsidRPr="00D00B51">
          <w:rPr>
            <w:noProof/>
            <w:webHidden/>
          </w:rPr>
          <w:tab/>
        </w:r>
        <w:r w:rsidR="00D00B51" w:rsidRPr="00D00B51">
          <w:rPr>
            <w:noProof/>
            <w:webHidden/>
          </w:rPr>
          <w:fldChar w:fldCharType="begin"/>
        </w:r>
        <w:r w:rsidR="00D00B51" w:rsidRPr="00D00B51">
          <w:rPr>
            <w:noProof/>
            <w:webHidden/>
          </w:rPr>
          <w:instrText xml:space="preserve"> PAGEREF _Toc497944095 \h </w:instrText>
        </w:r>
        <w:r w:rsidR="00D00B51" w:rsidRPr="00D00B51">
          <w:rPr>
            <w:noProof/>
            <w:webHidden/>
          </w:rPr>
        </w:r>
        <w:r w:rsidR="00D00B51" w:rsidRPr="00D00B51">
          <w:rPr>
            <w:noProof/>
            <w:webHidden/>
          </w:rPr>
          <w:fldChar w:fldCharType="separate"/>
        </w:r>
        <w:r w:rsidR="008711AD">
          <w:rPr>
            <w:noProof/>
            <w:webHidden/>
          </w:rPr>
          <w:t>35</w:t>
        </w:r>
        <w:r w:rsidR="00D00B51" w:rsidRPr="00D00B51">
          <w:rPr>
            <w:noProof/>
            <w:webHidden/>
          </w:rPr>
          <w:fldChar w:fldCharType="end"/>
        </w:r>
      </w:hyperlink>
    </w:p>
    <w:p w:rsidR="00D00B51" w:rsidRPr="00D00B51" w:rsidRDefault="001362F0" w:rsidP="00D00B51">
      <w:pPr>
        <w:pStyle w:val="TM3"/>
        <w:tabs>
          <w:tab w:val="right" w:leader="underscore" w:pos="8828"/>
        </w:tabs>
        <w:spacing w:line="360" w:lineRule="auto"/>
        <w:rPr>
          <w:rFonts w:eastAsiaTheme="minorEastAsia" w:cstheme="minorBidi"/>
          <w:noProof/>
          <w:sz w:val="22"/>
          <w:szCs w:val="22"/>
          <w:lang w:val="fr-FR" w:eastAsia="fr-FR"/>
        </w:rPr>
      </w:pPr>
      <w:hyperlink w:anchor="_Toc497944096" w:history="1">
        <w:r w:rsidR="00D00B51" w:rsidRPr="00D00B51">
          <w:rPr>
            <w:rStyle w:val="Lienhypertexte"/>
            <w:rFonts w:ascii="Arial" w:eastAsia="Times New Roman" w:hAnsi="Arial" w:cs="Arial"/>
            <w:bCs/>
            <w:noProof/>
          </w:rPr>
          <w:t>11.2 Risques et mesures d’atténuation</w:t>
        </w:r>
        <w:r w:rsidR="00D00B51" w:rsidRPr="00D00B51">
          <w:rPr>
            <w:noProof/>
            <w:webHidden/>
          </w:rPr>
          <w:tab/>
        </w:r>
        <w:r w:rsidR="00D00B51" w:rsidRPr="00D00B51">
          <w:rPr>
            <w:noProof/>
            <w:webHidden/>
          </w:rPr>
          <w:fldChar w:fldCharType="begin"/>
        </w:r>
        <w:r w:rsidR="00D00B51" w:rsidRPr="00D00B51">
          <w:rPr>
            <w:noProof/>
            <w:webHidden/>
          </w:rPr>
          <w:instrText xml:space="preserve"> PAGEREF _Toc497944096 \h </w:instrText>
        </w:r>
        <w:r w:rsidR="00D00B51" w:rsidRPr="00D00B51">
          <w:rPr>
            <w:noProof/>
            <w:webHidden/>
          </w:rPr>
        </w:r>
        <w:r w:rsidR="00D00B51" w:rsidRPr="00D00B51">
          <w:rPr>
            <w:noProof/>
            <w:webHidden/>
          </w:rPr>
          <w:fldChar w:fldCharType="separate"/>
        </w:r>
        <w:r w:rsidR="008711AD">
          <w:rPr>
            <w:noProof/>
            <w:webHidden/>
          </w:rPr>
          <w:t>36</w:t>
        </w:r>
        <w:r w:rsidR="00D00B51" w:rsidRPr="00D00B51">
          <w:rPr>
            <w:noProof/>
            <w:webHidden/>
          </w:rPr>
          <w:fldChar w:fldCharType="end"/>
        </w:r>
      </w:hyperlink>
    </w:p>
    <w:p w:rsidR="00D00B51" w:rsidRPr="00D00B51" w:rsidRDefault="001362F0" w:rsidP="00D00B51">
      <w:pPr>
        <w:pStyle w:val="TM1"/>
        <w:tabs>
          <w:tab w:val="right" w:leader="underscore" w:pos="8828"/>
        </w:tabs>
        <w:spacing w:line="360" w:lineRule="auto"/>
        <w:rPr>
          <w:rFonts w:eastAsiaTheme="minorEastAsia" w:cstheme="minorBidi"/>
          <w:b w:val="0"/>
          <w:bCs w:val="0"/>
          <w:i w:val="0"/>
          <w:iCs w:val="0"/>
          <w:noProof/>
          <w:sz w:val="22"/>
          <w:szCs w:val="22"/>
          <w:lang w:val="fr-FR" w:eastAsia="fr-FR"/>
        </w:rPr>
      </w:pPr>
      <w:hyperlink w:anchor="_Toc497944097" w:history="1">
        <w:r w:rsidR="00D00B51" w:rsidRPr="00D00B51">
          <w:rPr>
            <w:rStyle w:val="Lienhypertexte"/>
            <w:rFonts w:ascii="Arial" w:hAnsi="Arial" w:cs="Arial"/>
            <w:b w:val="0"/>
            <w:i w:val="0"/>
            <w:noProof/>
          </w:rPr>
          <w:t>ANNEXES</w:t>
        </w:r>
        <w:r w:rsidR="00D00B51" w:rsidRPr="00D00B51">
          <w:rPr>
            <w:b w:val="0"/>
            <w:i w:val="0"/>
            <w:noProof/>
            <w:webHidden/>
          </w:rPr>
          <w:tab/>
        </w:r>
        <w:r w:rsidR="00D00B51" w:rsidRPr="00D00B51">
          <w:rPr>
            <w:b w:val="0"/>
            <w:i w:val="0"/>
            <w:noProof/>
            <w:webHidden/>
          </w:rPr>
          <w:fldChar w:fldCharType="begin"/>
        </w:r>
        <w:r w:rsidR="00D00B51" w:rsidRPr="00D00B51">
          <w:rPr>
            <w:b w:val="0"/>
            <w:i w:val="0"/>
            <w:noProof/>
            <w:webHidden/>
          </w:rPr>
          <w:instrText xml:space="preserve"> PAGEREF _Toc497944097 \h </w:instrText>
        </w:r>
        <w:r w:rsidR="00D00B51" w:rsidRPr="00D00B51">
          <w:rPr>
            <w:b w:val="0"/>
            <w:i w:val="0"/>
            <w:noProof/>
            <w:webHidden/>
          </w:rPr>
        </w:r>
        <w:r w:rsidR="00D00B51" w:rsidRPr="00D00B51">
          <w:rPr>
            <w:b w:val="0"/>
            <w:i w:val="0"/>
            <w:noProof/>
            <w:webHidden/>
          </w:rPr>
          <w:fldChar w:fldCharType="separate"/>
        </w:r>
        <w:r w:rsidR="008711AD">
          <w:rPr>
            <w:b w:val="0"/>
            <w:i w:val="0"/>
            <w:noProof/>
            <w:webHidden/>
          </w:rPr>
          <w:t>38</w:t>
        </w:r>
        <w:r w:rsidR="00D00B51" w:rsidRPr="00D00B51">
          <w:rPr>
            <w:b w:val="0"/>
            <w:i w:val="0"/>
            <w:noProof/>
            <w:webHidden/>
          </w:rPr>
          <w:fldChar w:fldCharType="end"/>
        </w:r>
      </w:hyperlink>
    </w:p>
    <w:p w:rsidR="00D00B51" w:rsidRPr="00D00B51" w:rsidRDefault="001362F0" w:rsidP="00D00B51">
      <w:pPr>
        <w:pStyle w:val="TM2"/>
        <w:tabs>
          <w:tab w:val="right" w:leader="underscore" w:pos="8828"/>
        </w:tabs>
        <w:spacing w:line="360" w:lineRule="auto"/>
        <w:rPr>
          <w:rFonts w:eastAsiaTheme="minorEastAsia" w:cstheme="minorBidi"/>
          <w:b w:val="0"/>
          <w:bCs w:val="0"/>
          <w:noProof/>
          <w:lang w:val="fr-FR" w:eastAsia="fr-FR"/>
        </w:rPr>
      </w:pPr>
      <w:hyperlink w:anchor="_Toc497944098" w:history="1">
        <w:r w:rsidR="00D00B51" w:rsidRPr="00D00B51">
          <w:rPr>
            <w:rStyle w:val="Lienhypertexte"/>
            <w:rFonts w:ascii="Arial" w:hAnsi="Arial" w:cs="Arial"/>
            <w:b w:val="0"/>
            <w:noProof/>
          </w:rPr>
          <w:t>Annexe 1 : FICHES D’ACTION</w:t>
        </w:r>
        <w:r w:rsidR="00D00B51" w:rsidRPr="00D00B51">
          <w:rPr>
            <w:b w:val="0"/>
            <w:noProof/>
            <w:webHidden/>
          </w:rPr>
          <w:tab/>
        </w:r>
        <w:r w:rsidR="00D00B51" w:rsidRPr="00D00B51">
          <w:rPr>
            <w:b w:val="0"/>
            <w:noProof/>
            <w:webHidden/>
          </w:rPr>
          <w:fldChar w:fldCharType="begin"/>
        </w:r>
        <w:r w:rsidR="00D00B51" w:rsidRPr="00D00B51">
          <w:rPr>
            <w:b w:val="0"/>
            <w:noProof/>
            <w:webHidden/>
          </w:rPr>
          <w:instrText xml:space="preserve"> PAGEREF _Toc497944098 \h </w:instrText>
        </w:r>
        <w:r w:rsidR="00D00B51" w:rsidRPr="00D00B51">
          <w:rPr>
            <w:b w:val="0"/>
            <w:noProof/>
            <w:webHidden/>
          </w:rPr>
        </w:r>
        <w:r w:rsidR="00D00B51" w:rsidRPr="00D00B51">
          <w:rPr>
            <w:b w:val="0"/>
            <w:noProof/>
            <w:webHidden/>
          </w:rPr>
          <w:fldChar w:fldCharType="separate"/>
        </w:r>
        <w:r w:rsidR="008711AD">
          <w:rPr>
            <w:b w:val="0"/>
            <w:noProof/>
            <w:webHidden/>
          </w:rPr>
          <w:t>39</w:t>
        </w:r>
        <w:r w:rsidR="00D00B51" w:rsidRPr="00D00B51">
          <w:rPr>
            <w:b w:val="0"/>
            <w:noProof/>
            <w:webHidden/>
          </w:rPr>
          <w:fldChar w:fldCharType="end"/>
        </w:r>
      </w:hyperlink>
    </w:p>
    <w:p w:rsidR="00D00B51" w:rsidRPr="00D00B51" w:rsidRDefault="001362F0" w:rsidP="00D00B51">
      <w:pPr>
        <w:pStyle w:val="TM3"/>
        <w:tabs>
          <w:tab w:val="right" w:leader="underscore" w:pos="8828"/>
        </w:tabs>
        <w:spacing w:line="360" w:lineRule="auto"/>
        <w:rPr>
          <w:rFonts w:eastAsiaTheme="minorEastAsia" w:cstheme="minorBidi"/>
          <w:noProof/>
          <w:sz w:val="22"/>
          <w:szCs w:val="22"/>
          <w:lang w:val="fr-FR" w:eastAsia="fr-FR"/>
        </w:rPr>
      </w:pPr>
      <w:hyperlink w:anchor="_Toc497944099" w:history="1">
        <w:r w:rsidR="00D00B51" w:rsidRPr="00D00B51">
          <w:rPr>
            <w:rStyle w:val="Lienhypertexte"/>
            <w:rFonts w:ascii="Arial" w:hAnsi="Arial" w:cs="Arial"/>
            <w:noProof/>
            <w:lang w:val="fr-FR"/>
          </w:rPr>
          <w:t>Action 1 : Pilotage et coordination des actions du secteur de l’eau et de l’assainissement</w:t>
        </w:r>
        <w:r w:rsidR="00D00B51" w:rsidRPr="00D00B51">
          <w:rPr>
            <w:noProof/>
            <w:webHidden/>
          </w:rPr>
          <w:tab/>
        </w:r>
        <w:r w:rsidR="00D00B51" w:rsidRPr="00D00B51">
          <w:rPr>
            <w:noProof/>
            <w:webHidden/>
          </w:rPr>
          <w:fldChar w:fldCharType="begin"/>
        </w:r>
        <w:r w:rsidR="00D00B51" w:rsidRPr="00D00B51">
          <w:rPr>
            <w:noProof/>
            <w:webHidden/>
          </w:rPr>
          <w:instrText xml:space="preserve"> PAGEREF _Toc497944099 \h </w:instrText>
        </w:r>
        <w:r w:rsidR="00D00B51" w:rsidRPr="00D00B51">
          <w:rPr>
            <w:noProof/>
            <w:webHidden/>
          </w:rPr>
        </w:r>
        <w:r w:rsidR="00D00B51" w:rsidRPr="00D00B51">
          <w:rPr>
            <w:noProof/>
            <w:webHidden/>
          </w:rPr>
          <w:fldChar w:fldCharType="separate"/>
        </w:r>
        <w:r w:rsidR="008711AD">
          <w:rPr>
            <w:noProof/>
            <w:webHidden/>
          </w:rPr>
          <w:t>39</w:t>
        </w:r>
        <w:r w:rsidR="00D00B51" w:rsidRPr="00D00B51">
          <w:rPr>
            <w:noProof/>
            <w:webHidden/>
          </w:rPr>
          <w:fldChar w:fldCharType="end"/>
        </w:r>
      </w:hyperlink>
    </w:p>
    <w:p w:rsidR="00D00B51" w:rsidRPr="00D00B51" w:rsidRDefault="001362F0" w:rsidP="00D00B51">
      <w:pPr>
        <w:pStyle w:val="TM3"/>
        <w:tabs>
          <w:tab w:val="right" w:leader="underscore" w:pos="8828"/>
        </w:tabs>
        <w:spacing w:line="360" w:lineRule="auto"/>
        <w:rPr>
          <w:rFonts w:eastAsiaTheme="minorEastAsia" w:cstheme="minorBidi"/>
          <w:noProof/>
          <w:sz w:val="22"/>
          <w:szCs w:val="22"/>
          <w:lang w:val="fr-FR" w:eastAsia="fr-FR"/>
        </w:rPr>
      </w:pPr>
      <w:hyperlink w:anchor="_Toc497944100" w:history="1">
        <w:r w:rsidR="00D00B51" w:rsidRPr="00D00B51">
          <w:rPr>
            <w:rStyle w:val="Lienhypertexte"/>
            <w:rFonts w:ascii="Arial" w:hAnsi="Arial" w:cs="Arial"/>
            <w:noProof/>
          </w:rPr>
          <w:t>Action : 2 Gestion des ressources humaines</w:t>
        </w:r>
        <w:r w:rsidR="00D00B51" w:rsidRPr="00D00B51">
          <w:rPr>
            <w:noProof/>
            <w:webHidden/>
          </w:rPr>
          <w:tab/>
        </w:r>
        <w:r w:rsidR="00D00B51" w:rsidRPr="00D00B51">
          <w:rPr>
            <w:noProof/>
            <w:webHidden/>
          </w:rPr>
          <w:fldChar w:fldCharType="begin"/>
        </w:r>
        <w:r w:rsidR="00D00B51" w:rsidRPr="00D00B51">
          <w:rPr>
            <w:noProof/>
            <w:webHidden/>
          </w:rPr>
          <w:instrText xml:space="preserve"> PAGEREF _Toc497944100 \h </w:instrText>
        </w:r>
        <w:r w:rsidR="00D00B51" w:rsidRPr="00D00B51">
          <w:rPr>
            <w:noProof/>
            <w:webHidden/>
          </w:rPr>
        </w:r>
        <w:r w:rsidR="00D00B51" w:rsidRPr="00D00B51">
          <w:rPr>
            <w:noProof/>
            <w:webHidden/>
          </w:rPr>
          <w:fldChar w:fldCharType="separate"/>
        </w:r>
        <w:r w:rsidR="008711AD">
          <w:rPr>
            <w:noProof/>
            <w:webHidden/>
          </w:rPr>
          <w:t>42</w:t>
        </w:r>
        <w:r w:rsidR="00D00B51" w:rsidRPr="00D00B51">
          <w:rPr>
            <w:noProof/>
            <w:webHidden/>
          </w:rPr>
          <w:fldChar w:fldCharType="end"/>
        </w:r>
      </w:hyperlink>
    </w:p>
    <w:p w:rsidR="00D00B51" w:rsidRPr="00D00B51" w:rsidRDefault="001362F0" w:rsidP="00D00B51">
      <w:pPr>
        <w:pStyle w:val="TM3"/>
        <w:tabs>
          <w:tab w:val="right" w:leader="underscore" w:pos="8828"/>
        </w:tabs>
        <w:spacing w:line="360" w:lineRule="auto"/>
        <w:rPr>
          <w:rFonts w:eastAsiaTheme="minorEastAsia" w:cstheme="minorBidi"/>
          <w:noProof/>
          <w:sz w:val="22"/>
          <w:szCs w:val="22"/>
          <w:lang w:val="fr-FR" w:eastAsia="fr-FR"/>
        </w:rPr>
      </w:pPr>
      <w:hyperlink w:anchor="_Toc497944101" w:history="1">
        <w:r w:rsidR="00D00B51" w:rsidRPr="00D00B51">
          <w:rPr>
            <w:rStyle w:val="Lienhypertexte"/>
            <w:rFonts w:ascii="Arial" w:hAnsi="Arial" w:cs="Arial"/>
            <w:noProof/>
            <w:lang w:val="fr-FR"/>
          </w:rPr>
          <w:t>Action 3 : Gestion des ressources financières et matérielles</w:t>
        </w:r>
        <w:r w:rsidR="00D00B51" w:rsidRPr="00D00B51">
          <w:rPr>
            <w:noProof/>
            <w:webHidden/>
          </w:rPr>
          <w:tab/>
        </w:r>
        <w:r w:rsidR="00D00B51" w:rsidRPr="00D00B51">
          <w:rPr>
            <w:noProof/>
            <w:webHidden/>
          </w:rPr>
          <w:fldChar w:fldCharType="begin"/>
        </w:r>
        <w:r w:rsidR="00D00B51" w:rsidRPr="00D00B51">
          <w:rPr>
            <w:noProof/>
            <w:webHidden/>
          </w:rPr>
          <w:instrText xml:space="preserve"> PAGEREF _Toc497944101 \h </w:instrText>
        </w:r>
        <w:r w:rsidR="00D00B51" w:rsidRPr="00D00B51">
          <w:rPr>
            <w:noProof/>
            <w:webHidden/>
          </w:rPr>
        </w:r>
        <w:r w:rsidR="00D00B51" w:rsidRPr="00D00B51">
          <w:rPr>
            <w:noProof/>
            <w:webHidden/>
          </w:rPr>
          <w:fldChar w:fldCharType="separate"/>
        </w:r>
        <w:r w:rsidR="008711AD">
          <w:rPr>
            <w:noProof/>
            <w:webHidden/>
          </w:rPr>
          <w:t>44</w:t>
        </w:r>
        <w:r w:rsidR="00D00B51" w:rsidRPr="00D00B51">
          <w:rPr>
            <w:noProof/>
            <w:webHidden/>
          </w:rPr>
          <w:fldChar w:fldCharType="end"/>
        </w:r>
      </w:hyperlink>
    </w:p>
    <w:p w:rsidR="00D00B51" w:rsidRPr="00D00B51" w:rsidRDefault="001362F0" w:rsidP="00D00B51">
      <w:pPr>
        <w:pStyle w:val="TM3"/>
        <w:tabs>
          <w:tab w:val="right" w:leader="underscore" w:pos="8828"/>
        </w:tabs>
        <w:spacing w:line="360" w:lineRule="auto"/>
        <w:rPr>
          <w:rFonts w:eastAsiaTheme="minorEastAsia" w:cstheme="minorBidi"/>
          <w:noProof/>
          <w:sz w:val="22"/>
          <w:szCs w:val="22"/>
          <w:lang w:val="fr-FR" w:eastAsia="fr-FR"/>
        </w:rPr>
      </w:pPr>
      <w:hyperlink w:anchor="_Toc497944102" w:history="1">
        <w:r w:rsidR="00D00B51" w:rsidRPr="00D00B51">
          <w:rPr>
            <w:rStyle w:val="Lienhypertexte"/>
            <w:rFonts w:ascii="Arial" w:hAnsi="Arial" w:cs="Arial"/>
            <w:noProof/>
            <w:lang w:val="fr-FR"/>
          </w:rPr>
          <w:t>Action 4 : Gestion optimale des marchés</w:t>
        </w:r>
        <w:r w:rsidR="00D00B51" w:rsidRPr="00D00B51">
          <w:rPr>
            <w:noProof/>
            <w:webHidden/>
          </w:rPr>
          <w:tab/>
        </w:r>
        <w:r w:rsidR="00D00B51" w:rsidRPr="00D00B51">
          <w:rPr>
            <w:noProof/>
            <w:webHidden/>
          </w:rPr>
          <w:fldChar w:fldCharType="begin"/>
        </w:r>
        <w:r w:rsidR="00D00B51" w:rsidRPr="00D00B51">
          <w:rPr>
            <w:noProof/>
            <w:webHidden/>
          </w:rPr>
          <w:instrText xml:space="preserve"> PAGEREF _Toc497944102 \h </w:instrText>
        </w:r>
        <w:r w:rsidR="00D00B51" w:rsidRPr="00D00B51">
          <w:rPr>
            <w:noProof/>
            <w:webHidden/>
          </w:rPr>
        </w:r>
        <w:r w:rsidR="00D00B51" w:rsidRPr="00D00B51">
          <w:rPr>
            <w:noProof/>
            <w:webHidden/>
          </w:rPr>
          <w:fldChar w:fldCharType="separate"/>
        </w:r>
        <w:r w:rsidR="008711AD">
          <w:rPr>
            <w:noProof/>
            <w:webHidden/>
          </w:rPr>
          <w:t>47</w:t>
        </w:r>
        <w:r w:rsidR="00D00B51" w:rsidRPr="00D00B51">
          <w:rPr>
            <w:noProof/>
            <w:webHidden/>
          </w:rPr>
          <w:fldChar w:fldCharType="end"/>
        </w:r>
      </w:hyperlink>
    </w:p>
    <w:p w:rsidR="00D00B51" w:rsidRPr="00D00B51" w:rsidRDefault="001362F0" w:rsidP="00D00B51">
      <w:pPr>
        <w:pStyle w:val="TM3"/>
        <w:tabs>
          <w:tab w:val="right" w:leader="underscore" w:pos="8828"/>
        </w:tabs>
        <w:spacing w:line="360" w:lineRule="auto"/>
        <w:rPr>
          <w:rFonts w:eastAsiaTheme="minorEastAsia" w:cstheme="minorBidi"/>
          <w:noProof/>
          <w:sz w:val="22"/>
          <w:szCs w:val="22"/>
          <w:lang w:val="fr-FR" w:eastAsia="fr-FR"/>
        </w:rPr>
      </w:pPr>
      <w:hyperlink w:anchor="_Toc497944103" w:history="1">
        <w:r w:rsidR="00D00B51" w:rsidRPr="00D00B51">
          <w:rPr>
            <w:rStyle w:val="Lienhypertexte"/>
            <w:rFonts w:ascii="Arial" w:hAnsi="Arial" w:cs="Arial"/>
            <w:noProof/>
          </w:rPr>
          <w:t>Action 5 : Communication</w:t>
        </w:r>
        <w:r w:rsidR="00D00B51" w:rsidRPr="00D00B51">
          <w:rPr>
            <w:noProof/>
            <w:webHidden/>
          </w:rPr>
          <w:tab/>
        </w:r>
        <w:r w:rsidR="00D00B51" w:rsidRPr="00D00B51">
          <w:rPr>
            <w:noProof/>
            <w:webHidden/>
          </w:rPr>
          <w:fldChar w:fldCharType="begin"/>
        </w:r>
        <w:r w:rsidR="00D00B51" w:rsidRPr="00D00B51">
          <w:rPr>
            <w:noProof/>
            <w:webHidden/>
          </w:rPr>
          <w:instrText xml:space="preserve"> PAGEREF _Toc497944103 \h </w:instrText>
        </w:r>
        <w:r w:rsidR="00D00B51" w:rsidRPr="00D00B51">
          <w:rPr>
            <w:noProof/>
            <w:webHidden/>
          </w:rPr>
        </w:r>
        <w:r w:rsidR="00D00B51" w:rsidRPr="00D00B51">
          <w:rPr>
            <w:noProof/>
            <w:webHidden/>
          </w:rPr>
          <w:fldChar w:fldCharType="separate"/>
        </w:r>
        <w:r w:rsidR="008711AD">
          <w:rPr>
            <w:noProof/>
            <w:webHidden/>
          </w:rPr>
          <w:t>49</w:t>
        </w:r>
        <w:r w:rsidR="00D00B51" w:rsidRPr="00D00B51">
          <w:rPr>
            <w:noProof/>
            <w:webHidden/>
          </w:rPr>
          <w:fldChar w:fldCharType="end"/>
        </w:r>
      </w:hyperlink>
    </w:p>
    <w:p w:rsidR="00D00B51" w:rsidRPr="00D00B51" w:rsidRDefault="001362F0" w:rsidP="00D00B51">
      <w:pPr>
        <w:pStyle w:val="TM3"/>
        <w:tabs>
          <w:tab w:val="right" w:leader="underscore" w:pos="8828"/>
        </w:tabs>
        <w:spacing w:line="360" w:lineRule="auto"/>
        <w:rPr>
          <w:rFonts w:eastAsiaTheme="minorEastAsia" w:cstheme="minorBidi"/>
          <w:noProof/>
          <w:sz w:val="22"/>
          <w:szCs w:val="22"/>
          <w:lang w:val="fr-FR" w:eastAsia="fr-FR"/>
        </w:rPr>
      </w:pPr>
      <w:hyperlink w:anchor="_Toc497944104" w:history="1">
        <w:r w:rsidR="00D00B51" w:rsidRPr="00D00B51">
          <w:rPr>
            <w:rStyle w:val="Lienhypertexte"/>
            <w:rFonts w:ascii="Arial" w:hAnsi="Arial" w:cs="Arial"/>
            <w:noProof/>
          </w:rPr>
          <w:t>Action 6 : Planification, suivi évaluation et capitalisation des données statistiques</w:t>
        </w:r>
        <w:r w:rsidR="00D00B51" w:rsidRPr="00D00B51">
          <w:rPr>
            <w:noProof/>
            <w:webHidden/>
          </w:rPr>
          <w:tab/>
        </w:r>
        <w:r w:rsidR="00D00B51" w:rsidRPr="00D00B51">
          <w:rPr>
            <w:noProof/>
            <w:webHidden/>
          </w:rPr>
          <w:fldChar w:fldCharType="begin"/>
        </w:r>
        <w:r w:rsidR="00D00B51" w:rsidRPr="00D00B51">
          <w:rPr>
            <w:noProof/>
            <w:webHidden/>
          </w:rPr>
          <w:instrText xml:space="preserve"> PAGEREF _Toc497944104 \h </w:instrText>
        </w:r>
        <w:r w:rsidR="00D00B51" w:rsidRPr="00D00B51">
          <w:rPr>
            <w:noProof/>
            <w:webHidden/>
          </w:rPr>
        </w:r>
        <w:r w:rsidR="00D00B51" w:rsidRPr="00D00B51">
          <w:rPr>
            <w:noProof/>
            <w:webHidden/>
          </w:rPr>
          <w:fldChar w:fldCharType="separate"/>
        </w:r>
        <w:r w:rsidR="008711AD">
          <w:rPr>
            <w:noProof/>
            <w:webHidden/>
          </w:rPr>
          <w:t>51</w:t>
        </w:r>
        <w:r w:rsidR="00D00B51" w:rsidRPr="00D00B51">
          <w:rPr>
            <w:noProof/>
            <w:webHidden/>
          </w:rPr>
          <w:fldChar w:fldCharType="end"/>
        </w:r>
      </w:hyperlink>
    </w:p>
    <w:p w:rsidR="00D00B51" w:rsidRPr="00D00B51" w:rsidRDefault="001362F0" w:rsidP="00D00B51">
      <w:pPr>
        <w:pStyle w:val="TM3"/>
        <w:tabs>
          <w:tab w:val="right" w:leader="underscore" w:pos="8828"/>
        </w:tabs>
        <w:spacing w:line="360" w:lineRule="auto"/>
        <w:rPr>
          <w:rFonts w:eastAsiaTheme="minorEastAsia" w:cstheme="minorBidi"/>
          <w:noProof/>
          <w:sz w:val="22"/>
          <w:szCs w:val="22"/>
          <w:lang w:val="fr-FR" w:eastAsia="fr-FR"/>
        </w:rPr>
      </w:pPr>
      <w:hyperlink w:anchor="_Toc497944105" w:history="1">
        <w:r w:rsidR="00D00B51" w:rsidRPr="00D00B51">
          <w:rPr>
            <w:rStyle w:val="Lienhypertexte"/>
            <w:rFonts w:ascii="Arial" w:hAnsi="Arial" w:cs="Arial"/>
            <w:noProof/>
            <w:lang w:val="fr-FR"/>
          </w:rPr>
          <w:t>Action 7 : Gestion des systèmes d’information, des archives et de la documentation</w:t>
        </w:r>
        <w:r w:rsidR="00D00B51" w:rsidRPr="00D00B51">
          <w:rPr>
            <w:noProof/>
            <w:webHidden/>
          </w:rPr>
          <w:tab/>
        </w:r>
        <w:r w:rsidR="00D00B51" w:rsidRPr="00D00B51">
          <w:rPr>
            <w:noProof/>
            <w:webHidden/>
          </w:rPr>
          <w:fldChar w:fldCharType="begin"/>
        </w:r>
        <w:r w:rsidR="00D00B51" w:rsidRPr="00D00B51">
          <w:rPr>
            <w:noProof/>
            <w:webHidden/>
          </w:rPr>
          <w:instrText xml:space="preserve"> PAGEREF _Toc497944105 \h </w:instrText>
        </w:r>
        <w:r w:rsidR="00D00B51" w:rsidRPr="00D00B51">
          <w:rPr>
            <w:noProof/>
            <w:webHidden/>
          </w:rPr>
        </w:r>
        <w:r w:rsidR="00D00B51" w:rsidRPr="00D00B51">
          <w:rPr>
            <w:noProof/>
            <w:webHidden/>
          </w:rPr>
          <w:fldChar w:fldCharType="separate"/>
        </w:r>
        <w:r w:rsidR="008711AD">
          <w:rPr>
            <w:noProof/>
            <w:webHidden/>
          </w:rPr>
          <w:t>54</w:t>
        </w:r>
        <w:r w:rsidR="00D00B51" w:rsidRPr="00D00B51">
          <w:rPr>
            <w:noProof/>
            <w:webHidden/>
          </w:rPr>
          <w:fldChar w:fldCharType="end"/>
        </w:r>
      </w:hyperlink>
    </w:p>
    <w:p w:rsidR="00D00B51" w:rsidRPr="00D00B51" w:rsidRDefault="001362F0" w:rsidP="00D00B51">
      <w:pPr>
        <w:pStyle w:val="TM3"/>
        <w:tabs>
          <w:tab w:val="right" w:leader="underscore" w:pos="8828"/>
        </w:tabs>
        <w:spacing w:line="360" w:lineRule="auto"/>
        <w:rPr>
          <w:rFonts w:eastAsiaTheme="minorEastAsia" w:cstheme="minorBidi"/>
          <w:noProof/>
          <w:sz w:val="22"/>
          <w:szCs w:val="22"/>
          <w:lang w:val="fr-FR" w:eastAsia="fr-FR"/>
        </w:rPr>
      </w:pPr>
      <w:hyperlink w:anchor="_Toc497944106" w:history="1">
        <w:r w:rsidR="00D00B51" w:rsidRPr="00D00B51">
          <w:rPr>
            <w:rStyle w:val="Lienhypertexte"/>
            <w:rFonts w:ascii="Arial" w:hAnsi="Arial" w:cs="Arial"/>
            <w:noProof/>
            <w:lang w:val="fr-FR" w:eastAsia="fr-FR"/>
          </w:rPr>
          <w:t>Action 8 : Renforcement de l’intégration du Genre et des Droits Humains dans le secteur de l’eau</w:t>
        </w:r>
        <w:r w:rsidR="00D00B51" w:rsidRPr="00D00B51">
          <w:rPr>
            <w:noProof/>
            <w:webHidden/>
          </w:rPr>
          <w:tab/>
        </w:r>
        <w:r w:rsidR="00D00B51" w:rsidRPr="00D00B51">
          <w:rPr>
            <w:noProof/>
            <w:webHidden/>
          </w:rPr>
          <w:fldChar w:fldCharType="begin"/>
        </w:r>
        <w:r w:rsidR="00D00B51" w:rsidRPr="00D00B51">
          <w:rPr>
            <w:noProof/>
            <w:webHidden/>
          </w:rPr>
          <w:instrText xml:space="preserve"> PAGEREF _Toc497944106 \h </w:instrText>
        </w:r>
        <w:r w:rsidR="00D00B51" w:rsidRPr="00D00B51">
          <w:rPr>
            <w:noProof/>
            <w:webHidden/>
          </w:rPr>
        </w:r>
        <w:r w:rsidR="00D00B51" w:rsidRPr="00D00B51">
          <w:rPr>
            <w:noProof/>
            <w:webHidden/>
          </w:rPr>
          <w:fldChar w:fldCharType="separate"/>
        </w:r>
        <w:r w:rsidR="008711AD">
          <w:rPr>
            <w:noProof/>
            <w:webHidden/>
          </w:rPr>
          <w:t>57</w:t>
        </w:r>
        <w:r w:rsidR="00D00B51" w:rsidRPr="00D00B51">
          <w:rPr>
            <w:noProof/>
            <w:webHidden/>
          </w:rPr>
          <w:fldChar w:fldCharType="end"/>
        </w:r>
      </w:hyperlink>
    </w:p>
    <w:p w:rsidR="00D00B51" w:rsidRPr="00D00B51" w:rsidRDefault="001362F0" w:rsidP="00D00B51">
      <w:pPr>
        <w:pStyle w:val="TM3"/>
        <w:tabs>
          <w:tab w:val="right" w:leader="underscore" w:pos="8828"/>
        </w:tabs>
        <w:spacing w:line="360" w:lineRule="auto"/>
        <w:rPr>
          <w:rFonts w:eastAsiaTheme="minorEastAsia" w:cstheme="minorBidi"/>
          <w:noProof/>
          <w:sz w:val="22"/>
          <w:szCs w:val="22"/>
          <w:lang w:val="fr-FR" w:eastAsia="fr-FR"/>
        </w:rPr>
      </w:pPr>
      <w:hyperlink w:anchor="_Toc497944107" w:history="1">
        <w:r w:rsidR="00D00B51" w:rsidRPr="00D00B51">
          <w:rPr>
            <w:rStyle w:val="Lienhypertexte"/>
            <w:rFonts w:ascii="Arial" w:hAnsi="Arial" w:cs="Arial"/>
            <w:noProof/>
          </w:rPr>
          <w:t>Action 9 : Promotion du partenariat</w:t>
        </w:r>
        <w:r w:rsidR="00D00B51" w:rsidRPr="00D00B51">
          <w:rPr>
            <w:noProof/>
            <w:webHidden/>
          </w:rPr>
          <w:tab/>
        </w:r>
        <w:r w:rsidR="00D00B51" w:rsidRPr="00D00B51">
          <w:rPr>
            <w:noProof/>
            <w:webHidden/>
          </w:rPr>
          <w:fldChar w:fldCharType="begin"/>
        </w:r>
        <w:r w:rsidR="00D00B51" w:rsidRPr="00D00B51">
          <w:rPr>
            <w:noProof/>
            <w:webHidden/>
          </w:rPr>
          <w:instrText xml:space="preserve"> PAGEREF _Toc497944107 \h </w:instrText>
        </w:r>
        <w:r w:rsidR="00D00B51" w:rsidRPr="00D00B51">
          <w:rPr>
            <w:noProof/>
            <w:webHidden/>
          </w:rPr>
        </w:r>
        <w:r w:rsidR="00D00B51" w:rsidRPr="00D00B51">
          <w:rPr>
            <w:noProof/>
            <w:webHidden/>
          </w:rPr>
          <w:fldChar w:fldCharType="separate"/>
        </w:r>
        <w:r w:rsidR="008711AD">
          <w:rPr>
            <w:noProof/>
            <w:webHidden/>
          </w:rPr>
          <w:t>59</w:t>
        </w:r>
        <w:r w:rsidR="00D00B51" w:rsidRPr="00D00B51">
          <w:rPr>
            <w:noProof/>
            <w:webHidden/>
          </w:rPr>
          <w:fldChar w:fldCharType="end"/>
        </w:r>
      </w:hyperlink>
    </w:p>
    <w:p w:rsidR="00D00B51" w:rsidRPr="00D00B51" w:rsidRDefault="001362F0" w:rsidP="00D00B51">
      <w:pPr>
        <w:pStyle w:val="TM2"/>
        <w:tabs>
          <w:tab w:val="right" w:leader="underscore" w:pos="8828"/>
        </w:tabs>
        <w:spacing w:line="360" w:lineRule="auto"/>
        <w:rPr>
          <w:rFonts w:eastAsiaTheme="minorEastAsia" w:cstheme="minorBidi"/>
          <w:b w:val="0"/>
          <w:bCs w:val="0"/>
          <w:noProof/>
          <w:lang w:val="fr-FR" w:eastAsia="fr-FR"/>
        </w:rPr>
      </w:pPr>
      <w:hyperlink w:anchor="_Toc497944108" w:history="1">
        <w:r w:rsidR="00D00B51" w:rsidRPr="00D00B51">
          <w:rPr>
            <w:rStyle w:val="Lienhypertexte"/>
            <w:rFonts w:ascii="Arial" w:hAnsi="Arial" w:cs="Arial"/>
            <w:b w:val="0"/>
            <w:noProof/>
          </w:rPr>
          <w:t>Annexe 2: Détail du coût du PGEA</w:t>
        </w:r>
        <w:r w:rsidR="00D00B51" w:rsidRPr="00D00B51">
          <w:rPr>
            <w:b w:val="0"/>
            <w:noProof/>
            <w:webHidden/>
          </w:rPr>
          <w:tab/>
        </w:r>
        <w:r w:rsidR="00D00B51" w:rsidRPr="00D00B51">
          <w:rPr>
            <w:b w:val="0"/>
            <w:noProof/>
            <w:webHidden/>
          </w:rPr>
          <w:fldChar w:fldCharType="begin"/>
        </w:r>
        <w:r w:rsidR="00D00B51" w:rsidRPr="00D00B51">
          <w:rPr>
            <w:b w:val="0"/>
            <w:noProof/>
            <w:webHidden/>
          </w:rPr>
          <w:instrText xml:space="preserve"> PAGEREF _Toc497944108 \h </w:instrText>
        </w:r>
        <w:r w:rsidR="00D00B51" w:rsidRPr="00D00B51">
          <w:rPr>
            <w:b w:val="0"/>
            <w:noProof/>
            <w:webHidden/>
          </w:rPr>
        </w:r>
        <w:r w:rsidR="00D00B51" w:rsidRPr="00D00B51">
          <w:rPr>
            <w:b w:val="0"/>
            <w:noProof/>
            <w:webHidden/>
          </w:rPr>
          <w:fldChar w:fldCharType="separate"/>
        </w:r>
        <w:r w:rsidR="008711AD">
          <w:rPr>
            <w:b w:val="0"/>
            <w:noProof/>
            <w:webHidden/>
          </w:rPr>
          <w:t>62</w:t>
        </w:r>
        <w:r w:rsidR="00D00B51" w:rsidRPr="00D00B51">
          <w:rPr>
            <w:b w:val="0"/>
            <w:noProof/>
            <w:webHidden/>
          </w:rPr>
          <w:fldChar w:fldCharType="end"/>
        </w:r>
      </w:hyperlink>
    </w:p>
    <w:p w:rsidR="00D00B51" w:rsidRPr="00D00B51" w:rsidRDefault="001362F0" w:rsidP="00D00B51">
      <w:pPr>
        <w:pStyle w:val="TM2"/>
        <w:tabs>
          <w:tab w:val="right" w:leader="underscore" w:pos="8828"/>
        </w:tabs>
        <w:spacing w:line="360" w:lineRule="auto"/>
        <w:rPr>
          <w:rFonts w:eastAsiaTheme="minorEastAsia" w:cstheme="minorBidi"/>
          <w:b w:val="0"/>
          <w:bCs w:val="0"/>
          <w:noProof/>
          <w:lang w:val="fr-FR" w:eastAsia="fr-FR"/>
        </w:rPr>
      </w:pPr>
      <w:hyperlink w:anchor="_Toc497944109" w:history="1">
        <w:r w:rsidR="00D00B51" w:rsidRPr="00D00B51">
          <w:rPr>
            <w:rStyle w:val="Lienhypertexte"/>
            <w:rFonts w:ascii="Arial" w:hAnsi="Arial" w:cs="Arial"/>
            <w:b w:val="0"/>
            <w:noProof/>
          </w:rPr>
          <w:t>Annexe 3 : Tableaux synthétiques du diagnostic de la gouvernance du secteur eau et assainissement (2007-2015)</w:t>
        </w:r>
        <w:r w:rsidR="00D00B51" w:rsidRPr="00D00B51">
          <w:rPr>
            <w:b w:val="0"/>
            <w:noProof/>
            <w:webHidden/>
          </w:rPr>
          <w:tab/>
        </w:r>
        <w:r w:rsidR="00D00B51" w:rsidRPr="00D00B51">
          <w:rPr>
            <w:b w:val="0"/>
            <w:noProof/>
            <w:webHidden/>
          </w:rPr>
          <w:fldChar w:fldCharType="begin"/>
        </w:r>
        <w:r w:rsidR="00D00B51" w:rsidRPr="00D00B51">
          <w:rPr>
            <w:b w:val="0"/>
            <w:noProof/>
            <w:webHidden/>
          </w:rPr>
          <w:instrText xml:space="preserve"> PAGEREF _Toc497944109 \h </w:instrText>
        </w:r>
        <w:r w:rsidR="00D00B51" w:rsidRPr="00D00B51">
          <w:rPr>
            <w:b w:val="0"/>
            <w:noProof/>
            <w:webHidden/>
          </w:rPr>
        </w:r>
        <w:r w:rsidR="00D00B51" w:rsidRPr="00D00B51">
          <w:rPr>
            <w:b w:val="0"/>
            <w:noProof/>
            <w:webHidden/>
          </w:rPr>
          <w:fldChar w:fldCharType="separate"/>
        </w:r>
        <w:r w:rsidR="008711AD">
          <w:rPr>
            <w:b w:val="0"/>
            <w:noProof/>
            <w:webHidden/>
          </w:rPr>
          <w:t>63</w:t>
        </w:r>
        <w:r w:rsidR="00D00B51" w:rsidRPr="00D00B51">
          <w:rPr>
            <w:b w:val="0"/>
            <w:noProof/>
            <w:webHidden/>
          </w:rPr>
          <w:fldChar w:fldCharType="end"/>
        </w:r>
      </w:hyperlink>
    </w:p>
    <w:p w:rsidR="00D00B51" w:rsidRDefault="00D00B51" w:rsidP="00D00B51">
      <w:pPr>
        <w:spacing w:after="160" w:line="360" w:lineRule="auto"/>
        <w:jc w:val="center"/>
        <w:rPr>
          <w:rFonts w:ascii="Arial" w:hAnsi="Arial" w:cs="Arial"/>
          <w:sz w:val="44"/>
        </w:rPr>
      </w:pPr>
      <w:r w:rsidRPr="00D00B51">
        <w:rPr>
          <w:rFonts w:ascii="Arial" w:hAnsi="Arial" w:cs="Arial"/>
          <w:sz w:val="44"/>
        </w:rPr>
        <w:fldChar w:fldCharType="end"/>
      </w:r>
      <w:bookmarkStart w:id="5" w:name="_Toc451355348"/>
      <w:bookmarkStart w:id="6" w:name="_Toc497944063"/>
    </w:p>
    <w:p w:rsidR="00593ADD" w:rsidRPr="00D00B51" w:rsidRDefault="00000681" w:rsidP="00D00B51">
      <w:pPr>
        <w:pBdr>
          <w:bottom w:val="single" w:sz="12" w:space="1" w:color="auto"/>
        </w:pBdr>
        <w:spacing w:after="160" w:line="360" w:lineRule="auto"/>
        <w:jc w:val="center"/>
        <w:rPr>
          <w:rFonts w:ascii="Arial" w:hAnsi="Arial" w:cs="Arial"/>
          <w:sz w:val="44"/>
        </w:rPr>
      </w:pPr>
      <w:r w:rsidRPr="00D00B51">
        <w:rPr>
          <w:rFonts w:ascii="Arial" w:hAnsi="Arial" w:cs="Arial"/>
          <w:sz w:val="44"/>
        </w:rPr>
        <w:lastRenderedPageBreak/>
        <w:t xml:space="preserve">LISTE DES </w:t>
      </w:r>
      <w:bookmarkEnd w:id="1"/>
      <w:bookmarkEnd w:id="2"/>
      <w:bookmarkEnd w:id="3"/>
      <w:bookmarkEnd w:id="4"/>
      <w:r w:rsidR="00076395" w:rsidRPr="00D00B51">
        <w:rPr>
          <w:rFonts w:ascii="Arial" w:hAnsi="Arial" w:cs="Arial"/>
          <w:sz w:val="44"/>
        </w:rPr>
        <w:t>TABLEAUX</w:t>
      </w:r>
      <w:bookmarkEnd w:id="5"/>
      <w:bookmarkEnd w:id="6"/>
    </w:p>
    <w:p w:rsidR="00D00B51" w:rsidRPr="00B00827" w:rsidRDefault="00D00B51" w:rsidP="00B00827">
      <w:pPr>
        <w:pStyle w:val="Tabledesillustrations"/>
        <w:tabs>
          <w:tab w:val="right" w:leader="underscore" w:pos="8828"/>
        </w:tabs>
        <w:spacing w:before="480" w:line="480" w:lineRule="auto"/>
        <w:rPr>
          <w:rFonts w:ascii="Arial" w:eastAsiaTheme="minorEastAsia" w:hAnsi="Arial" w:cs="Arial"/>
          <w:i w:val="0"/>
          <w:iCs w:val="0"/>
          <w:noProof/>
          <w:sz w:val="22"/>
          <w:szCs w:val="22"/>
          <w:lang w:val="fr-FR" w:eastAsia="fr-FR"/>
        </w:rPr>
      </w:pPr>
      <w:r>
        <w:rPr>
          <w:rFonts w:ascii="Arial" w:hAnsi="Arial" w:cs="Arial"/>
          <w:sz w:val="22"/>
        </w:rPr>
        <w:fldChar w:fldCharType="begin"/>
      </w:r>
      <w:r>
        <w:rPr>
          <w:rFonts w:ascii="Arial" w:hAnsi="Arial" w:cs="Arial"/>
          <w:sz w:val="22"/>
        </w:rPr>
        <w:instrText xml:space="preserve"> TOC \h \z \t "tableau;1" \c "Table" </w:instrText>
      </w:r>
      <w:r>
        <w:rPr>
          <w:rFonts w:ascii="Arial" w:hAnsi="Arial" w:cs="Arial"/>
          <w:sz w:val="22"/>
        </w:rPr>
        <w:fldChar w:fldCharType="separate"/>
      </w:r>
      <w:hyperlink w:anchor="_Toc497944228" w:history="1">
        <w:r w:rsidRPr="00B00827">
          <w:rPr>
            <w:rStyle w:val="Lienhypertexte"/>
            <w:rFonts w:ascii="Arial" w:hAnsi="Arial" w:cs="Arial"/>
            <w:i w:val="0"/>
            <w:noProof/>
            <w:sz w:val="22"/>
            <w:szCs w:val="22"/>
          </w:rPr>
          <w:t>Tableau 1 : Objectifs spécifiques, résultats et actions</w:t>
        </w:r>
        <w:r w:rsidRPr="00B00827">
          <w:rPr>
            <w:rFonts w:ascii="Arial" w:hAnsi="Arial" w:cs="Arial"/>
            <w:i w:val="0"/>
            <w:noProof/>
            <w:webHidden/>
            <w:sz w:val="22"/>
            <w:szCs w:val="22"/>
          </w:rPr>
          <w:tab/>
        </w:r>
        <w:r w:rsidRPr="00B00827">
          <w:rPr>
            <w:rFonts w:ascii="Arial" w:hAnsi="Arial" w:cs="Arial"/>
            <w:i w:val="0"/>
            <w:noProof/>
            <w:webHidden/>
            <w:sz w:val="22"/>
            <w:szCs w:val="22"/>
          </w:rPr>
          <w:fldChar w:fldCharType="begin"/>
        </w:r>
        <w:r w:rsidRPr="00B00827">
          <w:rPr>
            <w:rFonts w:ascii="Arial" w:hAnsi="Arial" w:cs="Arial"/>
            <w:i w:val="0"/>
            <w:noProof/>
            <w:webHidden/>
            <w:sz w:val="22"/>
            <w:szCs w:val="22"/>
          </w:rPr>
          <w:instrText xml:space="preserve"> PAGEREF _Toc497944228 \h </w:instrText>
        </w:r>
        <w:r w:rsidRPr="00B00827">
          <w:rPr>
            <w:rFonts w:ascii="Arial" w:hAnsi="Arial" w:cs="Arial"/>
            <w:i w:val="0"/>
            <w:noProof/>
            <w:webHidden/>
            <w:sz w:val="22"/>
            <w:szCs w:val="22"/>
          </w:rPr>
        </w:r>
        <w:r w:rsidRPr="00B00827">
          <w:rPr>
            <w:rFonts w:ascii="Arial" w:hAnsi="Arial" w:cs="Arial"/>
            <w:i w:val="0"/>
            <w:noProof/>
            <w:webHidden/>
            <w:sz w:val="22"/>
            <w:szCs w:val="22"/>
          </w:rPr>
          <w:fldChar w:fldCharType="separate"/>
        </w:r>
        <w:r w:rsidR="008711AD">
          <w:rPr>
            <w:rFonts w:ascii="Arial" w:hAnsi="Arial" w:cs="Arial"/>
            <w:i w:val="0"/>
            <w:noProof/>
            <w:webHidden/>
            <w:sz w:val="22"/>
            <w:szCs w:val="22"/>
          </w:rPr>
          <w:t>xi</w:t>
        </w:r>
        <w:r w:rsidRPr="00B00827">
          <w:rPr>
            <w:rFonts w:ascii="Arial" w:hAnsi="Arial" w:cs="Arial"/>
            <w:i w:val="0"/>
            <w:noProof/>
            <w:webHidden/>
            <w:sz w:val="22"/>
            <w:szCs w:val="22"/>
          </w:rPr>
          <w:fldChar w:fldCharType="end"/>
        </w:r>
      </w:hyperlink>
    </w:p>
    <w:p w:rsidR="00D00B51" w:rsidRPr="00B00827" w:rsidRDefault="001362F0" w:rsidP="00B00827">
      <w:pPr>
        <w:pStyle w:val="Tabledesillustrations"/>
        <w:tabs>
          <w:tab w:val="right" w:leader="underscore" w:pos="8828"/>
        </w:tabs>
        <w:spacing w:line="480" w:lineRule="auto"/>
        <w:rPr>
          <w:rFonts w:ascii="Arial" w:eastAsiaTheme="minorEastAsia" w:hAnsi="Arial" w:cs="Arial"/>
          <w:i w:val="0"/>
          <w:iCs w:val="0"/>
          <w:noProof/>
          <w:sz w:val="22"/>
          <w:szCs w:val="22"/>
          <w:lang w:val="fr-FR" w:eastAsia="fr-FR"/>
        </w:rPr>
      </w:pPr>
      <w:hyperlink w:anchor="_Toc497944229" w:history="1">
        <w:r w:rsidR="00D00B51" w:rsidRPr="00B00827">
          <w:rPr>
            <w:rStyle w:val="Lienhypertexte"/>
            <w:rFonts w:ascii="Arial" w:hAnsi="Arial" w:cs="Arial"/>
            <w:i w:val="0"/>
            <w:noProof/>
            <w:sz w:val="22"/>
            <w:szCs w:val="22"/>
          </w:rPr>
          <w:t>Tableau 2 : Budget réparti par objectifs spécifiques et par phase (x1000 CFA)</w:t>
        </w:r>
        <w:r w:rsidR="00D00B51" w:rsidRPr="00B00827">
          <w:rPr>
            <w:rFonts w:ascii="Arial" w:hAnsi="Arial" w:cs="Arial"/>
            <w:i w:val="0"/>
            <w:noProof/>
            <w:webHidden/>
            <w:sz w:val="22"/>
            <w:szCs w:val="22"/>
          </w:rPr>
          <w:tab/>
        </w:r>
        <w:r w:rsidR="00D00B51" w:rsidRPr="00B00827">
          <w:rPr>
            <w:rFonts w:ascii="Arial" w:hAnsi="Arial" w:cs="Arial"/>
            <w:i w:val="0"/>
            <w:noProof/>
            <w:webHidden/>
            <w:sz w:val="22"/>
            <w:szCs w:val="22"/>
          </w:rPr>
          <w:fldChar w:fldCharType="begin"/>
        </w:r>
        <w:r w:rsidR="00D00B51" w:rsidRPr="00B00827">
          <w:rPr>
            <w:rFonts w:ascii="Arial" w:hAnsi="Arial" w:cs="Arial"/>
            <w:i w:val="0"/>
            <w:noProof/>
            <w:webHidden/>
            <w:sz w:val="22"/>
            <w:szCs w:val="22"/>
          </w:rPr>
          <w:instrText xml:space="preserve"> PAGEREF _Toc497944229 \h </w:instrText>
        </w:r>
        <w:r w:rsidR="00D00B51" w:rsidRPr="00B00827">
          <w:rPr>
            <w:rFonts w:ascii="Arial" w:hAnsi="Arial" w:cs="Arial"/>
            <w:i w:val="0"/>
            <w:noProof/>
            <w:webHidden/>
            <w:sz w:val="22"/>
            <w:szCs w:val="22"/>
          </w:rPr>
        </w:r>
        <w:r w:rsidR="00D00B51" w:rsidRPr="00B00827">
          <w:rPr>
            <w:rFonts w:ascii="Arial" w:hAnsi="Arial" w:cs="Arial"/>
            <w:i w:val="0"/>
            <w:noProof/>
            <w:webHidden/>
            <w:sz w:val="22"/>
            <w:szCs w:val="22"/>
          </w:rPr>
          <w:fldChar w:fldCharType="separate"/>
        </w:r>
        <w:r w:rsidR="008711AD">
          <w:rPr>
            <w:rFonts w:ascii="Arial" w:hAnsi="Arial" w:cs="Arial"/>
            <w:i w:val="0"/>
            <w:noProof/>
            <w:webHidden/>
            <w:sz w:val="22"/>
            <w:szCs w:val="22"/>
          </w:rPr>
          <w:t>xiii</w:t>
        </w:r>
        <w:r w:rsidR="00D00B51" w:rsidRPr="00B00827">
          <w:rPr>
            <w:rFonts w:ascii="Arial" w:hAnsi="Arial" w:cs="Arial"/>
            <w:i w:val="0"/>
            <w:noProof/>
            <w:webHidden/>
            <w:sz w:val="22"/>
            <w:szCs w:val="22"/>
          </w:rPr>
          <w:fldChar w:fldCharType="end"/>
        </w:r>
      </w:hyperlink>
    </w:p>
    <w:p w:rsidR="00D00B51" w:rsidRPr="00B00827" w:rsidRDefault="001362F0" w:rsidP="00B00827">
      <w:pPr>
        <w:pStyle w:val="Tabledesillustrations"/>
        <w:tabs>
          <w:tab w:val="right" w:leader="underscore" w:pos="8828"/>
        </w:tabs>
        <w:spacing w:line="480" w:lineRule="auto"/>
        <w:rPr>
          <w:rFonts w:ascii="Arial" w:eastAsiaTheme="minorEastAsia" w:hAnsi="Arial" w:cs="Arial"/>
          <w:i w:val="0"/>
          <w:iCs w:val="0"/>
          <w:noProof/>
          <w:sz w:val="22"/>
          <w:szCs w:val="22"/>
          <w:lang w:val="fr-FR" w:eastAsia="fr-FR"/>
        </w:rPr>
      </w:pPr>
      <w:hyperlink w:anchor="_Toc497944230" w:history="1">
        <w:r w:rsidR="00D00B51" w:rsidRPr="00B00827">
          <w:rPr>
            <w:rStyle w:val="Lienhypertexte"/>
            <w:rFonts w:ascii="Arial" w:hAnsi="Arial" w:cs="Arial"/>
            <w:i w:val="0"/>
            <w:noProof/>
            <w:sz w:val="22"/>
            <w:szCs w:val="22"/>
          </w:rPr>
          <w:t>Tableau 4 : Actions et produits attendus</w:t>
        </w:r>
        <w:r w:rsidR="00D00B51" w:rsidRPr="00B00827">
          <w:rPr>
            <w:rFonts w:ascii="Arial" w:hAnsi="Arial" w:cs="Arial"/>
            <w:i w:val="0"/>
            <w:noProof/>
            <w:webHidden/>
            <w:sz w:val="22"/>
            <w:szCs w:val="22"/>
          </w:rPr>
          <w:tab/>
        </w:r>
        <w:r w:rsidR="00D00B51" w:rsidRPr="00B00827">
          <w:rPr>
            <w:rFonts w:ascii="Arial" w:hAnsi="Arial" w:cs="Arial"/>
            <w:i w:val="0"/>
            <w:noProof/>
            <w:webHidden/>
            <w:sz w:val="22"/>
            <w:szCs w:val="22"/>
          </w:rPr>
          <w:fldChar w:fldCharType="begin"/>
        </w:r>
        <w:r w:rsidR="00D00B51" w:rsidRPr="00B00827">
          <w:rPr>
            <w:rFonts w:ascii="Arial" w:hAnsi="Arial" w:cs="Arial"/>
            <w:i w:val="0"/>
            <w:noProof/>
            <w:webHidden/>
            <w:sz w:val="22"/>
            <w:szCs w:val="22"/>
          </w:rPr>
          <w:instrText xml:space="preserve"> PAGEREF _Toc497944230 \h </w:instrText>
        </w:r>
        <w:r w:rsidR="00D00B51" w:rsidRPr="00B00827">
          <w:rPr>
            <w:rFonts w:ascii="Arial" w:hAnsi="Arial" w:cs="Arial"/>
            <w:i w:val="0"/>
            <w:noProof/>
            <w:webHidden/>
            <w:sz w:val="22"/>
            <w:szCs w:val="22"/>
          </w:rPr>
        </w:r>
        <w:r w:rsidR="00D00B51" w:rsidRPr="00B00827">
          <w:rPr>
            <w:rFonts w:ascii="Arial" w:hAnsi="Arial" w:cs="Arial"/>
            <w:i w:val="0"/>
            <w:noProof/>
            <w:webHidden/>
            <w:sz w:val="22"/>
            <w:szCs w:val="22"/>
          </w:rPr>
          <w:fldChar w:fldCharType="separate"/>
        </w:r>
        <w:r w:rsidR="008711AD">
          <w:rPr>
            <w:rFonts w:ascii="Arial" w:hAnsi="Arial" w:cs="Arial"/>
            <w:i w:val="0"/>
            <w:noProof/>
            <w:webHidden/>
            <w:sz w:val="22"/>
            <w:szCs w:val="22"/>
          </w:rPr>
          <w:t>0</w:t>
        </w:r>
        <w:r w:rsidR="00D00B51" w:rsidRPr="00B00827">
          <w:rPr>
            <w:rFonts w:ascii="Arial" w:hAnsi="Arial" w:cs="Arial"/>
            <w:i w:val="0"/>
            <w:noProof/>
            <w:webHidden/>
            <w:sz w:val="22"/>
            <w:szCs w:val="22"/>
          </w:rPr>
          <w:fldChar w:fldCharType="end"/>
        </w:r>
      </w:hyperlink>
    </w:p>
    <w:p w:rsidR="00D00B51" w:rsidRPr="00B00827" w:rsidRDefault="001362F0" w:rsidP="00B00827">
      <w:pPr>
        <w:pStyle w:val="Tabledesillustrations"/>
        <w:tabs>
          <w:tab w:val="right" w:leader="underscore" w:pos="8828"/>
        </w:tabs>
        <w:spacing w:line="480" w:lineRule="auto"/>
        <w:rPr>
          <w:rFonts w:ascii="Arial" w:eastAsiaTheme="minorEastAsia" w:hAnsi="Arial" w:cs="Arial"/>
          <w:i w:val="0"/>
          <w:iCs w:val="0"/>
          <w:noProof/>
          <w:sz w:val="22"/>
          <w:szCs w:val="22"/>
          <w:lang w:val="fr-FR" w:eastAsia="fr-FR"/>
        </w:rPr>
      </w:pPr>
      <w:hyperlink w:anchor="_Toc497944231" w:history="1">
        <w:r w:rsidR="00D00B51" w:rsidRPr="00B00827">
          <w:rPr>
            <w:rStyle w:val="Lienhypertexte"/>
            <w:rFonts w:ascii="Arial" w:hAnsi="Arial" w:cs="Arial"/>
            <w:i w:val="0"/>
            <w:noProof/>
            <w:sz w:val="22"/>
            <w:szCs w:val="22"/>
          </w:rPr>
          <w:t>Tableau 5 : Description détaillée de la phase 1 du programme</w:t>
        </w:r>
        <w:r w:rsidR="00D00B51" w:rsidRPr="00B00827">
          <w:rPr>
            <w:rFonts w:ascii="Arial" w:hAnsi="Arial" w:cs="Arial"/>
            <w:i w:val="0"/>
            <w:noProof/>
            <w:webHidden/>
            <w:sz w:val="22"/>
            <w:szCs w:val="22"/>
          </w:rPr>
          <w:tab/>
        </w:r>
        <w:r w:rsidR="00D00B51" w:rsidRPr="00B00827">
          <w:rPr>
            <w:rFonts w:ascii="Arial" w:hAnsi="Arial" w:cs="Arial"/>
            <w:i w:val="0"/>
            <w:noProof/>
            <w:webHidden/>
            <w:sz w:val="22"/>
            <w:szCs w:val="22"/>
          </w:rPr>
          <w:fldChar w:fldCharType="begin"/>
        </w:r>
        <w:r w:rsidR="00D00B51" w:rsidRPr="00B00827">
          <w:rPr>
            <w:rFonts w:ascii="Arial" w:hAnsi="Arial" w:cs="Arial"/>
            <w:i w:val="0"/>
            <w:noProof/>
            <w:webHidden/>
            <w:sz w:val="22"/>
            <w:szCs w:val="22"/>
          </w:rPr>
          <w:instrText xml:space="preserve"> PAGEREF _Toc497944231 \h </w:instrText>
        </w:r>
        <w:r w:rsidR="00D00B51" w:rsidRPr="00B00827">
          <w:rPr>
            <w:rFonts w:ascii="Arial" w:hAnsi="Arial" w:cs="Arial"/>
            <w:i w:val="0"/>
            <w:noProof/>
            <w:webHidden/>
            <w:sz w:val="22"/>
            <w:szCs w:val="22"/>
          </w:rPr>
        </w:r>
        <w:r w:rsidR="00D00B51" w:rsidRPr="00B00827">
          <w:rPr>
            <w:rFonts w:ascii="Arial" w:hAnsi="Arial" w:cs="Arial"/>
            <w:i w:val="0"/>
            <w:noProof/>
            <w:webHidden/>
            <w:sz w:val="22"/>
            <w:szCs w:val="22"/>
          </w:rPr>
          <w:fldChar w:fldCharType="separate"/>
        </w:r>
        <w:r w:rsidR="008711AD">
          <w:rPr>
            <w:rFonts w:ascii="Arial" w:hAnsi="Arial" w:cs="Arial"/>
            <w:i w:val="0"/>
            <w:noProof/>
            <w:webHidden/>
            <w:sz w:val="22"/>
            <w:szCs w:val="22"/>
          </w:rPr>
          <w:t>0</w:t>
        </w:r>
        <w:r w:rsidR="00D00B51" w:rsidRPr="00B00827">
          <w:rPr>
            <w:rFonts w:ascii="Arial" w:hAnsi="Arial" w:cs="Arial"/>
            <w:i w:val="0"/>
            <w:noProof/>
            <w:webHidden/>
            <w:sz w:val="22"/>
            <w:szCs w:val="22"/>
          </w:rPr>
          <w:fldChar w:fldCharType="end"/>
        </w:r>
      </w:hyperlink>
    </w:p>
    <w:p w:rsidR="00D00B51" w:rsidRPr="00B00827" w:rsidRDefault="001362F0" w:rsidP="00B00827">
      <w:pPr>
        <w:pStyle w:val="Tabledesillustrations"/>
        <w:tabs>
          <w:tab w:val="right" w:leader="underscore" w:pos="8828"/>
        </w:tabs>
        <w:spacing w:line="480" w:lineRule="auto"/>
        <w:rPr>
          <w:rFonts w:ascii="Arial" w:eastAsiaTheme="minorEastAsia" w:hAnsi="Arial" w:cs="Arial"/>
          <w:i w:val="0"/>
          <w:iCs w:val="0"/>
          <w:noProof/>
          <w:sz w:val="22"/>
          <w:szCs w:val="22"/>
          <w:lang w:val="fr-FR" w:eastAsia="fr-FR"/>
        </w:rPr>
      </w:pPr>
      <w:hyperlink w:anchor="_Toc497944232" w:history="1">
        <w:r w:rsidR="00D00B51" w:rsidRPr="00B00827">
          <w:rPr>
            <w:rStyle w:val="Lienhypertexte"/>
            <w:rFonts w:ascii="Arial" w:hAnsi="Arial" w:cs="Arial"/>
            <w:i w:val="0"/>
            <w:noProof/>
            <w:sz w:val="22"/>
            <w:szCs w:val="22"/>
          </w:rPr>
          <w:t>Tableau 6 : Description sommaire des phases 2 et 3 du programme</w:t>
        </w:r>
        <w:r w:rsidR="00D00B51" w:rsidRPr="00B00827">
          <w:rPr>
            <w:rFonts w:ascii="Arial" w:hAnsi="Arial" w:cs="Arial"/>
            <w:i w:val="0"/>
            <w:noProof/>
            <w:webHidden/>
            <w:sz w:val="22"/>
            <w:szCs w:val="22"/>
          </w:rPr>
          <w:tab/>
        </w:r>
        <w:r w:rsidR="00D00B51" w:rsidRPr="00B00827">
          <w:rPr>
            <w:rFonts w:ascii="Arial" w:hAnsi="Arial" w:cs="Arial"/>
            <w:i w:val="0"/>
            <w:noProof/>
            <w:webHidden/>
            <w:sz w:val="22"/>
            <w:szCs w:val="22"/>
          </w:rPr>
          <w:fldChar w:fldCharType="begin"/>
        </w:r>
        <w:r w:rsidR="00D00B51" w:rsidRPr="00B00827">
          <w:rPr>
            <w:rFonts w:ascii="Arial" w:hAnsi="Arial" w:cs="Arial"/>
            <w:i w:val="0"/>
            <w:noProof/>
            <w:webHidden/>
            <w:sz w:val="22"/>
            <w:szCs w:val="22"/>
          </w:rPr>
          <w:instrText xml:space="preserve"> PAGEREF _Toc497944232 \h </w:instrText>
        </w:r>
        <w:r w:rsidR="00D00B51" w:rsidRPr="00B00827">
          <w:rPr>
            <w:rFonts w:ascii="Arial" w:hAnsi="Arial" w:cs="Arial"/>
            <w:i w:val="0"/>
            <w:noProof/>
            <w:webHidden/>
            <w:sz w:val="22"/>
            <w:szCs w:val="22"/>
          </w:rPr>
        </w:r>
        <w:r w:rsidR="00D00B51" w:rsidRPr="00B00827">
          <w:rPr>
            <w:rFonts w:ascii="Arial" w:hAnsi="Arial" w:cs="Arial"/>
            <w:i w:val="0"/>
            <w:noProof/>
            <w:webHidden/>
            <w:sz w:val="22"/>
            <w:szCs w:val="22"/>
          </w:rPr>
          <w:fldChar w:fldCharType="separate"/>
        </w:r>
        <w:r w:rsidR="008711AD">
          <w:rPr>
            <w:rFonts w:ascii="Arial" w:hAnsi="Arial" w:cs="Arial"/>
            <w:i w:val="0"/>
            <w:noProof/>
            <w:webHidden/>
            <w:sz w:val="22"/>
            <w:szCs w:val="22"/>
          </w:rPr>
          <w:t>4</w:t>
        </w:r>
        <w:r w:rsidR="00D00B51" w:rsidRPr="00B00827">
          <w:rPr>
            <w:rFonts w:ascii="Arial" w:hAnsi="Arial" w:cs="Arial"/>
            <w:i w:val="0"/>
            <w:noProof/>
            <w:webHidden/>
            <w:sz w:val="22"/>
            <w:szCs w:val="22"/>
          </w:rPr>
          <w:fldChar w:fldCharType="end"/>
        </w:r>
      </w:hyperlink>
    </w:p>
    <w:p w:rsidR="00D00B51" w:rsidRPr="00B00827" w:rsidRDefault="001362F0" w:rsidP="00B00827">
      <w:pPr>
        <w:pStyle w:val="Tabledesillustrations"/>
        <w:tabs>
          <w:tab w:val="right" w:leader="underscore" w:pos="8828"/>
        </w:tabs>
        <w:spacing w:line="480" w:lineRule="auto"/>
        <w:rPr>
          <w:rFonts w:ascii="Arial" w:eastAsiaTheme="minorEastAsia" w:hAnsi="Arial" w:cs="Arial"/>
          <w:i w:val="0"/>
          <w:iCs w:val="0"/>
          <w:noProof/>
          <w:sz w:val="22"/>
          <w:szCs w:val="22"/>
          <w:lang w:val="fr-FR" w:eastAsia="fr-FR"/>
        </w:rPr>
      </w:pPr>
      <w:hyperlink w:anchor="_Toc497944233" w:history="1">
        <w:r w:rsidR="00D00B51" w:rsidRPr="00B00827">
          <w:rPr>
            <w:rStyle w:val="Lienhypertexte"/>
            <w:rFonts w:ascii="Arial" w:hAnsi="Arial" w:cs="Arial"/>
            <w:i w:val="0"/>
            <w:noProof/>
            <w:sz w:val="22"/>
            <w:szCs w:val="22"/>
          </w:rPr>
          <w:t>Tableau 7 : Cadre logique</w:t>
        </w:r>
        <w:r w:rsidR="00D00B51" w:rsidRPr="00B00827">
          <w:rPr>
            <w:rFonts w:ascii="Arial" w:hAnsi="Arial" w:cs="Arial"/>
            <w:i w:val="0"/>
            <w:noProof/>
            <w:webHidden/>
            <w:sz w:val="22"/>
            <w:szCs w:val="22"/>
          </w:rPr>
          <w:tab/>
        </w:r>
        <w:r w:rsidR="00D00B51" w:rsidRPr="00B00827">
          <w:rPr>
            <w:rFonts w:ascii="Arial" w:hAnsi="Arial" w:cs="Arial"/>
            <w:i w:val="0"/>
            <w:noProof/>
            <w:webHidden/>
            <w:sz w:val="22"/>
            <w:szCs w:val="22"/>
          </w:rPr>
          <w:fldChar w:fldCharType="begin"/>
        </w:r>
        <w:r w:rsidR="00D00B51" w:rsidRPr="00B00827">
          <w:rPr>
            <w:rFonts w:ascii="Arial" w:hAnsi="Arial" w:cs="Arial"/>
            <w:i w:val="0"/>
            <w:noProof/>
            <w:webHidden/>
            <w:sz w:val="22"/>
            <w:szCs w:val="22"/>
          </w:rPr>
          <w:instrText xml:space="preserve"> PAGEREF _Toc497944233 \h </w:instrText>
        </w:r>
        <w:r w:rsidR="00D00B51" w:rsidRPr="00B00827">
          <w:rPr>
            <w:rFonts w:ascii="Arial" w:hAnsi="Arial" w:cs="Arial"/>
            <w:i w:val="0"/>
            <w:noProof/>
            <w:webHidden/>
            <w:sz w:val="22"/>
            <w:szCs w:val="22"/>
          </w:rPr>
        </w:r>
        <w:r w:rsidR="00D00B51" w:rsidRPr="00B00827">
          <w:rPr>
            <w:rFonts w:ascii="Arial" w:hAnsi="Arial" w:cs="Arial"/>
            <w:i w:val="0"/>
            <w:noProof/>
            <w:webHidden/>
            <w:sz w:val="22"/>
            <w:szCs w:val="22"/>
          </w:rPr>
          <w:fldChar w:fldCharType="separate"/>
        </w:r>
        <w:r w:rsidR="008711AD">
          <w:rPr>
            <w:rFonts w:ascii="Arial" w:hAnsi="Arial" w:cs="Arial"/>
            <w:i w:val="0"/>
            <w:noProof/>
            <w:webHidden/>
            <w:sz w:val="22"/>
            <w:szCs w:val="22"/>
          </w:rPr>
          <w:t>14</w:t>
        </w:r>
        <w:r w:rsidR="00D00B51" w:rsidRPr="00B00827">
          <w:rPr>
            <w:rFonts w:ascii="Arial" w:hAnsi="Arial" w:cs="Arial"/>
            <w:i w:val="0"/>
            <w:noProof/>
            <w:webHidden/>
            <w:sz w:val="22"/>
            <w:szCs w:val="22"/>
          </w:rPr>
          <w:fldChar w:fldCharType="end"/>
        </w:r>
      </w:hyperlink>
    </w:p>
    <w:p w:rsidR="00D00B51" w:rsidRPr="00B00827" w:rsidRDefault="001362F0" w:rsidP="00B00827">
      <w:pPr>
        <w:pStyle w:val="Tabledesillustrations"/>
        <w:tabs>
          <w:tab w:val="right" w:leader="underscore" w:pos="8828"/>
        </w:tabs>
        <w:spacing w:line="480" w:lineRule="auto"/>
        <w:rPr>
          <w:rFonts w:ascii="Arial" w:eastAsiaTheme="minorEastAsia" w:hAnsi="Arial" w:cs="Arial"/>
          <w:i w:val="0"/>
          <w:iCs w:val="0"/>
          <w:noProof/>
          <w:sz w:val="22"/>
          <w:szCs w:val="22"/>
          <w:lang w:val="fr-FR" w:eastAsia="fr-FR"/>
        </w:rPr>
      </w:pPr>
      <w:hyperlink w:anchor="_Toc497944235" w:history="1">
        <w:r w:rsidR="00D00B51" w:rsidRPr="00B00827">
          <w:rPr>
            <w:rStyle w:val="Lienhypertexte"/>
            <w:rFonts w:ascii="Arial" w:hAnsi="Arial" w:cs="Arial"/>
            <w:i w:val="0"/>
            <w:noProof/>
            <w:sz w:val="22"/>
            <w:szCs w:val="22"/>
          </w:rPr>
          <w:t>Tableau 8 : Matrice des indicateurs</w:t>
        </w:r>
        <w:r w:rsidR="00D00B51" w:rsidRPr="00B00827">
          <w:rPr>
            <w:rFonts w:ascii="Arial" w:hAnsi="Arial" w:cs="Arial"/>
            <w:i w:val="0"/>
            <w:noProof/>
            <w:webHidden/>
            <w:sz w:val="22"/>
            <w:szCs w:val="22"/>
          </w:rPr>
          <w:tab/>
        </w:r>
        <w:r w:rsidR="00D00B51" w:rsidRPr="00B00827">
          <w:rPr>
            <w:rFonts w:ascii="Arial" w:hAnsi="Arial" w:cs="Arial"/>
            <w:i w:val="0"/>
            <w:noProof/>
            <w:webHidden/>
            <w:sz w:val="22"/>
            <w:szCs w:val="22"/>
          </w:rPr>
          <w:fldChar w:fldCharType="begin"/>
        </w:r>
        <w:r w:rsidR="00D00B51" w:rsidRPr="00B00827">
          <w:rPr>
            <w:rFonts w:ascii="Arial" w:hAnsi="Arial" w:cs="Arial"/>
            <w:i w:val="0"/>
            <w:noProof/>
            <w:webHidden/>
            <w:sz w:val="22"/>
            <w:szCs w:val="22"/>
          </w:rPr>
          <w:instrText xml:space="preserve"> PAGEREF _Toc497944235 \h </w:instrText>
        </w:r>
        <w:r w:rsidR="00D00B51" w:rsidRPr="00B00827">
          <w:rPr>
            <w:rFonts w:ascii="Arial" w:hAnsi="Arial" w:cs="Arial"/>
            <w:i w:val="0"/>
            <w:noProof/>
            <w:webHidden/>
            <w:sz w:val="22"/>
            <w:szCs w:val="22"/>
          </w:rPr>
        </w:r>
        <w:r w:rsidR="00D00B51" w:rsidRPr="00B00827">
          <w:rPr>
            <w:rFonts w:ascii="Arial" w:hAnsi="Arial" w:cs="Arial"/>
            <w:i w:val="0"/>
            <w:noProof/>
            <w:webHidden/>
            <w:sz w:val="22"/>
            <w:szCs w:val="22"/>
          </w:rPr>
          <w:fldChar w:fldCharType="separate"/>
        </w:r>
        <w:r w:rsidR="008711AD">
          <w:rPr>
            <w:rFonts w:ascii="Arial" w:hAnsi="Arial" w:cs="Arial"/>
            <w:i w:val="0"/>
            <w:noProof/>
            <w:webHidden/>
            <w:sz w:val="22"/>
            <w:szCs w:val="22"/>
          </w:rPr>
          <w:t>21</w:t>
        </w:r>
        <w:r w:rsidR="00D00B51" w:rsidRPr="00B00827">
          <w:rPr>
            <w:rFonts w:ascii="Arial" w:hAnsi="Arial" w:cs="Arial"/>
            <w:i w:val="0"/>
            <w:noProof/>
            <w:webHidden/>
            <w:sz w:val="22"/>
            <w:szCs w:val="22"/>
          </w:rPr>
          <w:fldChar w:fldCharType="end"/>
        </w:r>
      </w:hyperlink>
    </w:p>
    <w:p w:rsidR="00D00B51" w:rsidRPr="00B00827" w:rsidRDefault="001362F0" w:rsidP="00B00827">
      <w:pPr>
        <w:pStyle w:val="Tabledesillustrations"/>
        <w:tabs>
          <w:tab w:val="right" w:leader="underscore" w:pos="8828"/>
        </w:tabs>
        <w:spacing w:line="480" w:lineRule="auto"/>
        <w:rPr>
          <w:rFonts w:ascii="Arial" w:eastAsiaTheme="minorEastAsia" w:hAnsi="Arial" w:cs="Arial"/>
          <w:i w:val="0"/>
          <w:iCs w:val="0"/>
          <w:noProof/>
          <w:sz w:val="22"/>
          <w:szCs w:val="22"/>
          <w:lang w:val="fr-FR" w:eastAsia="fr-FR"/>
        </w:rPr>
      </w:pPr>
      <w:hyperlink w:anchor="_Toc497944384" w:history="1">
        <w:r w:rsidR="00D00B51" w:rsidRPr="00B00827">
          <w:rPr>
            <w:rStyle w:val="Lienhypertexte"/>
            <w:rFonts w:ascii="Arial" w:hAnsi="Arial" w:cs="Arial"/>
            <w:i w:val="0"/>
            <w:noProof/>
            <w:sz w:val="22"/>
            <w:szCs w:val="22"/>
          </w:rPr>
          <w:t>Tableau 9 : Relation entre le PGEA et les autres programmes de la PNE</w:t>
        </w:r>
        <w:r w:rsidR="00D00B51" w:rsidRPr="00B00827">
          <w:rPr>
            <w:rFonts w:ascii="Arial" w:hAnsi="Arial" w:cs="Arial"/>
            <w:i w:val="0"/>
            <w:noProof/>
            <w:webHidden/>
            <w:sz w:val="22"/>
            <w:szCs w:val="22"/>
          </w:rPr>
          <w:tab/>
        </w:r>
        <w:r w:rsidR="00D00B51" w:rsidRPr="00B00827">
          <w:rPr>
            <w:rFonts w:ascii="Arial" w:hAnsi="Arial" w:cs="Arial"/>
            <w:i w:val="0"/>
            <w:noProof/>
            <w:webHidden/>
            <w:sz w:val="22"/>
            <w:szCs w:val="22"/>
          </w:rPr>
          <w:fldChar w:fldCharType="begin"/>
        </w:r>
        <w:r w:rsidR="00D00B51" w:rsidRPr="00B00827">
          <w:rPr>
            <w:rFonts w:ascii="Arial" w:hAnsi="Arial" w:cs="Arial"/>
            <w:i w:val="0"/>
            <w:noProof/>
            <w:webHidden/>
            <w:sz w:val="22"/>
            <w:szCs w:val="22"/>
          </w:rPr>
          <w:instrText xml:space="preserve"> PAGEREF _Toc497944384 \h </w:instrText>
        </w:r>
        <w:r w:rsidR="00D00B51" w:rsidRPr="00B00827">
          <w:rPr>
            <w:rFonts w:ascii="Arial" w:hAnsi="Arial" w:cs="Arial"/>
            <w:i w:val="0"/>
            <w:noProof/>
            <w:webHidden/>
            <w:sz w:val="22"/>
            <w:szCs w:val="22"/>
          </w:rPr>
        </w:r>
        <w:r w:rsidR="00D00B51" w:rsidRPr="00B00827">
          <w:rPr>
            <w:rFonts w:ascii="Arial" w:hAnsi="Arial" w:cs="Arial"/>
            <w:i w:val="0"/>
            <w:noProof/>
            <w:webHidden/>
            <w:sz w:val="22"/>
            <w:szCs w:val="22"/>
          </w:rPr>
          <w:fldChar w:fldCharType="separate"/>
        </w:r>
        <w:r w:rsidR="008711AD">
          <w:rPr>
            <w:rFonts w:ascii="Arial" w:hAnsi="Arial" w:cs="Arial"/>
            <w:i w:val="0"/>
            <w:noProof/>
            <w:webHidden/>
            <w:sz w:val="22"/>
            <w:szCs w:val="22"/>
          </w:rPr>
          <w:t>27</w:t>
        </w:r>
        <w:r w:rsidR="00D00B51" w:rsidRPr="00B00827">
          <w:rPr>
            <w:rFonts w:ascii="Arial" w:hAnsi="Arial" w:cs="Arial"/>
            <w:i w:val="0"/>
            <w:noProof/>
            <w:webHidden/>
            <w:sz w:val="22"/>
            <w:szCs w:val="22"/>
          </w:rPr>
          <w:fldChar w:fldCharType="end"/>
        </w:r>
      </w:hyperlink>
    </w:p>
    <w:p w:rsidR="00D00B51" w:rsidRPr="00B00827" w:rsidRDefault="001362F0" w:rsidP="00B00827">
      <w:pPr>
        <w:pStyle w:val="Tabledesillustrations"/>
        <w:tabs>
          <w:tab w:val="right" w:leader="underscore" w:pos="8828"/>
        </w:tabs>
        <w:spacing w:line="480" w:lineRule="auto"/>
        <w:rPr>
          <w:rFonts w:ascii="Arial" w:eastAsiaTheme="minorEastAsia" w:hAnsi="Arial" w:cs="Arial"/>
          <w:i w:val="0"/>
          <w:iCs w:val="0"/>
          <w:noProof/>
          <w:sz w:val="22"/>
          <w:szCs w:val="22"/>
          <w:lang w:val="fr-FR" w:eastAsia="fr-FR"/>
        </w:rPr>
      </w:pPr>
      <w:hyperlink w:anchor="_Toc497944385" w:history="1">
        <w:r w:rsidR="00D00B51" w:rsidRPr="00B00827">
          <w:rPr>
            <w:rStyle w:val="Lienhypertexte"/>
            <w:rFonts w:ascii="Arial" w:hAnsi="Arial" w:cs="Arial"/>
            <w:i w:val="0"/>
            <w:noProof/>
            <w:sz w:val="22"/>
            <w:szCs w:val="22"/>
          </w:rPr>
          <w:t>Tableau 10 : Répartition du budget par Objectifs spécifiques et par Phase en milliers de F CFA</w:t>
        </w:r>
        <w:r w:rsidR="00D00B51" w:rsidRPr="00B00827">
          <w:rPr>
            <w:rFonts w:ascii="Arial" w:hAnsi="Arial" w:cs="Arial"/>
            <w:i w:val="0"/>
            <w:noProof/>
            <w:webHidden/>
            <w:sz w:val="22"/>
            <w:szCs w:val="22"/>
          </w:rPr>
          <w:tab/>
        </w:r>
        <w:r w:rsidR="00D00B51" w:rsidRPr="00B00827">
          <w:rPr>
            <w:rFonts w:ascii="Arial" w:hAnsi="Arial" w:cs="Arial"/>
            <w:i w:val="0"/>
            <w:noProof/>
            <w:webHidden/>
            <w:sz w:val="22"/>
            <w:szCs w:val="22"/>
          </w:rPr>
          <w:fldChar w:fldCharType="begin"/>
        </w:r>
        <w:r w:rsidR="00D00B51" w:rsidRPr="00B00827">
          <w:rPr>
            <w:rFonts w:ascii="Arial" w:hAnsi="Arial" w:cs="Arial"/>
            <w:i w:val="0"/>
            <w:noProof/>
            <w:webHidden/>
            <w:sz w:val="22"/>
            <w:szCs w:val="22"/>
          </w:rPr>
          <w:instrText xml:space="preserve"> PAGEREF _Toc497944385 \h </w:instrText>
        </w:r>
        <w:r w:rsidR="00D00B51" w:rsidRPr="00B00827">
          <w:rPr>
            <w:rFonts w:ascii="Arial" w:hAnsi="Arial" w:cs="Arial"/>
            <w:i w:val="0"/>
            <w:noProof/>
            <w:webHidden/>
            <w:sz w:val="22"/>
            <w:szCs w:val="22"/>
          </w:rPr>
        </w:r>
        <w:r w:rsidR="00D00B51" w:rsidRPr="00B00827">
          <w:rPr>
            <w:rFonts w:ascii="Arial" w:hAnsi="Arial" w:cs="Arial"/>
            <w:i w:val="0"/>
            <w:noProof/>
            <w:webHidden/>
            <w:sz w:val="22"/>
            <w:szCs w:val="22"/>
          </w:rPr>
          <w:fldChar w:fldCharType="separate"/>
        </w:r>
        <w:r w:rsidR="008711AD">
          <w:rPr>
            <w:rFonts w:ascii="Arial" w:hAnsi="Arial" w:cs="Arial"/>
            <w:i w:val="0"/>
            <w:noProof/>
            <w:webHidden/>
            <w:sz w:val="22"/>
            <w:szCs w:val="22"/>
          </w:rPr>
          <w:t>30</w:t>
        </w:r>
        <w:r w:rsidR="00D00B51" w:rsidRPr="00B00827">
          <w:rPr>
            <w:rFonts w:ascii="Arial" w:hAnsi="Arial" w:cs="Arial"/>
            <w:i w:val="0"/>
            <w:noProof/>
            <w:webHidden/>
            <w:sz w:val="22"/>
            <w:szCs w:val="22"/>
          </w:rPr>
          <w:fldChar w:fldCharType="end"/>
        </w:r>
      </w:hyperlink>
    </w:p>
    <w:p w:rsidR="00D00B51" w:rsidRPr="00B00827" w:rsidRDefault="001362F0" w:rsidP="00B00827">
      <w:pPr>
        <w:pStyle w:val="Tabledesillustrations"/>
        <w:tabs>
          <w:tab w:val="right" w:leader="underscore" w:pos="8828"/>
        </w:tabs>
        <w:spacing w:line="480" w:lineRule="auto"/>
        <w:rPr>
          <w:rFonts w:ascii="Arial" w:eastAsiaTheme="minorEastAsia" w:hAnsi="Arial" w:cs="Arial"/>
          <w:i w:val="0"/>
          <w:iCs w:val="0"/>
          <w:noProof/>
          <w:sz w:val="22"/>
          <w:szCs w:val="22"/>
          <w:lang w:val="fr-FR" w:eastAsia="fr-FR"/>
        </w:rPr>
      </w:pPr>
      <w:hyperlink w:anchor="_Toc497944386" w:history="1">
        <w:r w:rsidR="00D00B51" w:rsidRPr="00B00827">
          <w:rPr>
            <w:rStyle w:val="Lienhypertexte"/>
            <w:rFonts w:ascii="Arial" w:hAnsi="Arial" w:cs="Arial"/>
            <w:i w:val="0"/>
            <w:noProof/>
            <w:sz w:val="22"/>
            <w:szCs w:val="22"/>
          </w:rPr>
          <w:t>Tableau 11 : Répartition du budget par Action et par Phase en milliers de F CFA</w:t>
        </w:r>
        <w:r w:rsidR="00D00B51" w:rsidRPr="00B00827">
          <w:rPr>
            <w:rFonts w:ascii="Arial" w:hAnsi="Arial" w:cs="Arial"/>
            <w:i w:val="0"/>
            <w:noProof/>
            <w:webHidden/>
            <w:sz w:val="22"/>
            <w:szCs w:val="22"/>
          </w:rPr>
          <w:tab/>
        </w:r>
        <w:r w:rsidR="00D00B51" w:rsidRPr="00B00827">
          <w:rPr>
            <w:rFonts w:ascii="Arial" w:hAnsi="Arial" w:cs="Arial"/>
            <w:i w:val="0"/>
            <w:noProof/>
            <w:webHidden/>
            <w:sz w:val="22"/>
            <w:szCs w:val="22"/>
          </w:rPr>
          <w:fldChar w:fldCharType="begin"/>
        </w:r>
        <w:r w:rsidR="00D00B51" w:rsidRPr="00B00827">
          <w:rPr>
            <w:rFonts w:ascii="Arial" w:hAnsi="Arial" w:cs="Arial"/>
            <w:i w:val="0"/>
            <w:noProof/>
            <w:webHidden/>
            <w:sz w:val="22"/>
            <w:szCs w:val="22"/>
          </w:rPr>
          <w:instrText xml:space="preserve"> PAGEREF _Toc497944386 \h </w:instrText>
        </w:r>
        <w:r w:rsidR="00D00B51" w:rsidRPr="00B00827">
          <w:rPr>
            <w:rFonts w:ascii="Arial" w:hAnsi="Arial" w:cs="Arial"/>
            <w:i w:val="0"/>
            <w:noProof/>
            <w:webHidden/>
            <w:sz w:val="22"/>
            <w:szCs w:val="22"/>
          </w:rPr>
        </w:r>
        <w:r w:rsidR="00D00B51" w:rsidRPr="00B00827">
          <w:rPr>
            <w:rFonts w:ascii="Arial" w:hAnsi="Arial" w:cs="Arial"/>
            <w:i w:val="0"/>
            <w:noProof/>
            <w:webHidden/>
            <w:sz w:val="22"/>
            <w:szCs w:val="22"/>
          </w:rPr>
          <w:fldChar w:fldCharType="separate"/>
        </w:r>
        <w:r w:rsidR="008711AD">
          <w:rPr>
            <w:rFonts w:ascii="Arial" w:hAnsi="Arial" w:cs="Arial"/>
            <w:i w:val="0"/>
            <w:noProof/>
            <w:webHidden/>
            <w:sz w:val="22"/>
            <w:szCs w:val="22"/>
          </w:rPr>
          <w:t>31</w:t>
        </w:r>
        <w:r w:rsidR="00D00B51" w:rsidRPr="00B00827">
          <w:rPr>
            <w:rFonts w:ascii="Arial" w:hAnsi="Arial" w:cs="Arial"/>
            <w:i w:val="0"/>
            <w:noProof/>
            <w:webHidden/>
            <w:sz w:val="22"/>
            <w:szCs w:val="22"/>
          </w:rPr>
          <w:fldChar w:fldCharType="end"/>
        </w:r>
      </w:hyperlink>
    </w:p>
    <w:p w:rsidR="00D00B51" w:rsidRPr="00B00827" w:rsidRDefault="001362F0" w:rsidP="00B00827">
      <w:pPr>
        <w:pStyle w:val="Tabledesillustrations"/>
        <w:tabs>
          <w:tab w:val="right" w:leader="underscore" w:pos="8828"/>
        </w:tabs>
        <w:spacing w:line="480" w:lineRule="auto"/>
        <w:rPr>
          <w:rFonts w:ascii="Arial" w:eastAsiaTheme="minorEastAsia" w:hAnsi="Arial" w:cs="Arial"/>
          <w:i w:val="0"/>
          <w:iCs w:val="0"/>
          <w:noProof/>
          <w:sz w:val="22"/>
          <w:szCs w:val="22"/>
          <w:lang w:val="fr-FR" w:eastAsia="fr-FR"/>
        </w:rPr>
      </w:pPr>
      <w:hyperlink w:anchor="_Toc497944387" w:history="1">
        <w:r w:rsidR="00D00B51" w:rsidRPr="00B00827">
          <w:rPr>
            <w:rStyle w:val="Lienhypertexte"/>
            <w:rFonts w:ascii="Arial" w:hAnsi="Arial" w:cs="Arial"/>
            <w:i w:val="0"/>
            <w:noProof/>
            <w:sz w:val="22"/>
            <w:szCs w:val="22"/>
          </w:rPr>
          <w:t>Tableau 12 : Répartition du budget par Action et par Ligne budgétaire</w:t>
        </w:r>
        <w:r w:rsidR="00D00B51" w:rsidRPr="00B00827">
          <w:rPr>
            <w:rFonts w:ascii="Arial" w:hAnsi="Arial" w:cs="Arial"/>
            <w:i w:val="0"/>
            <w:noProof/>
            <w:webHidden/>
            <w:sz w:val="22"/>
            <w:szCs w:val="22"/>
          </w:rPr>
          <w:tab/>
        </w:r>
        <w:r w:rsidR="00D00B51" w:rsidRPr="00B00827">
          <w:rPr>
            <w:rFonts w:ascii="Arial" w:hAnsi="Arial" w:cs="Arial"/>
            <w:i w:val="0"/>
            <w:noProof/>
            <w:webHidden/>
            <w:sz w:val="22"/>
            <w:szCs w:val="22"/>
          </w:rPr>
          <w:fldChar w:fldCharType="begin"/>
        </w:r>
        <w:r w:rsidR="00D00B51" w:rsidRPr="00B00827">
          <w:rPr>
            <w:rFonts w:ascii="Arial" w:hAnsi="Arial" w:cs="Arial"/>
            <w:i w:val="0"/>
            <w:noProof/>
            <w:webHidden/>
            <w:sz w:val="22"/>
            <w:szCs w:val="22"/>
          </w:rPr>
          <w:instrText xml:space="preserve"> PAGEREF _Toc497944387 \h </w:instrText>
        </w:r>
        <w:r w:rsidR="00D00B51" w:rsidRPr="00B00827">
          <w:rPr>
            <w:rFonts w:ascii="Arial" w:hAnsi="Arial" w:cs="Arial"/>
            <w:i w:val="0"/>
            <w:noProof/>
            <w:webHidden/>
            <w:sz w:val="22"/>
            <w:szCs w:val="22"/>
          </w:rPr>
        </w:r>
        <w:r w:rsidR="00D00B51" w:rsidRPr="00B00827">
          <w:rPr>
            <w:rFonts w:ascii="Arial" w:hAnsi="Arial" w:cs="Arial"/>
            <w:i w:val="0"/>
            <w:noProof/>
            <w:webHidden/>
            <w:sz w:val="22"/>
            <w:szCs w:val="22"/>
          </w:rPr>
          <w:fldChar w:fldCharType="separate"/>
        </w:r>
        <w:r w:rsidR="008711AD">
          <w:rPr>
            <w:rFonts w:ascii="Arial" w:hAnsi="Arial" w:cs="Arial"/>
            <w:i w:val="0"/>
            <w:noProof/>
            <w:webHidden/>
            <w:sz w:val="22"/>
            <w:szCs w:val="22"/>
          </w:rPr>
          <w:t>32</w:t>
        </w:r>
        <w:r w:rsidR="00D00B51" w:rsidRPr="00B00827">
          <w:rPr>
            <w:rFonts w:ascii="Arial" w:hAnsi="Arial" w:cs="Arial"/>
            <w:i w:val="0"/>
            <w:noProof/>
            <w:webHidden/>
            <w:sz w:val="22"/>
            <w:szCs w:val="22"/>
          </w:rPr>
          <w:fldChar w:fldCharType="end"/>
        </w:r>
      </w:hyperlink>
    </w:p>
    <w:p w:rsidR="00D00B51" w:rsidRPr="00B00827" w:rsidRDefault="001362F0" w:rsidP="00B00827">
      <w:pPr>
        <w:pStyle w:val="Tabledesillustrations"/>
        <w:tabs>
          <w:tab w:val="right" w:leader="underscore" w:pos="8828"/>
        </w:tabs>
        <w:spacing w:line="480" w:lineRule="auto"/>
        <w:rPr>
          <w:rFonts w:ascii="Arial" w:eastAsiaTheme="minorEastAsia" w:hAnsi="Arial" w:cs="Arial"/>
          <w:i w:val="0"/>
          <w:iCs w:val="0"/>
          <w:noProof/>
          <w:sz w:val="22"/>
          <w:szCs w:val="22"/>
          <w:lang w:val="fr-FR" w:eastAsia="fr-FR"/>
        </w:rPr>
      </w:pPr>
      <w:hyperlink w:anchor="_Toc497944388" w:history="1">
        <w:r w:rsidR="00D00B51" w:rsidRPr="00B00827">
          <w:rPr>
            <w:rStyle w:val="Lienhypertexte"/>
            <w:rFonts w:ascii="Arial" w:hAnsi="Arial" w:cs="Arial"/>
            <w:i w:val="0"/>
            <w:noProof/>
            <w:sz w:val="22"/>
            <w:szCs w:val="22"/>
          </w:rPr>
          <w:t>Tableau 13 : Plan de financement</w:t>
        </w:r>
        <w:r w:rsidR="00D00B51" w:rsidRPr="00B00827">
          <w:rPr>
            <w:rFonts w:ascii="Arial" w:hAnsi="Arial" w:cs="Arial"/>
            <w:i w:val="0"/>
            <w:noProof/>
            <w:webHidden/>
            <w:sz w:val="22"/>
            <w:szCs w:val="22"/>
          </w:rPr>
          <w:tab/>
        </w:r>
        <w:r w:rsidR="00D00B51" w:rsidRPr="00B00827">
          <w:rPr>
            <w:rFonts w:ascii="Arial" w:hAnsi="Arial" w:cs="Arial"/>
            <w:i w:val="0"/>
            <w:noProof/>
            <w:webHidden/>
            <w:sz w:val="22"/>
            <w:szCs w:val="22"/>
          </w:rPr>
          <w:fldChar w:fldCharType="begin"/>
        </w:r>
        <w:r w:rsidR="00D00B51" w:rsidRPr="00B00827">
          <w:rPr>
            <w:rFonts w:ascii="Arial" w:hAnsi="Arial" w:cs="Arial"/>
            <w:i w:val="0"/>
            <w:noProof/>
            <w:webHidden/>
            <w:sz w:val="22"/>
            <w:szCs w:val="22"/>
          </w:rPr>
          <w:instrText xml:space="preserve"> PAGEREF _Toc497944388 \h </w:instrText>
        </w:r>
        <w:r w:rsidR="00D00B51" w:rsidRPr="00B00827">
          <w:rPr>
            <w:rFonts w:ascii="Arial" w:hAnsi="Arial" w:cs="Arial"/>
            <w:i w:val="0"/>
            <w:noProof/>
            <w:webHidden/>
            <w:sz w:val="22"/>
            <w:szCs w:val="22"/>
          </w:rPr>
        </w:r>
        <w:r w:rsidR="00D00B51" w:rsidRPr="00B00827">
          <w:rPr>
            <w:rFonts w:ascii="Arial" w:hAnsi="Arial" w:cs="Arial"/>
            <w:i w:val="0"/>
            <w:noProof/>
            <w:webHidden/>
            <w:sz w:val="22"/>
            <w:szCs w:val="22"/>
          </w:rPr>
          <w:fldChar w:fldCharType="separate"/>
        </w:r>
        <w:r w:rsidR="008711AD">
          <w:rPr>
            <w:rFonts w:ascii="Arial" w:hAnsi="Arial" w:cs="Arial"/>
            <w:i w:val="0"/>
            <w:noProof/>
            <w:webHidden/>
            <w:sz w:val="22"/>
            <w:szCs w:val="22"/>
          </w:rPr>
          <w:t>33</w:t>
        </w:r>
        <w:r w:rsidR="00D00B51" w:rsidRPr="00B00827">
          <w:rPr>
            <w:rFonts w:ascii="Arial" w:hAnsi="Arial" w:cs="Arial"/>
            <w:i w:val="0"/>
            <w:noProof/>
            <w:webHidden/>
            <w:sz w:val="22"/>
            <w:szCs w:val="22"/>
          </w:rPr>
          <w:fldChar w:fldCharType="end"/>
        </w:r>
      </w:hyperlink>
    </w:p>
    <w:p w:rsidR="00D00B51" w:rsidRDefault="001362F0" w:rsidP="00B00827">
      <w:pPr>
        <w:pStyle w:val="Tabledesillustrations"/>
        <w:tabs>
          <w:tab w:val="right" w:leader="underscore" w:pos="8828"/>
        </w:tabs>
        <w:spacing w:line="480" w:lineRule="auto"/>
        <w:rPr>
          <w:rFonts w:eastAsiaTheme="minorEastAsia" w:cstheme="minorBidi"/>
          <w:i w:val="0"/>
          <w:iCs w:val="0"/>
          <w:noProof/>
          <w:sz w:val="22"/>
          <w:szCs w:val="22"/>
          <w:lang w:val="fr-FR" w:eastAsia="fr-FR"/>
        </w:rPr>
      </w:pPr>
      <w:hyperlink w:anchor="_Toc497944389" w:history="1">
        <w:r w:rsidR="00D00B51" w:rsidRPr="00B00827">
          <w:rPr>
            <w:rStyle w:val="Lienhypertexte"/>
            <w:rFonts w:ascii="Arial" w:hAnsi="Arial" w:cs="Arial"/>
            <w:i w:val="0"/>
            <w:noProof/>
            <w:sz w:val="22"/>
            <w:szCs w:val="22"/>
          </w:rPr>
          <w:t>Tableau 14 : Risques, obstacles et mesures d’atténuation</w:t>
        </w:r>
        <w:r w:rsidR="00D00B51" w:rsidRPr="00B00827">
          <w:rPr>
            <w:rFonts w:ascii="Arial" w:hAnsi="Arial" w:cs="Arial"/>
            <w:i w:val="0"/>
            <w:noProof/>
            <w:webHidden/>
            <w:sz w:val="22"/>
            <w:szCs w:val="22"/>
          </w:rPr>
          <w:tab/>
        </w:r>
        <w:r w:rsidR="00D00B51" w:rsidRPr="00B00827">
          <w:rPr>
            <w:rFonts w:ascii="Arial" w:hAnsi="Arial" w:cs="Arial"/>
            <w:i w:val="0"/>
            <w:noProof/>
            <w:webHidden/>
            <w:sz w:val="22"/>
            <w:szCs w:val="22"/>
          </w:rPr>
          <w:fldChar w:fldCharType="begin"/>
        </w:r>
        <w:r w:rsidR="00D00B51" w:rsidRPr="00B00827">
          <w:rPr>
            <w:rFonts w:ascii="Arial" w:hAnsi="Arial" w:cs="Arial"/>
            <w:i w:val="0"/>
            <w:noProof/>
            <w:webHidden/>
            <w:sz w:val="22"/>
            <w:szCs w:val="22"/>
          </w:rPr>
          <w:instrText xml:space="preserve"> PAGEREF _Toc497944389 \h </w:instrText>
        </w:r>
        <w:r w:rsidR="00D00B51" w:rsidRPr="00B00827">
          <w:rPr>
            <w:rFonts w:ascii="Arial" w:hAnsi="Arial" w:cs="Arial"/>
            <w:i w:val="0"/>
            <w:noProof/>
            <w:webHidden/>
            <w:sz w:val="22"/>
            <w:szCs w:val="22"/>
          </w:rPr>
        </w:r>
        <w:r w:rsidR="00D00B51" w:rsidRPr="00B00827">
          <w:rPr>
            <w:rFonts w:ascii="Arial" w:hAnsi="Arial" w:cs="Arial"/>
            <w:i w:val="0"/>
            <w:noProof/>
            <w:webHidden/>
            <w:sz w:val="22"/>
            <w:szCs w:val="22"/>
          </w:rPr>
          <w:fldChar w:fldCharType="separate"/>
        </w:r>
        <w:r w:rsidR="008711AD">
          <w:rPr>
            <w:rFonts w:ascii="Arial" w:hAnsi="Arial" w:cs="Arial"/>
            <w:i w:val="0"/>
            <w:noProof/>
            <w:webHidden/>
            <w:sz w:val="22"/>
            <w:szCs w:val="22"/>
          </w:rPr>
          <w:t>36</w:t>
        </w:r>
        <w:r w:rsidR="00D00B51" w:rsidRPr="00B00827">
          <w:rPr>
            <w:rFonts w:ascii="Arial" w:hAnsi="Arial" w:cs="Arial"/>
            <w:i w:val="0"/>
            <w:noProof/>
            <w:webHidden/>
            <w:sz w:val="22"/>
            <w:szCs w:val="22"/>
          </w:rPr>
          <w:fldChar w:fldCharType="end"/>
        </w:r>
      </w:hyperlink>
    </w:p>
    <w:p w:rsidR="00D00B51" w:rsidRPr="00B00827" w:rsidRDefault="00D00B51" w:rsidP="00B00827">
      <w:pPr>
        <w:pBdr>
          <w:bottom w:val="single" w:sz="12" w:space="1" w:color="auto"/>
        </w:pBdr>
        <w:spacing w:after="160" w:line="360" w:lineRule="auto"/>
        <w:jc w:val="center"/>
        <w:rPr>
          <w:rFonts w:ascii="Arial" w:hAnsi="Arial" w:cs="Arial"/>
          <w:sz w:val="44"/>
        </w:rPr>
      </w:pPr>
      <w:r>
        <w:rPr>
          <w:rFonts w:ascii="Arial" w:hAnsi="Arial" w:cs="Arial"/>
          <w:sz w:val="22"/>
        </w:rPr>
        <w:fldChar w:fldCharType="end"/>
      </w:r>
      <w:r w:rsidR="0094021B" w:rsidRPr="00B00827">
        <w:rPr>
          <w:rFonts w:ascii="Arial" w:hAnsi="Arial" w:cs="Arial"/>
          <w:sz w:val="44"/>
        </w:rPr>
        <w:fldChar w:fldCharType="begin"/>
      </w:r>
      <w:r w:rsidR="008C6559" w:rsidRPr="00B00827">
        <w:rPr>
          <w:rFonts w:ascii="Arial" w:hAnsi="Arial" w:cs="Arial"/>
          <w:sz w:val="44"/>
        </w:rPr>
        <w:instrText xml:space="preserve"> TOC \h \z \t "tableau" \c "Tableau" </w:instrText>
      </w:r>
      <w:r w:rsidR="0094021B" w:rsidRPr="00B00827">
        <w:rPr>
          <w:rFonts w:ascii="Arial" w:hAnsi="Arial" w:cs="Arial"/>
          <w:sz w:val="44"/>
        </w:rPr>
        <w:fldChar w:fldCharType="separate"/>
      </w:r>
    </w:p>
    <w:p w:rsidR="00D00B51" w:rsidRPr="00B00827" w:rsidRDefault="00D00B51" w:rsidP="00B00827">
      <w:pPr>
        <w:pBdr>
          <w:bottom w:val="single" w:sz="12" w:space="1" w:color="auto"/>
        </w:pBdr>
        <w:spacing w:after="160" w:line="360" w:lineRule="auto"/>
        <w:jc w:val="center"/>
        <w:rPr>
          <w:rFonts w:ascii="Arial" w:hAnsi="Arial" w:cs="Arial"/>
          <w:sz w:val="44"/>
        </w:rPr>
      </w:pPr>
      <w:r w:rsidRPr="00B00827">
        <w:rPr>
          <w:rFonts w:ascii="Arial" w:hAnsi="Arial" w:cs="Arial"/>
          <w:sz w:val="44"/>
        </w:rPr>
        <w:br w:type="page"/>
      </w:r>
    </w:p>
    <w:p w:rsidR="007A6439" w:rsidRPr="00B00827" w:rsidRDefault="0094021B" w:rsidP="00B00827">
      <w:pPr>
        <w:pBdr>
          <w:bottom w:val="single" w:sz="12" w:space="1" w:color="auto"/>
        </w:pBdr>
        <w:spacing w:after="160" w:line="360" w:lineRule="auto"/>
        <w:jc w:val="center"/>
        <w:rPr>
          <w:rFonts w:ascii="Arial" w:hAnsi="Arial" w:cs="Arial"/>
          <w:sz w:val="44"/>
        </w:rPr>
      </w:pPr>
      <w:r w:rsidRPr="00B00827">
        <w:rPr>
          <w:rFonts w:ascii="Arial" w:hAnsi="Arial" w:cs="Arial"/>
          <w:sz w:val="44"/>
        </w:rPr>
        <w:lastRenderedPageBreak/>
        <w:fldChar w:fldCharType="end"/>
      </w:r>
      <w:bookmarkStart w:id="7" w:name="_Toc418021094"/>
      <w:bookmarkStart w:id="8" w:name="_Toc418428530"/>
      <w:bookmarkStart w:id="9" w:name="_Toc418428709"/>
      <w:bookmarkStart w:id="10" w:name="_Toc420313550"/>
      <w:bookmarkStart w:id="11" w:name="_Toc420314868"/>
      <w:bookmarkStart w:id="12" w:name="_Toc451355349"/>
      <w:bookmarkStart w:id="13" w:name="_Toc497944064"/>
      <w:r w:rsidR="007A6439" w:rsidRPr="00B00827">
        <w:rPr>
          <w:rFonts w:ascii="Arial" w:hAnsi="Arial" w:cs="Arial"/>
          <w:sz w:val="44"/>
        </w:rPr>
        <w:t xml:space="preserve">LISTE DES </w:t>
      </w:r>
      <w:bookmarkEnd w:id="7"/>
      <w:bookmarkEnd w:id="8"/>
      <w:bookmarkEnd w:id="9"/>
      <w:bookmarkEnd w:id="10"/>
      <w:bookmarkEnd w:id="11"/>
      <w:r w:rsidR="007A6439" w:rsidRPr="00B00827">
        <w:rPr>
          <w:rFonts w:ascii="Arial" w:hAnsi="Arial" w:cs="Arial"/>
          <w:sz w:val="44"/>
        </w:rPr>
        <w:t>ILLUSTRATIONS</w:t>
      </w:r>
      <w:bookmarkEnd w:id="12"/>
      <w:bookmarkEnd w:id="13"/>
    </w:p>
    <w:p w:rsidR="00B00827" w:rsidRPr="00630406" w:rsidRDefault="00B00827" w:rsidP="00D00B51">
      <w:pPr>
        <w:spacing w:line="360" w:lineRule="auto"/>
        <w:rPr>
          <w:rFonts w:ascii="Arial" w:hAnsi="Arial" w:cs="Arial"/>
        </w:rPr>
      </w:pPr>
    </w:p>
    <w:p w:rsidR="003B4BC3" w:rsidRPr="00B00827" w:rsidRDefault="0094021B" w:rsidP="00B00827">
      <w:pPr>
        <w:pStyle w:val="Tabledesillustrations"/>
        <w:tabs>
          <w:tab w:val="right" w:leader="underscore" w:pos="8828"/>
        </w:tabs>
        <w:spacing w:line="480" w:lineRule="auto"/>
        <w:rPr>
          <w:rStyle w:val="Lienhypertexte"/>
          <w:i w:val="0"/>
          <w:szCs w:val="22"/>
        </w:rPr>
      </w:pPr>
      <w:r w:rsidRPr="00B00827">
        <w:rPr>
          <w:rStyle w:val="Lienhypertexte"/>
          <w:i w:val="0"/>
          <w:noProof/>
          <w:szCs w:val="22"/>
        </w:rPr>
        <w:fldChar w:fldCharType="begin"/>
      </w:r>
      <w:r w:rsidR="007A6439" w:rsidRPr="00B00827">
        <w:rPr>
          <w:rStyle w:val="Lienhypertexte"/>
          <w:i w:val="0"/>
          <w:noProof/>
          <w:szCs w:val="22"/>
        </w:rPr>
        <w:instrText xml:space="preserve"> TOC \h \z \t "Figure" \c "Figure" </w:instrText>
      </w:r>
      <w:r w:rsidRPr="00B00827">
        <w:rPr>
          <w:rStyle w:val="Lienhypertexte"/>
          <w:i w:val="0"/>
          <w:noProof/>
          <w:szCs w:val="22"/>
        </w:rPr>
        <w:fldChar w:fldCharType="separate"/>
      </w:r>
      <w:hyperlink w:anchor="_Toc451355476" w:history="1">
        <w:r w:rsidR="003B4BC3" w:rsidRPr="00B00827">
          <w:rPr>
            <w:rStyle w:val="Lienhypertexte"/>
            <w:rFonts w:ascii="Arial" w:hAnsi="Arial" w:cs="Arial"/>
            <w:i w:val="0"/>
            <w:noProof/>
            <w:sz w:val="22"/>
            <w:szCs w:val="22"/>
          </w:rPr>
          <w:t>Figure 1 : Répartition du budget par ligne budgétaire</w:t>
        </w:r>
        <w:r w:rsidR="003B4BC3" w:rsidRPr="00B00827">
          <w:rPr>
            <w:rStyle w:val="Lienhypertexte"/>
            <w:i w:val="0"/>
            <w:webHidden/>
            <w:sz w:val="22"/>
            <w:szCs w:val="22"/>
          </w:rPr>
          <w:tab/>
        </w:r>
        <w:r w:rsidRPr="00B00827">
          <w:rPr>
            <w:rStyle w:val="Lienhypertexte"/>
            <w:i w:val="0"/>
            <w:webHidden/>
            <w:sz w:val="22"/>
            <w:szCs w:val="22"/>
          </w:rPr>
          <w:fldChar w:fldCharType="begin"/>
        </w:r>
        <w:r w:rsidR="003B4BC3" w:rsidRPr="00B00827">
          <w:rPr>
            <w:rStyle w:val="Lienhypertexte"/>
            <w:i w:val="0"/>
            <w:webHidden/>
            <w:sz w:val="22"/>
            <w:szCs w:val="22"/>
          </w:rPr>
          <w:instrText xml:space="preserve"> PAGEREF _Toc451355476 \h </w:instrText>
        </w:r>
        <w:r w:rsidRPr="00B00827">
          <w:rPr>
            <w:rStyle w:val="Lienhypertexte"/>
            <w:i w:val="0"/>
            <w:webHidden/>
            <w:sz w:val="22"/>
            <w:szCs w:val="22"/>
          </w:rPr>
        </w:r>
        <w:r w:rsidRPr="00B00827">
          <w:rPr>
            <w:rStyle w:val="Lienhypertexte"/>
            <w:i w:val="0"/>
            <w:webHidden/>
            <w:sz w:val="22"/>
            <w:szCs w:val="22"/>
          </w:rPr>
          <w:fldChar w:fldCharType="separate"/>
        </w:r>
        <w:r w:rsidR="00B00827" w:rsidRPr="00B00827">
          <w:rPr>
            <w:rStyle w:val="Lienhypertexte"/>
            <w:i w:val="0"/>
            <w:webHidden/>
            <w:sz w:val="22"/>
            <w:szCs w:val="22"/>
          </w:rPr>
          <w:t>32</w:t>
        </w:r>
        <w:r w:rsidRPr="00B00827">
          <w:rPr>
            <w:rStyle w:val="Lienhypertexte"/>
            <w:i w:val="0"/>
            <w:webHidden/>
            <w:sz w:val="22"/>
            <w:szCs w:val="22"/>
          </w:rPr>
          <w:fldChar w:fldCharType="end"/>
        </w:r>
      </w:hyperlink>
    </w:p>
    <w:p w:rsidR="008C6559" w:rsidRPr="00630406" w:rsidRDefault="0094021B" w:rsidP="00B00827">
      <w:pPr>
        <w:pStyle w:val="Tabledesillustrations"/>
        <w:tabs>
          <w:tab w:val="right" w:leader="underscore" w:pos="8828"/>
        </w:tabs>
        <w:spacing w:line="480" w:lineRule="auto"/>
        <w:rPr>
          <w:rFonts w:ascii="Arial" w:hAnsi="Arial" w:cs="Arial"/>
        </w:rPr>
      </w:pPr>
      <w:r w:rsidRPr="00B00827">
        <w:rPr>
          <w:rStyle w:val="Lienhypertexte"/>
          <w:i w:val="0"/>
          <w:noProof/>
          <w:szCs w:val="22"/>
        </w:rPr>
        <w:fldChar w:fldCharType="end"/>
      </w:r>
    </w:p>
    <w:p w:rsidR="00337004" w:rsidRDefault="00337004" w:rsidP="00BE55E6">
      <w:pPr>
        <w:spacing w:after="160" w:line="360" w:lineRule="auto"/>
        <w:jc w:val="left"/>
        <w:rPr>
          <w:rFonts w:ascii="Arial" w:eastAsia="Times New Roman" w:hAnsi="Arial" w:cs="Arial"/>
          <w:b/>
          <w:bCs/>
          <w:color w:val="002060"/>
          <w:sz w:val="36"/>
          <w:szCs w:val="28"/>
        </w:rPr>
      </w:pPr>
      <w:bookmarkStart w:id="14" w:name="_Toc418021096"/>
      <w:bookmarkStart w:id="15" w:name="_Toc418428531"/>
      <w:bookmarkStart w:id="16" w:name="_Toc418428710"/>
      <w:bookmarkStart w:id="17" w:name="_Toc420313551"/>
      <w:bookmarkStart w:id="18" w:name="_Toc451355350"/>
      <w:r>
        <w:rPr>
          <w:rFonts w:ascii="Arial" w:hAnsi="Arial" w:cs="Arial"/>
        </w:rPr>
        <w:br w:type="page"/>
      </w:r>
    </w:p>
    <w:p w:rsidR="00593ADD" w:rsidRPr="00B00827" w:rsidRDefault="00000681" w:rsidP="00B00827">
      <w:pPr>
        <w:pBdr>
          <w:bottom w:val="single" w:sz="12" w:space="1" w:color="auto"/>
        </w:pBdr>
        <w:spacing w:after="160" w:line="360" w:lineRule="auto"/>
        <w:jc w:val="center"/>
        <w:rPr>
          <w:rFonts w:ascii="Arial" w:hAnsi="Arial" w:cs="Arial"/>
          <w:sz w:val="44"/>
        </w:rPr>
      </w:pPr>
      <w:bookmarkStart w:id="19" w:name="_Toc497944065"/>
      <w:r w:rsidRPr="00B00827">
        <w:rPr>
          <w:rFonts w:ascii="Arial" w:hAnsi="Arial" w:cs="Arial"/>
          <w:sz w:val="44"/>
        </w:rPr>
        <w:lastRenderedPageBreak/>
        <w:t>SIGLES ET ABRÉVIATIONS</w:t>
      </w:r>
      <w:bookmarkEnd w:id="14"/>
      <w:bookmarkEnd w:id="15"/>
      <w:bookmarkEnd w:id="16"/>
      <w:bookmarkEnd w:id="17"/>
      <w:bookmarkEnd w:id="18"/>
      <w:bookmarkEnd w:id="19"/>
    </w:p>
    <w:tbl>
      <w:tblPr>
        <w:tblW w:w="0" w:type="auto"/>
        <w:tblBorders>
          <w:top w:val="nil"/>
          <w:left w:val="nil"/>
          <w:bottom w:val="nil"/>
          <w:right w:val="nil"/>
        </w:tblBorders>
        <w:tblLook w:val="0000" w:firstRow="0" w:lastRow="0" w:firstColumn="0" w:lastColumn="0" w:noHBand="0" w:noVBand="0"/>
      </w:tblPr>
      <w:tblGrid>
        <w:gridCol w:w="1450"/>
        <w:gridCol w:w="7604"/>
      </w:tblGrid>
      <w:tr w:rsidR="00593ADD" w:rsidRPr="00630406" w:rsidTr="000962A2">
        <w:trPr>
          <w:trHeight w:val="120"/>
        </w:trPr>
        <w:tc>
          <w:tcPr>
            <w:tcW w:w="0" w:type="auto"/>
          </w:tcPr>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xml:space="preserve">ABS </w:t>
            </w:r>
          </w:p>
        </w:tc>
        <w:tc>
          <w:tcPr>
            <w:tcW w:w="0" w:type="auto"/>
          </w:tcPr>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xml:space="preserve">: Appui Budgétaire Sectoriel </w:t>
            </w:r>
          </w:p>
        </w:tc>
      </w:tr>
      <w:tr w:rsidR="00593ADD" w:rsidRPr="00630406" w:rsidTr="000962A2">
        <w:trPr>
          <w:trHeight w:val="120"/>
        </w:trPr>
        <w:tc>
          <w:tcPr>
            <w:tcW w:w="0" w:type="auto"/>
          </w:tcPr>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xml:space="preserve">AEP </w:t>
            </w:r>
          </w:p>
        </w:tc>
        <w:tc>
          <w:tcPr>
            <w:tcW w:w="0" w:type="auto"/>
          </w:tcPr>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xml:space="preserve">: Approvisionnement en Eau Potable </w:t>
            </w:r>
          </w:p>
        </w:tc>
      </w:tr>
      <w:tr w:rsidR="00593ADD" w:rsidRPr="00630406" w:rsidTr="000962A2">
        <w:trPr>
          <w:trHeight w:val="120"/>
        </w:trPr>
        <w:tc>
          <w:tcPr>
            <w:tcW w:w="0" w:type="auto"/>
          </w:tcPr>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xml:space="preserve">AEPA </w:t>
            </w:r>
          </w:p>
        </w:tc>
        <w:tc>
          <w:tcPr>
            <w:tcW w:w="0" w:type="auto"/>
          </w:tcPr>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xml:space="preserve">: Approvisionnement en Eau Potable et Assainissement </w:t>
            </w:r>
          </w:p>
        </w:tc>
      </w:tr>
      <w:tr w:rsidR="00593ADD" w:rsidRPr="00630406" w:rsidTr="000962A2">
        <w:trPr>
          <w:trHeight w:val="120"/>
        </w:trPr>
        <w:tc>
          <w:tcPr>
            <w:tcW w:w="0" w:type="auto"/>
          </w:tcPr>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xml:space="preserve">AEPHA </w:t>
            </w:r>
          </w:p>
        </w:tc>
        <w:tc>
          <w:tcPr>
            <w:tcW w:w="0" w:type="auto"/>
          </w:tcPr>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xml:space="preserve">: Approvisionnement en Eau Potable, Hygiène et Assainissement </w:t>
            </w:r>
          </w:p>
        </w:tc>
      </w:tr>
      <w:tr w:rsidR="00593ADD" w:rsidRPr="00630406" w:rsidTr="000962A2">
        <w:trPr>
          <w:trHeight w:val="120"/>
        </w:trPr>
        <w:tc>
          <w:tcPr>
            <w:tcW w:w="0" w:type="auto"/>
          </w:tcPr>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xml:space="preserve">AEPS </w:t>
            </w:r>
          </w:p>
        </w:tc>
        <w:tc>
          <w:tcPr>
            <w:tcW w:w="0" w:type="auto"/>
          </w:tcPr>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xml:space="preserve">: Adduction d’Eau Potable Simplifié </w:t>
            </w:r>
          </w:p>
        </w:tc>
      </w:tr>
      <w:tr w:rsidR="00593ADD" w:rsidRPr="00630406" w:rsidTr="000962A2">
        <w:trPr>
          <w:trHeight w:val="120"/>
        </w:trPr>
        <w:tc>
          <w:tcPr>
            <w:tcW w:w="0" w:type="auto"/>
          </w:tcPr>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xml:space="preserve">AFD </w:t>
            </w:r>
          </w:p>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AFDH</w:t>
            </w:r>
          </w:p>
        </w:tc>
        <w:tc>
          <w:tcPr>
            <w:tcW w:w="0" w:type="auto"/>
          </w:tcPr>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xml:space="preserve">: Agence Française de Développement </w:t>
            </w:r>
          </w:p>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Approche Fondée sur les Droits Humains</w:t>
            </w:r>
          </w:p>
        </w:tc>
      </w:tr>
      <w:tr w:rsidR="00593ADD" w:rsidRPr="00630406" w:rsidTr="000962A2">
        <w:trPr>
          <w:trHeight w:val="120"/>
        </w:trPr>
        <w:tc>
          <w:tcPr>
            <w:tcW w:w="0" w:type="auto"/>
          </w:tcPr>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AGETEER</w:t>
            </w:r>
          </w:p>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xml:space="preserve">AH </w:t>
            </w:r>
          </w:p>
        </w:tc>
        <w:tc>
          <w:tcPr>
            <w:tcW w:w="0" w:type="auto"/>
          </w:tcPr>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xml:space="preserve">: Agence d’Exécution des Travaux Eau et de l’Equipement Rural </w:t>
            </w:r>
          </w:p>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Aménagements Hydrauliques</w:t>
            </w:r>
          </w:p>
        </w:tc>
      </w:tr>
      <w:tr w:rsidR="00593ADD" w:rsidRPr="00630406" w:rsidTr="000962A2">
        <w:trPr>
          <w:trHeight w:val="120"/>
        </w:trPr>
        <w:tc>
          <w:tcPr>
            <w:tcW w:w="0" w:type="auto"/>
          </w:tcPr>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xml:space="preserve">AMOC </w:t>
            </w:r>
          </w:p>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ANP-SEPAB</w:t>
            </w:r>
          </w:p>
        </w:tc>
        <w:tc>
          <w:tcPr>
            <w:tcW w:w="0" w:type="auto"/>
          </w:tcPr>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xml:space="preserve">: Assistance à la Maîtrise d’Ouvrage Communale </w:t>
            </w:r>
          </w:p>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Association Nationale des Professionnels du secteur de l’Eau Potable et de l’Assainissement du Burkina</w:t>
            </w:r>
          </w:p>
        </w:tc>
      </w:tr>
      <w:tr w:rsidR="00593ADD" w:rsidRPr="00630406" w:rsidTr="000962A2">
        <w:trPr>
          <w:trHeight w:val="120"/>
        </w:trPr>
        <w:tc>
          <w:tcPr>
            <w:tcW w:w="0" w:type="auto"/>
          </w:tcPr>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xml:space="preserve">APD </w:t>
            </w:r>
          </w:p>
        </w:tc>
        <w:tc>
          <w:tcPr>
            <w:tcW w:w="0" w:type="auto"/>
          </w:tcPr>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xml:space="preserve">: Aide Publique au Développement </w:t>
            </w:r>
          </w:p>
        </w:tc>
      </w:tr>
      <w:tr w:rsidR="00593ADD" w:rsidRPr="00630406" w:rsidTr="000962A2">
        <w:trPr>
          <w:trHeight w:val="120"/>
        </w:trPr>
        <w:tc>
          <w:tcPr>
            <w:tcW w:w="0" w:type="auto"/>
          </w:tcPr>
          <w:p w:rsidR="00593ADD" w:rsidRPr="00630406" w:rsidRDefault="00593ADD" w:rsidP="00BE55E6">
            <w:pPr>
              <w:pStyle w:val="Default"/>
              <w:spacing w:line="360" w:lineRule="auto"/>
              <w:rPr>
                <w:rFonts w:ascii="Arial" w:hAnsi="Arial" w:cs="Arial"/>
                <w:sz w:val="22"/>
                <w:szCs w:val="22"/>
                <w:lang w:val="fr-FR"/>
              </w:rPr>
            </w:pPr>
            <w:proofErr w:type="spellStart"/>
            <w:r w:rsidRPr="00630406">
              <w:rPr>
                <w:rFonts w:ascii="Arial" w:hAnsi="Arial" w:cs="Arial"/>
                <w:sz w:val="22"/>
                <w:szCs w:val="22"/>
                <w:lang w:val="fr-FR"/>
              </w:rPr>
              <w:t>Asdi</w:t>
            </w:r>
            <w:proofErr w:type="spellEnd"/>
          </w:p>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xml:space="preserve"> ASCE</w:t>
            </w:r>
          </w:p>
        </w:tc>
        <w:tc>
          <w:tcPr>
            <w:tcW w:w="0" w:type="auto"/>
          </w:tcPr>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xml:space="preserve">: Agence suédoise de coopération internationale </w:t>
            </w:r>
          </w:p>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Autorité Supérieure de Contrôle de l’Etat</w:t>
            </w:r>
          </w:p>
        </w:tc>
      </w:tr>
      <w:tr w:rsidR="00593ADD" w:rsidRPr="00630406" w:rsidTr="000962A2">
        <w:trPr>
          <w:trHeight w:val="120"/>
        </w:trPr>
        <w:tc>
          <w:tcPr>
            <w:tcW w:w="0" w:type="auto"/>
          </w:tcPr>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xml:space="preserve">AUE </w:t>
            </w:r>
          </w:p>
        </w:tc>
        <w:tc>
          <w:tcPr>
            <w:tcW w:w="0" w:type="auto"/>
          </w:tcPr>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xml:space="preserve">: Association des Usagers de l’Eau </w:t>
            </w:r>
          </w:p>
        </w:tc>
      </w:tr>
      <w:tr w:rsidR="00593ADD" w:rsidRPr="00630406" w:rsidTr="000962A2">
        <w:trPr>
          <w:trHeight w:val="120"/>
        </w:trPr>
        <w:tc>
          <w:tcPr>
            <w:tcW w:w="0" w:type="auto"/>
          </w:tcPr>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xml:space="preserve">BAD </w:t>
            </w:r>
          </w:p>
        </w:tc>
        <w:tc>
          <w:tcPr>
            <w:tcW w:w="0" w:type="auto"/>
          </w:tcPr>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xml:space="preserve">: Banque Africaine de Développement </w:t>
            </w:r>
          </w:p>
        </w:tc>
      </w:tr>
      <w:tr w:rsidR="00593ADD" w:rsidRPr="00630406" w:rsidTr="000962A2">
        <w:trPr>
          <w:trHeight w:val="120"/>
        </w:trPr>
        <w:tc>
          <w:tcPr>
            <w:tcW w:w="0" w:type="auto"/>
          </w:tcPr>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BD-INOH</w:t>
            </w:r>
          </w:p>
          <w:p w:rsidR="00593ADD" w:rsidRPr="00630406" w:rsidRDefault="00593ADD" w:rsidP="00BE55E6">
            <w:pPr>
              <w:pStyle w:val="Default"/>
              <w:spacing w:line="360" w:lineRule="auto"/>
              <w:rPr>
                <w:rFonts w:ascii="Arial" w:hAnsi="Arial" w:cs="Arial"/>
                <w:sz w:val="22"/>
                <w:szCs w:val="22"/>
                <w:lang w:val="fr-FR"/>
              </w:rPr>
            </w:pPr>
            <w:proofErr w:type="spellStart"/>
            <w:r w:rsidRPr="00630406">
              <w:rPr>
                <w:rFonts w:ascii="Arial" w:hAnsi="Arial" w:cs="Arial"/>
                <w:sz w:val="22"/>
                <w:szCs w:val="22"/>
                <w:lang w:val="fr-FR"/>
              </w:rPr>
              <w:t>BDSNIEau</w:t>
            </w:r>
            <w:proofErr w:type="spellEnd"/>
          </w:p>
        </w:tc>
        <w:tc>
          <w:tcPr>
            <w:tcW w:w="0" w:type="auto"/>
          </w:tcPr>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xml:space="preserve">: Base de Données de l’Inventaire National des Ouvrages Hydrauliques </w:t>
            </w:r>
          </w:p>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xml:space="preserve">: Base de Données </w:t>
            </w:r>
            <w:proofErr w:type="spellStart"/>
            <w:r w:rsidRPr="00630406">
              <w:rPr>
                <w:rFonts w:ascii="Arial" w:hAnsi="Arial" w:cs="Arial"/>
                <w:sz w:val="22"/>
                <w:szCs w:val="22"/>
                <w:lang w:val="fr-FR"/>
              </w:rPr>
              <w:t>SNIEau</w:t>
            </w:r>
            <w:proofErr w:type="spellEnd"/>
          </w:p>
        </w:tc>
      </w:tr>
      <w:tr w:rsidR="00593ADD" w:rsidRPr="00630406" w:rsidTr="000962A2">
        <w:trPr>
          <w:trHeight w:val="120"/>
        </w:trPr>
        <w:tc>
          <w:tcPr>
            <w:tcW w:w="0" w:type="auto"/>
          </w:tcPr>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xml:space="preserve">BPO </w:t>
            </w:r>
          </w:p>
        </w:tc>
        <w:tc>
          <w:tcPr>
            <w:tcW w:w="0" w:type="auto"/>
          </w:tcPr>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xml:space="preserve">: Budget Programme par Objectif </w:t>
            </w:r>
          </w:p>
        </w:tc>
      </w:tr>
      <w:tr w:rsidR="00593ADD" w:rsidRPr="00630406" w:rsidTr="000962A2">
        <w:trPr>
          <w:trHeight w:val="260"/>
        </w:trPr>
        <w:tc>
          <w:tcPr>
            <w:tcW w:w="0" w:type="auto"/>
          </w:tcPr>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xml:space="preserve">CAD/OCDE </w:t>
            </w:r>
          </w:p>
        </w:tc>
        <w:tc>
          <w:tcPr>
            <w:tcW w:w="0" w:type="auto"/>
          </w:tcPr>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xml:space="preserve">: Comité d’aide au développement de l’Organisation de </w:t>
            </w:r>
            <w:r w:rsidR="00333C3B" w:rsidRPr="00630406">
              <w:rPr>
                <w:rFonts w:ascii="Arial" w:hAnsi="Arial" w:cs="Arial"/>
                <w:sz w:val="22"/>
                <w:szCs w:val="22"/>
                <w:lang w:val="fr-FR"/>
              </w:rPr>
              <w:t>C</w:t>
            </w:r>
            <w:r w:rsidRPr="00630406">
              <w:rPr>
                <w:rFonts w:ascii="Arial" w:hAnsi="Arial" w:cs="Arial"/>
                <w:sz w:val="22"/>
                <w:szCs w:val="22"/>
                <w:lang w:val="fr-FR"/>
              </w:rPr>
              <w:t xml:space="preserve">oopération et de </w:t>
            </w:r>
            <w:r w:rsidR="00333C3B" w:rsidRPr="00630406">
              <w:rPr>
                <w:rFonts w:ascii="Arial" w:hAnsi="Arial" w:cs="Arial"/>
                <w:sz w:val="22"/>
                <w:szCs w:val="22"/>
                <w:lang w:val="fr-FR"/>
              </w:rPr>
              <w:t>D</w:t>
            </w:r>
            <w:r w:rsidRPr="00630406">
              <w:rPr>
                <w:rFonts w:ascii="Arial" w:hAnsi="Arial" w:cs="Arial"/>
                <w:sz w:val="22"/>
                <w:szCs w:val="22"/>
                <w:lang w:val="fr-FR"/>
              </w:rPr>
              <w:t xml:space="preserve">éveloppement </w:t>
            </w:r>
            <w:r w:rsidR="00333C3B" w:rsidRPr="00630406">
              <w:rPr>
                <w:rFonts w:ascii="Arial" w:hAnsi="Arial" w:cs="Arial"/>
                <w:sz w:val="22"/>
                <w:szCs w:val="22"/>
                <w:lang w:val="fr-FR"/>
              </w:rPr>
              <w:t>E</w:t>
            </w:r>
            <w:r w:rsidRPr="00630406">
              <w:rPr>
                <w:rFonts w:ascii="Arial" w:hAnsi="Arial" w:cs="Arial"/>
                <w:sz w:val="22"/>
                <w:szCs w:val="22"/>
                <w:lang w:val="fr-FR"/>
              </w:rPr>
              <w:t xml:space="preserve">conomiques </w:t>
            </w:r>
          </w:p>
        </w:tc>
      </w:tr>
      <w:tr w:rsidR="00593ADD" w:rsidRPr="00630406" w:rsidTr="000962A2">
        <w:trPr>
          <w:trHeight w:val="120"/>
        </w:trPr>
        <w:tc>
          <w:tcPr>
            <w:tcW w:w="0" w:type="auto"/>
          </w:tcPr>
          <w:p w:rsidR="00593ADD" w:rsidRPr="00630406" w:rsidRDefault="00593ADD" w:rsidP="00BE55E6">
            <w:pPr>
              <w:pStyle w:val="Default"/>
              <w:spacing w:line="360" w:lineRule="auto"/>
              <w:rPr>
                <w:rFonts w:ascii="Arial" w:hAnsi="Arial" w:cs="Arial"/>
                <w:sz w:val="22"/>
                <w:szCs w:val="22"/>
                <w:lang w:val="fr-FR"/>
              </w:rPr>
            </w:pPr>
            <w:proofErr w:type="spellStart"/>
            <w:r w:rsidRPr="00630406">
              <w:rPr>
                <w:rFonts w:ascii="Arial" w:hAnsi="Arial" w:cs="Arial"/>
                <w:sz w:val="22"/>
                <w:szCs w:val="22"/>
                <w:lang w:val="fr-FR"/>
              </w:rPr>
              <w:t>CaPa</w:t>
            </w:r>
            <w:proofErr w:type="spellEnd"/>
            <w:r w:rsidRPr="00630406">
              <w:rPr>
                <w:rFonts w:ascii="Arial" w:hAnsi="Arial" w:cs="Arial"/>
                <w:sz w:val="22"/>
                <w:szCs w:val="22"/>
                <w:lang w:val="fr-FR"/>
              </w:rPr>
              <w:t xml:space="preserve"> </w:t>
            </w:r>
          </w:p>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CASEM</w:t>
            </w:r>
          </w:p>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CASPEA</w:t>
            </w:r>
          </w:p>
        </w:tc>
        <w:tc>
          <w:tcPr>
            <w:tcW w:w="0" w:type="auto"/>
          </w:tcPr>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xml:space="preserve">: Cadre Partenarial entre le gouvernement et les PTF </w:t>
            </w:r>
          </w:p>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Conseil d’Administration du Secteur Ministériel</w:t>
            </w:r>
          </w:p>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xml:space="preserve">: Composante d’Appui au Secteur Privé Eau et Assainissement </w:t>
            </w:r>
          </w:p>
        </w:tc>
      </w:tr>
      <w:tr w:rsidR="00593ADD" w:rsidRPr="00630406" w:rsidTr="000962A2">
        <w:trPr>
          <w:trHeight w:val="120"/>
        </w:trPr>
        <w:tc>
          <w:tcPr>
            <w:tcW w:w="0" w:type="auto"/>
          </w:tcPr>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CC-EPA</w:t>
            </w:r>
          </w:p>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xml:space="preserve">CDMT </w:t>
            </w:r>
          </w:p>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CFE</w:t>
            </w:r>
          </w:p>
        </w:tc>
        <w:tc>
          <w:tcPr>
            <w:tcW w:w="0" w:type="auto"/>
          </w:tcPr>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xml:space="preserve">: Cadre de Concertation des associations et ONG du secteur AEPHA </w:t>
            </w:r>
          </w:p>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Cadre de Dépenses à Moyen Terme</w:t>
            </w:r>
          </w:p>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Contribution Financière en matière d’Eau</w:t>
            </w:r>
          </w:p>
        </w:tc>
      </w:tr>
      <w:tr w:rsidR="00593ADD" w:rsidRPr="00630406" w:rsidTr="000962A2">
        <w:trPr>
          <w:trHeight w:val="120"/>
        </w:trPr>
        <w:tc>
          <w:tcPr>
            <w:tcW w:w="0" w:type="auto"/>
          </w:tcPr>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xml:space="preserve">CGAB </w:t>
            </w:r>
          </w:p>
        </w:tc>
        <w:tc>
          <w:tcPr>
            <w:tcW w:w="0" w:type="auto"/>
          </w:tcPr>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xml:space="preserve">: Cadre Général d’Organisation des Appuis Budgétaires </w:t>
            </w:r>
          </w:p>
        </w:tc>
      </w:tr>
      <w:tr w:rsidR="00593ADD" w:rsidRPr="00630406" w:rsidTr="000962A2">
        <w:trPr>
          <w:trHeight w:val="120"/>
        </w:trPr>
        <w:tc>
          <w:tcPr>
            <w:tcW w:w="0" w:type="auto"/>
          </w:tcPr>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xml:space="preserve">CID </w:t>
            </w:r>
          </w:p>
        </w:tc>
        <w:tc>
          <w:tcPr>
            <w:tcW w:w="0" w:type="auto"/>
          </w:tcPr>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xml:space="preserve">: Circuit Informatisé de la Dépense publique </w:t>
            </w:r>
          </w:p>
        </w:tc>
      </w:tr>
      <w:tr w:rsidR="00593ADD" w:rsidRPr="00630406" w:rsidTr="000962A2">
        <w:trPr>
          <w:trHeight w:val="120"/>
        </w:trPr>
        <w:tc>
          <w:tcPr>
            <w:tcW w:w="0" w:type="auto"/>
          </w:tcPr>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xml:space="preserve">CIFE </w:t>
            </w:r>
          </w:p>
        </w:tc>
        <w:tc>
          <w:tcPr>
            <w:tcW w:w="0" w:type="auto"/>
          </w:tcPr>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xml:space="preserve">: Circuit Intégré des Financements Extérieurs </w:t>
            </w:r>
          </w:p>
        </w:tc>
      </w:tr>
      <w:tr w:rsidR="00593ADD" w:rsidRPr="00630406" w:rsidTr="000962A2">
        <w:trPr>
          <w:trHeight w:val="120"/>
        </w:trPr>
        <w:tc>
          <w:tcPr>
            <w:tcW w:w="0" w:type="auto"/>
          </w:tcPr>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lastRenderedPageBreak/>
              <w:t xml:space="preserve">CISAB </w:t>
            </w:r>
          </w:p>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CISE</w:t>
            </w:r>
          </w:p>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CLE</w:t>
            </w:r>
          </w:p>
          <w:p w:rsidR="00593ADD" w:rsidRPr="00630406" w:rsidRDefault="00593ADD" w:rsidP="00BE55E6">
            <w:pPr>
              <w:pStyle w:val="Default"/>
              <w:spacing w:line="360" w:lineRule="auto"/>
              <w:rPr>
                <w:rFonts w:ascii="Arial" w:hAnsi="Arial" w:cs="Arial"/>
                <w:sz w:val="22"/>
                <w:szCs w:val="22"/>
                <w:lang w:val="fr-FR"/>
              </w:rPr>
            </w:pPr>
            <w:proofErr w:type="spellStart"/>
            <w:r w:rsidRPr="00630406">
              <w:rPr>
                <w:rFonts w:ascii="Arial" w:hAnsi="Arial" w:cs="Arial"/>
                <w:sz w:val="22"/>
                <w:szCs w:val="22"/>
                <w:lang w:val="fr-FR"/>
              </w:rPr>
              <w:t>CNEau</w:t>
            </w:r>
            <w:proofErr w:type="spellEnd"/>
          </w:p>
        </w:tc>
        <w:tc>
          <w:tcPr>
            <w:tcW w:w="0" w:type="auto"/>
          </w:tcPr>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xml:space="preserve">: Comité Interministériel de Suivi de la mise en œuvre de l’ABS </w:t>
            </w:r>
          </w:p>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Comité Inter-Service de l'Eau</w:t>
            </w:r>
          </w:p>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Comité Local de l’Eau</w:t>
            </w:r>
          </w:p>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Conseil National de l’Eau</w:t>
            </w:r>
          </w:p>
        </w:tc>
      </w:tr>
      <w:tr w:rsidR="00593ADD" w:rsidRPr="00630406" w:rsidTr="000962A2">
        <w:trPr>
          <w:trHeight w:val="120"/>
        </w:trPr>
        <w:tc>
          <w:tcPr>
            <w:tcW w:w="0" w:type="auto"/>
          </w:tcPr>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xml:space="preserve">CNP </w:t>
            </w:r>
          </w:p>
          <w:p w:rsidR="00593ADD" w:rsidRPr="00630406" w:rsidRDefault="00593ADD" w:rsidP="00BE55E6">
            <w:pPr>
              <w:pStyle w:val="Default"/>
              <w:spacing w:line="360" w:lineRule="auto"/>
              <w:rPr>
                <w:rFonts w:ascii="Arial" w:hAnsi="Arial" w:cs="Arial"/>
                <w:sz w:val="22"/>
                <w:szCs w:val="22"/>
                <w:lang w:val="fr-FR"/>
              </w:rPr>
            </w:pPr>
            <w:proofErr w:type="spellStart"/>
            <w:r w:rsidRPr="00630406">
              <w:rPr>
                <w:rFonts w:ascii="Arial" w:hAnsi="Arial" w:cs="Arial"/>
                <w:sz w:val="22"/>
                <w:szCs w:val="22"/>
                <w:lang w:val="fr-FR"/>
              </w:rPr>
              <w:t>CREau</w:t>
            </w:r>
            <w:proofErr w:type="spellEnd"/>
          </w:p>
        </w:tc>
        <w:tc>
          <w:tcPr>
            <w:tcW w:w="0" w:type="auto"/>
          </w:tcPr>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xml:space="preserve">: Comité National de Pilotage </w:t>
            </w:r>
          </w:p>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Conseil Régional de l’Eau</w:t>
            </w:r>
          </w:p>
        </w:tc>
      </w:tr>
      <w:tr w:rsidR="00593ADD" w:rsidRPr="00630406" w:rsidTr="000962A2">
        <w:trPr>
          <w:trHeight w:val="120"/>
        </w:trPr>
        <w:tc>
          <w:tcPr>
            <w:tcW w:w="0" w:type="auto"/>
          </w:tcPr>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xml:space="preserve">CRP </w:t>
            </w:r>
          </w:p>
        </w:tc>
        <w:tc>
          <w:tcPr>
            <w:tcW w:w="0" w:type="auto"/>
          </w:tcPr>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xml:space="preserve">: Comité Régional de Pilotage </w:t>
            </w:r>
          </w:p>
        </w:tc>
      </w:tr>
      <w:tr w:rsidR="00593ADD" w:rsidRPr="00630406" w:rsidTr="000962A2">
        <w:trPr>
          <w:trHeight w:val="120"/>
        </w:trPr>
        <w:tc>
          <w:tcPr>
            <w:tcW w:w="0" w:type="auto"/>
          </w:tcPr>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xml:space="preserve">CSD-EA </w:t>
            </w:r>
          </w:p>
        </w:tc>
        <w:tc>
          <w:tcPr>
            <w:tcW w:w="0" w:type="auto"/>
          </w:tcPr>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xml:space="preserve">: Cadre Sectoriel de Dialogue « Eau et Assainissement » </w:t>
            </w:r>
          </w:p>
        </w:tc>
      </w:tr>
      <w:tr w:rsidR="00593ADD" w:rsidRPr="00630406" w:rsidTr="000962A2">
        <w:trPr>
          <w:trHeight w:val="120"/>
        </w:trPr>
        <w:tc>
          <w:tcPr>
            <w:tcW w:w="0" w:type="auto"/>
          </w:tcPr>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xml:space="preserve">CST-EA-CV </w:t>
            </w:r>
          </w:p>
        </w:tc>
        <w:tc>
          <w:tcPr>
            <w:tcW w:w="0" w:type="auto"/>
          </w:tcPr>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xml:space="preserve">: Commission Sectorielle et Thématique Eau, Assainissement- Cadre de Vie </w:t>
            </w:r>
          </w:p>
        </w:tc>
      </w:tr>
      <w:tr w:rsidR="00593ADD" w:rsidRPr="00630406" w:rsidTr="000962A2">
        <w:trPr>
          <w:trHeight w:val="120"/>
        </w:trPr>
        <w:tc>
          <w:tcPr>
            <w:tcW w:w="0" w:type="auto"/>
          </w:tcPr>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xml:space="preserve">CSLP </w:t>
            </w:r>
          </w:p>
        </w:tc>
        <w:tc>
          <w:tcPr>
            <w:tcW w:w="0" w:type="auto"/>
          </w:tcPr>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xml:space="preserve">: Cadre Stratégique de Lutte contre la Pauvreté </w:t>
            </w:r>
          </w:p>
        </w:tc>
      </w:tr>
      <w:tr w:rsidR="00593ADD" w:rsidRPr="00630406" w:rsidTr="000962A2">
        <w:trPr>
          <w:trHeight w:val="120"/>
        </w:trPr>
        <w:tc>
          <w:tcPr>
            <w:tcW w:w="0" w:type="auto"/>
          </w:tcPr>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xml:space="preserve">CSPS </w:t>
            </w:r>
          </w:p>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CTE</w:t>
            </w:r>
          </w:p>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CUI</w:t>
            </w:r>
          </w:p>
        </w:tc>
        <w:tc>
          <w:tcPr>
            <w:tcW w:w="0" w:type="auto"/>
          </w:tcPr>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Centre de Santé et de Promotion Sociale</w:t>
            </w:r>
          </w:p>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xml:space="preserve"> : Comité Technique de l’Eau</w:t>
            </w:r>
          </w:p>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Cadre Unifié d’Intervention</w:t>
            </w:r>
          </w:p>
        </w:tc>
      </w:tr>
      <w:tr w:rsidR="00593ADD" w:rsidRPr="00630406" w:rsidTr="000962A2">
        <w:trPr>
          <w:trHeight w:val="120"/>
        </w:trPr>
        <w:tc>
          <w:tcPr>
            <w:tcW w:w="0" w:type="auto"/>
          </w:tcPr>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xml:space="preserve">CVD </w:t>
            </w:r>
          </w:p>
        </w:tc>
        <w:tc>
          <w:tcPr>
            <w:tcW w:w="0" w:type="auto"/>
          </w:tcPr>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xml:space="preserve">: Conseil Villageois de Développement </w:t>
            </w:r>
          </w:p>
        </w:tc>
      </w:tr>
      <w:tr w:rsidR="00593ADD" w:rsidRPr="00630406" w:rsidTr="000962A2">
        <w:trPr>
          <w:trHeight w:val="120"/>
        </w:trPr>
        <w:tc>
          <w:tcPr>
            <w:tcW w:w="0" w:type="auto"/>
          </w:tcPr>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DANIDA</w:t>
            </w:r>
          </w:p>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DEIE</w:t>
            </w:r>
          </w:p>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DH</w:t>
            </w:r>
          </w:p>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DHD</w:t>
            </w:r>
          </w:p>
        </w:tc>
        <w:tc>
          <w:tcPr>
            <w:tcW w:w="0" w:type="auto"/>
          </w:tcPr>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xml:space="preserve">: Agence Danoise pour la coopération internationale </w:t>
            </w:r>
          </w:p>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Direction des Etudes et de l’Information sur l’Eau</w:t>
            </w:r>
          </w:p>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Droits Humains</w:t>
            </w:r>
          </w:p>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Développement Humain Durable</w:t>
            </w:r>
          </w:p>
        </w:tc>
      </w:tr>
      <w:tr w:rsidR="00593ADD" w:rsidRPr="00630406" w:rsidTr="000962A2">
        <w:trPr>
          <w:trHeight w:val="120"/>
        </w:trPr>
        <w:tc>
          <w:tcPr>
            <w:tcW w:w="0" w:type="auto"/>
          </w:tcPr>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xml:space="preserve">DGAEUE </w:t>
            </w:r>
          </w:p>
        </w:tc>
        <w:tc>
          <w:tcPr>
            <w:tcW w:w="0" w:type="auto"/>
          </w:tcPr>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xml:space="preserve">: Direction Générale de l’Assainissement des Eaux Usées et Excréta </w:t>
            </w:r>
          </w:p>
        </w:tc>
      </w:tr>
      <w:tr w:rsidR="00593ADD" w:rsidRPr="00630406" w:rsidTr="000962A2">
        <w:trPr>
          <w:trHeight w:val="120"/>
        </w:trPr>
        <w:tc>
          <w:tcPr>
            <w:tcW w:w="0" w:type="auto"/>
          </w:tcPr>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xml:space="preserve">DGCOOP </w:t>
            </w:r>
          </w:p>
        </w:tc>
        <w:tc>
          <w:tcPr>
            <w:tcW w:w="0" w:type="auto"/>
          </w:tcPr>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xml:space="preserve">: Direction Générale de la Coopération </w:t>
            </w:r>
          </w:p>
        </w:tc>
      </w:tr>
      <w:tr w:rsidR="00593ADD" w:rsidRPr="00630406" w:rsidTr="000962A2">
        <w:trPr>
          <w:trHeight w:val="120"/>
        </w:trPr>
        <w:tc>
          <w:tcPr>
            <w:tcW w:w="0" w:type="auto"/>
          </w:tcPr>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xml:space="preserve">DGESS </w:t>
            </w:r>
          </w:p>
        </w:tc>
        <w:tc>
          <w:tcPr>
            <w:tcW w:w="0" w:type="auto"/>
          </w:tcPr>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xml:space="preserve">: Direction Générale des Etudes et des statistiques Sectorielles </w:t>
            </w:r>
          </w:p>
        </w:tc>
      </w:tr>
      <w:tr w:rsidR="00593ADD" w:rsidRPr="00630406" w:rsidTr="000962A2">
        <w:trPr>
          <w:trHeight w:val="120"/>
        </w:trPr>
        <w:tc>
          <w:tcPr>
            <w:tcW w:w="0" w:type="auto"/>
          </w:tcPr>
          <w:p w:rsidR="00593ADD" w:rsidRPr="0085647E" w:rsidRDefault="00593ADD" w:rsidP="00BE55E6">
            <w:pPr>
              <w:pStyle w:val="Default"/>
              <w:spacing w:line="360" w:lineRule="auto"/>
              <w:rPr>
                <w:rFonts w:ascii="Arial" w:hAnsi="Arial" w:cs="Arial"/>
                <w:sz w:val="22"/>
                <w:szCs w:val="22"/>
                <w:lang w:val="en-US"/>
              </w:rPr>
            </w:pPr>
            <w:r w:rsidRPr="0085647E">
              <w:rPr>
                <w:rFonts w:ascii="Arial" w:hAnsi="Arial" w:cs="Arial"/>
                <w:sz w:val="22"/>
                <w:szCs w:val="22"/>
                <w:lang w:val="en-US"/>
              </w:rPr>
              <w:t xml:space="preserve">DGRE </w:t>
            </w:r>
          </w:p>
          <w:p w:rsidR="00593ADD" w:rsidRPr="0085647E" w:rsidRDefault="00593ADD" w:rsidP="00BE55E6">
            <w:pPr>
              <w:pStyle w:val="Default"/>
              <w:spacing w:line="360" w:lineRule="auto"/>
              <w:jc w:val="both"/>
              <w:rPr>
                <w:rFonts w:ascii="Arial" w:hAnsi="Arial" w:cs="Arial"/>
                <w:sz w:val="22"/>
                <w:szCs w:val="22"/>
                <w:lang w:val="en-US"/>
              </w:rPr>
            </w:pPr>
            <w:r w:rsidRPr="0085647E">
              <w:rPr>
                <w:rFonts w:ascii="Arial" w:hAnsi="Arial" w:cs="Arial"/>
                <w:sz w:val="22"/>
                <w:szCs w:val="22"/>
                <w:lang w:val="en-US"/>
              </w:rPr>
              <w:t>DLSO</w:t>
            </w:r>
          </w:p>
          <w:p w:rsidR="00593ADD" w:rsidRPr="0085647E" w:rsidRDefault="00593ADD" w:rsidP="00BE55E6">
            <w:pPr>
              <w:pStyle w:val="Default"/>
              <w:spacing w:line="360" w:lineRule="auto"/>
              <w:jc w:val="both"/>
              <w:rPr>
                <w:rFonts w:ascii="Arial" w:hAnsi="Arial" w:cs="Arial"/>
                <w:sz w:val="22"/>
                <w:szCs w:val="22"/>
                <w:lang w:val="en-US"/>
              </w:rPr>
            </w:pPr>
          </w:p>
          <w:p w:rsidR="00593ADD" w:rsidRPr="0085647E" w:rsidRDefault="00593ADD" w:rsidP="00BE55E6">
            <w:pPr>
              <w:pStyle w:val="Default"/>
              <w:spacing w:line="360" w:lineRule="auto"/>
              <w:jc w:val="both"/>
              <w:rPr>
                <w:rFonts w:ascii="Arial" w:hAnsi="Arial" w:cs="Arial"/>
                <w:sz w:val="22"/>
                <w:szCs w:val="22"/>
                <w:lang w:val="en-US"/>
              </w:rPr>
            </w:pPr>
            <w:r w:rsidRPr="0085647E">
              <w:rPr>
                <w:rFonts w:ascii="Arial" w:hAnsi="Arial" w:cs="Arial"/>
                <w:sz w:val="22"/>
                <w:szCs w:val="22"/>
                <w:lang w:val="en-US"/>
              </w:rPr>
              <w:t>DMP</w:t>
            </w:r>
          </w:p>
          <w:p w:rsidR="00593ADD" w:rsidRPr="0085647E" w:rsidRDefault="00593ADD" w:rsidP="00BE55E6">
            <w:pPr>
              <w:pStyle w:val="Default"/>
              <w:spacing w:line="360" w:lineRule="auto"/>
              <w:jc w:val="both"/>
              <w:rPr>
                <w:rFonts w:ascii="Arial" w:hAnsi="Arial" w:cs="Arial"/>
                <w:sz w:val="22"/>
                <w:szCs w:val="22"/>
                <w:lang w:val="en-US"/>
              </w:rPr>
            </w:pPr>
            <w:r w:rsidRPr="0085647E">
              <w:rPr>
                <w:rFonts w:ascii="Arial" w:hAnsi="Arial" w:cs="Arial"/>
                <w:sz w:val="22"/>
                <w:szCs w:val="22"/>
                <w:lang w:val="en-US"/>
              </w:rPr>
              <w:t>DP-PPP</w:t>
            </w:r>
          </w:p>
        </w:tc>
        <w:tc>
          <w:tcPr>
            <w:tcW w:w="0" w:type="auto"/>
          </w:tcPr>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xml:space="preserve">: Direction Générale des Ressources en Eau </w:t>
            </w:r>
          </w:p>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Direction de la Législation et du Suivi des Organismes de gestion des ressources en eau</w:t>
            </w:r>
          </w:p>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Direction des Marchés Publics</w:t>
            </w:r>
          </w:p>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Direction de la Promotion du PPP</w:t>
            </w:r>
          </w:p>
        </w:tc>
      </w:tr>
      <w:tr w:rsidR="00593ADD" w:rsidRPr="00630406" w:rsidTr="000962A2">
        <w:trPr>
          <w:trHeight w:val="120"/>
        </w:trPr>
        <w:tc>
          <w:tcPr>
            <w:tcW w:w="0" w:type="auto"/>
          </w:tcPr>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xml:space="preserve">DREAHA </w:t>
            </w:r>
          </w:p>
        </w:tc>
        <w:tc>
          <w:tcPr>
            <w:tcW w:w="0" w:type="auto"/>
          </w:tcPr>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xml:space="preserve">: Direction Régionale de l’Eau, des Aménagements Hydrauliques et de l’Assainissement </w:t>
            </w:r>
          </w:p>
        </w:tc>
      </w:tr>
      <w:tr w:rsidR="00593ADD" w:rsidRPr="00630406" w:rsidTr="000962A2">
        <w:trPr>
          <w:trHeight w:val="120"/>
        </w:trPr>
        <w:tc>
          <w:tcPr>
            <w:tcW w:w="0" w:type="auto"/>
          </w:tcPr>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EUE</w:t>
            </w:r>
          </w:p>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xml:space="preserve">FCFA </w:t>
            </w:r>
          </w:p>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GIRE</w:t>
            </w:r>
          </w:p>
        </w:tc>
        <w:tc>
          <w:tcPr>
            <w:tcW w:w="0" w:type="auto"/>
          </w:tcPr>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Eaux Usées et Excreta</w:t>
            </w:r>
          </w:p>
          <w:p w:rsidR="00593ADD" w:rsidRPr="00630406" w:rsidRDefault="005D46F8"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xml:space="preserve">: </w:t>
            </w:r>
            <w:r w:rsidR="00593ADD" w:rsidRPr="00630406">
              <w:rPr>
                <w:rFonts w:ascii="Arial" w:hAnsi="Arial" w:cs="Arial"/>
                <w:sz w:val="22"/>
                <w:szCs w:val="22"/>
                <w:lang w:val="fr-FR"/>
              </w:rPr>
              <w:t xml:space="preserve">Franc des communautés financières d’Afrique </w:t>
            </w:r>
          </w:p>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Gestion Intégrée des Ressources en Eau</w:t>
            </w:r>
          </w:p>
        </w:tc>
      </w:tr>
      <w:tr w:rsidR="00593ADD" w:rsidRPr="00630406" w:rsidTr="000962A2">
        <w:trPr>
          <w:trHeight w:val="120"/>
        </w:trPr>
        <w:tc>
          <w:tcPr>
            <w:tcW w:w="0" w:type="auto"/>
          </w:tcPr>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xml:space="preserve">GIZ </w:t>
            </w:r>
          </w:p>
        </w:tc>
        <w:tc>
          <w:tcPr>
            <w:tcW w:w="0" w:type="auto"/>
          </w:tcPr>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xml:space="preserve">: Coopération technique internationale allemande au développement </w:t>
            </w:r>
          </w:p>
        </w:tc>
      </w:tr>
      <w:tr w:rsidR="00593ADD" w:rsidRPr="00630406" w:rsidTr="000962A2">
        <w:trPr>
          <w:trHeight w:val="120"/>
        </w:trPr>
        <w:tc>
          <w:tcPr>
            <w:tcW w:w="0" w:type="auto"/>
          </w:tcPr>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xml:space="preserve">GTC </w:t>
            </w:r>
          </w:p>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lastRenderedPageBreak/>
              <w:t>IDE</w:t>
            </w:r>
          </w:p>
        </w:tc>
        <w:tc>
          <w:tcPr>
            <w:tcW w:w="0" w:type="auto"/>
          </w:tcPr>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lastRenderedPageBreak/>
              <w:t xml:space="preserve">: Groupe Technique de Coordination </w:t>
            </w:r>
          </w:p>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lastRenderedPageBreak/>
              <w:t>: Investissements Directs Etrangers</w:t>
            </w:r>
          </w:p>
        </w:tc>
      </w:tr>
      <w:tr w:rsidR="00593ADD" w:rsidRPr="00630406" w:rsidTr="000962A2">
        <w:trPr>
          <w:trHeight w:val="120"/>
        </w:trPr>
        <w:tc>
          <w:tcPr>
            <w:tcW w:w="0" w:type="auto"/>
          </w:tcPr>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lastRenderedPageBreak/>
              <w:t xml:space="preserve">IEC </w:t>
            </w:r>
          </w:p>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IMS</w:t>
            </w:r>
          </w:p>
        </w:tc>
        <w:tc>
          <w:tcPr>
            <w:tcW w:w="0" w:type="auto"/>
          </w:tcPr>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xml:space="preserve">: Information Education et Communication </w:t>
            </w:r>
          </w:p>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Intermédiation Sociale</w:t>
            </w:r>
          </w:p>
        </w:tc>
      </w:tr>
      <w:tr w:rsidR="00593ADD" w:rsidRPr="00630406" w:rsidTr="000962A2">
        <w:trPr>
          <w:trHeight w:val="120"/>
        </w:trPr>
        <w:tc>
          <w:tcPr>
            <w:tcW w:w="0" w:type="auto"/>
          </w:tcPr>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xml:space="preserve">INOH </w:t>
            </w:r>
          </w:p>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INSD</w:t>
            </w:r>
          </w:p>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IP</w:t>
            </w:r>
          </w:p>
        </w:tc>
        <w:tc>
          <w:tcPr>
            <w:tcW w:w="0" w:type="auto"/>
          </w:tcPr>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xml:space="preserve">: Inventaire National des Ouvrages Hydrauliques </w:t>
            </w:r>
          </w:p>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Institut National de la Statistique et de la Démographie</w:t>
            </w:r>
          </w:p>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Investissement Privé</w:t>
            </w:r>
          </w:p>
        </w:tc>
      </w:tr>
      <w:tr w:rsidR="00593ADD" w:rsidRPr="00630406" w:rsidTr="000962A2">
        <w:trPr>
          <w:trHeight w:val="120"/>
        </w:trPr>
        <w:tc>
          <w:tcPr>
            <w:tcW w:w="0" w:type="auto"/>
          </w:tcPr>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xml:space="preserve">IRC </w:t>
            </w:r>
          </w:p>
        </w:tc>
        <w:tc>
          <w:tcPr>
            <w:tcW w:w="0" w:type="auto"/>
          </w:tcPr>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xml:space="preserve">: Centre international pour l’eau et l’assainissement </w:t>
            </w:r>
          </w:p>
        </w:tc>
      </w:tr>
      <w:tr w:rsidR="00593ADD" w:rsidRPr="00630406" w:rsidTr="000962A2">
        <w:trPr>
          <w:trHeight w:val="120"/>
        </w:trPr>
        <w:tc>
          <w:tcPr>
            <w:tcW w:w="0" w:type="auto"/>
          </w:tcPr>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xml:space="preserve">JICA </w:t>
            </w:r>
          </w:p>
        </w:tc>
        <w:tc>
          <w:tcPr>
            <w:tcW w:w="0" w:type="auto"/>
          </w:tcPr>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xml:space="preserve">: Agence japonaise de coopération internationale </w:t>
            </w:r>
          </w:p>
        </w:tc>
      </w:tr>
      <w:tr w:rsidR="00593ADD" w:rsidRPr="00630406" w:rsidTr="000962A2">
        <w:trPr>
          <w:trHeight w:val="120"/>
        </w:trPr>
        <w:tc>
          <w:tcPr>
            <w:tcW w:w="0" w:type="auto"/>
          </w:tcPr>
          <w:p w:rsidR="00593ADD" w:rsidRPr="00630406" w:rsidRDefault="00593ADD" w:rsidP="00BE55E6">
            <w:pPr>
              <w:pStyle w:val="Default"/>
              <w:spacing w:line="360" w:lineRule="auto"/>
              <w:rPr>
                <w:rFonts w:ascii="Arial" w:hAnsi="Arial" w:cs="Arial"/>
                <w:sz w:val="22"/>
                <w:szCs w:val="22"/>
                <w:lang w:val="fr-FR"/>
              </w:rPr>
            </w:pPr>
            <w:proofErr w:type="spellStart"/>
            <w:r w:rsidRPr="00630406">
              <w:rPr>
                <w:rFonts w:ascii="Arial" w:hAnsi="Arial" w:cs="Arial"/>
                <w:sz w:val="22"/>
                <w:szCs w:val="22"/>
                <w:lang w:val="fr-FR"/>
              </w:rPr>
              <w:t>KfW</w:t>
            </w:r>
            <w:proofErr w:type="spellEnd"/>
            <w:r w:rsidRPr="00630406">
              <w:rPr>
                <w:rFonts w:ascii="Arial" w:hAnsi="Arial" w:cs="Arial"/>
                <w:sz w:val="22"/>
                <w:szCs w:val="22"/>
                <w:lang w:val="fr-FR"/>
              </w:rPr>
              <w:t xml:space="preserve"> </w:t>
            </w:r>
          </w:p>
        </w:tc>
        <w:tc>
          <w:tcPr>
            <w:tcW w:w="0" w:type="auto"/>
          </w:tcPr>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xml:space="preserve">: Agence allemande de crédit pour la reconstruction et le développement </w:t>
            </w:r>
          </w:p>
        </w:tc>
      </w:tr>
      <w:tr w:rsidR="00593ADD" w:rsidRPr="00630406" w:rsidTr="000962A2">
        <w:trPr>
          <w:trHeight w:val="120"/>
        </w:trPr>
        <w:tc>
          <w:tcPr>
            <w:tcW w:w="0" w:type="auto"/>
          </w:tcPr>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xml:space="preserve">LCCA </w:t>
            </w:r>
          </w:p>
        </w:tc>
        <w:tc>
          <w:tcPr>
            <w:tcW w:w="0" w:type="auto"/>
          </w:tcPr>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xml:space="preserve">: Approche d’évaluation des coûts de services pérennes </w:t>
            </w:r>
          </w:p>
        </w:tc>
      </w:tr>
      <w:tr w:rsidR="00593ADD" w:rsidRPr="00630406" w:rsidTr="000962A2">
        <w:trPr>
          <w:trHeight w:val="120"/>
        </w:trPr>
        <w:tc>
          <w:tcPr>
            <w:tcW w:w="0" w:type="auto"/>
          </w:tcPr>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LFI</w:t>
            </w:r>
          </w:p>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xml:space="preserve">MASA </w:t>
            </w:r>
          </w:p>
        </w:tc>
        <w:tc>
          <w:tcPr>
            <w:tcW w:w="0" w:type="auto"/>
          </w:tcPr>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xml:space="preserve">: Loi de Finances Initiale </w:t>
            </w:r>
          </w:p>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Ministère de l’Agriculture et de la Sécurité Alimentaire</w:t>
            </w:r>
          </w:p>
        </w:tc>
      </w:tr>
      <w:tr w:rsidR="005D46F8" w:rsidRPr="00630406" w:rsidTr="000962A2">
        <w:trPr>
          <w:trHeight w:val="120"/>
        </w:trPr>
        <w:tc>
          <w:tcPr>
            <w:tcW w:w="0" w:type="auto"/>
          </w:tcPr>
          <w:p w:rsidR="005D46F8" w:rsidRPr="00630406" w:rsidRDefault="005D46F8"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MEA</w:t>
            </w:r>
          </w:p>
        </w:tc>
        <w:tc>
          <w:tcPr>
            <w:tcW w:w="0" w:type="auto"/>
          </w:tcPr>
          <w:p w:rsidR="005D46F8" w:rsidRPr="00630406" w:rsidRDefault="005D46F8"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Ministère de l’Eau et de l’Assainissement</w:t>
            </w:r>
          </w:p>
        </w:tc>
      </w:tr>
      <w:tr w:rsidR="00593ADD" w:rsidRPr="00630406" w:rsidTr="000962A2">
        <w:trPr>
          <w:trHeight w:val="120"/>
        </w:trPr>
        <w:tc>
          <w:tcPr>
            <w:tcW w:w="0" w:type="auto"/>
          </w:tcPr>
          <w:p w:rsidR="00593ADD" w:rsidRPr="0085647E" w:rsidRDefault="00593ADD" w:rsidP="00BE55E6">
            <w:pPr>
              <w:pStyle w:val="Default"/>
              <w:spacing w:line="360" w:lineRule="auto"/>
              <w:rPr>
                <w:rFonts w:ascii="Arial" w:hAnsi="Arial" w:cs="Arial"/>
                <w:sz w:val="22"/>
                <w:szCs w:val="22"/>
                <w:lang w:val="en-US"/>
              </w:rPr>
            </w:pPr>
            <w:r w:rsidRPr="0085647E">
              <w:rPr>
                <w:rFonts w:ascii="Arial" w:hAnsi="Arial" w:cs="Arial"/>
                <w:sz w:val="22"/>
                <w:szCs w:val="22"/>
                <w:lang w:val="en-US"/>
              </w:rPr>
              <w:t xml:space="preserve">MEAHA </w:t>
            </w:r>
          </w:p>
          <w:p w:rsidR="00593ADD" w:rsidRPr="0085647E" w:rsidRDefault="00593ADD" w:rsidP="00BE55E6">
            <w:pPr>
              <w:pStyle w:val="Default"/>
              <w:spacing w:line="360" w:lineRule="auto"/>
              <w:jc w:val="both"/>
              <w:rPr>
                <w:rFonts w:ascii="Arial" w:hAnsi="Arial" w:cs="Arial"/>
                <w:sz w:val="22"/>
                <w:szCs w:val="22"/>
                <w:lang w:val="en-US"/>
              </w:rPr>
            </w:pPr>
            <w:r w:rsidRPr="0085647E">
              <w:rPr>
                <w:rFonts w:ascii="Arial" w:hAnsi="Arial" w:cs="Arial"/>
                <w:sz w:val="22"/>
                <w:szCs w:val="22"/>
                <w:lang w:val="en-US"/>
              </w:rPr>
              <w:t>MEF</w:t>
            </w:r>
          </w:p>
          <w:p w:rsidR="00593ADD" w:rsidRPr="0085647E" w:rsidRDefault="00593ADD" w:rsidP="00BE55E6">
            <w:pPr>
              <w:pStyle w:val="Default"/>
              <w:spacing w:line="360" w:lineRule="auto"/>
              <w:jc w:val="both"/>
              <w:rPr>
                <w:rFonts w:ascii="Arial" w:hAnsi="Arial" w:cs="Arial"/>
                <w:sz w:val="22"/>
                <w:szCs w:val="22"/>
                <w:lang w:val="en-US"/>
              </w:rPr>
            </w:pPr>
            <w:r w:rsidRPr="0085647E">
              <w:rPr>
                <w:rFonts w:ascii="Arial" w:hAnsi="Arial" w:cs="Arial"/>
                <w:sz w:val="22"/>
                <w:szCs w:val="22"/>
                <w:lang w:val="en-US"/>
              </w:rPr>
              <w:t>MOC</w:t>
            </w:r>
          </w:p>
          <w:p w:rsidR="00593ADD" w:rsidRPr="0085647E" w:rsidRDefault="00593ADD" w:rsidP="00BE55E6">
            <w:pPr>
              <w:pStyle w:val="Default"/>
              <w:spacing w:line="360" w:lineRule="auto"/>
              <w:jc w:val="both"/>
              <w:rPr>
                <w:rFonts w:ascii="Arial" w:hAnsi="Arial" w:cs="Arial"/>
                <w:sz w:val="22"/>
                <w:szCs w:val="22"/>
                <w:lang w:val="en-US"/>
              </w:rPr>
            </w:pPr>
            <w:r w:rsidRPr="0085647E">
              <w:rPr>
                <w:rFonts w:ascii="Arial" w:hAnsi="Arial" w:cs="Arial"/>
                <w:sz w:val="22"/>
                <w:szCs w:val="22"/>
                <w:lang w:val="en-US"/>
              </w:rPr>
              <w:t>MOD</w:t>
            </w:r>
          </w:p>
          <w:p w:rsidR="00593ADD" w:rsidRPr="0085647E" w:rsidRDefault="00593ADD" w:rsidP="00BE55E6">
            <w:pPr>
              <w:pStyle w:val="Default"/>
              <w:spacing w:line="360" w:lineRule="auto"/>
              <w:jc w:val="both"/>
              <w:rPr>
                <w:rFonts w:ascii="Arial" w:hAnsi="Arial" w:cs="Arial"/>
                <w:sz w:val="22"/>
                <w:szCs w:val="22"/>
                <w:lang w:val="en-US"/>
              </w:rPr>
            </w:pPr>
            <w:r w:rsidRPr="0085647E">
              <w:rPr>
                <w:rFonts w:ascii="Arial" w:hAnsi="Arial" w:cs="Arial"/>
                <w:sz w:val="22"/>
                <w:szCs w:val="22"/>
                <w:lang w:val="en-US"/>
              </w:rPr>
              <w:t xml:space="preserve">NTIC </w:t>
            </w:r>
          </w:p>
          <w:p w:rsidR="00593ADD" w:rsidRPr="0085647E" w:rsidRDefault="00593ADD" w:rsidP="00BE55E6">
            <w:pPr>
              <w:pStyle w:val="Default"/>
              <w:spacing w:line="360" w:lineRule="auto"/>
              <w:jc w:val="both"/>
              <w:rPr>
                <w:rFonts w:ascii="Arial" w:hAnsi="Arial" w:cs="Arial"/>
                <w:sz w:val="22"/>
                <w:szCs w:val="22"/>
                <w:lang w:val="en-US"/>
              </w:rPr>
            </w:pPr>
            <w:r w:rsidRPr="0085647E">
              <w:rPr>
                <w:rFonts w:ascii="Arial" w:hAnsi="Arial" w:cs="Arial"/>
                <w:sz w:val="22"/>
                <w:szCs w:val="22"/>
                <w:lang w:val="en-US"/>
              </w:rPr>
              <w:t>ONEA</w:t>
            </w:r>
          </w:p>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ONG</w:t>
            </w:r>
          </w:p>
        </w:tc>
        <w:tc>
          <w:tcPr>
            <w:tcW w:w="0" w:type="auto"/>
          </w:tcPr>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xml:space="preserve">: Ministère de l’eau, des aménagements hydrauliques et de l’assainissement </w:t>
            </w:r>
          </w:p>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xml:space="preserve">: Ministère de l’économie et des finances </w:t>
            </w:r>
          </w:p>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Maitrise d’Ouvrage Communale</w:t>
            </w:r>
          </w:p>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Maitrise d’Ouvrage Déléguée</w:t>
            </w:r>
          </w:p>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Nouvelles technologies d’information et e communication</w:t>
            </w:r>
          </w:p>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xml:space="preserve">: Office National de l’Eau et de l’Assainissement </w:t>
            </w:r>
          </w:p>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Organisation Non Gouvernementale</w:t>
            </w:r>
          </w:p>
        </w:tc>
      </w:tr>
      <w:tr w:rsidR="00593ADD" w:rsidRPr="00630406" w:rsidTr="000962A2">
        <w:trPr>
          <w:trHeight w:val="120"/>
        </w:trPr>
        <w:tc>
          <w:tcPr>
            <w:tcW w:w="0" w:type="auto"/>
          </w:tcPr>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OSC</w:t>
            </w:r>
          </w:p>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PAGIRE</w:t>
            </w:r>
          </w:p>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PAR</w:t>
            </w:r>
          </w:p>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PDC-AEPA</w:t>
            </w:r>
          </w:p>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PDRH</w:t>
            </w:r>
          </w:p>
          <w:p w:rsidR="00593ADD" w:rsidRPr="0085647E" w:rsidRDefault="00593ADD" w:rsidP="00BE55E6">
            <w:pPr>
              <w:pStyle w:val="Default"/>
              <w:spacing w:line="360" w:lineRule="auto"/>
              <w:rPr>
                <w:rFonts w:ascii="Arial" w:hAnsi="Arial" w:cs="Arial"/>
                <w:sz w:val="22"/>
                <w:szCs w:val="22"/>
                <w:lang w:val="en-US"/>
              </w:rPr>
            </w:pPr>
            <w:r w:rsidRPr="0085647E">
              <w:rPr>
                <w:rFonts w:ascii="Arial" w:hAnsi="Arial" w:cs="Arial"/>
                <w:sz w:val="22"/>
                <w:szCs w:val="22"/>
                <w:lang w:val="en-US"/>
              </w:rPr>
              <w:t>PEA</w:t>
            </w:r>
          </w:p>
          <w:p w:rsidR="00593ADD" w:rsidRPr="0085647E" w:rsidRDefault="00593ADD" w:rsidP="00BE55E6">
            <w:pPr>
              <w:pStyle w:val="Default"/>
              <w:spacing w:line="360" w:lineRule="auto"/>
              <w:jc w:val="both"/>
              <w:rPr>
                <w:rFonts w:ascii="Arial" w:hAnsi="Arial" w:cs="Arial"/>
                <w:sz w:val="22"/>
                <w:szCs w:val="22"/>
                <w:lang w:val="en-US"/>
              </w:rPr>
            </w:pPr>
            <w:r w:rsidRPr="0085647E">
              <w:rPr>
                <w:rFonts w:ascii="Arial" w:hAnsi="Arial" w:cs="Arial"/>
                <w:sz w:val="22"/>
                <w:szCs w:val="22"/>
                <w:lang w:val="en-US"/>
              </w:rPr>
              <w:t>PEA GIZ</w:t>
            </w:r>
          </w:p>
          <w:p w:rsidR="00593ADD" w:rsidRPr="0085647E" w:rsidRDefault="00593ADD" w:rsidP="00BE55E6">
            <w:pPr>
              <w:pStyle w:val="Default"/>
              <w:spacing w:line="360" w:lineRule="auto"/>
              <w:jc w:val="both"/>
              <w:rPr>
                <w:rFonts w:ascii="Arial" w:hAnsi="Arial" w:cs="Arial"/>
                <w:sz w:val="22"/>
                <w:szCs w:val="22"/>
                <w:lang w:val="en-US"/>
              </w:rPr>
            </w:pPr>
            <w:r w:rsidRPr="0085647E">
              <w:rPr>
                <w:rFonts w:ascii="Arial" w:hAnsi="Arial" w:cs="Arial"/>
                <w:sz w:val="22"/>
                <w:szCs w:val="22"/>
                <w:lang w:val="en-US"/>
              </w:rPr>
              <w:t>PEM</w:t>
            </w:r>
          </w:p>
          <w:p w:rsidR="00593ADD" w:rsidRPr="0085647E" w:rsidRDefault="00593ADD" w:rsidP="00BE55E6">
            <w:pPr>
              <w:pStyle w:val="Default"/>
              <w:spacing w:line="360" w:lineRule="auto"/>
              <w:jc w:val="both"/>
              <w:rPr>
                <w:rFonts w:ascii="Arial" w:hAnsi="Arial" w:cs="Arial"/>
                <w:sz w:val="22"/>
                <w:szCs w:val="22"/>
                <w:lang w:val="en-US"/>
              </w:rPr>
            </w:pPr>
            <w:r w:rsidRPr="0085647E">
              <w:rPr>
                <w:rFonts w:ascii="Arial" w:hAnsi="Arial" w:cs="Arial"/>
                <w:sz w:val="22"/>
                <w:szCs w:val="22"/>
                <w:lang w:val="en-US"/>
              </w:rPr>
              <w:t>PFC</w:t>
            </w:r>
          </w:p>
          <w:p w:rsidR="00593ADD" w:rsidRPr="0085647E" w:rsidRDefault="00593ADD" w:rsidP="00BE55E6">
            <w:pPr>
              <w:pStyle w:val="Default"/>
              <w:spacing w:line="360" w:lineRule="auto"/>
              <w:jc w:val="both"/>
              <w:rPr>
                <w:rFonts w:ascii="Arial" w:hAnsi="Arial" w:cs="Arial"/>
                <w:sz w:val="22"/>
                <w:szCs w:val="22"/>
                <w:lang w:val="en-US"/>
              </w:rPr>
            </w:pPr>
            <w:r w:rsidRPr="0085647E">
              <w:rPr>
                <w:rFonts w:ascii="Arial" w:hAnsi="Arial" w:cs="Arial"/>
                <w:sz w:val="22"/>
                <w:szCs w:val="22"/>
                <w:lang w:val="en-US"/>
              </w:rPr>
              <w:t>PGEA</w:t>
            </w:r>
          </w:p>
          <w:p w:rsidR="00593ADD" w:rsidRPr="0085647E" w:rsidRDefault="00593ADD" w:rsidP="00BE55E6">
            <w:pPr>
              <w:pStyle w:val="Default"/>
              <w:spacing w:line="360" w:lineRule="auto"/>
              <w:jc w:val="both"/>
              <w:rPr>
                <w:rFonts w:ascii="Arial" w:hAnsi="Arial" w:cs="Arial"/>
                <w:sz w:val="22"/>
                <w:szCs w:val="22"/>
                <w:lang w:val="en-US"/>
              </w:rPr>
            </w:pPr>
            <w:r w:rsidRPr="0085647E">
              <w:rPr>
                <w:rFonts w:ascii="Arial" w:hAnsi="Arial" w:cs="Arial"/>
                <w:sz w:val="22"/>
                <w:szCs w:val="22"/>
                <w:lang w:val="en-US"/>
              </w:rPr>
              <w:t>PMH</w:t>
            </w:r>
          </w:p>
          <w:p w:rsidR="00593ADD" w:rsidRPr="0085647E" w:rsidRDefault="00593ADD" w:rsidP="00BE55E6">
            <w:pPr>
              <w:pStyle w:val="Default"/>
              <w:spacing w:line="360" w:lineRule="auto"/>
              <w:jc w:val="both"/>
              <w:rPr>
                <w:rFonts w:ascii="Arial" w:hAnsi="Arial" w:cs="Arial"/>
                <w:sz w:val="22"/>
                <w:szCs w:val="22"/>
                <w:lang w:val="en-US"/>
              </w:rPr>
            </w:pPr>
            <w:r w:rsidRPr="0085647E">
              <w:rPr>
                <w:rFonts w:ascii="Arial" w:hAnsi="Arial" w:cs="Arial"/>
                <w:sz w:val="22"/>
                <w:szCs w:val="22"/>
                <w:lang w:val="en-US"/>
              </w:rPr>
              <w:t>PN-AEPA</w:t>
            </w:r>
          </w:p>
          <w:p w:rsidR="005D46F8" w:rsidRPr="0085647E" w:rsidRDefault="005D46F8" w:rsidP="00BE55E6">
            <w:pPr>
              <w:pStyle w:val="Default"/>
              <w:spacing w:line="360" w:lineRule="auto"/>
              <w:jc w:val="both"/>
              <w:rPr>
                <w:rFonts w:ascii="Arial" w:hAnsi="Arial" w:cs="Arial"/>
                <w:sz w:val="22"/>
                <w:szCs w:val="22"/>
                <w:lang w:val="en-US"/>
              </w:rPr>
            </w:pPr>
            <w:r w:rsidRPr="0085647E">
              <w:rPr>
                <w:rFonts w:ascii="Arial" w:hAnsi="Arial" w:cs="Arial"/>
                <w:sz w:val="22"/>
                <w:szCs w:val="22"/>
                <w:lang w:val="en-US"/>
              </w:rPr>
              <w:t>PNBG</w:t>
            </w:r>
          </w:p>
          <w:p w:rsidR="005D46F8" w:rsidRPr="0085647E" w:rsidRDefault="005D46F8" w:rsidP="00BE55E6">
            <w:pPr>
              <w:pStyle w:val="Default"/>
              <w:spacing w:line="360" w:lineRule="auto"/>
              <w:jc w:val="both"/>
              <w:rPr>
                <w:rFonts w:ascii="Arial" w:hAnsi="Arial" w:cs="Arial"/>
                <w:sz w:val="22"/>
                <w:szCs w:val="22"/>
                <w:lang w:val="en-US"/>
              </w:rPr>
            </w:pPr>
            <w:r w:rsidRPr="0085647E">
              <w:rPr>
                <w:rFonts w:ascii="Arial" w:hAnsi="Arial" w:cs="Arial"/>
                <w:sz w:val="22"/>
                <w:szCs w:val="22"/>
                <w:lang w:val="en-US"/>
              </w:rPr>
              <w:lastRenderedPageBreak/>
              <w:t>PPP</w:t>
            </w:r>
          </w:p>
          <w:p w:rsidR="005D46F8" w:rsidRPr="0085647E" w:rsidRDefault="005D46F8" w:rsidP="00BE55E6">
            <w:pPr>
              <w:pStyle w:val="Default"/>
              <w:spacing w:line="360" w:lineRule="auto"/>
              <w:jc w:val="both"/>
              <w:rPr>
                <w:rFonts w:ascii="Arial" w:hAnsi="Arial" w:cs="Arial"/>
                <w:sz w:val="22"/>
                <w:szCs w:val="22"/>
                <w:lang w:val="en-US"/>
              </w:rPr>
            </w:pPr>
            <w:r w:rsidRPr="0085647E">
              <w:rPr>
                <w:rFonts w:ascii="Arial" w:hAnsi="Arial" w:cs="Arial"/>
                <w:sz w:val="22"/>
                <w:szCs w:val="22"/>
                <w:lang w:val="en-US"/>
              </w:rPr>
              <w:t>PTBA</w:t>
            </w:r>
          </w:p>
          <w:p w:rsidR="00593ADD" w:rsidRPr="00630406" w:rsidRDefault="005D46F8" w:rsidP="00BE55E6">
            <w:pPr>
              <w:pStyle w:val="Default"/>
              <w:spacing w:line="360" w:lineRule="auto"/>
              <w:jc w:val="both"/>
              <w:rPr>
                <w:rFonts w:ascii="Arial" w:hAnsi="Arial" w:cs="Arial"/>
                <w:sz w:val="22"/>
                <w:szCs w:val="22"/>
                <w:lang w:val="sv-SE"/>
              </w:rPr>
            </w:pPr>
            <w:r w:rsidRPr="00630406">
              <w:rPr>
                <w:rFonts w:ascii="Arial" w:hAnsi="Arial" w:cs="Arial"/>
                <w:sz w:val="22"/>
                <w:szCs w:val="22"/>
                <w:lang w:val="sv-SE"/>
              </w:rPr>
              <w:t>PTF</w:t>
            </w:r>
          </w:p>
          <w:p w:rsidR="005D46F8" w:rsidRPr="00630406" w:rsidRDefault="005D46F8" w:rsidP="00BE55E6">
            <w:pPr>
              <w:pStyle w:val="Default"/>
              <w:spacing w:line="360" w:lineRule="auto"/>
              <w:jc w:val="both"/>
              <w:rPr>
                <w:rFonts w:ascii="Arial" w:hAnsi="Arial" w:cs="Arial"/>
                <w:sz w:val="22"/>
                <w:szCs w:val="22"/>
                <w:lang w:val="sv-SE"/>
              </w:rPr>
            </w:pPr>
            <w:r w:rsidRPr="00630406">
              <w:rPr>
                <w:rFonts w:ascii="Arial" w:hAnsi="Arial" w:cs="Arial"/>
                <w:sz w:val="22"/>
                <w:szCs w:val="22"/>
                <w:lang w:val="sv-SE"/>
              </w:rPr>
              <w:t>RMP 2013</w:t>
            </w:r>
          </w:p>
          <w:p w:rsidR="005D46F8" w:rsidRPr="00630406" w:rsidRDefault="005D46F8" w:rsidP="00BE55E6">
            <w:pPr>
              <w:pStyle w:val="Default"/>
              <w:spacing w:line="360" w:lineRule="auto"/>
              <w:jc w:val="both"/>
              <w:rPr>
                <w:rFonts w:ascii="Arial" w:hAnsi="Arial" w:cs="Arial"/>
                <w:sz w:val="22"/>
                <w:szCs w:val="22"/>
                <w:lang w:val="sv-SE"/>
              </w:rPr>
            </w:pPr>
            <w:r w:rsidRPr="00630406">
              <w:rPr>
                <w:rFonts w:ascii="Arial" w:hAnsi="Arial" w:cs="Arial"/>
                <w:sz w:val="22"/>
                <w:szCs w:val="22"/>
                <w:lang w:val="sv-SE"/>
              </w:rPr>
              <w:t>SCADD</w:t>
            </w:r>
          </w:p>
          <w:p w:rsidR="005D46F8" w:rsidRPr="00630406" w:rsidRDefault="005D46F8" w:rsidP="00BE55E6">
            <w:pPr>
              <w:pStyle w:val="Default"/>
              <w:spacing w:line="360" w:lineRule="auto"/>
              <w:jc w:val="both"/>
              <w:rPr>
                <w:rFonts w:ascii="Arial" w:hAnsi="Arial" w:cs="Arial"/>
                <w:sz w:val="22"/>
                <w:szCs w:val="22"/>
                <w:lang w:val="sv-SE"/>
              </w:rPr>
            </w:pPr>
            <w:r w:rsidRPr="00630406">
              <w:rPr>
                <w:rFonts w:ascii="Arial" w:hAnsi="Arial" w:cs="Arial"/>
                <w:sz w:val="22"/>
                <w:szCs w:val="22"/>
                <w:lang w:val="sv-SE"/>
              </w:rPr>
              <w:t>SDAGE</w:t>
            </w:r>
          </w:p>
          <w:p w:rsidR="005D46F8" w:rsidRPr="00630406" w:rsidRDefault="005D46F8" w:rsidP="00BE55E6">
            <w:pPr>
              <w:pStyle w:val="Default"/>
              <w:spacing w:line="360" w:lineRule="auto"/>
              <w:jc w:val="both"/>
              <w:rPr>
                <w:rFonts w:ascii="Arial" w:hAnsi="Arial" w:cs="Arial"/>
                <w:sz w:val="22"/>
                <w:szCs w:val="22"/>
                <w:lang w:val="sv-SE"/>
              </w:rPr>
            </w:pPr>
            <w:r w:rsidRPr="00630406">
              <w:rPr>
                <w:rFonts w:ascii="Arial" w:hAnsi="Arial" w:cs="Arial"/>
                <w:sz w:val="22"/>
                <w:szCs w:val="22"/>
                <w:lang w:val="sv-SE"/>
              </w:rPr>
              <w:t>SNIEau</w:t>
            </w:r>
          </w:p>
          <w:p w:rsidR="005D46F8" w:rsidRPr="00630406" w:rsidRDefault="005D46F8" w:rsidP="00BE55E6">
            <w:pPr>
              <w:pStyle w:val="Default"/>
              <w:spacing w:line="360" w:lineRule="auto"/>
              <w:jc w:val="both"/>
              <w:rPr>
                <w:rFonts w:ascii="Arial" w:hAnsi="Arial" w:cs="Arial"/>
                <w:sz w:val="22"/>
                <w:szCs w:val="22"/>
                <w:lang w:val="sv-SE"/>
              </w:rPr>
            </w:pPr>
            <w:r w:rsidRPr="00630406">
              <w:rPr>
                <w:rFonts w:ascii="Arial" w:hAnsi="Arial" w:cs="Arial"/>
                <w:sz w:val="22"/>
                <w:szCs w:val="22"/>
                <w:lang w:val="sv-SE"/>
              </w:rPr>
              <w:t>SIG –OMD</w:t>
            </w:r>
          </w:p>
          <w:p w:rsidR="005D46F8" w:rsidRPr="00630406" w:rsidRDefault="005D46F8" w:rsidP="00BE55E6">
            <w:pPr>
              <w:pStyle w:val="Default"/>
              <w:spacing w:line="360" w:lineRule="auto"/>
              <w:rPr>
                <w:rFonts w:ascii="Arial" w:hAnsi="Arial" w:cs="Arial"/>
                <w:sz w:val="22"/>
                <w:szCs w:val="22"/>
              </w:rPr>
            </w:pPr>
            <w:r w:rsidRPr="00630406">
              <w:rPr>
                <w:rFonts w:ascii="Arial" w:hAnsi="Arial" w:cs="Arial"/>
                <w:sz w:val="22"/>
                <w:szCs w:val="22"/>
              </w:rPr>
              <w:t>SRFP</w:t>
            </w:r>
          </w:p>
          <w:p w:rsidR="00593ADD" w:rsidRPr="00630406" w:rsidRDefault="005D46F8" w:rsidP="00BE55E6">
            <w:pPr>
              <w:pStyle w:val="Default"/>
              <w:spacing w:line="360" w:lineRule="auto"/>
              <w:rPr>
                <w:rFonts w:ascii="Arial" w:hAnsi="Arial" w:cs="Arial"/>
                <w:sz w:val="22"/>
                <w:szCs w:val="22"/>
              </w:rPr>
            </w:pPr>
            <w:r w:rsidRPr="00630406">
              <w:rPr>
                <w:rFonts w:ascii="Arial" w:hAnsi="Arial" w:cs="Arial"/>
                <w:sz w:val="22"/>
                <w:szCs w:val="22"/>
              </w:rPr>
              <w:t>SP/PAGIRE</w:t>
            </w:r>
          </w:p>
        </w:tc>
        <w:tc>
          <w:tcPr>
            <w:tcW w:w="0" w:type="auto"/>
          </w:tcPr>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lastRenderedPageBreak/>
              <w:t>: Organisation de la Société Civile</w:t>
            </w:r>
          </w:p>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Plan d’Action pour la Gestion Intégrée des Ressources en Eau</w:t>
            </w:r>
          </w:p>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xml:space="preserve">: Programme </w:t>
            </w:r>
            <w:r w:rsidR="005D46F8" w:rsidRPr="00630406">
              <w:rPr>
                <w:rFonts w:ascii="Arial" w:hAnsi="Arial" w:cs="Arial"/>
                <w:sz w:val="22"/>
                <w:szCs w:val="22"/>
                <w:lang w:val="fr-FR"/>
              </w:rPr>
              <w:t>d’Application de</w:t>
            </w:r>
            <w:r w:rsidRPr="00630406">
              <w:rPr>
                <w:rFonts w:ascii="Arial" w:hAnsi="Arial" w:cs="Arial"/>
                <w:sz w:val="22"/>
                <w:szCs w:val="22"/>
                <w:lang w:val="fr-FR"/>
              </w:rPr>
              <w:t xml:space="preserve"> la Reforme</w:t>
            </w:r>
          </w:p>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Plan de développement communal – AEPA</w:t>
            </w:r>
          </w:p>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Plan de Développement e Ressources Humaines</w:t>
            </w:r>
          </w:p>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Point d’Eau Autonome</w:t>
            </w:r>
          </w:p>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Programme Eau et Assainissement GIZ</w:t>
            </w:r>
          </w:p>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Point d'Eau Moderne</w:t>
            </w:r>
          </w:p>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Protocole de Financement Commun</w:t>
            </w:r>
          </w:p>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Programme Gouvernance du Secteur de l’Eau et de l’Assainissement</w:t>
            </w:r>
          </w:p>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Pompe à Motricité Humaine</w:t>
            </w:r>
          </w:p>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Programme National d’Approvisionnement en eau Potable et d’Assainissement</w:t>
            </w:r>
          </w:p>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lastRenderedPageBreak/>
              <w:t>. Programme National de Bonne Gouvernance</w:t>
            </w:r>
          </w:p>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Partenariat Public Privé</w:t>
            </w:r>
          </w:p>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Plan de Travail et Budget Annuel</w:t>
            </w:r>
          </w:p>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Partenaires Techniques et Financiers</w:t>
            </w:r>
          </w:p>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Revue à mi-parcours 2013</w:t>
            </w:r>
          </w:p>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Stratégie de Croissance Accélérée et de Développement Durable</w:t>
            </w:r>
          </w:p>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Schéma Directeur d'Aménagement et de Gestion des Eaux</w:t>
            </w:r>
          </w:p>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Système National d’Information sur l’Eau</w:t>
            </w:r>
          </w:p>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Système d’Information Géographique - OMD</w:t>
            </w:r>
          </w:p>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Stratégie de Renforcement des Finances Publiques</w:t>
            </w:r>
          </w:p>
          <w:p w:rsidR="00593ADD" w:rsidRPr="00630406" w:rsidRDefault="00593ADD" w:rsidP="00BE55E6">
            <w:pPr>
              <w:pStyle w:val="Default"/>
              <w:spacing w:line="360" w:lineRule="auto"/>
              <w:rPr>
                <w:rFonts w:ascii="Arial" w:hAnsi="Arial" w:cs="Arial"/>
                <w:sz w:val="22"/>
                <w:szCs w:val="22"/>
                <w:lang w:val="fr-FR"/>
              </w:rPr>
            </w:pPr>
            <w:r w:rsidRPr="00630406">
              <w:rPr>
                <w:rFonts w:ascii="Arial" w:hAnsi="Arial" w:cs="Arial"/>
                <w:sz w:val="22"/>
                <w:szCs w:val="22"/>
                <w:lang w:val="fr-FR"/>
              </w:rPr>
              <w:t>: Secrétariat Permanent / PAGIRE</w:t>
            </w:r>
          </w:p>
          <w:p w:rsidR="00593ADD" w:rsidRPr="00630406" w:rsidRDefault="00593ADD" w:rsidP="00BE55E6">
            <w:pPr>
              <w:pStyle w:val="Default"/>
              <w:spacing w:line="360" w:lineRule="auto"/>
              <w:rPr>
                <w:rFonts w:ascii="Arial" w:hAnsi="Arial" w:cs="Arial"/>
                <w:sz w:val="22"/>
                <w:szCs w:val="22"/>
                <w:lang w:val="fr-FR"/>
              </w:rPr>
            </w:pPr>
          </w:p>
        </w:tc>
      </w:tr>
    </w:tbl>
    <w:p w:rsidR="00593ADD" w:rsidRPr="00630406" w:rsidRDefault="00593ADD" w:rsidP="00BE55E6">
      <w:pPr>
        <w:spacing w:after="200" w:line="360" w:lineRule="auto"/>
        <w:jc w:val="left"/>
        <w:rPr>
          <w:rFonts w:ascii="Arial" w:hAnsi="Arial" w:cs="Arial"/>
        </w:rPr>
      </w:pPr>
    </w:p>
    <w:p w:rsidR="00593ADD" w:rsidRPr="00630406" w:rsidRDefault="00593ADD" w:rsidP="00BE55E6">
      <w:pPr>
        <w:spacing w:after="200" w:line="360" w:lineRule="auto"/>
        <w:jc w:val="left"/>
        <w:rPr>
          <w:rFonts w:ascii="Arial" w:hAnsi="Arial" w:cs="Arial"/>
        </w:rPr>
      </w:pPr>
    </w:p>
    <w:p w:rsidR="00593ADD" w:rsidRPr="00630406" w:rsidRDefault="00593ADD" w:rsidP="00BE55E6">
      <w:pPr>
        <w:spacing w:after="200" w:line="360" w:lineRule="auto"/>
        <w:jc w:val="left"/>
        <w:rPr>
          <w:rFonts w:ascii="Arial" w:hAnsi="Arial" w:cs="Arial"/>
        </w:rPr>
      </w:pPr>
      <w:r w:rsidRPr="00630406">
        <w:rPr>
          <w:rFonts w:ascii="Arial" w:hAnsi="Arial" w:cs="Arial"/>
        </w:rPr>
        <w:br w:type="page"/>
      </w:r>
    </w:p>
    <w:p w:rsidR="00593ADD" w:rsidRDefault="00593ADD" w:rsidP="00BE55E6">
      <w:pPr>
        <w:pStyle w:val="Titre1"/>
        <w:numPr>
          <w:ilvl w:val="0"/>
          <w:numId w:val="0"/>
        </w:numPr>
        <w:pBdr>
          <w:bottom w:val="single" w:sz="12" w:space="1" w:color="auto"/>
        </w:pBdr>
        <w:spacing w:line="360" w:lineRule="auto"/>
        <w:ind w:left="431" w:hanging="431"/>
        <w:jc w:val="center"/>
        <w:rPr>
          <w:rFonts w:ascii="Arial" w:hAnsi="Arial" w:cs="Arial"/>
        </w:rPr>
      </w:pPr>
      <w:bookmarkStart w:id="20" w:name="_Toc418021097"/>
      <w:bookmarkStart w:id="21" w:name="_Toc418428532"/>
      <w:bookmarkStart w:id="22" w:name="_Toc418428711"/>
      <w:bookmarkStart w:id="23" w:name="_Toc420313552"/>
      <w:bookmarkStart w:id="24" w:name="_Toc451355351"/>
      <w:bookmarkStart w:id="25" w:name="_Toc497944066"/>
      <w:r w:rsidRPr="00630406">
        <w:rPr>
          <w:rFonts w:ascii="Arial" w:hAnsi="Arial" w:cs="Arial"/>
        </w:rPr>
        <w:lastRenderedPageBreak/>
        <w:t>RESUME DU PROGRAMME GOUVERNANCE</w:t>
      </w:r>
      <w:bookmarkEnd w:id="20"/>
      <w:bookmarkEnd w:id="21"/>
      <w:bookmarkEnd w:id="22"/>
      <w:bookmarkEnd w:id="23"/>
      <w:bookmarkEnd w:id="24"/>
      <w:bookmarkEnd w:id="25"/>
    </w:p>
    <w:p w:rsidR="00BE55E6" w:rsidRPr="00BE55E6" w:rsidRDefault="00BE55E6" w:rsidP="00BE55E6"/>
    <w:p w:rsidR="00593ADD" w:rsidRPr="00630406" w:rsidRDefault="00593ADD" w:rsidP="00BE55E6">
      <w:pPr>
        <w:spacing w:line="360" w:lineRule="auto"/>
        <w:rPr>
          <w:rFonts w:ascii="Arial" w:hAnsi="Arial" w:cs="Arial"/>
          <w:b/>
          <w:bCs/>
          <w:color w:val="1F4E79" w:themeColor="accent1" w:themeShade="80"/>
          <w:sz w:val="26"/>
          <w:szCs w:val="26"/>
        </w:rPr>
      </w:pPr>
      <w:bookmarkStart w:id="26" w:name="_Toc418021098"/>
      <w:bookmarkStart w:id="27" w:name="_Toc418428533"/>
      <w:bookmarkStart w:id="28" w:name="_Toc418428712"/>
      <w:bookmarkStart w:id="29" w:name="_Toc420313553"/>
      <w:r w:rsidRPr="00630406">
        <w:rPr>
          <w:rFonts w:ascii="Arial" w:hAnsi="Arial" w:cs="Arial"/>
          <w:b/>
          <w:bCs/>
          <w:color w:val="1F4E79" w:themeColor="accent1" w:themeShade="80"/>
          <w:sz w:val="26"/>
          <w:szCs w:val="26"/>
        </w:rPr>
        <w:t>Objectif</w:t>
      </w:r>
      <w:bookmarkEnd w:id="26"/>
      <w:r w:rsidRPr="00630406">
        <w:rPr>
          <w:rFonts w:ascii="Arial" w:hAnsi="Arial" w:cs="Arial"/>
          <w:b/>
          <w:bCs/>
          <w:color w:val="1F4E79" w:themeColor="accent1" w:themeShade="80"/>
          <w:sz w:val="26"/>
          <w:szCs w:val="26"/>
        </w:rPr>
        <w:t xml:space="preserve"> général</w:t>
      </w:r>
      <w:bookmarkEnd w:id="27"/>
      <w:bookmarkEnd w:id="28"/>
      <w:bookmarkEnd w:id="29"/>
    </w:p>
    <w:p w:rsidR="00527B2E" w:rsidRPr="00630406" w:rsidRDefault="00527B2E" w:rsidP="00BE55E6">
      <w:pPr>
        <w:spacing w:after="200" w:line="360" w:lineRule="auto"/>
        <w:rPr>
          <w:rFonts w:ascii="Arial" w:hAnsi="Arial" w:cs="Arial"/>
        </w:rPr>
      </w:pPr>
      <w:r w:rsidRPr="00630406">
        <w:rPr>
          <w:rFonts w:ascii="Arial" w:hAnsi="Arial" w:cs="Arial"/>
        </w:rPr>
        <w:t>L’objectif général du</w:t>
      </w:r>
      <w:r w:rsidR="0026367A" w:rsidRPr="00630406">
        <w:rPr>
          <w:rFonts w:ascii="Arial" w:hAnsi="Arial" w:cs="Arial"/>
        </w:rPr>
        <w:t xml:space="preserve"> </w:t>
      </w:r>
      <w:r w:rsidRPr="00630406">
        <w:rPr>
          <w:rFonts w:ascii="Arial" w:hAnsi="Arial" w:cs="Arial"/>
        </w:rPr>
        <w:t>p</w:t>
      </w:r>
      <w:r w:rsidR="00593ADD" w:rsidRPr="00630406">
        <w:rPr>
          <w:rFonts w:ascii="Arial" w:hAnsi="Arial" w:cs="Arial"/>
        </w:rPr>
        <w:t xml:space="preserve">rogramme </w:t>
      </w:r>
      <w:r w:rsidRPr="00630406">
        <w:rPr>
          <w:rFonts w:ascii="Arial" w:hAnsi="Arial" w:cs="Arial"/>
        </w:rPr>
        <w:t>est</w:t>
      </w:r>
      <w:r w:rsidR="0026367A" w:rsidRPr="00630406">
        <w:rPr>
          <w:rFonts w:ascii="Arial" w:hAnsi="Arial" w:cs="Arial"/>
        </w:rPr>
        <w:t xml:space="preserve"> </w:t>
      </w:r>
      <w:r w:rsidRPr="00630406">
        <w:rPr>
          <w:rFonts w:ascii="Arial" w:hAnsi="Arial" w:cs="Arial"/>
        </w:rPr>
        <w:t>d’améliorer</w:t>
      </w:r>
      <w:r w:rsidR="00593ADD" w:rsidRPr="00630406">
        <w:rPr>
          <w:rFonts w:ascii="Arial" w:hAnsi="Arial" w:cs="Arial"/>
        </w:rPr>
        <w:t xml:space="preserve"> la gouvernance du secteur de l’eau </w:t>
      </w:r>
      <w:r w:rsidRPr="00630406">
        <w:rPr>
          <w:rFonts w:ascii="Arial" w:hAnsi="Arial" w:cs="Arial"/>
        </w:rPr>
        <w:t xml:space="preserve">et de l’assainissement. </w:t>
      </w:r>
    </w:p>
    <w:p w:rsidR="00830025" w:rsidRPr="00630406" w:rsidRDefault="00527B2E" w:rsidP="00BE55E6">
      <w:pPr>
        <w:spacing w:after="200" w:line="360" w:lineRule="auto"/>
        <w:rPr>
          <w:rFonts w:ascii="Arial" w:hAnsi="Arial" w:cs="Arial"/>
        </w:rPr>
      </w:pPr>
      <w:r w:rsidRPr="00630406">
        <w:rPr>
          <w:rFonts w:ascii="Arial" w:hAnsi="Arial" w:cs="Arial"/>
        </w:rPr>
        <w:t>Le programme contribue à opératio</w:t>
      </w:r>
      <w:r w:rsidR="00BE55E6">
        <w:rPr>
          <w:rFonts w:ascii="Arial" w:hAnsi="Arial" w:cs="Arial"/>
        </w:rPr>
        <w:t>nnaliser l’objectif spécifique N°</w:t>
      </w:r>
      <w:r w:rsidRPr="00630406">
        <w:rPr>
          <w:rFonts w:ascii="Arial" w:hAnsi="Arial" w:cs="Arial"/>
        </w:rPr>
        <w:t>5 de la politique nationale de l’eau.</w:t>
      </w:r>
    </w:p>
    <w:p w:rsidR="00527B2E" w:rsidRPr="00630406" w:rsidRDefault="00527B2E" w:rsidP="00BE55E6">
      <w:pPr>
        <w:spacing w:line="360" w:lineRule="auto"/>
        <w:rPr>
          <w:rFonts w:ascii="Arial" w:hAnsi="Arial" w:cs="Arial"/>
          <w:b/>
          <w:bCs/>
          <w:color w:val="1F4E79" w:themeColor="accent1" w:themeShade="80"/>
          <w:sz w:val="26"/>
          <w:szCs w:val="26"/>
        </w:rPr>
      </w:pPr>
      <w:r w:rsidRPr="00630406">
        <w:rPr>
          <w:rFonts w:ascii="Arial" w:hAnsi="Arial" w:cs="Arial"/>
          <w:b/>
          <w:bCs/>
          <w:color w:val="1F4E79" w:themeColor="accent1" w:themeShade="80"/>
          <w:sz w:val="26"/>
          <w:szCs w:val="26"/>
        </w:rPr>
        <w:t>Objectifs spécifiques</w:t>
      </w:r>
    </w:p>
    <w:p w:rsidR="00527B2E" w:rsidRDefault="00527B2E" w:rsidP="00BE55E6">
      <w:pPr>
        <w:spacing w:after="200" w:line="360" w:lineRule="auto"/>
        <w:rPr>
          <w:rFonts w:ascii="Arial" w:hAnsi="Arial" w:cs="Arial"/>
        </w:rPr>
      </w:pPr>
      <w:r w:rsidRPr="00630406">
        <w:rPr>
          <w:rFonts w:ascii="Arial" w:hAnsi="Arial" w:cs="Arial"/>
        </w:rPr>
        <w:t>De façon opérationnelle, le PGEA vise à :</w:t>
      </w:r>
    </w:p>
    <w:p w:rsidR="004A348D" w:rsidRPr="004A348D" w:rsidRDefault="004A348D" w:rsidP="00785B07">
      <w:pPr>
        <w:pStyle w:val="Paragraphedeliste"/>
        <w:numPr>
          <w:ilvl w:val="0"/>
          <w:numId w:val="19"/>
        </w:numPr>
        <w:spacing w:line="360" w:lineRule="auto"/>
        <w:rPr>
          <w:rFonts w:ascii="Arial" w:hAnsi="Arial" w:cs="Arial"/>
          <w:szCs w:val="24"/>
          <w:lang w:val="fr-FR"/>
        </w:rPr>
      </w:pPr>
      <w:r>
        <w:rPr>
          <w:rFonts w:ascii="Arial" w:hAnsi="Arial" w:cs="Arial"/>
          <w:szCs w:val="24"/>
          <w:lang w:val="fr-FR"/>
        </w:rPr>
        <w:t xml:space="preserve">OS1 : </w:t>
      </w:r>
      <w:r w:rsidRPr="00436C19">
        <w:rPr>
          <w:rFonts w:ascii="Arial" w:hAnsi="Arial" w:cs="Arial"/>
          <w:szCs w:val="24"/>
          <w:lang w:val="fr-FR"/>
        </w:rPr>
        <w:t>Améliorer l’efficacité du pilotage et de la coordination du secteur</w:t>
      </w:r>
      <w:r w:rsidRPr="004A348D">
        <w:rPr>
          <w:rFonts w:ascii="Arial" w:hAnsi="Arial" w:cs="Arial"/>
          <w:szCs w:val="24"/>
          <w:lang w:val="fr-FR"/>
        </w:rPr>
        <w:t xml:space="preserve"> </w:t>
      </w:r>
    </w:p>
    <w:p w:rsidR="004A348D" w:rsidRPr="004A348D" w:rsidRDefault="004A348D" w:rsidP="00785B07">
      <w:pPr>
        <w:pStyle w:val="Paragraphedeliste"/>
        <w:numPr>
          <w:ilvl w:val="0"/>
          <w:numId w:val="19"/>
        </w:numPr>
        <w:spacing w:line="360" w:lineRule="auto"/>
        <w:rPr>
          <w:rFonts w:ascii="Arial" w:hAnsi="Arial" w:cs="Arial"/>
          <w:szCs w:val="24"/>
          <w:lang w:val="fr-FR"/>
        </w:rPr>
      </w:pPr>
      <w:r>
        <w:rPr>
          <w:rFonts w:ascii="Arial" w:hAnsi="Arial" w:cs="Arial"/>
          <w:szCs w:val="24"/>
          <w:lang w:val="fr-FR"/>
        </w:rPr>
        <w:t xml:space="preserve">OS2 : </w:t>
      </w:r>
      <w:r w:rsidRPr="004A348D">
        <w:rPr>
          <w:rFonts w:ascii="Arial" w:hAnsi="Arial" w:cs="Arial"/>
          <w:szCs w:val="24"/>
          <w:lang w:val="fr-FR"/>
        </w:rPr>
        <w:t xml:space="preserve">Assurer une gestion efficiente, efficace et de qualité des ressources </w:t>
      </w:r>
      <w:r>
        <w:rPr>
          <w:rFonts w:ascii="Arial" w:hAnsi="Arial" w:cs="Arial"/>
          <w:szCs w:val="24"/>
          <w:lang w:val="fr-FR"/>
        </w:rPr>
        <w:t xml:space="preserve">  </w:t>
      </w:r>
      <w:r w:rsidRPr="004A348D">
        <w:rPr>
          <w:rFonts w:ascii="Arial" w:hAnsi="Arial" w:cs="Arial"/>
          <w:szCs w:val="24"/>
          <w:lang w:val="fr-FR"/>
        </w:rPr>
        <w:t>humaines du ministère</w:t>
      </w:r>
    </w:p>
    <w:p w:rsidR="004A348D" w:rsidRPr="004A348D" w:rsidRDefault="004A348D" w:rsidP="00785B07">
      <w:pPr>
        <w:pStyle w:val="Paragraphedeliste"/>
        <w:numPr>
          <w:ilvl w:val="0"/>
          <w:numId w:val="19"/>
        </w:numPr>
        <w:spacing w:line="360" w:lineRule="auto"/>
        <w:rPr>
          <w:rFonts w:ascii="Arial" w:hAnsi="Arial" w:cs="Arial"/>
          <w:szCs w:val="24"/>
          <w:lang w:val="fr-FR"/>
        </w:rPr>
      </w:pPr>
      <w:r>
        <w:rPr>
          <w:rFonts w:ascii="Arial" w:hAnsi="Arial" w:cs="Arial"/>
          <w:szCs w:val="24"/>
          <w:lang w:val="fr-FR"/>
        </w:rPr>
        <w:t xml:space="preserve">OS3 : </w:t>
      </w:r>
      <w:r w:rsidRPr="004A348D">
        <w:rPr>
          <w:rFonts w:ascii="Arial" w:hAnsi="Arial" w:cs="Arial"/>
          <w:szCs w:val="24"/>
          <w:lang w:val="fr-FR"/>
        </w:rPr>
        <w:t>Assurer une gestion optimale des ressources financières et matérielles</w:t>
      </w:r>
    </w:p>
    <w:p w:rsidR="004A348D" w:rsidRPr="004A348D" w:rsidRDefault="004A348D" w:rsidP="00785B07">
      <w:pPr>
        <w:pStyle w:val="Paragraphedeliste"/>
        <w:numPr>
          <w:ilvl w:val="0"/>
          <w:numId w:val="19"/>
        </w:numPr>
        <w:spacing w:line="360" w:lineRule="auto"/>
        <w:rPr>
          <w:rFonts w:ascii="Arial" w:hAnsi="Arial" w:cs="Arial"/>
          <w:szCs w:val="24"/>
          <w:lang w:val="fr-FR"/>
        </w:rPr>
      </w:pPr>
      <w:r>
        <w:rPr>
          <w:rFonts w:ascii="Arial" w:hAnsi="Arial" w:cs="Arial"/>
          <w:szCs w:val="24"/>
          <w:lang w:val="fr-FR"/>
        </w:rPr>
        <w:t xml:space="preserve">OS4 : </w:t>
      </w:r>
      <w:r w:rsidRPr="004A348D">
        <w:rPr>
          <w:rFonts w:ascii="Arial" w:hAnsi="Arial" w:cs="Arial"/>
          <w:szCs w:val="24"/>
          <w:lang w:val="fr-FR"/>
        </w:rPr>
        <w:t>Assurer une gestion optimale des marchés publics</w:t>
      </w:r>
    </w:p>
    <w:p w:rsidR="004A348D" w:rsidRPr="004A348D" w:rsidRDefault="004A348D" w:rsidP="00785B07">
      <w:pPr>
        <w:pStyle w:val="Paragraphedeliste"/>
        <w:numPr>
          <w:ilvl w:val="0"/>
          <w:numId w:val="19"/>
        </w:numPr>
        <w:spacing w:line="360" w:lineRule="auto"/>
        <w:rPr>
          <w:rFonts w:ascii="Arial" w:hAnsi="Arial" w:cs="Arial"/>
          <w:szCs w:val="24"/>
          <w:lang w:val="fr-FR"/>
        </w:rPr>
      </w:pPr>
      <w:r>
        <w:rPr>
          <w:rFonts w:ascii="Arial" w:hAnsi="Arial" w:cs="Arial"/>
          <w:szCs w:val="24"/>
          <w:lang w:val="fr-FR"/>
        </w:rPr>
        <w:t xml:space="preserve">OS5 : </w:t>
      </w:r>
      <w:r w:rsidR="00480520" w:rsidRPr="002A1BD1">
        <w:rPr>
          <w:rFonts w:ascii="Arial" w:hAnsi="Arial" w:cs="Arial"/>
          <w:szCs w:val="24"/>
        </w:rPr>
        <w:t xml:space="preserve">Améliorer la </w:t>
      </w:r>
      <w:r w:rsidR="00480520">
        <w:rPr>
          <w:rFonts w:ascii="Arial" w:hAnsi="Arial" w:cs="Arial"/>
          <w:szCs w:val="24"/>
        </w:rPr>
        <w:t>communication interne et externe</w:t>
      </w:r>
      <w:r w:rsidRPr="004A348D">
        <w:rPr>
          <w:rFonts w:ascii="Arial" w:hAnsi="Arial" w:cs="Arial"/>
          <w:szCs w:val="24"/>
          <w:lang w:val="fr-FR"/>
        </w:rPr>
        <w:t xml:space="preserve"> du secteur</w:t>
      </w:r>
      <w:r>
        <w:rPr>
          <w:rFonts w:ascii="Arial" w:hAnsi="Arial" w:cs="Arial"/>
          <w:szCs w:val="24"/>
          <w:lang w:val="fr-FR"/>
        </w:rPr>
        <w:t xml:space="preserve"> </w:t>
      </w:r>
      <w:r w:rsidRPr="004A348D">
        <w:rPr>
          <w:rFonts w:ascii="Arial" w:hAnsi="Arial" w:cs="Arial"/>
          <w:szCs w:val="24"/>
          <w:lang w:val="fr-FR"/>
        </w:rPr>
        <w:t xml:space="preserve"> </w:t>
      </w:r>
    </w:p>
    <w:p w:rsidR="004A348D" w:rsidRPr="004A348D" w:rsidRDefault="004A348D" w:rsidP="00785B07">
      <w:pPr>
        <w:pStyle w:val="Paragraphedeliste"/>
        <w:numPr>
          <w:ilvl w:val="0"/>
          <w:numId w:val="19"/>
        </w:numPr>
        <w:spacing w:line="360" w:lineRule="auto"/>
        <w:ind w:left="709" w:hanging="283"/>
        <w:rPr>
          <w:rFonts w:ascii="Arial" w:hAnsi="Arial" w:cs="Arial"/>
          <w:szCs w:val="24"/>
          <w:lang w:val="fr-FR"/>
        </w:rPr>
      </w:pPr>
      <w:r>
        <w:rPr>
          <w:rFonts w:ascii="Arial" w:hAnsi="Arial" w:cs="Arial"/>
          <w:szCs w:val="24"/>
          <w:lang w:val="fr-FR"/>
        </w:rPr>
        <w:t xml:space="preserve">OS6 : </w:t>
      </w:r>
      <w:r w:rsidRPr="004A348D">
        <w:rPr>
          <w:rFonts w:ascii="Arial" w:hAnsi="Arial" w:cs="Arial"/>
          <w:szCs w:val="24"/>
          <w:lang w:val="fr-FR"/>
        </w:rPr>
        <w:t xml:space="preserve">Améliorer la planification des actions et le suivi évaluation de la </w:t>
      </w:r>
      <w:r>
        <w:rPr>
          <w:rFonts w:ascii="Arial" w:hAnsi="Arial" w:cs="Arial"/>
          <w:szCs w:val="24"/>
          <w:lang w:val="fr-FR"/>
        </w:rPr>
        <w:t xml:space="preserve">    </w:t>
      </w:r>
      <w:r w:rsidRPr="004A348D">
        <w:rPr>
          <w:rFonts w:ascii="Arial" w:hAnsi="Arial" w:cs="Arial"/>
          <w:szCs w:val="24"/>
          <w:lang w:val="fr-FR"/>
        </w:rPr>
        <w:t>performance des programmes et capitalisation des données statistiques du secteur</w:t>
      </w:r>
    </w:p>
    <w:p w:rsidR="004A348D" w:rsidRPr="004A348D" w:rsidRDefault="004A348D" w:rsidP="00785B07">
      <w:pPr>
        <w:pStyle w:val="Paragraphedeliste"/>
        <w:numPr>
          <w:ilvl w:val="0"/>
          <w:numId w:val="19"/>
        </w:numPr>
        <w:spacing w:line="360" w:lineRule="auto"/>
        <w:rPr>
          <w:rFonts w:ascii="Arial" w:hAnsi="Arial" w:cs="Arial"/>
          <w:szCs w:val="24"/>
          <w:lang w:val="fr-FR"/>
        </w:rPr>
      </w:pPr>
      <w:r>
        <w:rPr>
          <w:rFonts w:ascii="Arial" w:hAnsi="Arial" w:cs="Arial"/>
          <w:szCs w:val="24"/>
          <w:lang w:val="fr-FR"/>
        </w:rPr>
        <w:t xml:space="preserve">OS7 : </w:t>
      </w:r>
      <w:r w:rsidRPr="004A348D">
        <w:rPr>
          <w:rFonts w:ascii="Arial" w:hAnsi="Arial" w:cs="Arial"/>
          <w:szCs w:val="24"/>
          <w:lang w:val="fr-FR"/>
        </w:rPr>
        <w:t>Assurer la gestion des systèmes d'information, la documentation et les archives du ministère</w:t>
      </w:r>
    </w:p>
    <w:p w:rsidR="004A348D" w:rsidRPr="004A348D" w:rsidRDefault="004A348D" w:rsidP="00785B07">
      <w:pPr>
        <w:pStyle w:val="Paragraphedeliste"/>
        <w:numPr>
          <w:ilvl w:val="0"/>
          <w:numId w:val="19"/>
        </w:numPr>
        <w:spacing w:line="360" w:lineRule="auto"/>
        <w:rPr>
          <w:rFonts w:ascii="Arial" w:hAnsi="Arial" w:cs="Arial"/>
          <w:szCs w:val="24"/>
          <w:lang w:val="fr-FR"/>
        </w:rPr>
      </w:pPr>
      <w:r>
        <w:rPr>
          <w:rFonts w:ascii="Arial" w:hAnsi="Arial" w:cs="Arial"/>
          <w:szCs w:val="24"/>
          <w:lang w:val="fr-FR"/>
        </w:rPr>
        <w:t xml:space="preserve">OS8 : </w:t>
      </w:r>
      <w:r w:rsidRPr="00436C19">
        <w:rPr>
          <w:rFonts w:ascii="Arial" w:hAnsi="Arial" w:cs="Arial"/>
          <w:szCs w:val="24"/>
          <w:lang w:val="fr-FR"/>
        </w:rPr>
        <w:t xml:space="preserve">Assurer une prise en compte effective du genre et des droits humains dans le secteur eau et assainissement  </w:t>
      </w:r>
    </w:p>
    <w:p w:rsidR="004A348D" w:rsidRPr="004A348D" w:rsidRDefault="004A348D" w:rsidP="00785B07">
      <w:pPr>
        <w:pStyle w:val="Paragraphedeliste"/>
        <w:numPr>
          <w:ilvl w:val="0"/>
          <w:numId w:val="19"/>
        </w:numPr>
        <w:spacing w:line="360" w:lineRule="auto"/>
        <w:rPr>
          <w:rFonts w:ascii="Arial" w:hAnsi="Arial" w:cs="Arial"/>
          <w:szCs w:val="24"/>
          <w:lang w:val="fr-FR"/>
        </w:rPr>
      </w:pPr>
      <w:r>
        <w:rPr>
          <w:rFonts w:ascii="Arial" w:hAnsi="Arial" w:cs="Arial"/>
          <w:szCs w:val="24"/>
          <w:lang w:val="fr-FR"/>
        </w:rPr>
        <w:t xml:space="preserve">OS9 : </w:t>
      </w:r>
      <w:r w:rsidRPr="00436C19">
        <w:rPr>
          <w:rFonts w:ascii="Arial" w:hAnsi="Arial" w:cs="Arial"/>
          <w:szCs w:val="24"/>
          <w:lang w:val="fr-FR"/>
        </w:rPr>
        <w:t>Améliorer l’environnement d’intervention des acteurs du secteu</w:t>
      </w:r>
      <w:r>
        <w:rPr>
          <w:rFonts w:ascii="Arial" w:hAnsi="Arial" w:cs="Arial"/>
          <w:szCs w:val="24"/>
          <w:lang w:val="fr-FR"/>
        </w:rPr>
        <w:t>r</w:t>
      </w:r>
    </w:p>
    <w:p w:rsidR="004A348D" w:rsidRPr="004A348D" w:rsidRDefault="004A348D" w:rsidP="00BE55E6">
      <w:pPr>
        <w:pStyle w:val="Paragraphedeliste"/>
        <w:numPr>
          <w:ilvl w:val="0"/>
          <w:numId w:val="0"/>
        </w:numPr>
        <w:spacing w:line="360" w:lineRule="auto"/>
        <w:ind w:left="720"/>
        <w:rPr>
          <w:rFonts w:ascii="Arial" w:hAnsi="Arial" w:cs="Arial"/>
          <w:szCs w:val="24"/>
          <w:lang w:val="fr-FR"/>
        </w:rPr>
      </w:pPr>
    </w:p>
    <w:p w:rsidR="00A913F3" w:rsidRPr="0085647E" w:rsidRDefault="00A913F3" w:rsidP="00BE55E6">
      <w:pPr>
        <w:spacing w:line="360" w:lineRule="auto"/>
        <w:rPr>
          <w:rFonts w:ascii="Arial" w:hAnsi="Arial" w:cs="Arial"/>
          <w:b/>
          <w:bCs/>
          <w:color w:val="1F4E79" w:themeColor="accent1" w:themeShade="80"/>
          <w:sz w:val="26"/>
          <w:szCs w:val="26"/>
        </w:rPr>
      </w:pPr>
      <w:r w:rsidRPr="0085647E">
        <w:rPr>
          <w:rFonts w:ascii="Arial" w:hAnsi="Arial" w:cs="Arial"/>
          <w:b/>
          <w:bCs/>
          <w:color w:val="1F4E79" w:themeColor="accent1" w:themeShade="80"/>
          <w:sz w:val="26"/>
          <w:szCs w:val="26"/>
        </w:rPr>
        <w:t>Résultats attendus</w:t>
      </w:r>
    </w:p>
    <w:p w:rsidR="00A913F3" w:rsidRPr="00630406" w:rsidRDefault="00A913F3" w:rsidP="00BE55E6">
      <w:pPr>
        <w:spacing w:after="200" w:line="360" w:lineRule="auto"/>
        <w:rPr>
          <w:rFonts w:ascii="Arial" w:hAnsi="Arial" w:cs="Arial"/>
        </w:rPr>
      </w:pPr>
      <w:r w:rsidRPr="00630406">
        <w:rPr>
          <w:rFonts w:ascii="Arial" w:hAnsi="Arial" w:cs="Arial"/>
        </w:rPr>
        <w:lastRenderedPageBreak/>
        <w:t>Les résultats attendus du PGEA sont :</w:t>
      </w:r>
    </w:p>
    <w:p w:rsidR="00072536" w:rsidRPr="0085647E" w:rsidRDefault="00072536" w:rsidP="00785B07">
      <w:pPr>
        <w:pStyle w:val="Paragraphedeliste"/>
        <w:numPr>
          <w:ilvl w:val="0"/>
          <w:numId w:val="19"/>
        </w:numPr>
        <w:spacing w:line="360" w:lineRule="auto"/>
        <w:rPr>
          <w:rFonts w:ascii="Arial" w:hAnsi="Arial" w:cs="Arial"/>
          <w:szCs w:val="24"/>
          <w:lang w:val="fr-FR"/>
        </w:rPr>
      </w:pPr>
      <w:r w:rsidRPr="0085647E">
        <w:rPr>
          <w:rFonts w:ascii="Arial" w:hAnsi="Arial" w:cs="Arial"/>
          <w:szCs w:val="24"/>
          <w:lang w:val="fr-FR"/>
        </w:rPr>
        <w:t>R1 : Le pilotage et la coordination des actions du secteur se sont améliorées</w:t>
      </w:r>
    </w:p>
    <w:p w:rsidR="00072536" w:rsidRPr="0085647E" w:rsidRDefault="00072536" w:rsidP="00785B07">
      <w:pPr>
        <w:pStyle w:val="Paragraphedeliste"/>
        <w:numPr>
          <w:ilvl w:val="0"/>
          <w:numId w:val="19"/>
        </w:numPr>
        <w:spacing w:line="360" w:lineRule="auto"/>
        <w:rPr>
          <w:rFonts w:ascii="Arial" w:hAnsi="Arial" w:cs="Arial"/>
          <w:szCs w:val="24"/>
          <w:lang w:val="fr-FR"/>
        </w:rPr>
      </w:pPr>
      <w:r w:rsidRPr="0085647E">
        <w:rPr>
          <w:rFonts w:ascii="Arial" w:hAnsi="Arial" w:cs="Arial"/>
          <w:szCs w:val="24"/>
          <w:lang w:val="fr-FR"/>
        </w:rPr>
        <w:t>R2 : La gestion des ressources humaines s’est améliorée</w:t>
      </w:r>
    </w:p>
    <w:p w:rsidR="00072536" w:rsidRDefault="00072536" w:rsidP="00785B07">
      <w:pPr>
        <w:pStyle w:val="Paragraphedeliste"/>
        <w:numPr>
          <w:ilvl w:val="0"/>
          <w:numId w:val="19"/>
        </w:numPr>
        <w:spacing w:line="360" w:lineRule="auto"/>
        <w:rPr>
          <w:rFonts w:ascii="Arial" w:hAnsi="Arial" w:cs="Arial"/>
          <w:szCs w:val="24"/>
          <w:lang w:val="fr-FR"/>
        </w:rPr>
      </w:pPr>
      <w:r w:rsidRPr="0085647E">
        <w:rPr>
          <w:rFonts w:ascii="Arial" w:hAnsi="Arial" w:cs="Arial"/>
          <w:szCs w:val="24"/>
          <w:lang w:val="fr-FR"/>
        </w:rPr>
        <w:t>R3 : La gestion financière et matérielle s’est améliorée</w:t>
      </w:r>
    </w:p>
    <w:p w:rsidR="004A348D" w:rsidRPr="0085647E" w:rsidRDefault="004A348D" w:rsidP="00785B07">
      <w:pPr>
        <w:pStyle w:val="Paragraphedeliste"/>
        <w:numPr>
          <w:ilvl w:val="0"/>
          <w:numId w:val="19"/>
        </w:numPr>
        <w:spacing w:line="360" w:lineRule="auto"/>
        <w:rPr>
          <w:rFonts w:ascii="Arial" w:hAnsi="Arial" w:cs="Arial"/>
          <w:szCs w:val="24"/>
          <w:lang w:val="fr-FR"/>
        </w:rPr>
      </w:pPr>
      <w:r>
        <w:rPr>
          <w:rFonts w:ascii="Arial" w:hAnsi="Arial" w:cs="Arial"/>
          <w:szCs w:val="24"/>
          <w:lang w:val="fr-FR"/>
        </w:rPr>
        <w:t>R4 : La gestion de la commande publique s’est améliorée</w:t>
      </w:r>
    </w:p>
    <w:p w:rsidR="00072536" w:rsidRPr="0085647E" w:rsidRDefault="004A348D" w:rsidP="00785B07">
      <w:pPr>
        <w:pStyle w:val="Paragraphedeliste"/>
        <w:numPr>
          <w:ilvl w:val="0"/>
          <w:numId w:val="19"/>
        </w:numPr>
        <w:spacing w:line="360" w:lineRule="auto"/>
        <w:rPr>
          <w:rFonts w:ascii="Arial" w:hAnsi="Arial" w:cs="Arial"/>
          <w:szCs w:val="24"/>
          <w:lang w:val="fr-FR"/>
        </w:rPr>
      </w:pPr>
      <w:r>
        <w:rPr>
          <w:rFonts w:ascii="Arial" w:hAnsi="Arial" w:cs="Arial"/>
          <w:szCs w:val="24"/>
          <w:lang w:val="fr-FR"/>
        </w:rPr>
        <w:t>R5</w:t>
      </w:r>
      <w:r w:rsidR="00072536" w:rsidRPr="0085647E">
        <w:rPr>
          <w:rFonts w:ascii="Arial" w:hAnsi="Arial" w:cs="Arial"/>
          <w:szCs w:val="24"/>
          <w:lang w:val="fr-FR"/>
        </w:rPr>
        <w:t xml:space="preserve"> : </w:t>
      </w:r>
      <w:r w:rsidR="000662E8" w:rsidRPr="0085647E">
        <w:rPr>
          <w:rFonts w:ascii="Arial" w:hAnsi="Arial" w:cs="Arial"/>
          <w:szCs w:val="24"/>
          <w:lang w:val="fr-FR"/>
        </w:rPr>
        <w:t xml:space="preserve">La communication </w:t>
      </w:r>
      <w:r w:rsidR="000662E8">
        <w:rPr>
          <w:rFonts w:ascii="Arial" w:hAnsi="Arial" w:cs="Arial"/>
          <w:szCs w:val="24"/>
          <w:lang w:val="fr-FR"/>
        </w:rPr>
        <w:t xml:space="preserve">interne et externe </w:t>
      </w:r>
      <w:r w:rsidR="000662E8" w:rsidRPr="0085647E">
        <w:rPr>
          <w:rFonts w:ascii="Arial" w:hAnsi="Arial" w:cs="Arial"/>
          <w:szCs w:val="24"/>
          <w:lang w:val="fr-FR"/>
        </w:rPr>
        <w:t>du secteur est améliorée</w:t>
      </w:r>
    </w:p>
    <w:p w:rsidR="0050064E" w:rsidRPr="004A348D" w:rsidRDefault="0050064E" w:rsidP="00785B07">
      <w:pPr>
        <w:pStyle w:val="Paragraphedeliste"/>
        <w:numPr>
          <w:ilvl w:val="0"/>
          <w:numId w:val="19"/>
        </w:numPr>
        <w:spacing w:line="360" w:lineRule="auto"/>
        <w:rPr>
          <w:rFonts w:ascii="Arial" w:hAnsi="Arial" w:cs="Arial"/>
          <w:szCs w:val="24"/>
          <w:lang w:val="fr-FR"/>
        </w:rPr>
      </w:pPr>
      <w:r>
        <w:rPr>
          <w:rFonts w:ascii="Arial" w:hAnsi="Arial" w:cs="Arial"/>
          <w:szCs w:val="24"/>
          <w:lang w:val="fr-FR"/>
        </w:rPr>
        <w:t xml:space="preserve">R6 </w:t>
      </w:r>
      <w:r w:rsidR="00072536" w:rsidRPr="0085647E">
        <w:rPr>
          <w:rFonts w:ascii="Arial" w:hAnsi="Arial" w:cs="Arial"/>
          <w:szCs w:val="24"/>
          <w:lang w:val="fr-FR"/>
        </w:rPr>
        <w:t xml:space="preserve">: </w:t>
      </w:r>
      <w:r w:rsidRPr="004A348D">
        <w:rPr>
          <w:rFonts w:ascii="Arial" w:hAnsi="Arial" w:cs="Arial"/>
          <w:szCs w:val="24"/>
          <w:lang w:val="fr-FR"/>
        </w:rPr>
        <w:t>la plan</w:t>
      </w:r>
      <w:r>
        <w:rPr>
          <w:rFonts w:ascii="Arial" w:hAnsi="Arial" w:cs="Arial"/>
          <w:szCs w:val="24"/>
          <w:lang w:val="fr-FR"/>
        </w:rPr>
        <w:t xml:space="preserve">ification des actions, le </w:t>
      </w:r>
      <w:r w:rsidRPr="004A348D">
        <w:rPr>
          <w:rFonts w:ascii="Arial" w:hAnsi="Arial" w:cs="Arial"/>
          <w:szCs w:val="24"/>
          <w:lang w:val="fr-FR"/>
        </w:rPr>
        <w:t>suivi évaluation de la performance des programmes et capitalisation des données statistiques du secteur</w:t>
      </w:r>
      <w:r>
        <w:rPr>
          <w:rFonts w:ascii="Arial" w:hAnsi="Arial" w:cs="Arial"/>
          <w:szCs w:val="24"/>
          <w:lang w:val="fr-FR"/>
        </w:rPr>
        <w:t xml:space="preserve"> sont améliorés</w:t>
      </w:r>
    </w:p>
    <w:p w:rsidR="00072536" w:rsidRPr="0085647E" w:rsidRDefault="0050064E" w:rsidP="00785B07">
      <w:pPr>
        <w:pStyle w:val="Paragraphedeliste"/>
        <w:numPr>
          <w:ilvl w:val="0"/>
          <w:numId w:val="19"/>
        </w:numPr>
        <w:spacing w:line="360" w:lineRule="auto"/>
        <w:rPr>
          <w:rFonts w:ascii="Arial" w:hAnsi="Arial" w:cs="Arial"/>
          <w:szCs w:val="24"/>
          <w:lang w:val="fr-FR"/>
        </w:rPr>
      </w:pPr>
      <w:r>
        <w:rPr>
          <w:rFonts w:ascii="Arial" w:hAnsi="Arial" w:cs="Arial"/>
          <w:szCs w:val="24"/>
          <w:lang w:val="fr-FR"/>
        </w:rPr>
        <w:t>R7 : L</w:t>
      </w:r>
      <w:r w:rsidRPr="004A348D">
        <w:rPr>
          <w:rFonts w:ascii="Arial" w:hAnsi="Arial" w:cs="Arial"/>
          <w:szCs w:val="24"/>
          <w:lang w:val="fr-FR"/>
        </w:rPr>
        <w:t>a gestion des systèmes d'information, la documentation et les archives du ministère</w:t>
      </w:r>
      <w:r>
        <w:rPr>
          <w:rFonts w:ascii="Arial" w:hAnsi="Arial" w:cs="Arial"/>
          <w:szCs w:val="24"/>
          <w:lang w:val="fr-FR"/>
        </w:rPr>
        <w:t xml:space="preserve"> sont améliorées</w:t>
      </w:r>
    </w:p>
    <w:p w:rsidR="00072536" w:rsidRPr="0085647E" w:rsidRDefault="00072536" w:rsidP="00785B07">
      <w:pPr>
        <w:pStyle w:val="Paragraphedeliste"/>
        <w:numPr>
          <w:ilvl w:val="0"/>
          <w:numId w:val="19"/>
        </w:numPr>
        <w:spacing w:line="360" w:lineRule="auto"/>
        <w:rPr>
          <w:rFonts w:ascii="Arial" w:hAnsi="Arial" w:cs="Arial"/>
          <w:szCs w:val="24"/>
          <w:lang w:val="fr-FR"/>
        </w:rPr>
      </w:pPr>
      <w:r>
        <w:rPr>
          <w:rFonts w:ascii="Arial" w:hAnsi="Arial" w:cs="Arial"/>
          <w:szCs w:val="24"/>
          <w:lang w:val="fr-FR"/>
        </w:rPr>
        <w:t xml:space="preserve">R8 : La </w:t>
      </w:r>
      <w:r w:rsidRPr="00A3338C">
        <w:rPr>
          <w:rFonts w:ascii="Arial" w:hAnsi="Arial" w:cs="Arial"/>
          <w:szCs w:val="24"/>
          <w:lang w:val="fr-FR"/>
        </w:rPr>
        <w:t xml:space="preserve">prise en compte effective du genre et des droits humains dans </w:t>
      </w:r>
      <w:r>
        <w:rPr>
          <w:rFonts w:ascii="Arial" w:hAnsi="Arial" w:cs="Arial"/>
          <w:szCs w:val="24"/>
          <w:lang w:val="fr-FR"/>
        </w:rPr>
        <w:t xml:space="preserve">les actions du </w:t>
      </w:r>
      <w:r w:rsidRPr="00A3338C">
        <w:rPr>
          <w:rFonts w:ascii="Arial" w:hAnsi="Arial" w:cs="Arial"/>
          <w:szCs w:val="24"/>
          <w:lang w:val="fr-FR"/>
        </w:rPr>
        <w:t>secteur eau et assainissement</w:t>
      </w:r>
      <w:r>
        <w:rPr>
          <w:rFonts w:ascii="Arial" w:hAnsi="Arial" w:cs="Arial"/>
          <w:szCs w:val="24"/>
          <w:lang w:val="fr-FR"/>
        </w:rPr>
        <w:t xml:space="preserve"> est effective</w:t>
      </w:r>
    </w:p>
    <w:p w:rsidR="00072536" w:rsidRPr="0085647E" w:rsidRDefault="00072536" w:rsidP="00785B07">
      <w:pPr>
        <w:pStyle w:val="Paragraphedeliste"/>
        <w:numPr>
          <w:ilvl w:val="0"/>
          <w:numId w:val="19"/>
        </w:numPr>
        <w:spacing w:line="360" w:lineRule="auto"/>
        <w:rPr>
          <w:rFonts w:ascii="Arial" w:hAnsi="Arial" w:cs="Arial"/>
          <w:szCs w:val="24"/>
          <w:lang w:val="fr-FR"/>
        </w:rPr>
      </w:pPr>
      <w:r w:rsidRPr="0085647E">
        <w:rPr>
          <w:rFonts w:ascii="Arial" w:hAnsi="Arial" w:cs="Arial"/>
          <w:szCs w:val="24"/>
          <w:lang w:val="fr-FR"/>
        </w:rPr>
        <w:t xml:space="preserve">R9 : L’environnement d’intervention des acteurs du secteur s’est amélioré </w:t>
      </w:r>
    </w:p>
    <w:p w:rsidR="0026367A" w:rsidRPr="00630406" w:rsidRDefault="0026367A" w:rsidP="00BE55E6">
      <w:pPr>
        <w:spacing w:after="200" w:line="360" w:lineRule="auto"/>
        <w:rPr>
          <w:rFonts w:ascii="Arial" w:hAnsi="Arial" w:cs="Arial"/>
        </w:rPr>
      </w:pPr>
    </w:p>
    <w:p w:rsidR="00CD4C36" w:rsidRPr="00630406" w:rsidRDefault="000F028F" w:rsidP="00BE55E6">
      <w:pPr>
        <w:spacing w:line="360" w:lineRule="auto"/>
        <w:rPr>
          <w:rFonts w:ascii="Arial" w:hAnsi="Arial" w:cs="Arial"/>
          <w:b/>
          <w:bCs/>
          <w:color w:val="1F4E79" w:themeColor="accent1" w:themeShade="80"/>
          <w:sz w:val="26"/>
          <w:szCs w:val="26"/>
        </w:rPr>
      </w:pPr>
      <w:bookmarkStart w:id="30" w:name="_Toc420313554"/>
      <w:r w:rsidRPr="00630406">
        <w:rPr>
          <w:rFonts w:ascii="Arial" w:hAnsi="Arial" w:cs="Arial"/>
          <w:b/>
          <w:bCs/>
          <w:color w:val="1F4E79" w:themeColor="accent1" w:themeShade="80"/>
          <w:sz w:val="26"/>
          <w:szCs w:val="26"/>
        </w:rPr>
        <w:t>Approches s</w:t>
      </w:r>
      <w:r w:rsidR="00CD4C36" w:rsidRPr="00630406">
        <w:rPr>
          <w:rFonts w:ascii="Arial" w:hAnsi="Arial" w:cs="Arial"/>
          <w:b/>
          <w:bCs/>
          <w:color w:val="1F4E79" w:themeColor="accent1" w:themeShade="80"/>
          <w:sz w:val="26"/>
          <w:szCs w:val="26"/>
        </w:rPr>
        <w:t>tratégiques</w:t>
      </w:r>
      <w:bookmarkEnd w:id="30"/>
    </w:p>
    <w:p w:rsidR="00CD4C36" w:rsidRPr="00630406" w:rsidRDefault="00CD4C36" w:rsidP="00BE55E6">
      <w:pPr>
        <w:spacing w:after="200" w:line="360" w:lineRule="auto"/>
        <w:rPr>
          <w:rFonts w:ascii="Arial" w:hAnsi="Arial" w:cs="Arial"/>
        </w:rPr>
      </w:pPr>
      <w:r w:rsidRPr="00630406">
        <w:rPr>
          <w:rFonts w:ascii="Arial" w:hAnsi="Arial" w:cs="Arial"/>
        </w:rPr>
        <w:t>La mise en œuvre du PGEA se basera sur les cinq orientations stratégiques majeures suivantes:</w:t>
      </w:r>
    </w:p>
    <w:p w:rsidR="00CD4C36" w:rsidRPr="00630406" w:rsidRDefault="00CD4C36" w:rsidP="00785B07">
      <w:pPr>
        <w:pStyle w:val="Paragraphedeliste"/>
        <w:numPr>
          <w:ilvl w:val="0"/>
          <w:numId w:val="12"/>
        </w:numPr>
        <w:spacing w:after="200" w:line="360" w:lineRule="auto"/>
        <w:rPr>
          <w:rFonts w:ascii="Arial" w:hAnsi="Arial" w:cs="Arial"/>
        </w:rPr>
      </w:pPr>
      <w:r w:rsidRPr="00630406">
        <w:rPr>
          <w:rFonts w:ascii="Arial" w:hAnsi="Arial" w:cs="Arial"/>
          <w:b/>
        </w:rPr>
        <w:t>Identifier et mettre en œuvre des solutions appropriées pour surmonter les freins et obstacles structurels et procéduriers à l’efficacité</w:t>
      </w:r>
      <w:r w:rsidRPr="00630406">
        <w:rPr>
          <w:rFonts w:ascii="Arial" w:hAnsi="Arial" w:cs="Arial"/>
        </w:rPr>
        <w:t xml:space="preserve"> de la mobilisation et de la gestion des financements pour les investissements.</w:t>
      </w:r>
    </w:p>
    <w:p w:rsidR="00CD4C36" w:rsidRPr="00630406" w:rsidRDefault="00CD4C36" w:rsidP="00785B07">
      <w:pPr>
        <w:pStyle w:val="Paragraphedeliste"/>
        <w:numPr>
          <w:ilvl w:val="0"/>
          <w:numId w:val="12"/>
        </w:numPr>
        <w:spacing w:after="200" w:line="360" w:lineRule="auto"/>
        <w:rPr>
          <w:rFonts w:ascii="Arial" w:hAnsi="Arial" w:cs="Arial"/>
        </w:rPr>
      </w:pPr>
      <w:r w:rsidRPr="00630406">
        <w:rPr>
          <w:rFonts w:ascii="Arial" w:hAnsi="Arial" w:cs="Arial"/>
          <w:b/>
        </w:rPr>
        <w:t>Renforcer les fonctions régaliennes de pilotage et de coordination sectoriels</w:t>
      </w:r>
      <w:r w:rsidRPr="00630406">
        <w:rPr>
          <w:rFonts w:ascii="Arial" w:hAnsi="Arial" w:cs="Arial"/>
        </w:rPr>
        <w:t xml:space="preserve"> (y compris législation, règlementation, la régulation, le suivi-évaluation sectoriel, pilotage, promotion du Genre et des droits humains, la communication, le développement des </w:t>
      </w:r>
      <w:r w:rsidR="001F1510" w:rsidRPr="00630406">
        <w:rPr>
          <w:rFonts w:ascii="Arial" w:hAnsi="Arial" w:cs="Arial"/>
        </w:rPr>
        <w:t>RH et capacités managériales).</w:t>
      </w:r>
    </w:p>
    <w:p w:rsidR="00CD4C36" w:rsidRPr="00630406" w:rsidRDefault="00CD4C36" w:rsidP="00785B07">
      <w:pPr>
        <w:pStyle w:val="Paragraphedeliste"/>
        <w:numPr>
          <w:ilvl w:val="0"/>
          <w:numId w:val="12"/>
        </w:numPr>
        <w:spacing w:after="200" w:line="360" w:lineRule="auto"/>
        <w:rPr>
          <w:rFonts w:ascii="Arial" w:hAnsi="Arial" w:cs="Arial"/>
        </w:rPr>
      </w:pPr>
      <w:r w:rsidRPr="00630406">
        <w:rPr>
          <w:rFonts w:ascii="Arial" w:hAnsi="Arial" w:cs="Arial"/>
          <w:b/>
        </w:rPr>
        <w:lastRenderedPageBreak/>
        <w:t>Développer les conditions de la maîtrise d’ouvrage effective aux niveaux communale ou intercommunale</w:t>
      </w:r>
      <w:r w:rsidRPr="00630406">
        <w:rPr>
          <w:rFonts w:ascii="Arial" w:hAnsi="Arial" w:cs="Arial"/>
        </w:rPr>
        <w:t xml:space="preserve">. </w:t>
      </w:r>
    </w:p>
    <w:p w:rsidR="00CD4C36" w:rsidRPr="00630406" w:rsidRDefault="00CD4C36" w:rsidP="00785B07">
      <w:pPr>
        <w:pStyle w:val="Paragraphedeliste"/>
        <w:numPr>
          <w:ilvl w:val="0"/>
          <w:numId w:val="12"/>
        </w:numPr>
        <w:spacing w:after="200" w:line="360" w:lineRule="auto"/>
        <w:rPr>
          <w:rFonts w:ascii="Arial" w:hAnsi="Arial" w:cs="Arial"/>
        </w:rPr>
      </w:pPr>
      <w:r w:rsidRPr="00630406">
        <w:rPr>
          <w:rFonts w:ascii="Arial" w:hAnsi="Arial" w:cs="Arial"/>
          <w:b/>
        </w:rPr>
        <w:t>Développer les conditions pour assurer un financement souverain et durable du secteur</w:t>
      </w:r>
      <w:r w:rsidRPr="00630406">
        <w:rPr>
          <w:rFonts w:ascii="Arial" w:hAnsi="Arial" w:cs="Arial"/>
        </w:rPr>
        <w:t xml:space="preserve"> de l’eau par l’accroissement des financements internes innovants. </w:t>
      </w:r>
    </w:p>
    <w:p w:rsidR="00CD4C36" w:rsidRPr="00630406" w:rsidRDefault="00CD4C36" w:rsidP="00785B07">
      <w:pPr>
        <w:pStyle w:val="Paragraphedeliste"/>
        <w:numPr>
          <w:ilvl w:val="0"/>
          <w:numId w:val="12"/>
        </w:numPr>
        <w:spacing w:after="200" w:line="360" w:lineRule="auto"/>
        <w:rPr>
          <w:rFonts w:ascii="Arial" w:hAnsi="Arial" w:cs="Arial"/>
        </w:rPr>
      </w:pPr>
      <w:r w:rsidRPr="00630406">
        <w:rPr>
          <w:rFonts w:ascii="Arial" w:hAnsi="Arial" w:cs="Arial"/>
          <w:b/>
        </w:rPr>
        <w:t>Promouvoir la veille et le contrôle citoyens</w:t>
      </w:r>
      <w:r w:rsidRPr="00630406">
        <w:rPr>
          <w:rFonts w:ascii="Arial" w:hAnsi="Arial" w:cs="Arial"/>
        </w:rPr>
        <w:t xml:space="preserve"> pour l’accès universel à l’eau et à l’assainissement.  </w:t>
      </w:r>
    </w:p>
    <w:p w:rsidR="00593ADD" w:rsidRPr="00630406" w:rsidRDefault="00593ADD" w:rsidP="00BE55E6">
      <w:pPr>
        <w:spacing w:line="360" w:lineRule="auto"/>
        <w:rPr>
          <w:rFonts w:ascii="Arial" w:hAnsi="Arial" w:cs="Arial"/>
          <w:b/>
          <w:bCs/>
          <w:color w:val="1F4E79" w:themeColor="accent1" w:themeShade="80"/>
          <w:sz w:val="26"/>
          <w:szCs w:val="26"/>
        </w:rPr>
      </w:pPr>
      <w:bookmarkStart w:id="31" w:name="_Toc418021101"/>
      <w:bookmarkStart w:id="32" w:name="_Toc418428537"/>
      <w:bookmarkStart w:id="33" w:name="_Toc418428716"/>
      <w:bookmarkStart w:id="34" w:name="_Toc420313557"/>
      <w:r w:rsidRPr="00630406">
        <w:rPr>
          <w:rFonts w:ascii="Arial" w:hAnsi="Arial" w:cs="Arial"/>
          <w:b/>
          <w:bCs/>
          <w:color w:val="1F4E79" w:themeColor="accent1" w:themeShade="80"/>
          <w:sz w:val="26"/>
          <w:szCs w:val="26"/>
        </w:rPr>
        <w:t>Actions</w:t>
      </w:r>
      <w:bookmarkEnd w:id="31"/>
      <w:bookmarkEnd w:id="32"/>
      <w:bookmarkEnd w:id="33"/>
      <w:bookmarkEnd w:id="34"/>
    </w:p>
    <w:p w:rsidR="00593ADD" w:rsidRPr="00630406" w:rsidRDefault="00593ADD" w:rsidP="00BE55E6">
      <w:pPr>
        <w:spacing w:after="200" w:line="360" w:lineRule="auto"/>
        <w:rPr>
          <w:rFonts w:ascii="Arial" w:hAnsi="Arial" w:cs="Arial"/>
        </w:rPr>
      </w:pPr>
      <w:r w:rsidRPr="00630406">
        <w:rPr>
          <w:rFonts w:ascii="Arial" w:hAnsi="Arial" w:cs="Arial"/>
        </w:rPr>
        <w:t>Les actions relatives à chaque objectif spécifique et sur la base des orientations stratégiques sont présentées dans le tableau ci-dessous :</w:t>
      </w:r>
    </w:p>
    <w:p w:rsidR="00593ADD" w:rsidRDefault="00593ADD" w:rsidP="00BE55E6">
      <w:pPr>
        <w:pStyle w:val="tableau"/>
        <w:spacing w:line="360" w:lineRule="auto"/>
        <w:rPr>
          <w:rFonts w:ascii="Arial" w:hAnsi="Arial" w:cs="Arial"/>
        </w:rPr>
      </w:pPr>
      <w:bookmarkStart w:id="35" w:name="_Toc418276952"/>
      <w:bookmarkStart w:id="36" w:name="_Toc451355462"/>
      <w:bookmarkStart w:id="37" w:name="_Toc497944228"/>
      <w:r w:rsidRPr="00630406">
        <w:rPr>
          <w:rFonts w:ascii="Arial" w:hAnsi="Arial" w:cs="Arial"/>
        </w:rPr>
        <w:t>Tableau 1 : Objectifs spécifiques, résultats et actions</w:t>
      </w:r>
      <w:bookmarkEnd w:id="35"/>
      <w:bookmarkEnd w:id="36"/>
      <w:bookmarkEnd w:id="37"/>
    </w:p>
    <w:p w:rsidR="00CC5754" w:rsidRPr="0085647E" w:rsidRDefault="00CC5754" w:rsidP="00BE55E6">
      <w:pPr>
        <w:pStyle w:val="tableau"/>
        <w:spacing w:line="360" w:lineRule="auto"/>
        <w:rPr>
          <w:rFonts w:ascii="Arial" w:hAnsi="Arial" w:cs="Arial"/>
          <w:sz w:val="2"/>
        </w:rPr>
      </w:pPr>
    </w:p>
    <w:tbl>
      <w:tblPr>
        <w:tblStyle w:val="Grilledutableau"/>
        <w:tblW w:w="5797" w:type="pct"/>
        <w:jc w:val="center"/>
        <w:tblLook w:val="04A0" w:firstRow="1" w:lastRow="0" w:firstColumn="1" w:lastColumn="0" w:noHBand="0" w:noVBand="1"/>
      </w:tblPr>
      <w:tblGrid>
        <w:gridCol w:w="3519"/>
        <w:gridCol w:w="3487"/>
        <w:gridCol w:w="3491"/>
      </w:tblGrid>
      <w:tr w:rsidR="00CC5754" w:rsidRPr="00C441AF" w:rsidTr="00BA7E82">
        <w:trPr>
          <w:trHeight w:val="20"/>
          <w:tblHeader/>
          <w:jc w:val="center"/>
        </w:trPr>
        <w:tc>
          <w:tcPr>
            <w:tcW w:w="1676" w:type="pct"/>
            <w:shd w:val="clear" w:color="auto" w:fill="D9D9D9" w:themeFill="background1" w:themeFillShade="D9"/>
          </w:tcPr>
          <w:p w:rsidR="00593ADD" w:rsidRPr="00C441AF" w:rsidRDefault="00593ADD" w:rsidP="00BE55E6">
            <w:pPr>
              <w:spacing w:after="0" w:line="360" w:lineRule="auto"/>
              <w:jc w:val="center"/>
              <w:rPr>
                <w:rFonts w:ascii="Arial" w:hAnsi="Arial" w:cs="Arial"/>
                <w:b/>
                <w:sz w:val="22"/>
                <w:lang w:val="fr-FR"/>
              </w:rPr>
            </w:pPr>
            <w:r w:rsidRPr="00C441AF">
              <w:rPr>
                <w:rFonts w:ascii="Arial" w:hAnsi="Arial" w:cs="Arial"/>
                <w:b/>
                <w:sz w:val="22"/>
                <w:lang w:val="fr-FR"/>
              </w:rPr>
              <w:t>Objectifs spécifiques</w:t>
            </w:r>
          </w:p>
        </w:tc>
        <w:tc>
          <w:tcPr>
            <w:tcW w:w="1661" w:type="pct"/>
            <w:shd w:val="clear" w:color="auto" w:fill="D9D9D9" w:themeFill="background1" w:themeFillShade="D9"/>
          </w:tcPr>
          <w:p w:rsidR="00593ADD" w:rsidRPr="00C441AF" w:rsidRDefault="00593ADD" w:rsidP="00BE55E6">
            <w:pPr>
              <w:spacing w:after="0" w:line="360" w:lineRule="auto"/>
              <w:jc w:val="center"/>
              <w:rPr>
                <w:rFonts w:ascii="Arial" w:hAnsi="Arial" w:cs="Arial"/>
                <w:b/>
                <w:sz w:val="22"/>
                <w:lang w:val="fr-FR"/>
              </w:rPr>
            </w:pPr>
            <w:r w:rsidRPr="00C441AF">
              <w:rPr>
                <w:rFonts w:ascii="Arial" w:hAnsi="Arial" w:cs="Arial"/>
                <w:b/>
                <w:sz w:val="22"/>
                <w:lang w:val="fr-FR"/>
              </w:rPr>
              <w:t>Résultats attendus</w:t>
            </w:r>
          </w:p>
        </w:tc>
        <w:tc>
          <w:tcPr>
            <w:tcW w:w="1663" w:type="pct"/>
            <w:shd w:val="clear" w:color="auto" w:fill="D9D9D9" w:themeFill="background1" w:themeFillShade="D9"/>
          </w:tcPr>
          <w:p w:rsidR="00593ADD" w:rsidRPr="00C441AF" w:rsidRDefault="00593ADD" w:rsidP="00BE55E6">
            <w:pPr>
              <w:spacing w:after="0" w:line="360" w:lineRule="auto"/>
              <w:jc w:val="center"/>
              <w:rPr>
                <w:rFonts w:ascii="Arial" w:hAnsi="Arial" w:cs="Arial"/>
                <w:b/>
                <w:sz w:val="22"/>
                <w:lang w:val="fr-FR"/>
              </w:rPr>
            </w:pPr>
            <w:r w:rsidRPr="00C441AF">
              <w:rPr>
                <w:rFonts w:ascii="Arial" w:hAnsi="Arial" w:cs="Arial"/>
                <w:b/>
                <w:sz w:val="22"/>
                <w:lang w:val="fr-FR"/>
              </w:rPr>
              <w:t>Actions</w:t>
            </w:r>
          </w:p>
        </w:tc>
      </w:tr>
      <w:tr w:rsidR="00CC5754" w:rsidRPr="00630406" w:rsidTr="00BA7E82">
        <w:trPr>
          <w:trHeight w:val="20"/>
          <w:jc w:val="center"/>
        </w:trPr>
        <w:tc>
          <w:tcPr>
            <w:tcW w:w="1676" w:type="pct"/>
            <w:shd w:val="clear" w:color="auto" w:fill="auto"/>
          </w:tcPr>
          <w:p w:rsidR="00CC5754" w:rsidRPr="00630406" w:rsidRDefault="00CC5754" w:rsidP="00BE55E6">
            <w:pPr>
              <w:spacing w:after="0" w:line="360" w:lineRule="auto"/>
              <w:rPr>
                <w:rFonts w:ascii="Arial" w:hAnsi="Arial" w:cs="Arial"/>
                <w:sz w:val="22"/>
                <w:lang w:val="fr-FR"/>
              </w:rPr>
            </w:pPr>
            <w:r w:rsidRPr="00436C19">
              <w:rPr>
                <w:rFonts w:ascii="Arial" w:hAnsi="Arial" w:cs="Arial"/>
                <w:szCs w:val="24"/>
                <w:lang w:val="fr-FR"/>
              </w:rPr>
              <w:t>Améliorer l’efficacité du pilotage et de la coordination du secteur</w:t>
            </w:r>
            <w:r w:rsidRPr="00436C19">
              <w:rPr>
                <w:rFonts w:ascii="Arial" w:hAnsi="Arial" w:cs="Arial"/>
                <w:szCs w:val="24"/>
              </w:rPr>
              <w:t xml:space="preserve"> </w:t>
            </w:r>
          </w:p>
        </w:tc>
        <w:tc>
          <w:tcPr>
            <w:tcW w:w="1661" w:type="pct"/>
            <w:shd w:val="clear" w:color="auto" w:fill="auto"/>
          </w:tcPr>
          <w:p w:rsidR="00CC5754" w:rsidRPr="00630406" w:rsidRDefault="00CC5754" w:rsidP="00BE55E6">
            <w:pPr>
              <w:spacing w:after="0" w:line="360" w:lineRule="auto"/>
              <w:rPr>
                <w:rFonts w:ascii="Arial" w:hAnsi="Arial" w:cs="Arial"/>
                <w:sz w:val="22"/>
                <w:lang w:val="fr-FR"/>
              </w:rPr>
            </w:pPr>
            <w:r w:rsidRPr="002C6F4C">
              <w:rPr>
                <w:rFonts w:ascii="Arial" w:hAnsi="Arial" w:cs="Arial"/>
                <w:szCs w:val="24"/>
                <w:lang w:val="fr-FR"/>
              </w:rPr>
              <w:t>Le pilotage et la coordination des actions du secteur se sont améliorées</w:t>
            </w:r>
          </w:p>
        </w:tc>
        <w:tc>
          <w:tcPr>
            <w:tcW w:w="1663" w:type="pct"/>
            <w:shd w:val="clear" w:color="auto" w:fill="auto"/>
            <w:vAlign w:val="center"/>
          </w:tcPr>
          <w:p w:rsidR="00CC5754" w:rsidRPr="00630406" w:rsidRDefault="00CC5754" w:rsidP="00BE55E6">
            <w:pPr>
              <w:spacing w:after="0" w:line="360" w:lineRule="auto"/>
              <w:rPr>
                <w:rFonts w:ascii="Arial" w:hAnsi="Arial" w:cs="Arial"/>
                <w:sz w:val="22"/>
                <w:lang w:val="fr-FR"/>
              </w:rPr>
            </w:pPr>
            <w:r w:rsidRPr="002A1BD1">
              <w:rPr>
                <w:rFonts w:ascii="Arial" w:hAnsi="Arial" w:cs="Arial"/>
                <w:szCs w:val="24"/>
              </w:rPr>
              <w:t>Pilotage et coordination des actions du ministère</w:t>
            </w:r>
          </w:p>
        </w:tc>
      </w:tr>
      <w:tr w:rsidR="00CC5754" w:rsidRPr="00630406" w:rsidTr="00BA7E82">
        <w:trPr>
          <w:trHeight w:val="20"/>
          <w:jc w:val="center"/>
        </w:trPr>
        <w:tc>
          <w:tcPr>
            <w:tcW w:w="1676" w:type="pct"/>
            <w:shd w:val="clear" w:color="auto" w:fill="auto"/>
          </w:tcPr>
          <w:p w:rsidR="00CC5754" w:rsidRPr="00630406" w:rsidRDefault="00CC5754" w:rsidP="00BE55E6">
            <w:pPr>
              <w:spacing w:after="0" w:line="360" w:lineRule="auto"/>
              <w:rPr>
                <w:rFonts w:ascii="Arial" w:hAnsi="Arial" w:cs="Arial"/>
                <w:sz w:val="22"/>
                <w:lang w:val="fr-FR"/>
              </w:rPr>
            </w:pPr>
            <w:r w:rsidRPr="00436C19">
              <w:rPr>
                <w:rFonts w:ascii="Arial" w:hAnsi="Arial" w:cs="Arial"/>
                <w:szCs w:val="24"/>
              </w:rPr>
              <w:t>Assurer une gestion efficiente, efficace et de qualité des ressources humaines du ministère</w:t>
            </w:r>
          </w:p>
        </w:tc>
        <w:tc>
          <w:tcPr>
            <w:tcW w:w="1661" w:type="pct"/>
            <w:shd w:val="clear" w:color="auto" w:fill="auto"/>
          </w:tcPr>
          <w:p w:rsidR="00CC5754" w:rsidRPr="00630406" w:rsidRDefault="00CC5754" w:rsidP="00BE55E6">
            <w:pPr>
              <w:spacing w:after="0" w:line="360" w:lineRule="auto"/>
              <w:rPr>
                <w:rFonts w:ascii="Arial" w:hAnsi="Arial" w:cs="Arial"/>
                <w:sz w:val="22"/>
                <w:lang w:val="fr-FR"/>
              </w:rPr>
            </w:pPr>
            <w:r w:rsidRPr="002C6F4C">
              <w:rPr>
                <w:rFonts w:ascii="Arial" w:hAnsi="Arial" w:cs="Arial"/>
                <w:szCs w:val="24"/>
                <w:lang w:val="fr-FR"/>
              </w:rPr>
              <w:t>La gestion des ressources humaines s’est améliorée</w:t>
            </w:r>
          </w:p>
        </w:tc>
        <w:tc>
          <w:tcPr>
            <w:tcW w:w="1663" w:type="pct"/>
            <w:shd w:val="clear" w:color="auto" w:fill="auto"/>
            <w:vAlign w:val="center"/>
          </w:tcPr>
          <w:p w:rsidR="00CC5754" w:rsidRPr="00630406" w:rsidRDefault="00CC5754" w:rsidP="00BE55E6">
            <w:pPr>
              <w:spacing w:after="0" w:line="360" w:lineRule="auto"/>
              <w:rPr>
                <w:rFonts w:ascii="Arial" w:hAnsi="Arial" w:cs="Arial"/>
                <w:sz w:val="22"/>
                <w:lang w:val="fr-FR"/>
              </w:rPr>
            </w:pPr>
            <w:r w:rsidRPr="002A1BD1">
              <w:rPr>
                <w:rFonts w:ascii="Arial" w:hAnsi="Arial" w:cs="Arial"/>
                <w:szCs w:val="24"/>
              </w:rPr>
              <w:t>Gestion des ressources humaines</w:t>
            </w:r>
          </w:p>
        </w:tc>
      </w:tr>
      <w:tr w:rsidR="00CC5754" w:rsidRPr="00630406" w:rsidTr="00BA7E82">
        <w:trPr>
          <w:trHeight w:val="20"/>
          <w:jc w:val="center"/>
        </w:trPr>
        <w:tc>
          <w:tcPr>
            <w:tcW w:w="1676" w:type="pct"/>
            <w:shd w:val="clear" w:color="auto" w:fill="auto"/>
          </w:tcPr>
          <w:p w:rsidR="00CC5754" w:rsidRPr="00630406" w:rsidRDefault="00CC5754" w:rsidP="00BE55E6">
            <w:pPr>
              <w:spacing w:after="0" w:line="360" w:lineRule="auto"/>
              <w:rPr>
                <w:rFonts w:ascii="Arial" w:hAnsi="Arial" w:cs="Arial"/>
                <w:sz w:val="22"/>
                <w:lang w:val="fr-FR"/>
              </w:rPr>
            </w:pPr>
            <w:r w:rsidRPr="00436C19">
              <w:rPr>
                <w:rFonts w:ascii="Arial" w:hAnsi="Arial" w:cs="Arial"/>
                <w:szCs w:val="24"/>
              </w:rPr>
              <w:t>Assurer une gestion optimale des ressources financières et matérielles</w:t>
            </w:r>
          </w:p>
        </w:tc>
        <w:tc>
          <w:tcPr>
            <w:tcW w:w="1661" w:type="pct"/>
            <w:shd w:val="clear" w:color="auto" w:fill="auto"/>
          </w:tcPr>
          <w:p w:rsidR="00CC5754" w:rsidRPr="00630406" w:rsidRDefault="00CC5754" w:rsidP="00BE55E6">
            <w:pPr>
              <w:spacing w:after="0" w:line="360" w:lineRule="auto"/>
              <w:rPr>
                <w:rFonts w:ascii="Arial" w:hAnsi="Arial" w:cs="Arial"/>
                <w:sz w:val="22"/>
                <w:lang w:val="fr-FR"/>
              </w:rPr>
            </w:pPr>
            <w:r w:rsidRPr="002C6F4C">
              <w:rPr>
                <w:rFonts w:ascii="Arial" w:hAnsi="Arial" w:cs="Arial"/>
                <w:szCs w:val="24"/>
                <w:lang w:val="fr-FR"/>
              </w:rPr>
              <w:t>La gestion financière et matérielle s’est améliorée</w:t>
            </w:r>
          </w:p>
        </w:tc>
        <w:tc>
          <w:tcPr>
            <w:tcW w:w="1663" w:type="pct"/>
            <w:shd w:val="clear" w:color="auto" w:fill="auto"/>
            <w:vAlign w:val="center"/>
          </w:tcPr>
          <w:p w:rsidR="00CC5754" w:rsidRPr="00630406" w:rsidRDefault="00CC5754" w:rsidP="00BE55E6">
            <w:pPr>
              <w:spacing w:after="0" w:line="360" w:lineRule="auto"/>
              <w:rPr>
                <w:rFonts w:ascii="Arial" w:hAnsi="Arial" w:cs="Arial"/>
                <w:sz w:val="22"/>
                <w:lang w:val="fr-FR"/>
              </w:rPr>
            </w:pPr>
            <w:r w:rsidRPr="002A1BD1">
              <w:rPr>
                <w:rFonts w:ascii="Arial" w:hAnsi="Arial" w:cs="Arial"/>
                <w:szCs w:val="24"/>
              </w:rPr>
              <w:t>Gestion des ressources matérielles et financières</w:t>
            </w:r>
          </w:p>
        </w:tc>
      </w:tr>
      <w:tr w:rsidR="000B30CD" w:rsidRPr="000B30CD" w:rsidTr="00BA7E82">
        <w:trPr>
          <w:trHeight w:val="20"/>
          <w:jc w:val="center"/>
        </w:trPr>
        <w:tc>
          <w:tcPr>
            <w:tcW w:w="1676" w:type="pct"/>
            <w:shd w:val="clear" w:color="auto" w:fill="auto"/>
          </w:tcPr>
          <w:p w:rsidR="000B30CD" w:rsidRPr="00436C19" w:rsidRDefault="00B3105E" w:rsidP="00BE55E6">
            <w:pPr>
              <w:spacing w:after="0" w:line="360" w:lineRule="auto"/>
              <w:rPr>
                <w:rFonts w:ascii="Arial" w:hAnsi="Arial" w:cs="Arial"/>
                <w:szCs w:val="24"/>
              </w:rPr>
            </w:pPr>
            <w:r w:rsidRPr="00B3105E">
              <w:rPr>
                <w:rFonts w:ascii="Arial" w:hAnsi="Arial" w:cs="Arial"/>
                <w:szCs w:val="24"/>
              </w:rPr>
              <w:t>Assurer une gestion optimale des</w:t>
            </w:r>
            <w:r w:rsidR="004A348D">
              <w:rPr>
                <w:rFonts w:ascii="Arial" w:hAnsi="Arial" w:cs="Arial"/>
                <w:szCs w:val="24"/>
              </w:rPr>
              <w:t xml:space="preserve"> </w:t>
            </w:r>
            <w:r w:rsidRPr="00B3105E">
              <w:rPr>
                <w:rFonts w:ascii="Arial" w:hAnsi="Arial" w:cs="Arial"/>
                <w:szCs w:val="24"/>
              </w:rPr>
              <w:t>marchés publics</w:t>
            </w:r>
          </w:p>
        </w:tc>
        <w:tc>
          <w:tcPr>
            <w:tcW w:w="1661" w:type="pct"/>
            <w:shd w:val="clear" w:color="auto" w:fill="auto"/>
          </w:tcPr>
          <w:p w:rsidR="000B30CD" w:rsidRPr="000B30CD" w:rsidRDefault="000B30CD" w:rsidP="00BE55E6">
            <w:pPr>
              <w:spacing w:after="0" w:line="360" w:lineRule="auto"/>
              <w:rPr>
                <w:rFonts w:ascii="Arial" w:hAnsi="Arial" w:cs="Arial"/>
                <w:szCs w:val="24"/>
              </w:rPr>
            </w:pPr>
            <w:r>
              <w:rPr>
                <w:rFonts w:ascii="Arial" w:hAnsi="Arial" w:cs="Arial"/>
                <w:szCs w:val="24"/>
              </w:rPr>
              <w:t>La gestion de la commande publique est améliorée</w:t>
            </w:r>
          </w:p>
        </w:tc>
        <w:tc>
          <w:tcPr>
            <w:tcW w:w="1663" w:type="pct"/>
            <w:shd w:val="clear" w:color="auto" w:fill="auto"/>
            <w:vAlign w:val="center"/>
          </w:tcPr>
          <w:p w:rsidR="000B30CD" w:rsidRPr="002A1BD1" w:rsidRDefault="000B30CD" w:rsidP="00BE55E6">
            <w:pPr>
              <w:spacing w:after="0" w:line="360" w:lineRule="auto"/>
              <w:rPr>
                <w:rFonts w:ascii="Arial" w:hAnsi="Arial" w:cs="Arial"/>
                <w:szCs w:val="24"/>
              </w:rPr>
            </w:pPr>
            <w:r w:rsidRPr="000B30CD">
              <w:rPr>
                <w:rFonts w:ascii="Arial" w:hAnsi="Arial" w:cs="Arial"/>
                <w:szCs w:val="24"/>
              </w:rPr>
              <w:t>Gestion des marchés publics</w:t>
            </w:r>
          </w:p>
        </w:tc>
      </w:tr>
      <w:tr w:rsidR="00CC5754" w:rsidRPr="00630406" w:rsidTr="00BA7E82">
        <w:trPr>
          <w:trHeight w:val="20"/>
          <w:jc w:val="center"/>
        </w:trPr>
        <w:tc>
          <w:tcPr>
            <w:tcW w:w="1676" w:type="pct"/>
            <w:shd w:val="clear" w:color="auto" w:fill="auto"/>
          </w:tcPr>
          <w:p w:rsidR="00CC5754" w:rsidRPr="00630406" w:rsidRDefault="00480520" w:rsidP="00BE55E6">
            <w:pPr>
              <w:spacing w:after="0" w:line="360" w:lineRule="auto"/>
              <w:rPr>
                <w:rFonts w:ascii="Arial" w:hAnsi="Arial" w:cs="Arial"/>
                <w:sz w:val="22"/>
                <w:lang w:val="fr-FR"/>
              </w:rPr>
            </w:pPr>
            <w:r w:rsidRPr="002A1BD1">
              <w:rPr>
                <w:rFonts w:ascii="Arial" w:hAnsi="Arial" w:cs="Arial"/>
                <w:szCs w:val="24"/>
              </w:rPr>
              <w:t xml:space="preserve">Améliorer la </w:t>
            </w:r>
            <w:r>
              <w:rPr>
                <w:rFonts w:ascii="Arial" w:hAnsi="Arial" w:cs="Arial"/>
                <w:szCs w:val="24"/>
              </w:rPr>
              <w:t>communication interne et externe</w:t>
            </w:r>
            <w:r w:rsidR="00CC5754" w:rsidRPr="00436C19">
              <w:rPr>
                <w:rFonts w:ascii="Arial" w:hAnsi="Arial" w:cs="Arial"/>
                <w:szCs w:val="24"/>
              </w:rPr>
              <w:t xml:space="preserve"> du secteur  </w:t>
            </w:r>
          </w:p>
        </w:tc>
        <w:tc>
          <w:tcPr>
            <w:tcW w:w="1661" w:type="pct"/>
            <w:shd w:val="clear" w:color="auto" w:fill="auto"/>
          </w:tcPr>
          <w:p w:rsidR="00CC5754" w:rsidRPr="00630406" w:rsidRDefault="000662E8" w:rsidP="00BE55E6">
            <w:pPr>
              <w:spacing w:after="0" w:line="360" w:lineRule="auto"/>
              <w:rPr>
                <w:rFonts w:ascii="Arial" w:hAnsi="Arial" w:cs="Arial"/>
                <w:sz w:val="22"/>
                <w:lang w:val="fr-FR"/>
              </w:rPr>
            </w:pPr>
            <w:r w:rsidRPr="0085647E">
              <w:rPr>
                <w:rFonts w:ascii="Arial" w:hAnsi="Arial" w:cs="Arial"/>
                <w:szCs w:val="24"/>
                <w:lang w:val="fr-FR"/>
              </w:rPr>
              <w:t xml:space="preserve">La communication </w:t>
            </w:r>
            <w:r>
              <w:rPr>
                <w:rFonts w:ascii="Arial" w:hAnsi="Arial" w:cs="Arial"/>
                <w:szCs w:val="24"/>
                <w:lang w:val="fr-FR"/>
              </w:rPr>
              <w:t xml:space="preserve">interne et externe </w:t>
            </w:r>
            <w:r w:rsidRPr="0085647E">
              <w:rPr>
                <w:rFonts w:ascii="Arial" w:hAnsi="Arial" w:cs="Arial"/>
                <w:szCs w:val="24"/>
                <w:lang w:val="fr-FR"/>
              </w:rPr>
              <w:t>du secteur est améliorée</w:t>
            </w:r>
          </w:p>
        </w:tc>
        <w:tc>
          <w:tcPr>
            <w:tcW w:w="1663" w:type="pct"/>
            <w:shd w:val="clear" w:color="auto" w:fill="auto"/>
            <w:vAlign w:val="center"/>
          </w:tcPr>
          <w:p w:rsidR="00CC5754" w:rsidRPr="00630406" w:rsidRDefault="00CC5754" w:rsidP="00BE55E6">
            <w:pPr>
              <w:spacing w:after="0" w:line="360" w:lineRule="auto"/>
              <w:rPr>
                <w:rFonts w:ascii="Arial" w:hAnsi="Arial" w:cs="Arial"/>
                <w:sz w:val="22"/>
                <w:lang w:val="fr-FR"/>
              </w:rPr>
            </w:pPr>
            <w:r w:rsidRPr="002A1BD1">
              <w:rPr>
                <w:rFonts w:ascii="Arial" w:hAnsi="Arial" w:cs="Arial"/>
                <w:szCs w:val="24"/>
              </w:rPr>
              <w:t>Communication</w:t>
            </w:r>
          </w:p>
        </w:tc>
      </w:tr>
      <w:tr w:rsidR="00CC5754" w:rsidRPr="004A348D" w:rsidTr="00BA7E82">
        <w:trPr>
          <w:trHeight w:val="20"/>
          <w:jc w:val="center"/>
        </w:trPr>
        <w:tc>
          <w:tcPr>
            <w:tcW w:w="1676" w:type="pct"/>
            <w:shd w:val="clear" w:color="auto" w:fill="auto"/>
          </w:tcPr>
          <w:p w:rsidR="00CC5754" w:rsidRPr="004A348D" w:rsidRDefault="004A348D" w:rsidP="00BE55E6">
            <w:pPr>
              <w:spacing w:after="0" w:line="360" w:lineRule="auto"/>
              <w:rPr>
                <w:rFonts w:ascii="Arial" w:hAnsi="Arial" w:cs="Arial"/>
                <w:szCs w:val="24"/>
              </w:rPr>
            </w:pPr>
            <w:r w:rsidRPr="004A348D">
              <w:rPr>
                <w:rFonts w:ascii="Arial" w:hAnsi="Arial" w:cs="Arial"/>
                <w:szCs w:val="24"/>
              </w:rPr>
              <w:lastRenderedPageBreak/>
              <w:t>Améliorer la planification des actions et</w:t>
            </w:r>
            <w:r>
              <w:rPr>
                <w:rFonts w:ascii="Arial" w:hAnsi="Arial" w:cs="Arial"/>
                <w:szCs w:val="24"/>
              </w:rPr>
              <w:t xml:space="preserve"> </w:t>
            </w:r>
            <w:r w:rsidRPr="004A348D">
              <w:rPr>
                <w:rFonts w:ascii="Arial" w:hAnsi="Arial" w:cs="Arial"/>
                <w:szCs w:val="24"/>
              </w:rPr>
              <w:t>le suivi évaluation de la performance des</w:t>
            </w:r>
            <w:r>
              <w:rPr>
                <w:rFonts w:ascii="Arial" w:hAnsi="Arial" w:cs="Arial"/>
                <w:szCs w:val="24"/>
              </w:rPr>
              <w:t xml:space="preserve"> </w:t>
            </w:r>
            <w:r w:rsidRPr="004A348D">
              <w:rPr>
                <w:rFonts w:ascii="Arial" w:hAnsi="Arial" w:cs="Arial"/>
                <w:szCs w:val="24"/>
              </w:rPr>
              <w:t>programmes et capitalisation des</w:t>
            </w:r>
            <w:r>
              <w:rPr>
                <w:rFonts w:ascii="Arial" w:hAnsi="Arial" w:cs="Arial"/>
                <w:szCs w:val="24"/>
              </w:rPr>
              <w:t xml:space="preserve"> </w:t>
            </w:r>
            <w:r w:rsidRPr="004A348D">
              <w:rPr>
                <w:rFonts w:ascii="Arial" w:hAnsi="Arial" w:cs="Arial"/>
                <w:szCs w:val="24"/>
              </w:rPr>
              <w:t>données statistiques du</w:t>
            </w:r>
            <w:r>
              <w:rPr>
                <w:rFonts w:ascii="Arial" w:hAnsi="Arial" w:cs="Arial"/>
                <w:szCs w:val="24"/>
              </w:rPr>
              <w:t xml:space="preserve"> secteur </w:t>
            </w:r>
          </w:p>
        </w:tc>
        <w:tc>
          <w:tcPr>
            <w:tcW w:w="1661" w:type="pct"/>
            <w:shd w:val="clear" w:color="auto" w:fill="auto"/>
          </w:tcPr>
          <w:p w:rsidR="00CC5754" w:rsidRPr="004A348D" w:rsidRDefault="000B30CD" w:rsidP="00BE55E6">
            <w:pPr>
              <w:spacing w:after="0" w:line="360" w:lineRule="auto"/>
              <w:rPr>
                <w:rFonts w:ascii="Arial" w:hAnsi="Arial" w:cs="Arial"/>
                <w:szCs w:val="24"/>
              </w:rPr>
            </w:pPr>
            <w:r w:rsidRPr="004A348D">
              <w:rPr>
                <w:rFonts w:ascii="Arial" w:hAnsi="Arial" w:cs="Arial"/>
                <w:szCs w:val="24"/>
              </w:rPr>
              <w:t xml:space="preserve">La planification, </w:t>
            </w:r>
            <w:r w:rsidR="00CC5754" w:rsidRPr="004A348D">
              <w:rPr>
                <w:rFonts w:ascii="Arial" w:hAnsi="Arial" w:cs="Arial"/>
                <w:szCs w:val="24"/>
              </w:rPr>
              <w:t xml:space="preserve">le suivi-évaluation </w:t>
            </w:r>
            <w:r w:rsidRPr="004A348D">
              <w:rPr>
                <w:rFonts w:ascii="Arial" w:hAnsi="Arial" w:cs="Arial"/>
                <w:szCs w:val="24"/>
              </w:rPr>
              <w:t xml:space="preserve">et la capitalisation </w:t>
            </w:r>
            <w:r w:rsidR="00CC5754" w:rsidRPr="004A348D">
              <w:rPr>
                <w:rFonts w:ascii="Arial" w:hAnsi="Arial" w:cs="Arial"/>
                <w:szCs w:val="24"/>
              </w:rPr>
              <w:t>des actions du secteur se sont améliorées</w:t>
            </w:r>
          </w:p>
        </w:tc>
        <w:tc>
          <w:tcPr>
            <w:tcW w:w="1663" w:type="pct"/>
            <w:shd w:val="clear" w:color="auto" w:fill="auto"/>
            <w:vAlign w:val="center"/>
          </w:tcPr>
          <w:p w:rsidR="00CC5754" w:rsidRPr="004A348D" w:rsidRDefault="000B30CD" w:rsidP="00BE55E6">
            <w:pPr>
              <w:spacing w:after="0" w:line="360" w:lineRule="auto"/>
              <w:rPr>
                <w:rFonts w:ascii="Arial" w:hAnsi="Arial" w:cs="Arial"/>
                <w:szCs w:val="24"/>
              </w:rPr>
            </w:pPr>
            <w:r w:rsidRPr="004A348D">
              <w:rPr>
                <w:rFonts w:ascii="Arial" w:hAnsi="Arial" w:cs="Arial"/>
                <w:szCs w:val="24"/>
              </w:rPr>
              <w:t>Planification, suivi évaluation et capitalisation des données statistiques</w:t>
            </w:r>
          </w:p>
        </w:tc>
      </w:tr>
      <w:tr w:rsidR="00CC5754" w:rsidRPr="000B30CD" w:rsidTr="00BA7E82">
        <w:trPr>
          <w:trHeight w:val="20"/>
          <w:jc w:val="center"/>
        </w:trPr>
        <w:tc>
          <w:tcPr>
            <w:tcW w:w="1676" w:type="pct"/>
            <w:shd w:val="clear" w:color="auto" w:fill="auto"/>
          </w:tcPr>
          <w:p w:rsidR="00CC5754" w:rsidRPr="000B30CD" w:rsidRDefault="00BA7E82" w:rsidP="00BE55E6">
            <w:pPr>
              <w:spacing w:after="0" w:line="360" w:lineRule="auto"/>
              <w:rPr>
                <w:rFonts w:ascii="Arial" w:hAnsi="Arial" w:cs="Arial"/>
                <w:szCs w:val="24"/>
                <w:lang w:val="fr-FR"/>
              </w:rPr>
            </w:pPr>
            <w:r w:rsidRPr="00BA7E82">
              <w:rPr>
                <w:rFonts w:ascii="Arial" w:hAnsi="Arial" w:cs="Arial"/>
                <w:szCs w:val="24"/>
                <w:lang w:val="fr-FR"/>
              </w:rPr>
              <w:t>Assurer la gestion des systèmes</w:t>
            </w:r>
            <w:r>
              <w:rPr>
                <w:rFonts w:ascii="Arial" w:hAnsi="Arial" w:cs="Arial"/>
                <w:szCs w:val="24"/>
                <w:lang w:val="fr-FR"/>
              </w:rPr>
              <w:t xml:space="preserve"> </w:t>
            </w:r>
            <w:r w:rsidRPr="00BA7E82">
              <w:rPr>
                <w:rFonts w:ascii="Arial" w:hAnsi="Arial" w:cs="Arial"/>
                <w:szCs w:val="24"/>
                <w:lang w:val="fr-FR"/>
              </w:rPr>
              <w:t>d'information, la documentation et les</w:t>
            </w:r>
            <w:r>
              <w:rPr>
                <w:rFonts w:ascii="Arial" w:hAnsi="Arial" w:cs="Arial"/>
                <w:szCs w:val="24"/>
                <w:lang w:val="fr-FR"/>
              </w:rPr>
              <w:t xml:space="preserve"> </w:t>
            </w:r>
            <w:r w:rsidRPr="00BA7E82">
              <w:rPr>
                <w:rFonts w:ascii="Arial" w:hAnsi="Arial" w:cs="Arial"/>
                <w:szCs w:val="24"/>
                <w:lang w:val="fr-FR"/>
              </w:rPr>
              <w:t>archives du ministère</w:t>
            </w:r>
          </w:p>
        </w:tc>
        <w:tc>
          <w:tcPr>
            <w:tcW w:w="1661" w:type="pct"/>
            <w:shd w:val="clear" w:color="auto" w:fill="auto"/>
          </w:tcPr>
          <w:p w:rsidR="00CC5754" w:rsidRPr="000B30CD" w:rsidRDefault="000B30CD" w:rsidP="00BE55E6">
            <w:pPr>
              <w:spacing w:after="0" w:line="360" w:lineRule="auto"/>
              <w:rPr>
                <w:rFonts w:ascii="Arial" w:hAnsi="Arial" w:cs="Arial"/>
                <w:szCs w:val="24"/>
                <w:lang w:val="fr-FR"/>
              </w:rPr>
            </w:pPr>
            <w:r>
              <w:rPr>
                <w:rFonts w:ascii="Arial" w:hAnsi="Arial" w:cs="Arial"/>
                <w:szCs w:val="24"/>
                <w:lang w:val="fr-FR"/>
              </w:rPr>
              <w:t xml:space="preserve">La gestion des systèmes d’informations, </w:t>
            </w:r>
            <w:r w:rsidR="00CC5754" w:rsidRPr="002C6F4C">
              <w:rPr>
                <w:rFonts w:ascii="Arial" w:hAnsi="Arial" w:cs="Arial"/>
                <w:szCs w:val="24"/>
                <w:lang w:val="fr-FR"/>
              </w:rPr>
              <w:t>la conservation des archives et la documentation se sont améliorées</w:t>
            </w:r>
          </w:p>
        </w:tc>
        <w:tc>
          <w:tcPr>
            <w:tcW w:w="1663" w:type="pct"/>
            <w:shd w:val="clear" w:color="auto" w:fill="auto"/>
            <w:vAlign w:val="center"/>
          </w:tcPr>
          <w:p w:rsidR="00CC5754" w:rsidRPr="000B30CD" w:rsidRDefault="000B30CD" w:rsidP="00BE55E6">
            <w:pPr>
              <w:spacing w:after="0" w:line="360" w:lineRule="auto"/>
              <w:rPr>
                <w:rFonts w:ascii="Arial" w:hAnsi="Arial" w:cs="Arial"/>
                <w:szCs w:val="24"/>
                <w:lang w:val="fr-FR"/>
              </w:rPr>
            </w:pPr>
            <w:r w:rsidRPr="000B30CD">
              <w:rPr>
                <w:rFonts w:ascii="Arial" w:hAnsi="Arial" w:cs="Arial"/>
                <w:szCs w:val="24"/>
                <w:lang w:val="fr-FR"/>
              </w:rPr>
              <w:t>Gestion des systèmes d'information, de la documentation et des archives</w:t>
            </w:r>
          </w:p>
        </w:tc>
      </w:tr>
      <w:tr w:rsidR="00CC5754" w:rsidRPr="00630406" w:rsidTr="00BA7E82">
        <w:trPr>
          <w:trHeight w:val="20"/>
          <w:jc w:val="center"/>
        </w:trPr>
        <w:tc>
          <w:tcPr>
            <w:tcW w:w="1676" w:type="pct"/>
            <w:shd w:val="clear" w:color="auto" w:fill="auto"/>
          </w:tcPr>
          <w:p w:rsidR="00CC5754" w:rsidRPr="00630406" w:rsidRDefault="00CC5754" w:rsidP="00BE55E6">
            <w:pPr>
              <w:spacing w:after="0" w:line="360" w:lineRule="auto"/>
              <w:rPr>
                <w:rFonts w:ascii="Arial" w:hAnsi="Arial" w:cs="Arial"/>
                <w:sz w:val="22"/>
                <w:lang w:val="fr-FR"/>
              </w:rPr>
            </w:pPr>
            <w:r w:rsidRPr="00436C19">
              <w:rPr>
                <w:rFonts w:ascii="Arial" w:hAnsi="Arial" w:cs="Arial"/>
                <w:szCs w:val="24"/>
                <w:lang w:val="fr-FR"/>
              </w:rPr>
              <w:t xml:space="preserve">Assurer une prise en compte effective du genre et des droits humains dans le secteur eau et assainissement  </w:t>
            </w:r>
          </w:p>
        </w:tc>
        <w:tc>
          <w:tcPr>
            <w:tcW w:w="1661" w:type="pct"/>
            <w:shd w:val="clear" w:color="auto" w:fill="auto"/>
          </w:tcPr>
          <w:p w:rsidR="00CC5754" w:rsidRPr="00630406" w:rsidRDefault="00CC5754" w:rsidP="00BE55E6">
            <w:pPr>
              <w:spacing w:after="0" w:line="360" w:lineRule="auto"/>
              <w:rPr>
                <w:rFonts w:ascii="Arial" w:hAnsi="Arial" w:cs="Arial"/>
                <w:sz w:val="22"/>
                <w:lang w:val="fr-FR"/>
              </w:rPr>
            </w:pPr>
            <w:r w:rsidRPr="002C6F4C">
              <w:rPr>
                <w:rFonts w:ascii="Arial" w:hAnsi="Arial" w:cs="Arial"/>
                <w:szCs w:val="24"/>
                <w:lang w:val="fr-FR"/>
              </w:rPr>
              <w:t>La prise en compte effective du genre et des droits humains dans les actions du secteur eau et assainissement est effective</w:t>
            </w:r>
          </w:p>
        </w:tc>
        <w:tc>
          <w:tcPr>
            <w:tcW w:w="1663" w:type="pct"/>
            <w:shd w:val="clear" w:color="auto" w:fill="auto"/>
            <w:vAlign w:val="center"/>
          </w:tcPr>
          <w:p w:rsidR="00CC5754" w:rsidRPr="00630406" w:rsidRDefault="00CC5754" w:rsidP="00BE55E6">
            <w:pPr>
              <w:spacing w:after="0" w:line="360" w:lineRule="auto"/>
              <w:rPr>
                <w:rFonts w:ascii="Arial" w:hAnsi="Arial" w:cs="Arial"/>
                <w:sz w:val="22"/>
                <w:lang w:val="fr-FR"/>
              </w:rPr>
            </w:pPr>
            <w:r w:rsidRPr="0064595A">
              <w:rPr>
                <w:rFonts w:ascii="Arial" w:hAnsi="Arial" w:cs="Arial"/>
                <w:szCs w:val="24"/>
              </w:rPr>
              <w:t>Renforcement de l’intégration du Genre et des Droits Humains dans le secteur de l’eau</w:t>
            </w:r>
          </w:p>
        </w:tc>
      </w:tr>
      <w:tr w:rsidR="00CC5754" w:rsidRPr="00630406" w:rsidTr="00C441AF">
        <w:trPr>
          <w:trHeight w:val="1114"/>
          <w:jc w:val="center"/>
        </w:trPr>
        <w:tc>
          <w:tcPr>
            <w:tcW w:w="1676" w:type="pct"/>
            <w:shd w:val="clear" w:color="auto" w:fill="auto"/>
          </w:tcPr>
          <w:p w:rsidR="00CC5754" w:rsidRPr="00630406" w:rsidRDefault="00CC5754" w:rsidP="00BE55E6">
            <w:pPr>
              <w:spacing w:after="0" w:line="360" w:lineRule="auto"/>
              <w:rPr>
                <w:rFonts w:ascii="Arial" w:hAnsi="Arial" w:cs="Arial"/>
                <w:sz w:val="22"/>
                <w:lang w:val="fr-FR"/>
              </w:rPr>
            </w:pPr>
            <w:r w:rsidRPr="00436C19">
              <w:rPr>
                <w:rFonts w:ascii="Arial" w:hAnsi="Arial" w:cs="Arial"/>
                <w:szCs w:val="24"/>
                <w:lang w:val="fr-FR"/>
              </w:rPr>
              <w:t>Améliorer l’environnement d’intervention des acteurs du secteu</w:t>
            </w:r>
            <w:r>
              <w:rPr>
                <w:rFonts w:ascii="Arial" w:hAnsi="Arial" w:cs="Arial"/>
                <w:szCs w:val="24"/>
                <w:lang w:val="fr-FR"/>
              </w:rPr>
              <w:t>r</w:t>
            </w:r>
          </w:p>
        </w:tc>
        <w:tc>
          <w:tcPr>
            <w:tcW w:w="1661" w:type="pct"/>
            <w:shd w:val="clear" w:color="auto" w:fill="auto"/>
          </w:tcPr>
          <w:p w:rsidR="00CC5754" w:rsidRPr="00630406" w:rsidRDefault="00CC5754" w:rsidP="00BE55E6">
            <w:pPr>
              <w:spacing w:after="0" w:line="360" w:lineRule="auto"/>
              <w:rPr>
                <w:rFonts w:ascii="Arial" w:hAnsi="Arial" w:cs="Arial"/>
                <w:sz w:val="22"/>
                <w:lang w:val="fr-FR"/>
              </w:rPr>
            </w:pPr>
            <w:r w:rsidRPr="002C6F4C">
              <w:rPr>
                <w:rFonts w:ascii="Arial" w:hAnsi="Arial" w:cs="Arial"/>
                <w:szCs w:val="24"/>
                <w:lang w:val="fr-FR"/>
              </w:rPr>
              <w:t xml:space="preserve">L’environnement d’intervention des acteurs du secteur s’est amélioré </w:t>
            </w:r>
          </w:p>
        </w:tc>
        <w:tc>
          <w:tcPr>
            <w:tcW w:w="1663" w:type="pct"/>
            <w:shd w:val="clear" w:color="auto" w:fill="auto"/>
            <w:vAlign w:val="center"/>
          </w:tcPr>
          <w:p w:rsidR="00CC5754" w:rsidRPr="00630406" w:rsidRDefault="000F28E8" w:rsidP="00BE55E6">
            <w:pPr>
              <w:spacing w:after="0" w:line="360" w:lineRule="auto"/>
              <w:rPr>
                <w:rFonts w:ascii="Arial" w:hAnsi="Arial" w:cs="Arial"/>
                <w:sz w:val="22"/>
                <w:lang w:val="fr-FR"/>
              </w:rPr>
            </w:pPr>
            <w:r>
              <w:rPr>
                <w:rFonts w:ascii="Arial" w:hAnsi="Arial" w:cs="Arial"/>
                <w:szCs w:val="24"/>
              </w:rPr>
              <w:t>Promotion du partenariat</w:t>
            </w:r>
          </w:p>
        </w:tc>
      </w:tr>
    </w:tbl>
    <w:p w:rsidR="00593ADD" w:rsidRPr="00630406" w:rsidRDefault="00593ADD" w:rsidP="00BE55E6">
      <w:pPr>
        <w:spacing w:after="200" w:line="360" w:lineRule="auto"/>
        <w:jc w:val="left"/>
        <w:rPr>
          <w:rFonts w:ascii="Arial" w:hAnsi="Arial" w:cs="Arial"/>
          <w:lang w:val="fr-FR"/>
        </w:rPr>
      </w:pPr>
    </w:p>
    <w:p w:rsidR="00593ADD" w:rsidRPr="00630406" w:rsidRDefault="00593ADD" w:rsidP="00BE55E6">
      <w:pPr>
        <w:spacing w:line="360" w:lineRule="auto"/>
        <w:rPr>
          <w:rFonts w:ascii="Arial" w:hAnsi="Arial" w:cs="Arial"/>
          <w:b/>
          <w:bCs/>
          <w:color w:val="1F4E79" w:themeColor="accent1" w:themeShade="80"/>
          <w:sz w:val="26"/>
          <w:szCs w:val="26"/>
        </w:rPr>
      </w:pPr>
      <w:bookmarkStart w:id="38" w:name="_Toc418021102"/>
      <w:bookmarkStart w:id="39" w:name="_Toc418428538"/>
      <w:bookmarkStart w:id="40" w:name="_Toc418428717"/>
      <w:bookmarkStart w:id="41" w:name="_Toc420313558"/>
      <w:r w:rsidRPr="00630406">
        <w:rPr>
          <w:rFonts w:ascii="Arial" w:hAnsi="Arial" w:cs="Arial"/>
          <w:b/>
          <w:bCs/>
          <w:color w:val="1F4E79" w:themeColor="accent1" w:themeShade="80"/>
          <w:sz w:val="26"/>
          <w:szCs w:val="26"/>
        </w:rPr>
        <w:t>Période d’exécution et phasage</w:t>
      </w:r>
      <w:bookmarkEnd w:id="38"/>
      <w:bookmarkEnd w:id="39"/>
      <w:bookmarkEnd w:id="40"/>
      <w:bookmarkEnd w:id="41"/>
    </w:p>
    <w:p w:rsidR="00593ADD" w:rsidRPr="00630406" w:rsidRDefault="00593ADD" w:rsidP="00BE55E6">
      <w:pPr>
        <w:spacing w:line="360" w:lineRule="auto"/>
        <w:rPr>
          <w:rFonts w:ascii="Arial" w:hAnsi="Arial" w:cs="Arial"/>
        </w:rPr>
      </w:pPr>
      <w:r w:rsidRPr="00630406">
        <w:rPr>
          <w:rFonts w:ascii="Arial" w:hAnsi="Arial" w:cs="Arial"/>
        </w:rPr>
        <w:t>Le PGEA sera mis en œuvre de 2016 à 2030 à travers les trois phases opérationnelles suivantes :</w:t>
      </w:r>
    </w:p>
    <w:p w:rsidR="00593ADD" w:rsidRPr="00BE55E6" w:rsidRDefault="00593ADD" w:rsidP="00785B07">
      <w:pPr>
        <w:pStyle w:val="Paragraphedeliste"/>
        <w:numPr>
          <w:ilvl w:val="0"/>
          <w:numId w:val="28"/>
        </w:numPr>
        <w:spacing w:line="360" w:lineRule="auto"/>
        <w:rPr>
          <w:rFonts w:ascii="Arial" w:hAnsi="Arial" w:cs="Arial"/>
        </w:rPr>
      </w:pPr>
      <w:r w:rsidRPr="00BE55E6">
        <w:rPr>
          <w:rFonts w:ascii="Arial" w:hAnsi="Arial" w:cs="Arial"/>
        </w:rPr>
        <w:t>Phase 1 (2016-2020) : Amélioration de l’existant et prospection</w:t>
      </w:r>
    </w:p>
    <w:p w:rsidR="00593ADD" w:rsidRPr="00BE55E6" w:rsidRDefault="00593ADD" w:rsidP="00785B07">
      <w:pPr>
        <w:pStyle w:val="Paragraphedeliste"/>
        <w:numPr>
          <w:ilvl w:val="0"/>
          <w:numId w:val="28"/>
        </w:numPr>
        <w:spacing w:line="360" w:lineRule="auto"/>
        <w:rPr>
          <w:rFonts w:ascii="Arial" w:hAnsi="Arial" w:cs="Arial"/>
        </w:rPr>
      </w:pPr>
      <w:r w:rsidRPr="00BE55E6">
        <w:rPr>
          <w:rFonts w:ascii="Arial" w:hAnsi="Arial" w:cs="Arial"/>
        </w:rPr>
        <w:t>Phase 2 (2021-2025) : Mise en œuvre des réformes</w:t>
      </w:r>
    </w:p>
    <w:p w:rsidR="00593ADD" w:rsidRPr="00BE55E6" w:rsidRDefault="00593ADD" w:rsidP="00785B07">
      <w:pPr>
        <w:pStyle w:val="Paragraphedeliste"/>
        <w:numPr>
          <w:ilvl w:val="0"/>
          <w:numId w:val="28"/>
        </w:numPr>
        <w:spacing w:line="360" w:lineRule="auto"/>
        <w:rPr>
          <w:rFonts w:ascii="Arial" w:hAnsi="Arial" w:cs="Arial"/>
          <w:u w:val="single"/>
        </w:rPr>
      </w:pPr>
      <w:r w:rsidRPr="00BE55E6">
        <w:rPr>
          <w:rFonts w:ascii="Arial" w:hAnsi="Arial" w:cs="Arial"/>
        </w:rPr>
        <w:t>Phase 3 (2026-2030) : Pérennisation des acquis</w:t>
      </w:r>
    </w:p>
    <w:p w:rsidR="00593ADD" w:rsidRPr="00630406" w:rsidRDefault="00593ADD" w:rsidP="00BE55E6">
      <w:pPr>
        <w:spacing w:line="360" w:lineRule="auto"/>
        <w:rPr>
          <w:rFonts w:ascii="Arial" w:hAnsi="Arial" w:cs="Arial"/>
          <w:b/>
          <w:bCs/>
          <w:color w:val="1F4E79" w:themeColor="accent1" w:themeShade="80"/>
          <w:sz w:val="26"/>
          <w:szCs w:val="26"/>
        </w:rPr>
      </w:pPr>
      <w:bookmarkStart w:id="42" w:name="_Toc418021103"/>
      <w:bookmarkStart w:id="43" w:name="_Toc418428539"/>
      <w:bookmarkStart w:id="44" w:name="_Toc418428718"/>
      <w:bookmarkStart w:id="45" w:name="_Toc420313559"/>
      <w:r w:rsidRPr="00630406">
        <w:rPr>
          <w:rFonts w:ascii="Arial" w:hAnsi="Arial" w:cs="Arial"/>
          <w:b/>
          <w:bCs/>
          <w:color w:val="1F4E79" w:themeColor="accent1" w:themeShade="80"/>
          <w:sz w:val="26"/>
          <w:szCs w:val="26"/>
        </w:rPr>
        <w:t>Ancrage institutionnel et outils de mise en œuvre</w:t>
      </w:r>
      <w:bookmarkEnd w:id="42"/>
      <w:bookmarkEnd w:id="43"/>
      <w:bookmarkEnd w:id="44"/>
      <w:bookmarkEnd w:id="45"/>
    </w:p>
    <w:p w:rsidR="00593ADD" w:rsidRPr="00630406" w:rsidRDefault="00593ADD" w:rsidP="00BE55E6">
      <w:pPr>
        <w:spacing w:line="360" w:lineRule="auto"/>
        <w:rPr>
          <w:rFonts w:ascii="Arial" w:hAnsi="Arial" w:cs="Arial"/>
        </w:rPr>
      </w:pPr>
      <w:r w:rsidRPr="00630406">
        <w:rPr>
          <w:rFonts w:ascii="Arial" w:hAnsi="Arial" w:cs="Arial"/>
        </w:rPr>
        <w:lastRenderedPageBreak/>
        <w:t>Le PGEA sera exécuté sous la tutelle technique</w:t>
      </w:r>
      <w:r w:rsidR="00B22C48" w:rsidRPr="00630406">
        <w:rPr>
          <w:rFonts w:ascii="Arial" w:hAnsi="Arial" w:cs="Arial"/>
        </w:rPr>
        <w:t xml:space="preserve"> et administrative</w:t>
      </w:r>
      <w:r w:rsidRPr="00630406">
        <w:rPr>
          <w:rFonts w:ascii="Arial" w:hAnsi="Arial" w:cs="Arial"/>
        </w:rPr>
        <w:t xml:space="preserve"> du </w:t>
      </w:r>
      <w:r w:rsidRPr="00630406">
        <w:rPr>
          <w:rFonts w:ascii="Arial" w:hAnsi="Arial" w:cs="Arial"/>
          <w:b/>
        </w:rPr>
        <w:t xml:space="preserve">Ministère chargé de l’eau </w:t>
      </w:r>
      <w:r w:rsidRPr="00630406">
        <w:rPr>
          <w:rFonts w:ascii="Arial" w:hAnsi="Arial" w:cs="Arial"/>
        </w:rPr>
        <w:t xml:space="preserve">et sous la tutelle financière du </w:t>
      </w:r>
      <w:r w:rsidRPr="00630406">
        <w:rPr>
          <w:rFonts w:ascii="Arial" w:hAnsi="Arial" w:cs="Arial"/>
          <w:b/>
        </w:rPr>
        <w:t>Ministère chargé des finances</w:t>
      </w:r>
      <w:r w:rsidRPr="00630406">
        <w:rPr>
          <w:rFonts w:ascii="Arial" w:hAnsi="Arial" w:cs="Arial"/>
        </w:rPr>
        <w:t xml:space="preserve">. Au sein du ministère chargé de l’eau, le PGEA va démarrer en s’appuyant sur les structures existantes au niveau central et au niveau déconcentré. Conformément aux activités prévues pour la phase 1 du programme, d’importantes réformes institutionnelles sont attendues en vue d’améliorer l’efficacité du secteur. La mise en œuvre et le pilotage du PGEA seront donc adaptés à la nouvelle configuration institutionnelle issue de ces réformes. Dans tous les cas, le cadre institutionnel permettra d’assurer d’une part l’appropriation et la mise en œuvre efficace du programme par les services de l’Etat dans le cadre de leurs missions régaliennes, et </w:t>
      </w:r>
      <w:r w:rsidR="00BE55E6">
        <w:rPr>
          <w:rFonts w:ascii="Arial" w:hAnsi="Arial" w:cs="Arial"/>
        </w:rPr>
        <w:t>d</w:t>
      </w:r>
      <w:r w:rsidR="007F2D66" w:rsidRPr="00630406">
        <w:rPr>
          <w:rFonts w:ascii="Arial" w:hAnsi="Arial" w:cs="Arial"/>
        </w:rPr>
        <w:t>’autre</w:t>
      </w:r>
      <w:r w:rsidRPr="00630406">
        <w:rPr>
          <w:rFonts w:ascii="Arial" w:hAnsi="Arial" w:cs="Arial"/>
        </w:rPr>
        <w:t xml:space="preserve"> part, d’assurer les contributions efficaces des collectivités territoriales, du secteur privé et de la société civile dans leurs rôles respectifs.</w:t>
      </w:r>
    </w:p>
    <w:p w:rsidR="00093740" w:rsidRPr="00630406" w:rsidRDefault="00593ADD" w:rsidP="00BE55E6">
      <w:pPr>
        <w:spacing w:line="360" w:lineRule="auto"/>
        <w:rPr>
          <w:rFonts w:ascii="Arial" w:hAnsi="Arial" w:cs="Arial"/>
          <w:color w:val="FF0000"/>
        </w:rPr>
      </w:pPr>
      <w:r w:rsidRPr="00630406">
        <w:rPr>
          <w:rFonts w:ascii="Arial" w:hAnsi="Arial" w:cs="Arial"/>
        </w:rPr>
        <w:t>Pour sa mise en œuvre, le programme s’appuiera sur la description des responsabilités opérationnelle</w:t>
      </w:r>
      <w:r w:rsidR="008D5040" w:rsidRPr="00630406">
        <w:rPr>
          <w:rFonts w:ascii="Arial" w:hAnsi="Arial" w:cs="Arial"/>
        </w:rPr>
        <w:t>s</w:t>
      </w:r>
      <w:r w:rsidRPr="00630406">
        <w:rPr>
          <w:rFonts w:ascii="Arial" w:hAnsi="Arial" w:cs="Arial"/>
        </w:rPr>
        <w:t xml:space="preserve"> des différents acteurs concernés au sein du ministère chargé de l’eau et sur le dispositif et les procédures de suivi-évaluation qui sont prévus.</w:t>
      </w:r>
    </w:p>
    <w:p w:rsidR="00593ADD" w:rsidRPr="00630406" w:rsidRDefault="00593ADD" w:rsidP="00BE55E6">
      <w:pPr>
        <w:spacing w:line="360" w:lineRule="auto"/>
        <w:rPr>
          <w:rFonts w:ascii="Arial" w:hAnsi="Arial" w:cs="Arial"/>
          <w:b/>
          <w:bCs/>
          <w:color w:val="1F4E79" w:themeColor="accent1" w:themeShade="80"/>
          <w:sz w:val="26"/>
          <w:szCs w:val="26"/>
        </w:rPr>
      </w:pPr>
      <w:bookmarkStart w:id="46" w:name="_Toc418021104"/>
      <w:bookmarkStart w:id="47" w:name="_Toc418428540"/>
      <w:bookmarkStart w:id="48" w:name="_Toc418428719"/>
      <w:bookmarkStart w:id="49" w:name="_Toc420313560"/>
      <w:r w:rsidRPr="00630406">
        <w:rPr>
          <w:rFonts w:ascii="Arial" w:hAnsi="Arial" w:cs="Arial"/>
          <w:b/>
          <w:bCs/>
          <w:color w:val="1F4E79" w:themeColor="accent1" w:themeShade="80"/>
          <w:sz w:val="26"/>
          <w:szCs w:val="26"/>
        </w:rPr>
        <w:t>Coûts et financement</w:t>
      </w:r>
      <w:bookmarkEnd w:id="46"/>
      <w:bookmarkEnd w:id="47"/>
      <w:bookmarkEnd w:id="48"/>
      <w:bookmarkEnd w:id="49"/>
    </w:p>
    <w:p w:rsidR="00371E6A" w:rsidRPr="00630406" w:rsidRDefault="00371E6A" w:rsidP="00BE55E6">
      <w:pPr>
        <w:spacing w:line="360" w:lineRule="auto"/>
        <w:rPr>
          <w:rFonts w:ascii="Arial" w:hAnsi="Arial" w:cs="Arial"/>
        </w:rPr>
      </w:pPr>
      <w:r w:rsidRPr="00630406">
        <w:rPr>
          <w:rFonts w:ascii="Arial" w:hAnsi="Arial" w:cs="Arial"/>
        </w:rPr>
        <w:t xml:space="preserve">Le budget total du programme de 2016 à 2030 est estimé à 60.192.150.000 francs CFA répartis comme suit : </w:t>
      </w:r>
    </w:p>
    <w:p w:rsidR="00371E6A" w:rsidRPr="00630406" w:rsidRDefault="00371E6A" w:rsidP="00BE55E6">
      <w:pPr>
        <w:pStyle w:val="tableau"/>
        <w:spacing w:line="360" w:lineRule="auto"/>
        <w:rPr>
          <w:rFonts w:ascii="Arial" w:hAnsi="Arial" w:cs="Arial"/>
        </w:rPr>
      </w:pPr>
      <w:bookmarkStart w:id="50" w:name="_Toc451355463"/>
      <w:bookmarkStart w:id="51" w:name="_Toc497944229"/>
      <w:r w:rsidRPr="00630406">
        <w:rPr>
          <w:rFonts w:ascii="Arial" w:hAnsi="Arial" w:cs="Arial"/>
        </w:rPr>
        <w:t>Tableau 2 : Budget réparti par objectifs spécifiques et par phase (x1000 CFA)</w:t>
      </w:r>
      <w:bookmarkEnd w:id="50"/>
      <w:bookmarkEnd w:id="51"/>
    </w:p>
    <w:tbl>
      <w:tblPr>
        <w:tblW w:w="10459" w:type="dxa"/>
        <w:jc w:val="center"/>
        <w:shd w:val="clear" w:color="auto" w:fill="FFFFFF" w:themeFill="background1"/>
        <w:tblLook w:val="04A0" w:firstRow="1" w:lastRow="0" w:firstColumn="1" w:lastColumn="0" w:noHBand="0" w:noVBand="1"/>
      </w:tblPr>
      <w:tblGrid>
        <w:gridCol w:w="4385"/>
        <w:gridCol w:w="1559"/>
        <w:gridCol w:w="1484"/>
        <w:gridCol w:w="1560"/>
        <w:gridCol w:w="1471"/>
      </w:tblGrid>
      <w:tr w:rsidR="0052015A" w:rsidRPr="00197FEA" w:rsidTr="00BE55E6">
        <w:trPr>
          <w:trHeight w:val="20"/>
          <w:tblHeader/>
          <w:jc w:val="center"/>
        </w:trPr>
        <w:tc>
          <w:tcPr>
            <w:tcW w:w="4385" w:type="dxa"/>
            <w:vMerge w:val="restart"/>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rsidR="00371E6A" w:rsidRPr="00197FEA" w:rsidRDefault="00371E6A" w:rsidP="00BE55E6">
            <w:pPr>
              <w:spacing w:after="0"/>
              <w:jc w:val="left"/>
              <w:rPr>
                <w:rFonts w:ascii="Arial" w:eastAsia="Times New Roman" w:hAnsi="Arial" w:cs="Arial"/>
                <w:b/>
                <w:szCs w:val="24"/>
                <w:lang w:val="fr-FR"/>
              </w:rPr>
            </w:pPr>
            <w:r w:rsidRPr="00197FEA">
              <w:rPr>
                <w:rFonts w:ascii="Arial" w:eastAsia="Times New Roman" w:hAnsi="Arial" w:cs="Arial"/>
                <w:b/>
                <w:sz w:val="22"/>
                <w:szCs w:val="24"/>
                <w:lang w:val="fr-FR"/>
              </w:rPr>
              <w:t>Objectifs spécifiques</w:t>
            </w:r>
          </w:p>
        </w:tc>
        <w:tc>
          <w:tcPr>
            <w:tcW w:w="6074" w:type="dxa"/>
            <w:gridSpan w:val="4"/>
            <w:tcBorders>
              <w:top w:val="single" w:sz="8" w:space="0" w:color="auto"/>
              <w:left w:val="nil"/>
              <w:bottom w:val="single" w:sz="8" w:space="0" w:color="auto"/>
              <w:right w:val="single" w:sz="8" w:space="0" w:color="000000"/>
            </w:tcBorders>
            <w:shd w:val="clear" w:color="auto" w:fill="FFFFFF" w:themeFill="background1"/>
            <w:vAlign w:val="center"/>
            <w:hideMark/>
          </w:tcPr>
          <w:p w:rsidR="00371E6A" w:rsidRPr="00197FEA" w:rsidRDefault="0052015A" w:rsidP="00BE55E6">
            <w:pPr>
              <w:spacing w:after="0"/>
              <w:jc w:val="center"/>
              <w:rPr>
                <w:rFonts w:ascii="Arial" w:eastAsia="Times New Roman" w:hAnsi="Arial" w:cs="Arial"/>
                <w:b/>
                <w:szCs w:val="24"/>
                <w:lang w:val="fr-FR"/>
              </w:rPr>
            </w:pPr>
            <w:r w:rsidRPr="00197FEA">
              <w:rPr>
                <w:rFonts w:ascii="Arial" w:eastAsia="Times New Roman" w:hAnsi="Arial" w:cs="Arial"/>
                <w:b/>
                <w:sz w:val="22"/>
                <w:szCs w:val="24"/>
                <w:lang w:val="fr-FR"/>
              </w:rPr>
              <w:t>Coût en milliers F CFA</w:t>
            </w:r>
          </w:p>
        </w:tc>
      </w:tr>
      <w:tr w:rsidR="0052015A" w:rsidRPr="00197FEA" w:rsidTr="00BE55E6">
        <w:trPr>
          <w:trHeight w:val="20"/>
          <w:tblHeader/>
          <w:jc w:val="center"/>
        </w:trPr>
        <w:tc>
          <w:tcPr>
            <w:tcW w:w="4385" w:type="dxa"/>
            <w:vMerge/>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rsidR="00371E6A" w:rsidRPr="00197FEA" w:rsidRDefault="00371E6A" w:rsidP="00BE55E6">
            <w:pPr>
              <w:spacing w:after="0"/>
              <w:jc w:val="left"/>
              <w:rPr>
                <w:rFonts w:ascii="Arial" w:eastAsia="Times New Roman" w:hAnsi="Arial" w:cs="Arial"/>
                <w:b/>
                <w:szCs w:val="24"/>
                <w:lang w:val="fr-FR"/>
              </w:rPr>
            </w:pPr>
          </w:p>
        </w:tc>
        <w:tc>
          <w:tcPr>
            <w:tcW w:w="1559" w:type="dxa"/>
            <w:tcBorders>
              <w:top w:val="nil"/>
              <w:left w:val="nil"/>
              <w:bottom w:val="single" w:sz="8" w:space="0" w:color="auto"/>
              <w:right w:val="single" w:sz="8" w:space="0" w:color="auto"/>
            </w:tcBorders>
            <w:shd w:val="clear" w:color="auto" w:fill="FFFFFF" w:themeFill="background1"/>
            <w:vAlign w:val="center"/>
            <w:hideMark/>
          </w:tcPr>
          <w:p w:rsidR="00371E6A" w:rsidRPr="00197FEA" w:rsidRDefault="00371E6A" w:rsidP="00BE55E6">
            <w:pPr>
              <w:spacing w:after="0"/>
              <w:jc w:val="center"/>
              <w:rPr>
                <w:rFonts w:ascii="Arial" w:eastAsia="Times New Roman" w:hAnsi="Arial" w:cs="Arial"/>
                <w:b/>
                <w:szCs w:val="24"/>
                <w:lang w:val="fr-FR"/>
              </w:rPr>
            </w:pPr>
            <w:r w:rsidRPr="00197FEA">
              <w:rPr>
                <w:rFonts w:ascii="Arial" w:eastAsia="Times New Roman" w:hAnsi="Arial" w:cs="Arial"/>
                <w:b/>
                <w:sz w:val="22"/>
                <w:szCs w:val="24"/>
                <w:lang w:val="fr-FR"/>
              </w:rPr>
              <w:t>2016-2020</w:t>
            </w:r>
          </w:p>
        </w:tc>
        <w:tc>
          <w:tcPr>
            <w:tcW w:w="1484" w:type="dxa"/>
            <w:tcBorders>
              <w:top w:val="nil"/>
              <w:left w:val="nil"/>
              <w:bottom w:val="single" w:sz="8" w:space="0" w:color="auto"/>
              <w:right w:val="single" w:sz="8" w:space="0" w:color="auto"/>
            </w:tcBorders>
            <w:shd w:val="clear" w:color="auto" w:fill="FFFFFF" w:themeFill="background1"/>
            <w:vAlign w:val="center"/>
            <w:hideMark/>
          </w:tcPr>
          <w:p w:rsidR="00371E6A" w:rsidRPr="00197FEA" w:rsidRDefault="00371E6A" w:rsidP="00BE55E6">
            <w:pPr>
              <w:spacing w:after="0"/>
              <w:jc w:val="center"/>
              <w:rPr>
                <w:rFonts w:ascii="Arial" w:eastAsia="Times New Roman" w:hAnsi="Arial" w:cs="Arial"/>
                <w:b/>
                <w:szCs w:val="24"/>
                <w:lang w:val="fr-FR"/>
              </w:rPr>
            </w:pPr>
            <w:r w:rsidRPr="00197FEA">
              <w:rPr>
                <w:rFonts w:ascii="Arial" w:eastAsia="Times New Roman" w:hAnsi="Arial" w:cs="Arial"/>
                <w:b/>
                <w:sz w:val="22"/>
                <w:szCs w:val="24"/>
                <w:lang w:val="fr-FR"/>
              </w:rPr>
              <w:t>2021-2025</w:t>
            </w:r>
          </w:p>
        </w:tc>
        <w:tc>
          <w:tcPr>
            <w:tcW w:w="1560" w:type="dxa"/>
            <w:tcBorders>
              <w:top w:val="nil"/>
              <w:left w:val="nil"/>
              <w:bottom w:val="single" w:sz="8" w:space="0" w:color="auto"/>
              <w:right w:val="single" w:sz="8" w:space="0" w:color="auto"/>
            </w:tcBorders>
            <w:shd w:val="clear" w:color="auto" w:fill="FFFFFF" w:themeFill="background1"/>
            <w:vAlign w:val="center"/>
            <w:hideMark/>
          </w:tcPr>
          <w:p w:rsidR="00371E6A" w:rsidRPr="00197FEA" w:rsidRDefault="00371E6A" w:rsidP="00BE55E6">
            <w:pPr>
              <w:spacing w:after="0"/>
              <w:jc w:val="center"/>
              <w:rPr>
                <w:rFonts w:ascii="Arial" w:eastAsia="Times New Roman" w:hAnsi="Arial" w:cs="Arial"/>
                <w:b/>
                <w:szCs w:val="24"/>
                <w:lang w:val="fr-FR"/>
              </w:rPr>
            </w:pPr>
            <w:r w:rsidRPr="00197FEA">
              <w:rPr>
                <w:rFonts w:ascii="Arial" w:eastAsia="Times New Roman" w:hAnsi="Arial" w:cs="Arial"/>
                <w:b/>
                <w:sz w:val="22"/>
                <w:szCs w:val="24"/>
                <w:lang w:val="fr-FR"/>
              </w:rPr>
              <w:t>2026-2030</w:t>
            </w:r>
          </w:p>
        </w:tc>
        <w:tc>
          <w:tcPr>
            <w:tcW w:w="1471" w:type="dxa"/>
            <w:tcBorders>
              <w:top w:val="nil"/>
              <w:left w:val="nil"/>
              <w:bottom w:val="single" w:sz="8" w:space="0" w:color="auto"/>
              <w:right w:val="single" w:sz="8" w:space="0" w:color="auto"/>
            </w:tcBorders>
            <w:shd w:val="clear" w:color="auto" w:fill="FFFFFF" w:themeFill="background1"/>
            <w:vAlign w:val="center"/>
            <w:hideMark/>
          </w:tcPr>
          <w:p w:rsidR="00371E6A" w:rsidRPr="00197FEA" w:rsidRDefault="00371E6A" w:rsidP="00BE55E6">
            <w:pPr>
              <w:spacing w:after="0"/>
              <w:jc w:val="center"/>
              <w:rPr>
                <w:rFonts w:ascii="Arial" w:eastAsia="Times New Roman" w:hAnsi="Arial" w:cs="Arial"/>
                <w:b/>
                <w:szCs w:val="24"/>
                <w:lang w:val="fr-FR"/>
              </w:rPr>
            </w:pPr>
            <w:r w:rsidRPr="00197FEA">
              <w:rPr>
                <w:rFonts w:ascii="Arial" w:eastAsia="Times New Roman" w:hAnsi="Arial" w:cs="Arial"/>
                <w:b/>
                <w:sz w:val="22"/>
                <w:szCs w:val="24"/>
                <w:lang w:val="fr-FR"/>
              </w:rPr>
              <w:t>Total</w:t>
            </w:r>
          </w:p>
        </w:tc>
      </w:tr>
      <w:tr w:rsidR="00527D11" w:rsidRPr="00197FEA" w:rsidTr="00BE55E6">
        <w:trPr>
          <w:trHeight w:val="20"/>
          <w:jc w:val="center"/>
        </w:trPr>
        <w:tc>
          <w:tcPr>
            <w:tcW w:w="4385" w:type="dxa"/>
            <w:tcBorders>
              <w:top w:val="nil"/>
              <w:left w:val="single" w:sz="8" w:space="0" w:color="auto"/>
              <w:bottom w:val="single" w:sz="8" w:space="0" w:color="auto"/>
              <w:right w:val="single" w:sz="8" w:space="0" w:color="auto"/>
            </w:tcBorders>
            <w:shd w:val="clear" w:color="auto" w:fill="FFFFFF" w:themeFill="background1"/>
            <w:noWrap/>
          </w:tcPr>
          <w:p w:rsidR="00527D11" w:rsidRPr="00197FEA" w:rsidRDefault="00527D11" w:rsidP="00BE55E6">
            <w:pPr>
              <w:ind w:left="733" w:hanging="733"/>
              <w:rPr>
                <w:rFonts w:ascii="Arial" w:hAnsi="Arial" w:cs="Arial"/>
                <w:szCs w:val="24"/>
                <w:lang w:val="fr-FR"/>
              </w:rPr>
            </w:pPr>
            <w:r w:rsidRPr="00197FEA">
              <w:rPr>
                <w:rFonts w:ascii="Arial" w:hAnsi="Arial" w:cs="Arial"/>
                <w:szCs w:val="24"/>
                <w:lang w:val="fr-FR"/>
              </w:rPr>
              <w:t xml:space="preserve">OS1 : Améliorer l’efficacité du pilotage et de la coordination du secteur </w:t>
            </w:r>
          </w:p>
        </w:tc>
        <w:tc>
          <w:tcPr>
            <w:tcW w:w="1559" w:type="dxa"/>
            <w:tcBorders>
              <w:top w:val="nil"/>
              <w:left w:val="nil"/>
              <w:bottom w:val="single" w:sz="8" w:space="0" w:color="auto"/>
              <w:right w:val="single" w:sz="8" w:space="0" w:color="auto"/>
            </w:tcBorders>
            <w:shd w:val="clear" w:color="auto" w:fill="FFFFFF" w:themeFill="background1"/>
            <w:vAlign w:val="center"/>
          </w:tcPr>
          <w:p w:rsidR="00527D11" w:rsidRPr="009F21F4" w:rsidRDefault="00527D11" w:rsidP="00BE55E6">
            <w:pPr>
              <w:spacing w:after="0"/>
              <w:jc w:val="center"/>
              <w:rPr>
                <w:rFonts w:ascii="Arial" w:hAnsi="Arial" w:cs="Arial"/>
                <w:b/>
                <w:bCs/>
                <w:sz w:val="22"/>
              </w:rPr>
            </w:pPr>
            <w:r>
              <w:rPr>
                <w:rFonts w:ascii="Arial" w:hAnsi="Arial" w:cs="Arial"/>
                <w:b/>
                <w:bCs/>
                <w:sz w:val="22"/>
              </w:rPr>
              <w:t>8 223 100</w:t>
            </w:r>
          </w:p>
        </w:tc>
        <w:tc>
          <w:tcPr>
            <w:tcW w:w="1484" w:type="dxa"/>
            <w:tcBorders>
              <w:top w:val="nil"/>
              <w:left w:val="nil"/>
              <w:bottom w:val="single" w:sz="8" w:space="0" w:color="auto"/>
              <w:right w:val="single" w:sz="8" w:space="0" w:color="auto"/>
            </w:tcBorders>
            <w:shd w:val="clear" w:color="auto" w:fill="FFFFFF" w:themeFill="background1"/>
            <w:vAlign w:val="center"/>
          </w:tcPr>
          <w:p w:rsidR="00527D11" w:rsidRPr="00527D11" w:rsidRDefault="00527D11" w:rsidP="00BE55E6">
            <w:pPr>
              <w:spacing w:after="0"/>
              <w:jc w:val="center"/>
              <w:rPr>
                <w:rFonts w:ascii="Arial" w:eastAsia="Times New Roman" w:hAnsi="Arial" w:cs="Arial"/>
                <w:b/>
                <w:sz w:val="22"/>
                <w:lang w:val="fr-FR"/>
              </w:rPr>
            </w:pPr>
            <w:r w:rsidRPr="00527D11">
              <w:rPr>
                <w:rFonts w:ascii="Arial" w:hAnsi="Arial" w:cs="Arial"/>
                <w:b/>
                <w:sz w:val="22"/>
              </w:rPr>
              <w:t>6 074 222</w:t>
            </w:r>
          </w:p>
        </w:tc>
        <w:tc>
          <w:tcPr>
            <w:tcW w:w="1560" w:type="dxa"/>
            <w:tcBorders>
              <w:top w:val="nil"/>
              <w:left w:val="nil"/>
              <w:bottom w:val="single" w:sz="8" w:space="0" w:color="auto"/>
              <w:right w:val="single" w:sz="8" w:space="0" w:color="auto"/>
            </w:tcBorders>
            <w:shd w:val="clear" w:color="auto" w:fill="FFFFFF" w:themeFill="background1"/>
            <w:vAlign w:val="center"/>
          </w:tcPr>
          <w:p w:rsidR="00527D11" w:rsidRPr="00527D11" w:rsidRDefault="00527D11" w:rsidP="00BE55E6">
            <w:pPr>
              <w:spacing w:after="0"/>
              <w:jc w:val="center"/>
              <w:rPr>
                <w:rFonts w:ascii="Arial" w:eastAsia="Times New Roman" w:hAnsi="Arial" w:cs="Arial"/>
                <w:b/>
                <w:sz w:val="22"/>
                <w:lang w:val="fr-FR"/>
              </w:rPr>
            </w:pPr>
            <w:r w:rsidRPr="00527D11">
              <w:rPr>
                <w:rFonts w:ascii="Arial" w:hAnsi="Arial" w:cs="Arial"/>
                <w:b/>
                <w:sz w:val="22"/>
              </w:rPr>
              <w:t>4 421 825</w:t>
            </w:r>
          </w:p>
        </w:tc>
        <w:tc>
          <w:tcPr>
            <w:tcW w:w="1471" w:type="dxa"/>
            <w:tcBorders>
              <w:top w:val="nil"/>
              <w:left w:val="nil"/>
              <w:bottom w:val="single" w:sz="8" w:space="0" w:color="auto"/>
              <w:right w:val="single" w:sz="8" w:space="0" w:color="auto"/>
            </w:tcBorders>
            <w:shd w:val="clear" w:color="auto" w:fill="FFFFFF" w:themeFill="background1"/>
            <w:vAlign w:val="center"/>
          </w:tcPr>
          <w:p w:rsidR="00527D11" w:rsidRPr="00527D11" w:rsidRDefault="00527D11" w:rsidP="00BE55E6">
            <w:pPr>
              <w:jc w:val="center"/>
              <w:rPr>
                <w:rFonts w:ascii="Arial" w:hAnsi="Arial" w:cs="Arial"/>
                <w:b/>
                <w:sz w:val="22"/>
              </w:rPr>
            </w:pPr>
            <w:r w:rsidRPr="00527D11">
              <w:rPr>
                <w:rFonts w:ascii="Arial" w:hAnsi="Arial" w:cs="Arial"/>
                <w:b/>
                <w:sz w:val="22"/>
              </w:rPr>
              <w:t>18 719 147</w:t>
            </w:r>
          </w:p>
        </w:tc>
      </w:tr>
      <w:tr w:rsidR="00527D11" w:rsidRPr="00197FEA" w:rsidTr="00BE55E6">
        <w:trPr>
          <w:trHeight w:val="20"/>
          <w:jc w:val="center"/>
        </w:trPr>
        <w:tc>
          <w:tcPr>
            <w:tcW w:w="4385" w:type="dxa"/>
            <w:tcBorders>
              <w:top w:val="nil"/>
              <w:left w:val="single" w:sz="8" w:space="0" w:color="auto"/>
              <w:bottom w:val="single" w:sz="8" w:space="0" w:color="auto"/>
              <w:right w:val="single" w:sz="8" w:space="0" w:color="auto"/>
            </w:tcBorders>
            <w:shd w:val="clear" w:color="auto" w:fill="FFFFFF" w:themeFill="background1"/>
            <w:noWrap/>
          </w:tcPr>
          <w:p w:rsidR="00527D11" w:rsidRPr="00197FEA" w:rsidRDefault="00527D11" w:rsidP="00BE55E6">
            <w:pPr>
              <w:ind w:left="733" w:hanging="733"/>
              <w:rPr>
                <w:rFonts w:ascii="Arial" w:hAnsi="Arial" w:cs="Arial"/>
                <w:szCs w:val="24"/>
                <w:lang w:val="fr-FR"/>
              </w:rPr>
            </w:pPr>
            <w:r w:rsidRPr="00197FEA">
              <w:rPr>
                <w:rFonts w:ascii="Arial" w:hAnsi="Arial" w:cs="Arial"/>
                <w:szCs w:val="24"/>
                <w:lang w:val="fr-FR"/>
              </w:rPr>
              <w:t>OS2 : Assurer une gestion efficiente, efficace et de qualité des ressources humaines du ministère</w:t>
            </w:r>
          </w:p>
        </w:tc>
        <w:tc>
          <w:tcPr>
            <w:tcW w:w="1559" w:type="dxa"/>
            <w:tcBorders>
              <w:top w:val="nil"/>
              <w:left w:val="nil"/>
              <w:bottom w:val="single" w:sz="8" w:space="0" w:color="auto"/>
              <w:right w:val="single" w:sz="8" w:space="0" w:color="auto"/>
            </w:tcBorders>
            <w:shd w:val="clear" w:color="auto" w:fill="FFFFFF" w:themeFill="background1"/>
            <w:vAlign w:val="center"/>
          </w:tcPr>
          <w:p w:rsidR="00527D11" w:rsidRDefault="00527D11" w:rsidP="00BE55E6">
            <w:pPr>
              <w:spacing w:after="0"/>
              <w:jc w:val="center"/>
              <w:rPr>
                <w:rFonts w:ascii="Arial" w:hAnsi="Arial" w:cs="Arial"/>
                <w:b/>
                <w:bCs/>
                <w:sz w:val="22"/>
              </w:rPr>
            </w:pPr>
            <w:r>
              <w:rPr>
                <w:rFonts w:ascii="Arial" w:hAnsi="Arial" w:cs="Arial"/>
                <w:b/>
                <w:bCs/>
                <w:sz w:val="22"/>
              </w:rPr>
              <w:t>1 814 400</w:t>
            </w:r>
          </w:p>
        </w:tc>
        <w:tc>
          <w:tcPr>
            <w:tcW w:w="1484" w:type="dxa"/>
            <w:tcBorders>
              <w:top w:val="nil"/>
              <w:left w:val="nil"/>
              <w:bottom w:val="single" w:sz="8" w:space="0" w:color="auto"/>
              <w:right w:val="single" w:sz="8" w:space="0" w:color="auto"/>
            </w:tcBorders>
            <w:shd w:val="clear" w:color="auto" w:fill="FFFFFF" w:themeFill="background1"/>
            <w:vAlign w:val="center"/>
          </w:tcPr>
          <w:p w:rsidR="00527D11" w:rsidRPr="00527D11" w:rsidRDefault="00527D11" w:rsidP="00BE55E6">
            <w:pPr>
              <w:jc w:val="center"/>
              <w:rPr>
                <w:rFonts w:ascii="Arial" w:hAnsi="Arial" w:cs="Arial"/>
                <w:b/>
                <w:sz w:val="22"/>
              </w:rPr>
            </w:pPr>
            <w:r w:rsidRPr="00527D11">
              <w:rPr>
                <w:rFonts w:ascii="Arial" w:hAnsi="Arial" w:cs="Arial"/>
                <w:b/>
                <w:sz w:val="22"/>
              </w:rPr>
              <w:t>1 340 257</w:t>
            </w:r>
          </w:p>
        </w:tc>
        <w:tc>
          <w:tcPr>
            <w:tcW w:w="1560" w:type="dxa"/>
            <w:tcBorders>
              <w:top w:val="nil"/>
              <w:left w:val="nil"/>
              <w:bottom w:val="single" w:sz="8" w:space="0" w:color="auto"/>
              <w:right w:val="single" w:sz="8" w:space="0" w:color="auto"/>
            </w:tcBorders>
            <w:shd w:val="clear" w:color="auto" w:fill="FFFFFF" w:themeFill="background1"/>
            <w:vAlign w:val="center"/>
          </w:tcPr>
          <w:p w:rsidR="00527D11" w:rsidRPr="00527D11" w:rsidRDefault="00527D11" w:rsidP="00BE55E6">
            <w:pPr>
              <w:jc w:val="center"/>
              <w:rPr>
                <w:rFonts w:ascii="Arial" w:hAnsi="Arial" w:cs="Arial"/>
                <w:b/>
                <w:sz w:val="22"/>
              </w:rPr>
            </w:pPr>
            <w:r w:rsidRPr="00527D11">
              <w:rPr>
                <w:rFonts w:ascii="Arial" w:hAnsi="Arial" w:cs="Arial"/>
                <w:b/>
                <w:sz w:val="22"/>
              </w:rPr>
              <w:t>975 661</w:t>
            </w:r>
          </w:p>
        </w:tc>
        <w:tc>
          <w:tcPr>
            <w:tcW w:w="1471" w:type="dxa"/>
            <w:tcBorders>
              <w:top w:val="nil"/>
              <w:left w:val="nil"/>
              <w:bottom w:val="single" w:sz="8" w:space="0" w:color="auto"/>
              <w:right w:val="single" w:sz="8" w:space="0" w:color="auto"/>
            </w:tcBorders>
            <w:shd w:val="clear" w:color="auto" w:fill="FFFFFF" w:themeFill="background1"/>
            <w:vAlign w:val="center"/>
          </w:tcPr>
          <w:p w:rsidR="00527D11" w:rsidRPr="00527D11" w:rsidRDefault="00527D11" w:rsidP="00BE55E6">
            <w:pPr>
              <w:jc w:val="center"/>
              <w:rPr>
                <w:rFonts w:ascii="Arial" w:hAnsi="Arial" w:cs="Arial"/>
                <w:b/>
                <w:sz w:val="22"/>
              </w:rPr>
            </w:pPr>
            <w:r w:rsidRPr="00527D11">
              <w:rPr>
                <w:rFonts w:ascii="Arial" w:hAnsi="Arial" w:cs="Arial"/>
                <w:b/>
                <w:sz w:val="22"/>
              </w:rPr>
              <w:t>4 130 318</w:t>
            </w:r>
          </w:p>
        </w:tc>
      </w:tr>
      <w:tr w:rsidR="00527D11" w:rsidRPr="00197FEA" w:rsidTr="00BE55E6">
        <w:trPr>
          <w:trHeight w:val="20"/>
          <w:jc w:val="center"/>
        </w:trPr>
        <w:tc>
          <w:tcPr>
            <w:tcW w:w="4385" w:type="dxa"/>
            <w:tcBorders>
              <w:top w:val="nil"/>
              <w:left w:val="single" w:sz="8" w:space="0" w:color="auto"/>
              <w:bottom w:val="single" w:sz="8" w:space="0" w:color="auto"/>
              <w:right w:val="single" w:sz="8" w:space="0" w:color="auto"/>
            </w:tcBorders>
            <w:shd w:val="clear" w:color="auto" w:fill="FFFFFF" w:themeFill="background1"/>
            <w:noWrap/>
          </w:tcPr>
          <w:p w:rsidR="00527D11" w:rsidRPr="00197FEA" w:rsidRDefault="00527D11" w:rsidP="00BE55E6">
            <w:pPr>
              <w:ind w:left="733" w:hanging="733"/>
              <w:rPr>
                <w:rFonts w:ascii="Arial" w:hAnsi="Arial" w:cs="Arial"/>
                <w:szCs w:val="24"/>
                <w:lang w:val="fr-FR"/>
              </w:rPr>
            </w:pPr>
            <w:r w:rsidRPr="00197FEA">
              <w:rPr>
                <w:rFonts w:ascii="Arial" w:hAnsi="Arial" w:cs="Arial"/>
                <w:szCs w:val="24"/>
                <w:lang w:val="fr-FR"/>
              </w:rPr>
              <w:t>OS3 : Assurer une gestion optimale des ressources financières et matérielles</w:t>
            </w:r>
          </w:p>
        </w:tc>
        <w:tc>
          <w:tcPr>
            <w:tcW w:w="1559" w:type="dxa"/>
            <w:tcBorders>
              <w:top w:val="nil"/>
              <w:left w:val="nil"/>
              <w:bottom w:val="single" w:sz="8" w:space="0" w:color="auto"/>
              <w:right w:val="single" w:sz="8" w:space="0" w:color="auto"/>
            </w:tcBorders>
            <w:shd w:val="clear" w:color="auto" w:fill="FFFFFF" w:themeFill="background1"/>
            <w:vAlign w:val="center"/>
          </w:tcPr>
          <w:p w:rsidR="00527D11" w:rsidRDefault="00527D11" w:rsidP="00BE55E6">
            <w:pPr>
              <w:spacing w:after="0"/>
              <w:jc w:val="center"/>
              <w:rPr>
                <w:rFonts w:ascii="Arial" w:hAnsi="Arial" w:cs="Arial"/>
                <w:b/>
                <w:bCs/>
                <w:sz w:val="22"/>
              </w:rPr>
            </w:pPr>
            <w:r>
              <w:rPr>
                <w:rFonts w:ascii="Arial" w:hAnsi="Arial" w:cs="Arial"/>
                <w:b/>
                <w:bCs/>
                <w:sz w:val="22"/>
              </w:rPr>
              <w:t>734 350</w:t>
            </w:r>
          </w:p>
        </w:tc>
        <w:tc>
          <w:tcPr>
            <w:tcW w:w="1484" w:type="dxa"/>
            <w:tcBorders>
              <w:top w:val="nil"/>
              <w:left w:val="nil"/>
              <w:bottom w:val="single" w:sz="8" w:space="0" w:color="auto"/>
              <w:right w:val="single" w:sz="8" w:space="0" w:color="auto"/>
            </w:tcBorders>
            <w:shd w:val="clear" w:color="auto" w:fill="FFFFFF" w:themeFill="background1"/>
            <w:vAlign w:val="center"/>
          </w:tcPr>
          <w:p w:rsidR="00527D11" w:rsidRPr="00527D11" w:rsidRDefault="00527D11" w:rsidP="00BE55E6">
            <w:pPr>
              <w:jc w:val="center"/>
              <w:rPr>
                <w:rFonts w:ascii="Arial" w:hAnsi="Arial" w:cs="Arial"/>
                <w:b/>
                <w:sz w:val="22"/>
              </w:rPr>
            </w:pPr>
            <w:r w:rsidRPr="00527D11">
              <w:rPr>
                <w:rFonts w:ascii="Arial" w:hAnsi="Arial" w:cs="Arial"/>
                <w:b/>
                <w:sz w:val="22"/>
              </w:rPr>
              <w:t>542 448</w:t>
            </w:r>
          </w:p>
        </w:tc>
        <w:tc>
          <w:tcPr>
            <w:tcW w:w="1560" w:type="dxa"/>
            <w:tcBorders>
              <w:top w:val="nil"/>
              <w:left w:val="nil"/>
              <w:bottom w:val="single" w:sz="8" w:space="0" w:color="auto"/>
              <w:right w:val="single" w:sz="8" w:space="0" w:color="auto"/>
            </w:tcBorders>
            <w:shd w:val="clear" w:color="auto" w:fill="FFFFFF" w:themeFill="background1"/>
            <w:vAlign w:val="center"/>
          </w:tcPr>
          <w:p w:rsidR="00527D11" w:rsidRPr="00527D11" w:rsidRDefault="00527D11" w:rsidP="00BE55E6">
            <w:pPr>
              <w:jc w:val="center"/>
              <w:rPr>
                <w:rFonts w:ascii="Arial" w:hAnsi="Arial" w:cs="Arial"/>
                <w:b/>
                <w:sz w:val="22"/>
              </w:rPr>
            </w:pPr>
            <w:r w:rsidRPr="00527D11">
              <w:rPr>
                <w:rFonts w:ascii="Arial" w:hAnsi="Arial" w:cs="Arial"/>
                <w:b/>
                <w:sz w:val="22"/>
              </w:rPr>
              <w:t>394 884</w:t>
            </w:r>
          </w:p>
        </w:tc>
        <w:tc>
          <w:tcPr>
            <w:tcW w:w="1471" w:type="dxa"/>
            <w:tcBorders>
              <w:top w:val="nil"/>
              <w:left w:val="nil"/>
              <w:bottom w:val="single" w:sz="8" w:space="0" w:color="auto"/>
              <w:right w:val="single" w:sz="8" w:space="0" w:color="auto"/>
            </w:tcBorders>
            <w:shd w:val="clear" w:color="auto" w:fill="FFFFFF" w:themeFill="background1"/>
            <w:vAlign w:val="center"/>
          </w:tcPr>
          <w:p w:rsidR="00527D11" w:rsidRPr="00527D11" w:rsidRDefault="00527D11" w:rsidP="00BE55E6">
            <w:pPr>
              <w:jc w:val="center"/>
              <w:rPr>
                <w:rFonts w:ascii="Arial" w:hAnsi="Arial" w:cs="Arial"/>
                <w:b/>
                <w:sz w:val="22"/>
              </w:rPr>
            </w:pPr>
            <w:r w:rsidRPr="00527D11">
              <w:rPr>
                <w:rFonts w:ascii="Arial" w:hAnsi="Arial" w:cs="Arial"/>
                <w:b/>
                <w:sz w:val="22"/>
              </w:rPr>
              <w:t>1 671 682</w:t>
            </w:r>
          </w:p>
        </w:tc>
      </w:tr>
      <w:tr w:rsidR="00527D11" w:rsidRPr="00197FEA" w:rsidTr="00BE55E6">
        <w:trPr>
          <w:trHeight w:val="20"/>
          <w:jc w:val="center"/>
        </w:trPr>
        <w:tc>
          <w:tcPr>
            <w:tcW w:w="4385" w:type="dxa"/>
            <w:tcBorders>
              <w:top w:val="nil"/>
              <w:left w:val="single" w:sz="8" w:space="0" w:color="auto"/>
              <w:bottom w:val="single" w:sz="8" w:space="0" w:color="auto"/>
              <w:right w:val="single" w:sz="8" w:space="0" w:color="auto"/>
            </w:tcBorders>
            <w:shd w:val="clear" w:color="auto" w:fill="FFFFFF" w:themeFill="background1"/>
            <w:noWrap/>
          </w:tcPr>
          <w:p w:rsidR="00527D11" w:rsidRPr="00197FEA" w:rsidRDefault="00527D11" w:rsidP="00BE55E6">
            <w:pPr>
              <w:ind w:left="733" w:hanging="733"/>
              <w:rPr>
                <w:rFonts w:ascii="Arial" w:hAnsi="Arial" w:cs="Arial"/>
                <w:szCs w:val="24"/>
                <w:lang w:val="fr-FR"/>
              </w:rPr>
            </w:pPr>
            <w:r w:rsidRPr="00197FEA">
              <w:rPr>
                <w:rFonts w:ascii="Arial" w:hAnsi="Arial" w:cs="Arial"/>
                <w:szCs w:val="24"/>
                <w:lang w:val="fr-FR"/>
              </w:rPr>
              <w:t xml:space="preserve">OS4 : Assurer une gestion optimale </w:t>
            </w:r>
            <w:r w:rsidRPr="00197FEA">
              <w:rPr>
                <w:rFonts w:ascii="Arial" w:hAnsi="Arial" w:cs="Arial"/>
                <w:szCs w:val="24"/>
                <w:lang w:val="fr-FR"/>
              </w:rPr>
              <w:lastRenderedPageBreak/>
              <w:t>des marchés publics</w:t>
            </w:r>
          </w:p>
        </w:tc>
        <w:tc>
          <w:tcPr>
            <w:tcW w:w="1559" w:type="dxa"/>
            <w:tcBorders>
              <w:top w:val="nil"/>
              <w:left w:val="nil"/>
              <w:bottom w:val="single" w:sz="8" w:space="0" w:color="auto"/>
              <w:right w:val="single" w:sz="8" w:space="0" w:color="auto"/>
            </w:tcBorders>
            <w:shd w:val="clear" w:color="auto" w:fill="FFFFFF" w:themeFill="background1"/>
            <w:vAlign w:val="center"/>
          </w:tcPr>
          <w:p w:rsidR="00527D11" w:rsidRDefault="00527D11" w:rsidP="00BE55E6">
            <w:pPr>
              <w:spacing w:after="0"/>
              <w:jc w:val="center"/>
              <w:rPr>
                <w:rFonts w:ascii="Arial" w:hAnsi="Arial" w:cs="Arial"/>
                <w:b/>
                <w:bCs/>
                <w:sz w:val="22"/>
              </w:rPr>
            </w:pPr>
            <w:r>
              <w:rPr>
                <w:rFonts w:ascii="Arial" w:hAnsi="Arial" w:cs="Arial"/>
                <w:b/>
                <w:bCs/>
                <w:sz w:val="22"/>
              </w:rPr>
              <w:lastRenderedPageBreak/>
              <w:t>79 700</w:t>
            </w:r>
          </w:p>
        </w:tc>
        <w:tc>
          <w:tcPr>
            <w:tcW w:w="1484" w:type="dxa"/>
            <w:tcBorders>
              <w:top w:val="nil"/>
              <w:left w:val="nil"/>
              <w:bottom w:val="single" w:sz="8" w:space="0" w:color="auto"/>
              <w:right w:val="single" w:sz="8" w:space="0" w:color="auto"/>
            </w:tcBorders>
            <w:shd w:val="clear" w:color="auto" w:fill="FFFFFF" w:themeFill="background1"/>
            <w:vAlign w:val="center"/>
          </w:tcPr>
          <w:p w:rsidR="00527D11" w:rsidRPr="00527D11" w:rsidRDefault="00527D11" w:rsidP="00BE55E6">
            <w:pPr>
              <w:jc w:val="center"/>
              <w:rPr>
                <w:rFonts w:ascii="Arial" w:hAnsi="Arial" w:cs="Arial"/>
                <w:b/>
                <w:sz w:val="22"/>
              </w:rPr>
            </w:pPr>
            <w:r w:rsidRPr="00527D11">
              <w:rPr>
                <w:rFonts w:ascii="Arial" w:hAnsi="Arial" w:cs="Arial"/>
                <w:b/>
                <w:sz w:val="22"/>
              </w:rPr>
              <w:t>58 873</w:t>
            </w:r>
          </w:p>
        </w:tc>
        <w:tc>
          <w:tcPr>
            <w:tcW w:w="1560" w:type="dxa"/>
            <w:tcBorders>
              <w:top w:val="nil"/>
              <w:left w:val="nil"/>
              <w:bottom w:val="single" w:sz="8" w:space="0" w:color="auto"/>
              <w:right w:val="single" w:sz="8" w:space="0" w:color="auto"/>
            </w:tcBorders>
            <w:shd w:val="clear" w:color="auto" w:fill="FFFFFF" w:themeFill="background1"/>
            <w:vAlign w:val="center"/>
          </w:tcPr>
          <w:p w:rsidR="00527D11" w:rsidRPr="00527D11" w:rsidRDefault="00527D11" w:rsidP="00BE55E6">
            <w:pPr>
              <w:jc w:val="center"/>
              <w:rPr>
                <w:rFonts w:ascii="Arial" w:hAnsi="Arial" w:cs="Arial"/>
                <w:b/>
                <w:sz w:val="22"/>
              </w:rPr>
            </w:pPr>
            <w:r w:rsidRPr="00527D11">
              <w:rPr>
                <w:rFonts w:ascii="Arial" w:hAnsi="Arial" w:cs="Arial"/>
                <w:b/>
                <w:sz w:val="22"/>
              </w:rPr>
              <w:t>42 857</w:t>
            </w:r>
          </w:p>
        </w:tc>
        <w:tc>
          <w:tcPr>
            <w:tcW w:w="1471" w:type="dxa"/>
            <w:tcBorders>
              <w:top w:val="nil"/>
              <w:left w:val="nil"/>
              <w:bottom w:val="single" w:sz="8" w:space="0" w:color="auto"/>
              <w:right w:val="single" w:sz="8" w:space="0" w:color="auto"/>
            </w:tcBorders>
            <w:shd w:val="clear" w:color="auto" w:fill="FFFFFF" w:themeFill="background1"/>
            <w:vAlign w:val="center"/>
          </w:tcPr>
          <w:p w:rsidR="00527D11" w:rsidRPr="00527D11" w:rsidRDefault="00527D11" w:rsidP="00BE55E6">
            <w:pPr>
              <w:jc w:val="center"/>
              <w:rPr>
                <w:rFonts w:ascii="Arial" w:hAnsi="Arial" w:cs="Arial"/>
                <w:b/>
                <w:sz w:val="22"/>
              </w:rPr>
            </w:pPr>
            <w:r w:rsidRPr="00527D11">
              <w:rPr>
                <w:rFonts w:ascii="Arial" w:hAnsi="Arial" w:cs="Arial"/>
                <w:b/>
                <w:sz w:val="22"/>
              </w:rPr>
              <w:t>181 430</w:t>
            </w:r>
          </w:p>
        </w:tc>
      </w:tr>
      <w:tr w:rsidR="00527D11" w:rsidRPr="00197FEA" w:rsidTr="00BE55E6">
        <w:trPr>
          <w:trHeight w:val="20"/>
          <w:jc w:val="center"/>
        </w:trPr>
        <w:tc>
          <w:tcPr>
            <w:tcW w:w="4385" w:type="dxa"/>
            <w:tcBorders>
              <w:top w:val="nil"/>
              <w:left w:val="single" w:sz="8" w:space="0" w:color="auto"/>
              <w:bottom w:val="single" w:sz="8" w:space="0" w:color="auto"/>
              <w:right w:val="single" w:sz="8" w:space="0" w:color="auto"/>
            </w:tcBorders>
            <w:shd w:val="clear" w:color="auto" w:fill="FFFFFF" w:themeFill="background1"/>
            <w:noWrap/>
          </w:tcPr>
          <w:p w:rsidR="00527D11" w:rsidRPr="00197FEA" w:rsidRDefault="00527D11" w:rsidP="00BE55E6">
            <w:pPr>
              <w:ind w:left="875" w:hanging="875"/>
              <w:rPr>
                <w:rFonts w:ascii="Arial" w:hAnsi="Arial" w:cs="Arial"/>
                <w:szCs w:val="24"/>
                <w:lang w:val="fr-FR"/>
              </w:rPr>
            </w:pPr>
            <w:r w:rsidRPr="00197FEA">
              <w:rPr>
                <w:rFonts w:ascii="Arial" w:hAnsi="Arial" w:cs="Arial"/>
                <w:szCs w:val="24"/>
                <w:lang w:val="fr-FR"/>
              </w:rPr>
              <w:lastRenderedPageBreak/>
              <w:t xml:space="preserve">OS5 : Améliorer la communication interne et externe du secteur  </w:t>
            </w:r>
          </w:p>
        </w:tc>
        <w:tc>
          <w:tcPr>
            <w:tcW w:w="1559" w:type="dxa"/>
            <w:tcBorders>
              <w:top w:val="nil"/>
              <w:left w:val="nil"/>
              <w:bottom w:val="single" w:sz="8" w:space="0" w:color="auto"/>
              <w:right w:val="single" w:sz="8" w:space="0" w:color="auto"/>
            </w:tcBorders>
            <w:shd w:val="clear" w:color="auto" w:fill="FFFFFF" w:themeFill="background1"/>
            <w:vAlign w:val="center"/>
          </w:tcPr>
          <w:p w:rsidR="00527D11" w:rsidRDefault="00527D11" w:rsidP="00BE55E6">
            <w:pPr>
              <w:spacing w:after="0"/>
              <w:jc w:val="center"/>
              <w:rPr>
                <w:rFonts w:ascii="Arial" w:hAnsi="Arial" w:cs="Arial"/>
                <w:b/>
                <w:bCs/>
                <w:sz w:val="22"/>
              </w:rPr>
            </w:pPr>
            <w:r>
              <w:rPr>
                <w:rFonts w:ascii="Arial" w:hAnsi="Arial" w:cs="Arial"/>
                <w:b/>
                <w:bCs/>
                <w:sz w:val="22"/>
              </w:rPr>
              <w:t>220 000</w:t>
            </w:r>
          </w:p>
        </w:tc>
        <w:tc>
          <w:tcPr>
            <w:tcW w:w="1484" w:type="dxa"/>
            <w:tcBorders>
              <w:top w:val="nil"/>
              <w:left w:val="nil"/>
              <w:bottom w:val="single" w:sz="8" w:space="0" w:color="auto"/>
              <w:right w:val="single" w:sz="8" w:space="0" w:color="auto"/>
            </w:tcBorders>
            <w:shd w:val="clear" w:color="auto" w:fill="FFFFFF" w:themeFill="background1"/>
            <w:vAlign w:val="center"/>
          </w:tcPr>
          <w:p w:rsidR="00527D11" w:rsidRPr="00527D11" w:rsidRDefault="00527D11" w:rsidP="00BE55E6">
            <w:pPr>
              <w:jc w:val="center"/>
              <w:rPr>
                <w:rFonts w:ascii="Arial" w:hAnsi="Arial" w:cs="Arial"/>
                <w:b/>
                <w:sz w:val="22"/>
              </w:rPr>
            </w:pPr>
            <w:r w:rsidRPr="00527D11">
              <w:rPr>
                <w:rFonts w:ascii="Arial" w:hAnsi="Arial" w:cs="Arial"/>
                <w:b/>
                <w:sz w:val="22"/>
              </w:rPr>
              <w:t>162 509</w:t>
            </w:r>
          </w:p>
        </w:tc>
        <w:tc>
          <w:tcPr>
            <w:tcW w:w="1560" w:type="dxa"/>
            <w:tcBorders>
              <w:top w:val="nil"/>
              <w:left w:val="nil"/>
              <w:bottom w:val="single" w:sz="8" w:space="0" w:color="auto"/>
              <w:right w:val="single" w:sz="8" w:space="0" w:color="auto"/>
            </w:tcBorders>
            <w:shd w:val="clear" w:color="auto" w:fill="FFFFFF" w:themeFill="background1"/>
            <w:vAlign w:val="center"/>
          </w:tcPr>
          <w:p w:rsidR="00527D11" w:rsidRPr="00527D11" w:rsidRDefault="00527D11" w:rsidP="00BE55E6">
            <w:pPr>
              <w:jc w:val="center"/>
              <w:rPr>
                <w:rFonts w:ascii="Arial" w:hAnsi="Arial" w:cs="Arial"/>
                <w:b/>
                <w:sz w:val="22"/>
              </w:rPr>
            </w:pPr>
            <w:r w:rsidRPr="00527D11">
              <w:rPr>
                <w:rFonts w:ascii="Arial" w:hAnsi="Arial" w:cs="Arial"/>
                <w:b/>
                <w:sz w:val="22"/>
              </w:rPr>
              <w:t>118 301</w:t>
            </w:r>
          </w:p>
        </w:tc>
        <w:tc>
          <w:tcPr>
            <w:tcW w:w="1471" w:type="dxa"/>
            <w:tcBorders>
              <w:top w:val="nil"/>
              <w:left w:val="nil"/>
              <w:bottom w:val="single" w:sz="8" w:space="0" w:color="auto"/>
              <w:right w:val="single" w:sz="8" w:space="0" w:color="auto"/>
            </w:tcBorders>
            <w:shd w:val="clear" w:color="auto" w:fill="FFFFFF" w:themeFill="background1"/>
            <w:vAlign w:val="center"/>
          </w:tcPr>
          <w:p w:rsidR="00527D11" w:rsidRPr="00527D11" w:rsidRDefault="00527D11" w:rsidP="00BE55E6">
            <w:pPr>
              <w:jc w:val="center"/>
              <w:rPr>
                <w:rFonts w:ascii="Arial" w:hAnsi="Arial" w:cs="Arial"/>
                <w:b/>
                <w:sz w:val="22"/>
              </w:rPr>
            </w:pPr>
            <w:r w:rsidRPr="00527D11">
              <w:rPr>
                <w:rFonts w:ascii="Arial" w:hAnsi="Arial" w:cs="Arial"/>
                <w:b/>
                <w:sz w:val="22"/>
              </w:rPr>
              <w:t>500 810</w:t>
            </w:r>
          </w:p>
        </w:tc>
      </w:tr>
      <w:tr w:rsidR="00527D11" w:rsidRPr="00197FEA" w:rsidTr="00BE55E6">
        <w:trPr>
          <w:trHeight w:val="20"/>
          <w:jc w:val="center"/>
        </w:trPr>
        <w:tc>
          <w:tcPr>
            <w:tcW w:w="4385" w:type="dxa"/>
            <w:tcBorders>
              <w:top w:val="nil"/>
              <w:left w:val="single" w:sz="8" w:space="0" w:color="auto"/>
              <w:bottom w:val="single" w:sz="8" w:space="0" w:color="auto"/>
              <w:right w:val="single" w:sz="8" w:space="0" w:color="auto"/>
            </w:tcBorders>
            <w:shd w:val="clear" w:color="auto" w:fill="FFFFFF" w:themeFill="background1"/>
            <w:noWrap/>
          </w:tcPr>
          <w:p w:rsidR="00527D11" w:rsidRPr="00197FEA" w:rsidRDefault="00230F4F" w:rsidP="00BE55E6">
            <w:pPr>
              <w:ind w:left="733" w:hanging="733"/>
              <w:rPr>
                <w:rFonts w:ascii="Arial" w:hAnsi="Arial" w:cs="Arial"/>
                <w:szCs w:val="24"/>
                <w:lang w:val="fr-FR"/>
              </w:rPr>
            </w:pPr>
            <w:r>
              <w:rPr>
                <w:rFonts w:ascii="Arial" w:hAnsi="Arial" w:cs="Arial"/>
                <w:szCs w:val="24"/>
                <w:lang w:val="fr-FR"/>
              </w:rPr>
              <w:t>OS6 </w:t>
            </w:r>
            <w:proofErr w:type="gramStart"/>
            <w:r>
              <w:rPr>
                <w:rFonts w:ascii="Arial" w:hAnsi="Arial" w:cs="Arial"/>
                <w:szCs w:val="24"/>
                <w:lang w:val="fr-FR"/>
              </w:rPr>
              <w:t>:</w:t>
            </w:r>
            <w:r w:rsidR="00527D11" w:rsidRPr="00197FEA">
              <w:rPr>
                <w:rFonts w:ascii="Arial" w:hAnsi="Arial" w:cs="Arial"/>
                <w:szCs w:val="24"/>
                <w:lang w:val="fr-FR"/>
              </w:rPr>
              <w:t>Améliorer</w:t>
            </w:r>
            <w:proofErr w:type="gramEnd"/>
            <w:r w:rsidR="00527D11" w:rsidRPr="00197FEA">
              <w:rPr>
                <w:rFonts w:ascii="Arial" w:hAnsi="Arial" w:cs="Arial"/>
                <w:szCs w:val="24"/>
                <w:lang w:val="fr-FR"/>
              </w:rPr>
              <w:t xml:space="preserve"> la planification des actions et le suivi évaluation de la performance des programmes et capitalisation des données statistiques du secteur</w:t>
            </w:r>
          </w:p>
        </w:tc>
        <w:tc>
          <w:tcPr>
            <w:tcW w:w="1559" w:type="dxa"/>
            <w:tcBorders>
              <w:top w:val="nil"/>
              <w:left w:val="nil"/>
              <w:bottom w:val="single" w:sz="8" w:space="0" w:color="auto"/>
              <w:right w:val="single" w:sz="8" w:space="0" w:color="auto"/>
            </w:tcBorders>
            <w:shd w:val="clear" w:color="auto" w:fill="FFFFFF" w:themeFill="background1"/>
            <w:vAlign w:val="center"/>
          </w:tcPr>
          <w:p w:rsidR="00527D11" w:rsidRDefault="00527D11" w:rsidP="00BE55E6">
            <w:pPr>
              <w:spacing w:after="0"/>
              <w:jc w:val="center"/>
              <w:rPr>
                <w:rFonts w:ascii="Arial" w:hAnsi="Arial" w:cs="Arial"/>
                <w:b/>
                <w:bCs/>
                <w:sz w:val="22"/>
              </w:rPr>
            </w:pPr>
            <w:r>
              <w:rPr>
                <w:rFonts w:ascii="Arial" w:hAnsi="Arial" w:cs="Arial"/>
                <w:b/>
                <w:bCs/>
                <w:sz w:val="22"/>
              </w:rPr>
              <w:t>6 662 250</w:t>
            </w:r>
          </w:p>
        </w:tc>
        <w:tc>
          <w:tcPr>
            <w:tcW w:w="1484" w:type="dxa"/>
            <w:tcBorders>
              <w:top w:val="nil"/>
              <w:left w:val="nil"/>
              <w:bottom w:val="single" w:sz="8" w:space="0" w:color="auto"/>
              <w:right w:val="single" w:sz="8" w:space="0" w:color="auto"/>
            </w:tcBorders>
            <w:shd w:val="clear" w:color="auto" w:fill="FFFFFF" w:themeFill="background1"/>
            <w:vAlign w:val="center"/>
          </w:tcPr>
          <w:p w:rsidR="00527D11" w:rsidRPr="00527D11" w:rsidRDefault="00527D11" w:rsidP="00BE55E6">
            <w:pPr>
              <w:jc w:val="center"/>
              <w:rPr>
                <w:rFonts w:ascii="Arial" w:hAnsi="Arial" w:cs="Arial"/>
                <w:b/>
                <w:sz w:val="22"/>
              </w:rPr>
            </w:pPr>
            <w:r w:rsidRPr="00527D11">
              <w:rPr>
                <w:rFonts w:ascii="Arial" w:hAnsi="Arial" w:cs="Arial"/>
                <w:b/>
                <w:sz w:val="22"/>
              </w:rPr>
              <w:t>4 921 257</w:t>
            </w:r>
          </w:p>
        </w:tc>
        <w:tc>
          <w:tcPr>
            <w:tcW w:w="1560" w:type="dxa"/>
            <w:tcBorders>
              <w:top w:val="nil"/>
              <w:left w:val="nil"/>
              <w:bottom w:val="single" w:sz="8" w:space="0" w:color="auto"/>
              <w:right w:val="single" w:sz="8" w:space="0" w:color="auto"/>
            </w:tcBorders>
            <w:shd w:val="clear" w:color="auto" w:fill="FFFFFF" w:themeFill="background1"/>
            <w:vAlign w:val="center"/>
          </w:tcPr>
          <w:p w:rsidR="00527D11" w:rsidRPr="00527D11" w:rsidRDefault="00527D11" w:rsidP="00BE55E6">
            <w:pPr>
              <w:jc w:val="center"/>
              <w:rPr>
                <w:rFonts w:ascii="Arial" w:hAnsi="Arial" w:cs="Arial"/>
                <w:b/>
                <w:sz w:val="22"/>
              </w:rPr>
            </w:pPr>
            <w:r w:rsidRPr="00527D11">
              <w:rPr>
                <w:rFonts w:ascii="Arial" w:hAnsi="Arial" w:cs="Arial"/>
                <w:b/>
                <w:sz w:val="22"/>
              </w:rPr>
              <w:t>3 582 505</w:t>
            </w:r>
          </w:p>
        </w:tc>
        <w:tc>
          <w:tcPr>
            <w:tcW w:w="1471" w:type="dxa"/>
            <w:tcBorders>
              <w:top w:val="nil"/>
              <w:left w:val="nil"/>
              <w:bottom w:val="single" w:sz="8" w:space="0" w:color="auto"/>
              <w:right w:val="single" w:sz="8" w:space="0" w:color="auto"/>
            </w:tcBorders>
            <w:shd w:val="clear" w:color="auto" w:fill="FFFFFF" w:themeFill="background1"/>
            <w:vAlign w:val="center"/>
          </w:tcPr>
          <w:p w:rsidR="00527D11" w:rsidRPr="00527D11" w:rsidRDefault="00527D11" w:rsidP="00BE55E6">
            <w:pPr>
              <w:jc w:val="center"/>
              <w:rPr>
                <w:rFonts w:ascii="Arial" w:hAnsi="Arial" w:cs="Arial"/>
                <w:b/>
                <w:sz w:val="22"/>
              </w:rPr>
            </w:pPr>
            <w:r w:rsidRPr="00527D11">
              <w:rPr>
                <w:rFonts w:ascii="Arial" w:hAnsi="Arial" w:cs="Arial"/>
                <w:b/>
                <w:sz w:val="22"/>
              </w:rPr>
              <w:t>15 166 012</w:t>
            </w:r>
          </w:p>
        </w:tc>
      </w:tr>
      <w:tr w:rsidR="00527D11" w:rsidRPr="00197FEA" w:rsidTr="00BE55E6">
        <w:trPr>
          <w:trHeight w:val="20"/>
          <w:jc w:val="center"/>
        </w:trPr>
        <w:tc>
          <w:tcPr>
            <w:tcW w:w="4385" w:type="dxa"/>
            <w:tcBorders>
              <w:top w:val="nil"/>
              <w:left w:val="single" w:sz="8" w:space="0" w:color="auto"/>
              <w:bottom w:val="single" w:sz="8" w:space="0" w:color="auto"/>
              <w:right w:val="single" w:sz="8" w:space="0" w:color="auto"/>
            </w:tcBorders>
            <w:shd w:val="clear" w:color="auto" w:fill="FFFFFF" w:themeFill="background1"/>
            <w:noWrap/>
          </w:tcPr>
          <w:p w:rsidR="00527D11" w:rsidRPr="00197FEA" w:rsidRDefault="00527D11" w:rsidP="00BE55E6">
            <w:pPr>
              <w:ind w:left="733" w:hanging="733"/>
              <w:rPr>
                <w:rFonts w:ascii="Arial" w:hAnsi="Arial" w:cs="Arial"/>
                <w:szCs w:val="24"/>
                <w:lang w:val="fr-FR"/>
              </w:rPr>
            </w:pPr>
            <w:r w:rsidRPr="00197FEA">
              <w:rPr>
                <w:rFonts w:ascii="Arial" w:hAnsi="Arial" w:cs="Arial"/>
                <w:szCs w:val="24"/>
                <w:lang w:val="fr-FR"/>
              </w:rPr>
              <w:t>OS7 : Assurer la gestion des systèmes d'information, la documentation et les archives du ministère</w:t>
            </w:r>
          </w:p>
        </w:tc>
        <w:tc>
          <w:tcPr>
            <w:tcW w:w="1559" w:type="dxa"/>
            <w:tcBorders>
              <w:top w:val="nil"/>
              <w:left w:val="nil"/>
              <w:bottom w:val="single" w:sz="8" w:space="0" w:color="auto"/>
              <w:right w:val="single" w:sz="8" w:space="0" w:color="auto"/>
            </w:tcBorders>
            <w:shd w:val="clear" w:color="auto" w:fill="FFFFFF" w:themeFill="background1"/>
            <w:vAlign w:val="center"/>
          </w:tcPr>
          <w:p w:rsidR="00527D11" w:rsidRDefault="00527D11" w:rsidP="00BE55E6">
            <w:pPr>
              <w:spacing w:after="0"/>
              <w:jc w:val="center"/>
              <w:rPr>
                <w:rFonts w:ascii="Arial" w:hAnsi="Arial" w:cs="Arial"/>
                <w:b/>
                <w:bCs/>
                <w:sz w:val="22"/>
              </w:rPr>
            </w:pPr>
            <w:r>
              <w:rPr>
                <w:rFonts w:ascii="Arial" w:hAnsi="Arial" w:cs="Arial"/>
                <w:b/>
                <w:bCs/>
                <w:sz w:val="22"/>
              </w:rPr>
              <w:t>2 860 000</w:t>
            </w:r>
          </w:p>
        </w:tc>
        <w:tc>
          <w:tcPr>
            <w:tcW w:w="1484" w:type="dxa"/>
            <w:tcBorders>
              <w:top w:val="nil"/>
              <w:left w:val="nil"/>
              <w:bottom w:val="single" w:sz="8" w:space="0" w:color="auto"/>
              <w:right w:val="single" w:sz="8" w:space="0" w:color="auto"/>
            </w:tcBorders>
            <w:shd w:val="clear" w:color="auto" w:fill="FFFFFF" w:themeFill="background1"/>
            <w:vAlign w:val="center"/>
          </w:tcPr>
          <w:p w:rsidR="00527D11" w:rsidRPr="00527D11" w:rsidRDefault="00527D11" w:rsidP="00BE55E6">
            <w:pPr>
              <w:jc w:val="center"/>
              <w:rPr>
                <w:rFonts w:ascii="Arial" w:hAnsi="Arial" w:cs="Arial"/>
                <w:b/>
                <w:sz w:val="22"/>
              </w:rPr>
            </w:pPr>
            <w:r w:rsidRPr="00527D11">
              <w:rPr>
                <w:rFonts w:ascii="Arial" w:hAnsi="Arial" w:cs="Arial"/>
                <w:b/>
                <w:sz w:val="22"/>
              </w:rPr>
              <w:t>2 112 619</w:t>
            </w:r>
          </w:p>
        </w:tc>
        <w:tc>
          <w:tcPr>
            <w:tcW w:w="1560" w:type="dxa"/>
            <w:tcBorders>
              <w:top w:val="nil"/>
              <w:left w:val="nil"/>
              <w:bottom w:val="single" w:sz="8" w:space="0" w:color="auto"/>
              <w:right w:val="single" w:sz="8" w:space="0" w:color="auto"/>
            </w:tcBorders>
            <w:shd w:val="clear" w:color="auto" w:fill="FFFFFF" w:themeFill="background1"/>
            <w:vAlign w:val="center"/>
          </w:tcPr>
          <w:p w:rsidR="00527D11" w:rsidRPr="00527D11" w:rsidRDefault="00527D11" w:rsidP="00BE55E6">
            <w:pPr>
              <w:jc w:val="center"/>
              <w:rPr>
                <w:rFonts w:ascii="Arial" w:hAnsi="Arial" w:cs="Arial"/>
                <w:b/>
                <w:sz w:val="22"/>
              </w:rPr>
            </w:pPr>
            <w:r w:rsidRPr="00527D11">
              <w:rPr>
                <w:rFonts w:ascii="Arial" w:hAnsi="Arial" w:cs="Arial"/>
                <w:b/>
                <w:sz w:val="22"/>
              </w:rPr>
              <w:t>1 537 914</w:t>
            </w:r>
          </w:p>
        </w:tc>
        <w:tc>
          <w:tcPr>
            <w:tcW w:w="1471" w:type="dxa"/>
            <w:tcBorders>
              <w:top w:val="nil"/>
              <w:left w:val="nil"/>
              <w:bottom w:val="single" w:sz="8" w:space="0" w:color="auto"/>
              <w:right w:val="single" w:sz="8" w:space="0" w:color="auto"/>
            </w:tcBorders>
            <w:shd w:val="clear" w:color="auto" w:fill="FFFFFF" w:themeFill="background1"/>
            <w:vAlign w:val="center"/>
          </w:tcPr>
          <w:p w:rsidR="00527D11" w:rsidRPr="00527D11" w:rsidRDefault="00527D11" w:rsidP="00BE55E6">
            <w:pPr>
              <w:jc w:val="center"/>
              <w:rPr>
                <w:rFonts w:ascii="Arial" w:hAnsi="Arial" w:cs="Arial"/>
                <w:b/>
                <w:sz w:val="22"/>
              </w:rPr>
            </w:pPr>
            <w:r w:rsidRPr="00527D11">
              <w:rPr>
                <w:rFonts w:ascii="Arial" w:hAnsi="Arial" w:cs="Arial"/>
                <w:b/>
                <w:sz w:val="22"/>
              </w:rPr>
              <w:t>6 510 533</w:t>
            </w:r>
          </w:p>
        </w:tc>
      </w:tr>
      <w:tr w:rsidR="00527D11" w:rsidRPr="00197FEA" w:rsidTr="00BE55E6">
        <w:trPr>
          <w:trHeight w:val="20"/>
          <w:jc w:val="center"/>
        </w:trPr>
        <w:tc>
          <w:tcPr>
            <w:tcW w:w="4385" w:type="dxa"/>
            <w:tcBorders>
              <w:top w:val="nil"/>
              <w:left w:val="single" w:sz="8" w:space="0" w:color="auto"/>
              <w:bottom w:val="single" w:sz="8" w:space="0" w:color="auto"/>
              <w:right w:val="single" w:sz="8" w:space="0" w:color="auto"/>
            </w:tcBorders>
            <w:shd w:val="clear" w:color="auto" w:fill="FFFFFF" w:themeFill="background1"/>
            <w:noWrap/>
          </w:tcPr>
          <w:p w:rsidR="00527D11" w:rsidRPr="00197FEA" w:rsidRDefault="00527D11" w:rsidP="00BE55E6">
            <w:pPr>
              <w:ind w:left="733" w:hanging="733"/>
              <w:rPr>
                <w:rFonts w:ascii="Arial" w:hAnsi="Arial" w:cs="Arial"/>
                <w:szCs w:val="24"/>
                <w:lang w:val="fr-FR"/>
              </w:rPr>
            </w:pPr>
            <w:r w:rsidRPr="00197FEA">
              <w:rPr>
                <w:rFonts w:ascii="Arial" w:hAnsi="Arial" w:cs="Arial"/>
                <w:szCs w:val="24"/>
                <w:lang w:val="fr-FR"/>
              </w:rPr>
              <w:t xml:space="preserve">OS8 : Assurer une prise en compte effective du genre et des droits humains dans le secteur eau et assainissement  </w:t>
            </w:r>
          </w:p>
        </w:tc>
        <w:tc>
          <w:tcPr>
            <w:tcW w:w="1559" w:type="dxa"/>
            <w:tcBorders>
              <w:top w:val="nil"/>
              <w:left w:val="nil"/>
              <w:bottom w:val="single" w:sz="8" w:space="0" w:color="auto"/>
              <w:right w:val="single" w:sz="8" w:space="0" w:color="auto"/>
            </w:tcBorders>
            <w:shd w:val="clear" w:color="auto" w:fill="FFFFFF" w:themeFill="background1"/>
            <w:vAlign w:val="center"/>
          </w:tcPr>
          <w:p w:rsidR="00527D11" w:rsidRDefault="00527D11" w:rsidP="00BE55E6">
            <w:pPr>
              <w:spacing w:after="0"/>
              <w:jc w:val="center"/>
              <w:rPr>
                <w:rFonts w:ascii="Arial" w:hAnsi="Arial" w:cs="Arial"/>
                <w:b/>
                <w:bCs/>
                <w:sz w:val="22"/>
              </w:rPr>
            </w:pPr>
            <w:r>
              <w:rPr>
                <w:rFonts w:ascii="Arial" w:hAnsi="Arial" w:cs="Arial"/>
                <w:b/>
                <w:bCs/>
                <w:sz w:val="22"/>
              </w:rPr>
              <w:t>844 500</w:t>
            </w:r>
          </w:p>
        </w:tc>
        <w:tc>
          <w:tcPr>
            <w:tcW w:w="1484" w:type="dxa"/>
            <w:tcBorders>
              <w:top w:val="nil"/>
              <w:left w:val="nil"/>
              <w:bottom w:val="single" w:sz="8" w:space="0" w:color="auto"/>
              <w:right w:val="single" w:sz="8" w:space="0" w:color="auto"/>
            </w:tcBorders>
            <w:shd w:val="clear" w:color="auto" w:fill="FFFFFF" w:themeFill="background1"/>
            <w:vAlign w:val="center"/>
          </w:tcPr>
          <w:p w:rsidR="00527D11" w:rsidRPr="00527D11" w:rsidRDefault="00527D11" w:rsidP="00BE55E6">
            <w:pPr>
              <w:jc w:val="center"/>
              <w:rPr>
                <w:rFonts w:ascii="Arial" w:hAnsi="Arial" w:cs="Arial"/>
                <w:b/>
                <w:sz w:val="22"/>
              </w:rPr>
            </w:pPr>
            <w:r w:rsidRPr="00527D11">
              <w:rPr>
                <w:rFonts w:ascii="Arial" w:hAnsi="Arial" w:cs="Arial"/>
                <w:b/>
                <w:sz w:val="22"/>
              </w:rPr>
              <w:t>623 814</w:t>
            </w:r>
          </w:p>
        </w:tc>
        <w:tc>
          <w:tcPr>
            <w:tcW w:w="1560" w:type="dxa"/>
            <w:tcBorders>
              <w:top w:val="nil"/>
              <w:left w:val="nil"/>
              <w:bottom w:val="single" w:sz="8" w:space="0" w:color="auto"/>
              <w:right w:val="single" w:sz="8" w:space="0" w:color="auto"/>
            </w:tcBorders>
            <w:shd w:val="clear" w:color="auto" w:fill="FFFFFF" w:themeFill="background1"/>
            <w:vAlign w:val="center"/>
          </w:tcPr>
          <w:p w:rsidR="00527D11" w:rsidRPr="00527D11" w:rsidRDefault="00527D11" w:rsidP="00BE55E6">
            <w:pPr>
              <w:jc w:val="center"/>
              <w:rPr>
                <w:rFonts w:ascii="Arial" w:hAnsi="Arial" w:cs="Arial"/>
                <w:b/>
                <w:sz w:val="22"/>
              </w:rPr>
            </w:pPr>
            <w:r w:rsidRPr="00527D11">
              <w:rPr>
                <w:rFonts w:ascii="Arial" w:hAnsi="Arial" w:cs="Arial"/>
                <w:b/>
                <w:sz w:val="22"/>
              </w:rPr>
              <w:t>454 115</w:t>
            </w:r>
          </w:p>
        </w:tc>
        <w:tc>
          <w:tcPr>
            <w:tcW w:w="1471" w:type="dxa"/>
            <w:tcBorders>
              <w:top w:val="nil"/>
              <w:left w:val="nil"/>
              <w:bottom w:val="single" w:sz="8" w:space="0" w:color="auto"/>
              <w:right w:val="single" w:sz="8" w:space="0" w:color="auto"/>
            </w:tcBorders>
            <w:shd w:val="clear" w:color="auto" w:fill="FFFFFF" w:themeFill="background1"/>
            <w:vAlign w:val="center"/>
          </w:tcPr>
          <w:p w:rsidR="00527D11" w:rsidRPr="00527D11" w:rsidRDefault="00527D11" w:rsidP="00BE55E6">
            <w:pPr>
              <w:jc w:val="center"/>
              <w:rPr>
                <w:rFonts w:ascii="Arial" w:hAnsi="Arial" w:cs="Arial"/>
                <w:b/>
                <w:sz w:val="22"/>
              </w:rPr>
            </w:pPr>
            <w:r w:rsidRPr="00527D11">
              <w:rPr>
                <w:rFonts w:ascii="Arial" w:hAnsi="Arial" w:cs="Arial"/>
                <w:b/>
                <w:sz w:val="22"/>
              </w:rPr>
              <w:t>1 922 428</w:t>
            </w:r>
          </w:p>
        </w:tc>
      </w:tr>
      <w:tr w:rsidR="00527D11" w:rsidRPr="00197FEA" w:rsidTr="00BE55E6">
        <w:trPr>
          <w:trHeight w:val="20"/>
          <w:jc w:val="center"/>
        </w:trPr>
        <w:tc>
          <w:tcPr>
            <w:tcW w:w="4385" w:type="dxa"/>
            <w:tcBorders>
              <w:top w:val="nil"/>
              <w:left w:val="single" w:sz="8" w:space="0" w:color="auto"/>
              <w:bottom w:val="single" w:sz="8" w:space="0" w:color="auto"/>
              <w:right w:val="single" w:sz="8" w:space="0" w:color="auto"/>
            </w:tcBorders>
            <w:shd w:val="clear" w:color="auto" w:fill="FFFFFF" w:themeFill="background1"/>
            <w:noWrap/>
          </w:tcPr>
          <w:p w:rsidR="00527D11" w:rsidRPr="00197FEA" w:rsidRDefault="00527D11" w:rsidP="00BE55E6">
            <w:pPr>
              <w:ind w:left="875" w:hanging="875"/>
              <w:rPr>
                <w:rFonts w:ascii="Arial" w:hAnsi="Arial" w:cs="Arial"/>
                <w:szCs w:val="24"/>
                <w:lang w:val="fr-FR"/>
              </w:rPr>
            </w:pPr>
            <w:r w:rsidRPr="00197FEA">
              <w:rPr>
                <w:rFonts w:ascii="Arial" w:hAnsi="Arial" w:cs="Arial"/>
                <w:szCs w:val="24"/>
                <w:lang w:val="fr-FR"/>
              </w:rPr>
              <w:t>OS9 : Améliorer l’environnement d’intervention des acteurs du secteur</w:t>
            </w:r>
          </w:p>
        </w:tc>
        <w:tc>
          <w:tcPr>
            <w:tcW w:w="1559" w:type="dxa"/>
            <w:tcBorders>
              <w:top w:val="nil"/>
              <w:left w:val="nil"/>
              <w:bottom w:val="single" w:sz="8" w:space="0" w:color="auto"/>
              <w:right w:val="single" w:sz="8" w:space="0" w:color="auto"/>
            </w:tcBorders>
            <w:shd w:val="clear" w:color="auto" w:fill="FFFFFF" w:themeFill="background1"/>
            <w:vAlign w:val="center"/>
          </w:tcPr>
          <w:p w:rsidR="00527D11" w:rsidRDefault="00527D11" w:rsidP="00BE55E6">
            <w:pPr>
              <w:spacing w:after="0"/>
              <w:jc w:val="center"/>
              <w:rPr>
                <w:rFonts w:ascii="Arial" w:hAnsi="Arial" w:cs="Arial"/>
                <w:b/>
                <w:bCs/>
                <w:sz w:val="22"/>
              </w:rPr>
            </w:pPr>
            <w:r>
              <w:rPr>
                <w:rFonts w:ascii="Arial" w:hAnsi="Arial" w:cs="Arial"/>
                <w:b/>
                <w:bCs/>
                <w:sz w:val="22"/>
              </w:rPr>
              <w:t>5 003 400</w:t>
            </w:r>
          </w:p>
        </w:tc>
        <w:tc>
          <w:tcPr>
            <w:tcW w:w="1484" w:type="dxa"/>
            <w:tcBorders>
              <w:top w:val="nil"/>
              <w:left w:val="nil"/>
              <w:bottom w:val="single" w:sz="8" w:space="0" w:color="auto"/>
              <w:right w:val="single" w:sz="8" w:space="0" w:color="auto"/>
            </w:tcBorders>
            <w:shd w:val="clear" w:color="auto" w:fill="FFFFFF" w:themeFill="background1"/>
            <w:vAlign w:val="center"/>
          </w:tcPr>
          <w:p w:rsidR="00527D11" w:rsidRPr="00527D11" w:rsidRDefault="00527D11" w:rsidP="00BE55E6">
            <w:pPr>
              <w:jc w:val="center"/>
              <w:rPr>
                <w:rFonts w:ascii="Arial" w:hAnsi="Arial" w:cs="Arial"/>
                <w:b/>
                <w:sz w:val="22"/>
              </w:rPr>
            </w:pPr>
            <w:r w:rsidRPr="00527D11">
              <w:rPr>
                <w:rFonts w:ascii="Arial" w:hAnsi="Arial" w:cs="Arial"/>
                <w:b/>
                <w:sz w:val="22"/>
              </w:rPr>
              <w:t>3 695 901</w:t>
            </w:r>
          </w:p>
        </w:tc>
        <w:tc>
          <w:tcPr>
            <w:tcW w:w="1560" w:type="dxa"/>
            <w:tcBorders>
              <w:top w:val="nil"/>
              <w:left w:val="nil"/>
              <w:bottom w:val="single" w:sz="8" w:space="0" w:color="auto"/>
              <w:right w:val="single" w:sz="8" w:space="0" w:color="auto"/>
            </w:tcBorders>
            <w:shd w:val="clear" w:color="auto" w:fill="FFFFFF" w:themeFill="background1"/>
            <w:vAlign w:val="center"/>
          </w:tcPr>
          <w:p w:rsidR="00527D11" w:rsidRPr="00527D11" w:rsidRDefault="00527D11" w:rsidP="00BE55E6">
            <w:pPr>
              <w:jc w:val="center"/>
              <w:rPr>
                <w:rFonts w:ascii="Arial" w:hAnsi="Arial" w:cs="Arial"/>
                <w:b/>
                <w:sz w:val="22"/>
              </w:rPr>
            </w:pPr>
            <w:r w:rsidRPr="00527D11">
              <w:rPr>
                <w:rFonts w:ascii="Arial" w:hAnsi="Arial" w:cs="Arial"/>
                <w:b/>
                <w:sz w:val="22"/>
              </w:rPr>
              <w:t>2 690 489</w:t>
            </w:r>
          </w:p>
        </w:tc>
        <w:tc>
          <w:tcPr>
            <w:tcW w:w="1471" w:type="dxa"/>
            <w:tcBorders>
              <w:top w:val="nil"/>
              <w:left w:val="nil"/>
              <w:bottom w:val="single" w:sz="8" w:space="0" w:color="auto"/>
              <w:right w:val="single" w:sz="8" w:space="0" w:color="auto"/>
            </w:tcBorders>
            <w:shd w:val="clear" w:color="auto" w:fill="FFFFFF" w:themeFill="background1"/>
            <w:vAlign w:val="center"/>
          </w:tcPr>
          <w:p w:rsidR="00527D11" w:rsidRPr="00527D11" w:rsidRDefault="00527D11" w:rsidP="00BE55E6">
            <w:pPr>
              <w:jc w:val="center"/>
              <w:rPr>
                <w:rFonts w:ascii="Arial" w:hAnsi="Arial" w:cs="Arial"/>
                <w:b/>
                <w:sz w:val="22"/>
              </w:rPr>
            </w:pPr>
            <w:r w:rsidRPr="00527D11">
              <w:rPr>
                <w:rFonts w:ascii="Arial" w:hAnsi="Arial" w:cs="Arial"/>
                <w:b/>
                <w:sz w:val="22"/>
              </w:rPr>
              <w:t>11 389 790</w:t>
            </w:r>
          </w:p>
        </w:tc>
      </w:tr>
      <w:tr w:rsidR="0052015A" w:rsidRPr="0052015A" w:rsidTr="00BE55E6">
        <w:trPr>
          <w:trHeight w:val="20"/>
          <w:jc w:val="center"/>
        </w:trPr>
        <w:tc>
          <w:tcPr>
            <w:tcW w:w="4385" w:type="dxa"/>
            <w:tcBorders>
              <w:top w:val="nil"/>
              <w:left w:val="single" w:sz="8" w:space="0" w:color="auto"/>
              <w:bottom w:val="single" w:sz="8" w:space="0" w:color="auto"/>
              <w:right w:val="single" w:sz="8" w:space="0" w:color="auto"/>
            </w:tcBorders>
            <w:shd w:val="clear" w:color="auto" w:fill="FFFFFF" w:themeFill="background1"/>
            <w:vAlign w:val="center"/>
            <w:hideMark/>
          </w:tcPr>
          <w:p w:rsidR="00371E6A" w:rsidRPr="00197FEA" w:rsidRDefault="00371E6A" w:rsidP="00BE55E6">
            <w:pPr>
              <w:spacing w:after="0"/>
              <w:jc w:val="left"/>
              <w:rPr>
                <w:rFonts w:ascii="Arial" w:eastAsia="Times New Roman" w:hAnsi="Arial" w:cs="Arial"/>
                <w:b/>
                <w:szCs w:val="24"/>
                <w:lang w:val="en-US"/>
              </w:rPr>
            </w:pPr>
            <w:r w:rsidRPr="00197FEA">
              <w:rPr>
                <w:rFonts w:ascii="Arial" w:eastAsia="Times New Roman" w:hAnsi="Arial" w:cs="Arial"/>
                <w:b/>
                <w:sz w:val="22"/>
                <w:szCs w:val="24"/>
                <w:lang w:val="en-US"/>
              </w:rPr>
              <w:t>Total</w:t>
            </w:r>
          </w:p>
        </w:tc>
        <w:tc>
          <w:tcPr>
            <w:tcW w:w="1559" w:type="dxa"/>
            <w:tcBorders>
              <w:top w:val="nil"/>
              <w:left w:val="nil"/>
              <w:bottom w:val="single" w:sz="8" w:space="0" w:color="auto"/>
              <w:right w:val="single" w:sz="8" w:space="0" w:color="auto"/>
            </w:tcBorders>
            <w:shd w:val="clear" w:color="auto" w:fill="FFFFFF" w:themeFill="background1"/>
            <w:vAlign w:val="center"/>
            <w:hideMark/>
          </w:tcPr>
          <w:p w:rsidR="00371E6A" w:rsidRPr="009F21F4" w:rsidRDefault="00371E6A" w:rsidP="00BE55E6">
            <w:pPr>
              <w:spacing w:after="0"/>
              <w:jc w:val="center"/>
              <w:rPr>
                <w:rFonts w:ascii="Arial" w:hAnsi="Arial" w:cs="Arial"/>
                <w:b/>
                <w:bCs/>
                <w:sz w:val="22"/>
              </w:rPr>
            </w:pPr>
            <w:r w:rsidRPr="009F21F4">
              <w:rPr>
                <w:rFonts w:ascii="Arial" w:hAnsi="Arial" w:cs="Arial"/>
                <w:b/>
                <w:bCs/>
                <w:sz w:val="22"/>
              </w:rPr>
              <w:t xml:space="preserve"> 26 441 700   </w:t>
            </w:r>
          </w:p>
        </w:tc>
        <w:tc>
          <w:tcPr>
            <w:tcW w:w="1484" w:type="dxa"/>
            <w:tcBorders>
              <w:top w:val="nil"/>
              <w:left w:val="nil"/>
              <w:bottom w:val="single" w:sz="8" w:space="0" w:color="auto"/>
              <w:right w:val="single" w:sz="8" w:space="0" w:color="auto"/>
            </w:tcBorders>
            <w:shd w:val="clear" w:color="auto" w:fill="FFFFFF" w:themeFill="background1"/>
            <w:vAlign w:val="center"/>
            <w:hideMark/>
          </w:tcPr>
          <w:p w:rsidR="00371E6A" w:rsidRPr="00197FEA" w:rsidRDefault="00371E6A" w:rsidP="00BE55E6">
            <w:pPr>
              <w:spacing w:after="0"/>
              <w:jc w:val="left"/>
              <w:rPr>
                <w:rFonts w:ascii="Arial" w:eastAsia="Times New Roman" w:hAnsi="Arial" w:cs="Arial"/>
                <w:b/>
                <w:szCs w:val="24"/>
                <w:lang w:val="fr-FR"/>
              </w:rPr>
            </w:pPr>
            <w:r w:rsidRPr="00197FEA">
              <w:rPr>
                <w:rFonts w:ascii="Arial" w:eastAsia="Times New Roman" w:hAnsi="Arial" w:cs="Arial"/>
                <w:b/>
                <w:sz w:val="22"/>
                <w:szCs w:val="24"/>
                <w:lang w:val="fr-FR"/>
              </w:rPr>
              <w:t xml:space="preserve">  19 531 900   </w:t>
            </w:r>
          </w:p>
        </w:tc>
        <w:tc>
          <w:tcPr>
            <w:tcW w:w="1560" w:type="dxa"/>
            <w:tcBorders>
              <w:top w:val="nil"/>
              <w:left w:val="nil"/>
              <w:bottom w:val="single" w:sz="8" w:space="0" w:color="auto"/>
              <w:right w:val="single" w:sz="8" w:space="0" w:color="auto"/>
            </w:tcBorders>
            <w:shd w:val="clear" w:color="auto" w:fill="FFFFFF" w:themeFill="background1"/>
            <w:vAlign w:val="center"/>
            <w:hideMark/>
          </w:tcPr>
          <w:p w:rsidR="00371E6A" w:rsidRPr="00197FEA" w:rsidRDefault="00371E6A" w:rsidP="00BE55E6">
            <w:pPr>
              <w:spacing w:after="0"/>
              <w:jc w:val="left"/>
              <w:rPr>
                <w:rFonts w:ascii="Arial" w:eastAsia="Times New Roman" w:hAnsi="Arial" w:cs="Arial"/>
                <w:b/>
                <w:szCs w:val="24"/>
                <w:lang w:val="fr-FR"/>
              </w:rPr>
            </w:pPr>
            <w:r w:rsidRPr="00197FEA">
              <w:rPr>
                <w:rFonts w:ascii="Arial" w:eastAsia="Times New Roman" w:hAnsi="Arial" w:cs="Arial"/>
                <w:b/>
                <w:sz w:val="22"/>
                <w:szCs w:val="24"/>
                <w:lang w:val="fr-FR"/>
              </w:rPr>
              <w:t xml:space="preserve">   14 218 550   </w:t>
            </w:r>
          </w:p>
        </w:tc>
        <w:tc>
          <w:tcPr>
            <w:tcW w:w="1471" w:type="dxa"/>
            <w:tcBorders>
              <w:top w:val="nil"/>
              <w:left w:val="nil"/>
              <w:bottom w:val="single" w:sz="8" w:space="0" w:color="auto"/>
              <w:right w:val="single" w:sz="8" w:space="0" w:color="auto"/>
            </w:tcBorders>
            <w:shd w:val="clear" w:color="auto" w:fill="FFFFFF" w:themeFill="background1"/>
            <w:vAlign w:val="center"/>
            <w:hideMark/>
          </w:tcPr>
          <w:p w:rsidR="00371E6A" w:rsidRPr="0052015A" w:rsidRDefault="00371E6A" w:rsidP="00BE55E6">
            <w:pPr>
              <w:spacing w:after="0"/>
              <w:jc w:val="left"/>
              <w:rPr>
                <w:rFonts w:ascii="Arial" w:eastAsia="Times New Roman" w:hAnsi="Arial" w:cs="Arial"/>
                <w:b/>
                <w:szCs w:val="24"/>
                <w:lang w:val="fr-FR"/>
              </w:rPr>
            </w:pPr>
            <w:r w:rsidRPr="00197FEA">
              <w:rPr>
                <w:rFonts w:ascii="Arial" w:eastAsia="Times New Roman" w:hAnsi="Arial" w:cs="Arial"/>
                <w:b/>
                <w:sz w:val="22"/>
                <w:szCs w:val="24"/>
                <w:lang w:val="fr-FR"/>
              </w:rPr>
              <w:t xml:space="preserve">  60 192 150</w:t>
            </w:r>
            <w:r w:rsidRPr="0052015A">
              <w:rPr>
                <w:rFonts w:ascii="Arial" w:eastAsia="Times New Roman" w:hAnsi="Arial" w:cs="Arial"/>
                <w:b/>
                <w:sz w:val="22"/>
                <w:szCs w:val="24"/>
                <w:lang w:val="fr-FR"/>
              </w:rPr>
              <w:t xml:space="preserve">   </w:t>
            </w:r>
          </w:p>
        </w:tc>
      </w:tr>
    </w:tbl>
    <w:p w:rsidR="00371E6A" w:rsidRPr="00630406" w:rsidRDefault="00371E6A" w:rsidP="00BE55E6">
      <w:pPr>
        <w:spacing w:after="200" w:line="360" w:lineRule="auto"/>
        <w:jc w:val="left"/>
        <w:rPr>
          <w:rFonts w:ascii="Arial" w:hAnsi="Arial" w:cs="Arial"/>
          <w:lang w:val="fr-FR"/>
        </w:rPr>
      </w:pPr>
    </w:p>
    <w:p w:rsidR="00371E6A" w:rsidRPr="00630406" w:rsidRDefault="00371E6A" w:rsidP="00BE55E6">
      <w:pPr>
        <w:spacing w:after="200" w:line="360" w:lineRule="auto"/>
        <w:rPr>
          <w:rFonts w:ascii="Arial" w:hAnsi="Arial" w:cs="Arial"/>
        </w:rPr>
      </w:pPr>
      <w:r w:rsidRPr="00630406">
        <w:rPr>
          <w:rFonts w:ascii="Arial" w:hAnsi="Arial" w:cs="Arial"/>
        </w:rPr>
        <w:t>Le PGEA ne disposant pas de financement acquis à son démarrage, l’ensemble des coûts évalués correspondent aux besoins de financement.</w:t>
      </w:r>
    </w:p>
    <w:p w:rsidR="00371E6A" w:rsidRPr="00630406" w:rsidRDefault="00371E6A" w:rsidP="00BE55E6">
      <w:pPr>
        <w:spacing w:after="200" w:line="360" w:lineRule="auto"/>
        <w:rPr>
          <w:rFonts w:ascii="Arial" w:hAnsi="Arial" w:cs="Arial"/>
          <w:lang w:val="fr-FR"/>
        </w:rPr>
      </w:pPr>
      <w:r w:rsidRPr="00630406">
        <w:rPr>
          <w:rFonts w:ascii="Arial" w:hAnsi="Arial" w:cs="Arial"/>
          <w:lang w:val="fr-FR"/>
        </w:rPr>
        <w:t>Le PGEA sera financé à environ 24% par le Gouvernement burkinabé à partir du budget national, soit un montant total de 14,5 milliards de FCFA.</w:t>
      </w:r>
    </w:p>
    <w:p w:rsidR="00371E6A" w:rsidRPr="00630406" w:rsidRDefault="00371E6A" w:rsidP="00BE55E6">
      <w:pPr>
        <w:spacing w:after="200" w:line="360" w:lineRule="auto"/>
        <w:rPr>
          <w:rFonts w:ascii="Arial" w:hAnsi="Arial" w:cs="Arial"/>
          <w:lang w:val="fr-FR"/>
        </w:rPr>
      </w:pPr>
      <w:r w:rsidRPr="00630406">
        <w:rPr>
          <w:rFonts w:ascii="Arial" w:hAnsi="Arial" w:cs="Arial"/>
          <w:lang w:val="fr-FR"/>
        </w:rPr>
        <w:t>Le reste des besoins de financement sera couvert par les Partenaires au développement soit une contribution total de 45,6 milliards de FCFA.</w:t>
      </w:r>
    </w:p>
    <w:p w:rsidR="00371E6A" w:rsidRPr="00630406" w:rsidRDefault="00371E6A" w:rsidP="00BE55E6">
      <w:pPr>
        <w:spacing w:after="200" w:line="360" w:lineRule="auto"/>
        <w:rPr>
          <w:rFonts w:ascii="Arial" w:hAnsi="Arial" w:cs="Arial"/>
          <w:lang w:val="fr-FR"/>
        </w:rPr>
      </w:pPr>
      <w:r w:rsidRPr="00630406">
        <w:rPr>
          <w:rFonts w:ascii="Arial" w:hAnsi="Arial" w:cs="Arial"/>
          <w:lang w:val="fr-FR"/>
        </w:rPr>
        <w:t>Le plan de financement vise une responsabilité dégressive des partenaires au développement, qui sera compensée par une responsabilité progressive du Gouvernement, dans l’optique de la pérennité et de la durabilité.</w:t>
      </w:r>
    </w:p>
    <w:p w:rsidR="00371E6A" w:rsidRPr="00AD187F" w:rsidRDefault="00BE55E6" w:rsidP="00BE55E6">
      <w:pPr>
        <w:spacing w:after="160" w:line="360" w:lineRule="auto"/>
        <w:jc w:val="left"/>
        <w:rPr>
          <w:rFonts w:ascii="Arial" w:hAnsi="Arial" w:cs="Arial"/>
          <w:b/>
        </w:rPr>
      </w:pPr>
      <w:bookmarkStart w:id="52" w:name="_Toc451355464"/>
      <w:r>
        <w:rPr>
          <w:rFonts w:ascii="Arial" w:hAnsi="Arial" w:cs="Arial"/>
        </w:rPr>
        <w:br w:type="page"/>
      </w:r>
      <w:r w:rsidR="00371E6A" w:rsidRPr="00AD187F">
        <w:rPr>
          <w:rFonts w:ascii="Arial" w:hAnsi="Arial" w:cs="Arial"/>
          <w:b/>
        </w:rPr>
        <w:lastRenderedPageBreak/>
        <w:t>Tableau 3 : Plan de financement</w:t>
      </w:r>
      <w:bookmarkEnd w:id="52"/>
    </w:p>
    <w:tbl>
      <w:tblPr>
        <w:tblpPr w:leftFromText="141" w:rightFromText="141" w:vertAnchor="text" w:tblpXSpec="center" w:tblpY="1"/>
        <w:tblOverlap w:val="never"/>
        <w:tblW w:w="5634" w:type="pct"/>
        <w:tblCellMar>
          <w:left w:w="70" w:type="dxa"/>
          <w:right w:w="70" w:type="dxa"/>
        </w:tblCellMar>
        <w:tblLook w:val="04A0" w:firstRow="1" w:lastRow="0" w:firstColumn="1" w:lastColumn="0" w:noHBand="0" w:noVBand="1"/>
      </w:tblPr>
      <w:tblGrid>
        <w:gridCol w:w="1735"/>
        <w:gridCol w:w="1340"/>
        <w:gridCol w:w="716"/>
        <w:gridCol w:w="1335"/>
        <w:gridCol w:w="716"/>
        <w:gridCol w:w="1337"/>
        <w:gridCol w:w="716"/>
        <w:gridCol w:w="1501"/>
        <w:gridCol w:w="720"/>
      </w:tblGrid>
      <w:tr w:rsidR="00AD187F" w:rsidRPr="00E5799C" w:rsidTr="00E65CFE">
        <w:trPr>
          <w:trHeight w:val="300"/>
        </w:trPr>
        <w:tc>
          <w:tcPr>
            <w:tcW w:w="857"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D187F" w:rsidRPr="00E5799C" w:rsidRDefault="00AD187F" w:rsidP="00E65CFE">
            <w:pPr>
              <w:spacing w:after="0"/>
              <w:jc w:val="center"/>
              <w:rPr>
                <w:rFonts w:ascii="Arial" w:eastAsia="Times New Roman" w:hAnsi="Arial" w:cs="Arial"/>
                <w:color w:val="000000"/>
                <w:sz w:val="22"/>
                <w:lang w:val="fr-FR" w:eastAsia="fr-FR"/>
              </w:rPr>
            </w:pPr>
            <w:r w:rsidRPr="00E5799C">
              <w:rPr>
                <w:rFonts w:ascii="Arial" w:eastAsia="Times New Roman" w:hAnsi="Arial" w:cs="Arial"/>
                <w:color w:val="000000"/>
                <w:sz w:val="22"/>
                <w:lang w:val="fr-FR" w:eastAsia="fr-FR"/>
              </w:rPr>
              <w:t>Ressources</w:t>
            </w:r>
          </w:p>
        </w:tc>
        <w:tc>
          <w:tcPr>
            <w:tcW w:w="4143" w:type="pct"/>
            <w:gridSpan w:val="8"/>
            <w:tcBorders>
              <w:top w:val="single" w:sz="4" w:space="0" w:color="auto"/>
              <w:left w:val="nil"/>
              <w:bottom w:val="single" w:sz="4" w:space="0" w:color="auto"/>
              <w:right w:val="single" w:sz="4" w:space="0" w:color="auto"/>
            </w:tcBorders>
            <w:shd w:val="clear" w:color="000000" w:fill="FFFFFF"/>
            <w:vAlign w:val="center"/>
            <w:hideMark/>
          </w:tcPr>
          <w:p w:rsidR="00AD187F" w:rsidRPr="00E5799C" w:rsidRDefault="00AD187F" w:rsidP="00E65CFE">
            <w:pPr>
              <w:spacing w:after="0"/>
              <w:jc w:val="center"/>
              <w:rPr>
                <w:rFonts w:ascii="Arial" w:eastAsia="Times New Roman" w:hAnsi="Arial" w:cs="Arial"/>
                <w:b/>
                <w:bCs/>
                <w:color w:val="000000"/>
                <w:sz w:val="22"/>
                <w:lang w:val="fr-FR" w:eastAsia="fr-FR"/>
              </w:rPr>
            </w:pPr>
            <w:r w:rsidRPr="00E5799C">
              <w:rPr>
                <w:rFonts w:ascii="Arial" w:eastAsia="Times New Roman" w:hAnsi="Arial" w:cs="Arial"/>
                <w:b/>
                <w:bCs/>
                <w:color w:val="000000"/>
                <w:sz w:val="22"/>
                <w:lang w:val="fr-FR" w:eastAsia="fr-FR"/>
              </w:rPr>
              <w:t>Plan de financement en milliers F CFA</w:t>
            </w:r>
          </w:p>
        </w:tc>
      </w:tr>
      <w:tr w:rsidR="00AD187F" w:rsidRPr="00E5799C" w:rsidTr="00E65CFE">
        <w:trPr>
          <w:trHeight w:val="300"/>
        </w:trPr>
        <w:tc>
          <w:tcPr>
            <w:tcW w:w="857" w:type="pct"/>
            <w:vMerge/>
            <w:tcBorders>
              <w:top w:val="single" w:sz="4" w:space="0" w:color="auto"/>
              <w:left w:val="single" w:sz="4" w:space="0" w:color="auto"/>
              <w:bottom w:val="single" w:sz="4" w:space="0" w:color="auto"/>
              <w:right w:val="single" w:sz="4" w:space="0" w:color="auto"/>
            </w:tcBorders>
            <w:vAlign w:val="center"/>
            <w:hideMark/>
          </w:tcPr>
          <w:p w:rsidR="00AD187F" w:rsidRPr="00E5799C" w:rsidRDefault="00AD187F" w:rsidP="00E65CFE">
            <w:pPr>
              <w:spacing w:after="0"/>
              <w:jc w:val="left"/>
              <w:rPr>
                <w:rFonts w:ascii="Arial" w:eastAsia="Times New Roman" w:hAnsi="Arial" w:cs="Arial"/>
                <w:color w:val="000000"/>
                <w:sz w:val="22"/>
                <w:lang w:val="fr-FR" w:eastAsia="fr-FR"/>
              </w:rPr>
            </w:pPr>
          </w:p>
        </w:tc>
        <w:tc>
          <w:tcPr>
            <w:tcW w:w="1016" w:type="pct"/>
            <w:gridSpan w:val="2"/>
            <w:tcBorders>
              <w:top w:val="single" w:sz="4" w:space="0" w:color="auto"/>
              <w:left w:val="nil"/>
              <w:bottom w:val="single" w:sz="4" w:space="0" w:color="auto"/>
              <w:right w:val="single" w:sz="4" w:space="0" w:color="auto"/>
            </w:tcBorders>
            <w:shd w:val="clear" w:color="000000" w:fill="FFFFFF"/>
            <w:vAlign w:val="center"/>
            <w:hideMark/>
          </w:tcPr>
          <w:p w:rsidR="00AD187F" w:rsidRPr="00E5799C" w:rsidRDefault="00AD187F" w:rsidP="00E65CFE">
            <w:pPr>
              <w:spacing w:after="0"/>
              <w:jc w:val="center"/>
              <w:rPr>
                <w:rFonts w:ascii="Arial" w:eastAsia="Times New Roman" w:hAnsi="Arial" w:cs="Arial"/>
                <w:b/>
                <w:bCs/>
                <w:color w:val="000000"/>
                <w:sz w:val="22"/>
                <w:lang w:val="fr-FR" w:eastAsia="fr-FR"/>
              </w:rPr>
            </w:pPr>
            <w:r w:rsidRPr="00E5799C">
              <w:rPr>
                <w:rFonts w:ascii="Arial" w:eastAsia="Times New Roman" w:hAnsi="Arial" w:cs="Arial"/>
                <w:b/>
                <w:bCs/>
                <w:color w:val="000000"/>
                <w:sz w:val="22"/>
                <w:lang w:val="fr-FR" w:eastAsia="fr-FR"/>
              </w:rPr>
              <w:t xml:space="preserve">2016 – 2020 </w:t>
            </w:r>
          </w:p>
        </w:tc>
        <w:tc>
          <w:tcPr>
            <w:tcW w:w="1014" w:type="pct"/>
            <w:gridSpan w:val="2"/>
            <w:tcBorders>
              <w:top w:val="single" w:sz="4" w:space="0" w:color="auto"/>
              <w:left w:val="nil"/>
              <w:bottom w:val="single" w:sz="4" w:space="0" w:color="auto"/>
              <w:right w:val="single" w:sz="4" w:space="0" w:color="auto"/>
            </w:tcBorders>
            <w:shd w:val="clear" w:color="000000" w:fill="FFFFFF"/>
            <w:vAlign w:val="center"/>
            <w:hideMark/>
          </w:tcPr>
          <w:p w:rsidR="00AD187F" w:rsidRPr="00E5799C" w:rsidRDefault="00AD187F" w:rsidP="00E65CFE">
            <w:pPr>
              <w:spacing w:after="0"/>
              <w:jc w:val="center"/>
              <w:rPr>
                <w:rFonts w:ascii="Arial" w:eastAsia="Times New Roman" w:hAnsi="Arial" w:cs="Arial"/>
                <w:b/>
                <w:bCs/>
                <w:color w:val="000000"/>
                <w:sz w:val="22"/>
                <w:lang w:val="fr-FR" w:eastAsia="fr-FR"/>
              </w:rPr>
            </w:pPr>
            <w:r w:rsidRPr="00E5799C">
              <w:rPr>
                <w:rFonts w:ascii="Arial" w:eastAsia="Times New Roman" w:hAnsi="Arial" w:cs="Arial"/>
                <w:b/>
                <w:bCs/>
                <w:color w:val="000000"/>
                <w:sz w:val="22"/>
                <w:lang w:val="fr-FR" w:eastAsia="fr-FR"/>
              </w:rPr>
              <w:t xml:space="preserve">2021 – 2025 </w:t>
            </w:r>
          </w:p>
        </w:tc>
        <w:tc>
          <w:tcPr>
            <w:tcW w:w="1015" w:type="pct"/>
            <w:gridSpan w:val="2"/>
            <w:tcBorders>
              <w:top w:val="single" w:sz="4" w:space="0" w:color="auto"/>
              <w:left w:val="nil"/>
              <w:bottom w:val="single" w:sz="4" w:space="0" w:color="auto"/>
              <w:right w:val="single" w:sz="4" w:space="0" w:color="auto"/>
            </w:tcBorders>
            <w:shd w:val="clear" w:color="000000" w:fill="FFFFFF"/>
            <w:vAlign w:val="center"/>
            <w:hideMark/>
          </w:tcPr>
          <w:p w:rsidR="00AD187F" w:rsidRPr="00E5799C" w:rsidRDefault="00AD187F" w:rsidP="00E65CFE">
            <w:pPr>
              <w:spacing w:after="0"/>
              <w:jc w:val="center"/>
              <w:rPr>
                <w:rFonts w:ascii="Arial" w:eastAsia="Times New Roman" w:hAnsi="Arial" w:cs="Arial"/>
                <w:b/>
                <w:bCs/>
                <w:color w:val="000000"/>
                <w:sz w:val="22"/>
                <w:lang w:val="fr-FR" w:eastAsia="fr-FR"/>
              </w:rPr>
            </w:pPr>
            <w:r w:rsidRPr="00E5799C">
              <w:rPr>
                <w:rFonts w:ascii="Arial" w:eastAsia="Times New Roman" w:hAnsi="Arial" w:cs="Arial"/>
                <w:b/>
                <w:bCs/>
                <w:color w:val="000000"/>
                <w:sz w:val="22"/>
                <w:lang w:val="fr-FR" w:eastAsia="fr-FR"/>
              </w:rPr>
              <w:t xml:space="preserve">2026 – 2030 </w:t>
            </w:r>
          </w:p>
        </w:tc>
        <w:tc>
          <w:tcPr>
            <w:tcW w:w="1097" w:type="pct"/>
            <w:gridSpan w:val="2"/>
            <w:tcBorders>
              <w:top w:val="single" w:sz="4" w:space="0" w:color="auto"/>
              <w:left w:val="nil"/>
              <w:bottom w:val="single" w:sz="4" w:space="0" w:color="auto"/>
              <w:right w:val="single" w:sz="4" w:space="0" w:color="auto"/>
            </w:tcBorders>
            <w:shd w:val="clear" w:color="000000" w:fill="FFFFFF"/>
            <w:vAlign w:val="center"/>
            <w:hideMark/>
          </w:tcPr>
          <w:p w:rsidR="00AD187F" w:rsidRPr="00E5799C" w:rsidRDefault="00AD187F" w:rsidP="00E65CFE">
            <w:pPr>
              <w:spacing w:after="0"/>
              <w:jc w:val="center"/>
              <w:rPr>
                <w:rFonts w:ascii="Arial" w:eastAsia="Times New Roman" w:hAnsi="Arial" w:cs="Arial"/>
                <w:color w:val="000000"/>
                <w:sz w:val="22"/>
                <w:lang w:val="fr-FR" w:eastAsia="fr-FR"/>
              </w:rPr>
            </w:pPr>
            <w:r w:rsidRPr="00E5799C">
              <w:rPr>
                <w:rFonts w:ascii="Arial" w:eastAsia="Times New Roman" w:hAnsi="Arial" w:cs="Arial"/>
                <w:color w:val="000000"/>
                <w:sz w:val="22"/>
                <w:lang w:val="fr-FR" w:eastAsia="fr-FR"/>
              </w:rPr>
              <w:t>Total</w:t>
            </w:r>
          </w:p>
        </w:tc>
      </w:tr>
      <w:tr w:rsidR="00AD187F" w:rsidRPr="00E5799C" w:rsidTr="00E65CFE">
        <w:trPr>
          <w:trHeight w:val="300"/>
        </w:trPr>
        <w:tc>
          <w:tcPr>
            <w:tcW w:w="857" w:type="pct"/>
            <w:vMerge/>
            <w:tcBorders>
              <w:top w:val="single" w:sz="4" w:space="0" w:color="auto"/>
              <w:left w:val="single" w:sz="4" w:space="0" w:color="auto"/>
              <w:bottom w:val="single" w:sz="4" w:space="0" w:color="auto"/>
              <w:right w:val="single" w:sz="4" w:space="0" w:color="auto"/>
            </w:tcBorders>
            <w:vAlign w:val="center"/>
            <w:hideMark/>
          </w:tcPr>
          <w:p w:rsidR="00AD187F" w:rsidRPr="00E5799C" w:rsidRDefault="00AD187F" w:rsidP="00E65CFE">
            <w:pPr>
              <w:spacing w:after="0"/>
              <w:jc w:val="left"/>
              <w:rPr>
                <w:rFonts w:ascii="Arial" w:eastAsia="Times New Roman" w:hAnsi="Arial" w:cs="Arial"/>
                <w:color w:val="000000"/>
                <w:sz w:val="22"/>
                <w:lang w:val="fr-FR" w:eastAsia="fr-FR"/>
              </w:rPr>
            </w:pPr>
          </w:p>
        </w:tc>
        <w:tc>
          <w:tcPr>
            <w:tcW w:w="662" w:type="pct"/>
            <w:tcBorders>
              <w:top w:val="nil"/>
              <w:left w:val="nil"/>
              <w:bottom w:val="single" w:sz="4" w:space="0" w:color="auto"/>
              <w:right w:val="single" w:sz="4" w:space="0" w:color="auto"/>
            </w:tcBorders>
            <w:shd w:val="clear" w:color="000000" w:fill="FFFFFF"/>
            <w:vAlign w:val="center"/>
            <w:hideMark/>
          </w:tcPr>
          <w:p w:rsidR="00AD187F" w:rsidRPr="00E5799C" w:rsidRDefault="00AD187F" w:rsidP="00E65CFE">
            <w:pPr>
              <w:spacing w:after="0"/>
              <w:jc w:val="center"/>
              <w:rPr>
                <w:rFonts w:ascii="Arial" w:eastAsia="Times New Roman" w:hAnsi="Arial" w:cs="Arial"/>
                <w:b/>
                <w:bCs/>
                <w:color w:val="000000"/>
                <w:sz w:val="22"/>
                <w:lang w:val="fr-FR" w:eastAsia="fr-FR"/>
              </w:rPr>
            </w:pPr>
            <w:r w:rsidRPr="00E5799C">
              <w:rPr>
                <w:rFonts w:ascii="Arial" w:eastAsia="Times New Roman" w:hAnsi="Arial" w:cs="Arial"/>
                <w:b/>
                <w:bCs/>
                <w:color w:val="000000"/>
                <w:sz w:val="22"/>
                <w:lang w:val="fr-FR" w:eastAsia="fr-FR"/>
              </w:rPr>
              <w:t>Montant</w:t>
            </w:r>
          </w:p>
        </w:tc>
        <w:tc>
          <w:tcPr>
            <w:tcW w:w="353" w:type="pct"/>
            <w:tcBorders>
              <w:top w:val="nil"/>
              <w:left w:val="nil"/>
              <w:bottom w:val="single" w:sz="4" w:space="0" w:color="auto"/>
              <w:right w:val="single" w:sz="4" w:space="0" w:color="auto"/>
            </w:tcBorders>
            <w:shd w:val="clear" w:color="000000" w:fill="FFFFFF"/>
            <w:vAlign w:val="center"/>
            <w:hideMark/>
          </w:tcPr>
          <w:p w:rsidR="00AD187F" w:rsidRPr="00E5799C" w:rsidRDefault="00AD187F" w:rsidP="00E65CFE">
            <w:pPr>
              <w:spacing w:after="0"/>
              <w:jc w:val="center"/>
              <w:rPr>
                <w:rFonts w:ascii="Arial" w:eastAsia="Times New Roman" w:hAnsi="Arial" w:cs="Arial"/>
                <w:b/>
                <w:bCs/>
                <w:color w:val="000000"/>
                <w:sz w:val="22"/>
                <w:lang w:val="fr-FR" w:eastAsia="fr-FR"/>
              </w:rPr>
            </w:pPr>
            <w:r w:rsidRPr="00E5799C">
              <w:rPr>
                <w:rFonts w:ascii="Arial" w:eastAsia="Times New Roman" w:hAnsi="Arial" w:cs="Arial"/>
                <w:b/>
                <w:bCs/>
                <w:color w:val="000000"/>
                <w:sz w:val="22"/>
                <w:lang w:val="fr-FR" w:eastAsia="fr-FR"/>
              </w:rPr>
              <w:t>%</w:t>
            </w:r>
          </w:p>
        </w:tc>
        <w:tc>
          <w:tcPr>
            <w:tcW w:w="660" w:type="pct"/>
            <w:tcBorders>
              <w:top w:val="nil"/>
              <w:left w:val="nil"/>
              <w:bottom w:val="single" w:sz="4" w:space="0" w:color="auto"/>
              <w:right w:val="single" w:sz="4" w:space="0" w:color="auto"/>
            </w:tcBorders>
            <w:shd w:val="clear" w:color="000000" w:fill="FFFFFF"/>
            <w:vAlign w:val="center"/>
            <w:hideMark/>
          </w:tcPr>
          <w:p w:rsidR="00AD187F" w:rsidRPr="00E5799C" w:rsidRDefault="00AD187F" w:rsidP="00E65CFE">
            <w:pPr>
              <w:spacing w:after="0"/>
              <w:jc w:val="center"/>
              <w:rPr>
                <w:rFonts w:ascii="Arial" w:eastAsia="Times New Roman" w:hAnsi="Arial" w:cs="Arial"/>
                <w:b/>
                <w:bCs/>
                <w:color w:val="000000"/>
                <w:sz w:val="22"/>
                <w:lang w:val="fr-FR" w:eastAsia="fr-FR"/>
              </w:rPr>
            </w:pPr>
            <w:r w:rsidRPr="00E5799C">
              <w:rPr>
                <w:rFonts w:ascii="Arial" w:eastAsia="Times New Roman" w:hAnsi="Arial" w:cs="Arial"/>
                <w:b/>
                <w:bCs/>
                <w:color w:val="000000"/>
                <w:sz w:val="22"/>
                <w:lang w:val="fr-FR" w:eastAsia="fr-FR"/>
              </w:rPr>
              <w:t>Montant</w:t>
            </w:r>
          </w:p>
        </w:tc>
        <w:tc>
          <w:tcPr>
            <w:tcW w:w="354" w:type="pct"/>
            <w:tcBorders>
              <w:top w:val="nil"/>
              <w:left w:val="nil"/>
              <w:bottom w:val="single" w:sz="4" w:space="0" w:color="auto"/>
              <w:right w:val="single" w:sz="4" w:space="0" w:color="auto"/>
            </w:tcBorders>
            <w:shd w:val="clear" w:color="000000" w:fill="FFFFFF"/>
            <w:vAlign w:val="center"/>
            <w:hideMark/>
          </w:tcPr>
          <w:p w:rsidR="00AD187F" w:rsidRPr="00E5799C" w:rsidRDefault="00AD187F" w:rsidP="00E65CFE">
            <w:pPr>
              <w:spacing w:after="0"/>
              <w:jc w:val="center"/>
              <w:rPr>
                <w:rFonts w:ascii="Arial" w:eastAsia="Times New Roman" w:hAnsi="Arial" w:cs="Arial"/>
                <w:b/>
                <w:bCs/>
                <w:color w:val="000000"/>
                <w:sz w:val="22"/>
                <w:lang w:val="fr-FR" w:eastAsia="fr-FR"/>
              </w:rPr>
            </w:pPr>
            <w:r w:rsidRPr="00E5799C">
              <w:rPr>
                <w:rFonts w:ascii="Arial" w:eastAsia="Times New Roman" w:hAnsi="Arial" w:cs="Arial"/>
                <w:b/>
                <w:bCs/>
                <w:color w:val="000000"/>
                <w:sz w:val="22"/>
                <w:lang w:val="fr-FR" w:eastAsia="fr-FR"/>
              </w:rPr>
              <w:t>%</w:t>
            </w:r>
          </w:p>
        </w:tc>
        <w:tc>
          <w:tcPr>
            <w:tcW w:w="661" w:type="pct"/>
            <w:tcBorders>
              <w:top w:val="nil"/>
              <w:left w:val="nil"/>
              <w:bottom w:val="single" w:sz="4" w:space="0" w:color="auto"/>
              <w:right w:val="single" w:sz="4" w:space="0" w:color="auto"/>
            </w:tcBorders>
            <w:shd w:val="clear" w:color="000000" w:fill="FFFFFF"/>
            <w:vAlign w:val="center"/>
            <w:hideMark/>
          </w:tcPr>
          <w:p w:rsidR="00AD187F" w:rsidRPr="00E5799C" w:rsidRDefault="00AD187F" w:rsidP="00E65CFE">
            <w:pPr>
              <w:spacing w:after="0"/>
              <w:jc w:val="center"/>
              <w:rPr>
                <w:rFonts w:ascii="Arial" w:eastAsia="Times New Roman" w:hAnsi="Arial" w:cs="Arial"/>
                <w:b/>
                <w:bCs/>
                <w:color w:val="000000"/>
                <w:sz w:val="22"/>
                <w:lang w:val="fr-FR" w:eastAsia="fr-FR"/>
              </w:rPr>
            </w:pPr>
            <w:r w:rsidRPr="00E5799C">
              <w:rPr>
                <w:rFonts w:ascii="Arial" w:eastAsia="Times New Roman" w:hAnsi="Arial" w:cs="Arial"/>
                <w:b/>
                <w:bCs/>
                <w:color w:val="000000"/>
                <w:sz w:val="22"/>
                <w:lang w:val="fr-FR" w:eastAsia="fr-FR"/>
              </w:rPr>
              <w:t>Montant</w:t>
            </w:r>
          </w:p>
        </w:tc>
        <w:tc>
          <w:tcPr>
            <w:tcW w:w="354" w:type="pct"/>
            <w:tcBorders>
              <w:top w:val="nil"/>
              <w:left w:val="nil"/>
              <w:bottom w:val="single" w:sz="4" w:space="0" w:color="auto"/>
              <w:right w:val="single" w:sz="4" w:space="0" w:color="auto"/>
            </w:tcBorders>
            <w:shd w:val="clear" w:color="000000" w:fill="FFFFFF"/>
            <w:vAlign w:val="center"/>
            <w:hideMark/>
          </w:tcPr>
          <w:p w:rsidR="00AD187F" w:rsidRPr="00E5799C" w:rsidRDefault="00AD187F" w:rsidP="00E65CFE">
            <w:pPr>
              <w:spacing w:after="0"/>
              <w:jc w:val="center"/>
              <w:rPr>
                <w:rFonts w:ascii="Arial" w:eastAsia="Times New Roman" w:hAnsi="Arial" w:cs="Arial"/>
                <w:b/>
                <w:bCs/>
                <w:color w:val="000000"/>
                <w:sz w:val="22"/>
                <w:lang w:val="fr-FR" w:eastAsia="fr-FR"/>
              </w:rPr>
            </w:pPr>
            <w:r w:rsidRPr="00E5799C">
              <w:rPr>
                <w:rFonts w:ascii="Arial" w:eastAsia="Times New Roman" w:hAnsi="Arial" w:cs="Arial"/>
                <w:b/>
                <w:bCs/>
                <w:color w:val="000000"/>
                <w:sz w:val="22"/>
                <w:lang w:val="fr-FR" w:eastAsia="fr-FR"/>
              </w:rPr>
              <w:t>%</w:t>
            </w:r>
          </w:p>
        </w:tc>
        <w:tc>
          <w:tcPr>
            <w:tcW w:w="742" w:type="pct"/>
            <w:tcBorders>
              <w:top w:val="nil"/>
              <w:left w:val="nil"/>
              <w:bottom w:val="single" w:sz="4" w:space="0" w:color="auto"/>
              <w:right w:val="single" w:sz="4" w:space="0" w:color="auto"/>
            </w:tcBorders>
            <w:shd w:val="clear" w:color="000000" w:fill="FFFFFF"/>
            <w:vAlign w:val="center"/>
            <w:hideMark/>
          </w:tcPr>
          <w:p w:rsidR="00AD187F" w:rsidRPr="00E5799C" w:rsidRDefault="00AD187F" w:rsidP="00E65CFE">
            <w:pPr>
              <w:spacing w:after="0"/>
              <w:jc w:val="center"/>
              <w:rPr>
                <w:rFonts w:ascii="Arial" w:eastAsia="Times New Roman" w:hAnsi="Arial" w:cs="Arial"/>
                <w:b/>
                <w:bCs/>
                <w:color w:val="000000"/>
                <w:sz w:val="22"/>
                <w:lang w:val="fr-FR" w:eastAsia="fr-FR"/>
              </w:rPr>
            </w:pPr>
            <w:r w:rsidRPr="00E5799C">
              <w:rPr>
                <w:rFonts w:ascii="Arial" w:eastAsia="Times New Roman" w:hAnsi="Arial" w:cs="Arial"/>
                <w:b/>
                <w:bCs/>
                <w:color w:val="000000"/>
                <w:sz w:val="22"/>
                <w:lang w:val="fr-FR" w:eastAsia="fr-FR"/>
              </w:rPr>
              <w:t>Montant</w:t>
            </w:r>
          </w:p>
        </w:tc>
        <w:tc>
          <w:tcPr>
            <w:tcW w:w="355" w:type="pct"/>
            <w:tcBorders>
              <w:top w:val="nil"/>
              <w:left w:val="nil"/>
              <w:bottom w:val="single" w:sz="4" w:space="0" w:color="auto"/>
              <w:right w:val="single" w:sz="4" w:space="0" w:color="auto"/>
            </w:tcBorders>
            <w:shd w:val="clear" w:color="000000" w:fill="FFFFFF"/>
            <w:vAlign w:val="center"/>
            <w:hideMark/>
          </w:tcPr>
          <w:p w:rsidR="00AD187F" w:rsidRPr="00E5799C" w:rsidRDefault="00AD187F" w:rsidP="00E65CFE">
            <w:pPr>
              <w:spacing w:after="0"/>
              <w:jc w:val="center"/>
              <w:rPr>
                <w:rFonts w:ascii="Arial" w:eastAsia="Times New Roman" w:hAnsi="Arial" w:cs="Arial"/>
                <w:b/>
                <w:bCs/>
                <w:color w:val="000000"/>
                <w:sz w:val="22"/>
                <w:lang w:val="fr-FR" w:eastAsia="fr-FR"/>
              </w:rPr>
            </w:pPr>
            <w:r w:rsidRPr="00E5799C">
              <w:rPr>
                <w:rFonts w:ascii="Arial" w:eastAsia="Times New Roman" w:hAnsi="Arial" w:cs="Arial"/>
                <w:b/>
                <w:bCs/>
                <w:color w:val="000000"/>
                <w:sz w:val="22"/>
                <w:lang w:val="fr-FR" w:eastAsia="fr-FR"/>
              </w:rPr>
              <w:t>%</w:t>
            </w:r>
          </w:p>
        </w:tc>
      </w:tr>
      <w:tr w:rsidR="00AD187F" w:rsidRPr="00E5799C" w:rsidTr="00E65CFE">
        <w:trPr>
          <w:trHeight w:val="570"/>
        </w:trPr>
        <w:tc>
          <w:tcPr>
            <w:tcW w:w="857" w:type="pct"/>
            <w:tcBorders>
              <w:top w:val="nil"/>
              <w:left w:val="single" w:sz="4" w:space="0" w:color="auto"/>
              <w:bottom w:val="single" w:sz="4" w:space="0" w:color="auto"/>
              <w:right w:val="single" w:sz="4" w:space="0" w:color="auto"/>
            </w:tcBorders>
            <w:shd w:val="clear" w:color="000000" w:fill="FFFFFF"/>
            <w:vAlign w:val="center"/>
            <w:hideMark/>
          </w:tcPr>
          <w:p w:rsidR="00AD187F" w:rsidRPr="00E5799C" w:rsidRDefault="00AD187F" w:rsidP="00E65CFE">
            <w:pPr>
              <w:spacing w:after="0"/>
              <w:jc w:val="left"/>
              <w:rPr>
                <w:rFonts w:ascii="Arial" w:eastAsia="Times New Roman" w:hAnsi="Arial" w:cs="Arial"/>
                <w:color w:val="000000"/>
                <w:sz w:val="22"/>
                <w:lang w:val="fr-FR" w:eastAsia="fr-FR"/>
              </w:rPr>
            </w:pPr>
            <w:r>
              <w:rPr>
                <w:rFonts w:ascii="Arial" w:eastAsia="Times New Roman" w:hAnsi="Arial" w:cs="Arial"/>
                <w:color w:val="000000"/>
                <w:sz w:val="22"/>
                <w:lang w:val="fr-FR" w:eastAsia="fr-FR"/>
              </w:rPr>
              <w:t>Budget national</w:t>
            </w:r>
          </w:p>
        </w:tc>
        <w:tc>
          <w:tcPr>
            <w:tcW w:w="662" w:type="pct"/>
            <w:tcBorders>
              <w:top w:val="nil"/>
              <w:left w:val="nil"/>
              <w:bottom w:val="single" w:sz="4" w:space="0" w:color="auto"/>
              <w:right w:val="single" w:sz="4" w:space="0" w:color="auto"/>
            </w:tcBorders>
            <w:shd w:val="clear" w:color="000000" w:fill="FFFFFF"/>
            <w:vAlign w:val="center"/>
            <w:hideMark/>
          </w:tcPr>
          <w:p w:rsidR="00AD187F" w:rsidRPr="00E5799C" w:rsidRDefault="00AD187F" w:rsidP="00E65CFE">
            <w:pPr>
              <w:spacing w:after="0"/>
              <w:jc w:val="center"/>
              <w:rPr>
                <w:rFonts w:ascii="Arial" w:eastAsia="Times New Roman" w:hAnsi="Arial" w:cs="Arial"/>
                <w:color w:val="000000"/>
                <w:sz w:val="22"/>
                <w:lang w:val="fr-FR" w:eastAsia="fr-FR"/>
              </w:rPr>
            </w:pPr>
            <w:r w:rsidRPr="00E5799C">
              <w:rPr>
                <w:rFonts w:ascii="Arial" w:eastAsia="Times New Roman" w:hAnsi="Arial" w:cs="Arial"/>
                <w:color w:val="000000"/>
                <w:sz w:val="22"/>
                <w:lang w:val="en-US" w:eastAsia="fr-FR"/>
              </w:rPr>
              <w:t>3 966 255</w:t>
            </w:r>
          </w:p>
        </w:tc>
        <w:tc>
          <w:tcPr>
            <w:tcW w:w="353" w:type="pct"/>
            <w:tcBorders>
              <w:top w:val="nil"/>
              <w:left w:val="nil"/>
              <w:bottom w:val="single" w:sz="4" w:space="0" w:color="auto"/>
              <w:right w:val="single" w:sz="4" w:space="0" w:color="auto"/>
            </w:tcBorders>
            <w:shd w:val="clear" w:color="000000" w:fill="FFFFFF"/>
            <w:vAlign w:val="center"/>
            <w:hideMark/>
          </w:tcPr>
          <w:p w:rsidR="00AD187F" w:rsidRPr="00E5799C" w:rsidRDefault="00AD187F" w:rsidP="00E65CFE">
            <w:pPr>
              <w:spacing w:after="0"/>
              <w:jc w:val="center"/>
              <w:rPr>
                <w:rFonts w:ascii="Arial" w:eastAsia="Times New Roman" w:hAnsi="Arial" w:cs="Arial"/>
                <w:color w:val="000000"/>
                <w:sz w:val="22"/>
                <w:lang w:val="fr-FR" w:eastAsia="fr-FR"/>
              </w:rPr>
            </w:pPr>
            <w:r w:rsidRPr="00E5799C">
              <w:rPr>
                <w:rFonts w:ascii="Arial" w:eastAsia="Times New Roman" w:hAnsi="Arial" w:cs="Arial"/>
                <w:color w:val="000000"/>
                <w:sz w:val="22"/>
                <w:lang w:val="fr-FR" w:eastAsia="fr-FR"/>
              </w:rPr>
              <w:t>15%</w:t>
            </w:r>
          </w:p>
        </w:tc>
        <w:tc>
          <w:tcPr>
            <w:tcW w:w="660" w:type="pct"/>
            <w:tcBorders>
              <w:top w:val="nil"/>
              <w:left w:val="nil"/>
              <w:bottom w:val="single" w:sz="4" w:space="0" w:color="auto"/>
              <w:right w:val="single" w:sz="4" w:space="0" w:color="auto"/>
            </w:tcBorders>
            <w:shd w:val="clear" w:color="000000" w:fill="FFFFFF"/>
            <w:vAlign w:val="center"/>
            <w:hideMark/>
          </w:tcPr>
          <w:p w:rsidR="00AD187F" w:rsidRPr="00E5799C" w:rsidRDefault="00AD187F" w:rsidP="00E65CFE">
            <w:pPr>
              <w:spacing w:after="0"/>
              <w:jc w:val="center"/>
              <w:rPr>
                <w:rFonts w:ascii="Arial" w:eastAsia="Times New Roman" w:hAnsi="Arial" w:cs="Arial"/>
                <w:color w:val="000000"/>
                <w:sz w:val="22"/>
                <w:lang w:val="fr-FR" w:eastAsia="fr-FR"/>
              </w:rPr>
            </w:pPr>
            <w:r w:rsidRPr="00E5799C">
              <w:rPr>
                <w:rFonts w:ascii="Arial" w:eastAsia="Times New Roman" w:hAnsi="Arial" w:cs="Arial"/>
                <w:color w:val="000000"/>
                <w:sz w:val="22"/>
                <w:lang w:val="en-US" w:eastAsia="fr-FR"/>
              </w:rPr>
              <w:t>4 882 975</w:t>
            </w:r>
          </w:p>
        </w:tc>
        <w:tc>
          <w:tcPr>
            <w:tcW w:w="354" w:type="pct"/>
            <w:tcBorders>
              <w:top w:val="nil"/>
              <w:left w:val="nil"/>
              <w:bottom w:val="single" w:sz="4" w:space="0" w:color="auto"/>
              <w:right w:val="single" w:sz="4" w:space="0" w:color="auto"/>
            </w:tcBorders>
            <w:shd w:val="clear" w:color="000000" w:fill="FFFFFF"/>
            <w:vAlign w:val="center"/>
            <w:hideMark/>
          </w:tcPr>
          <w:p w:rsidR="00AD187F" w:rsidRPr="00E5799C" w:rsidRDefault="00AD187F" w:rsidP="00E65CFE">
            <w:pPr>
              <w:spacing w:after="0"/>
              <w:jc w:val="center"/>
              <w:rPr>
                <w:rFonts w:ascii="Arial" w:eastAsia="Times New Roman" w:hAnsi="Arial" w:cs="Arial"/>
                <w:color w:val="000000"/>
                <w:sz w:val="22"/>
                <w:lang w:val="fr-FR" w:eastAsia="fr-FR"/>
              </w:rPr>
            </w:pPr>
            <w:r w:rsidRPr="00E5799C">
              <w:rPr>
                <w:rFonts w:ascii="Arial" w:eastAsia="Times New Roman" w:hAnsi="Arial" w:cs="Arial"/>
                <w:color w:val="000000"/>
                <w:sz w:val="22"/>
                <w:lang w:val="fr-FR" w:eastAsia="fr-FR"/>
              </w:rPr>
              <w:t>25%</w:t>
            </w:r>
          </w:p>
        </w:tc>
        <w:tc>
          <w:tcPr>
            <w:tcW w:w="661" w:type="pct"/>
            <w:tcBorders>
              <w:top w:val="nil"/>
              <w:left w:val="nil"/>
              <w:bottom w:val="single" w:sz="4" w:space="0" w:color="auto"/>
              <w:right w:val="single" w:sz="4" w:space="0" w:color="auto"/>
            </w:tcBorders>
            <w:shd w:val="clear" w:color="000000" w:fill="FFFFFF"/>
            <w:vAlign w:val="center"/>
            <w:hideMark/>
          </w:tcPr>
          <w:p w:rsidR="00AD187F" w:rsidRPr="00E5799C" w:rsidRDefault="00AD187F" w:rsidP="00E65CFE">
            <w:pPr>
              <w:spacing w:after="0"/>
              <w:jc w:val="center"/>
              <w:rPr>
                <w:rFonts w:ascii="Arial" w:eastAsia="Times New Roman" w:hAnsi="Arial" w:cs="Arial"/>
                <w:color w:val="000000"/>
                <w:sz w:val="22"/>
                <w:lang w:val="fr-FR" w:eastAsia="fr-FR"/>
              </w:rPr>
            </w:pPr>
            <w:r w:rsidRPr="00E5799C">
              <w:rPr>
                <w:rFonts w:ascii="Arial" w:eastAsia="Times New Roman" w:hAnsi="Arial" w:cs="Arial"/>
                <w:color w:val="000000"/>
                <w:sz w:val="22"/>
                <w:lang w:val="en-US" w:eastAsia="fr-FR"/>
              </w:rPr>
              <w:t>5 687 420</w:t>
            </w:r>
          </w:p>
        </w:tc>
        <w:tc>
          <w:tcPr>
            <w:tcW w:w="354" w:type="pct"/>
            <w:tcBorders>
              <w:top w:val="nil"/>
              <w:left w:val="nil"/>
              <w:bottom w:val="single" w:sz="4" w:space="0" w:color="auto"/>
              <w:right w:val="single" w:sz="4" w:space="0" w:color="auto"/>
            </w:tcBorders>
            <w:shd w:val="clear" w:color="000000" w:fill="FFFFFF"/>
            <w:vAlign w:val="center"/>
            <w:hideMark/>
          </w:tcPr>
          <w:p w:rsidR="00AD187F" w:rsidRPr="00E5799C" w:rsidRDefault="00AD187F" w:rsidP="00E65CFE">
            <w:pPr>
              <w:spacing w:after="0"/>
              <w:jc w:val="center"/>
              <w:rPr>
                <w:rFonts w:ascii="Arial" w:eastAsia="Times New Roman" w:hAnsi="Arial" w:cs="Arial"/>
                <w:color w:val="000000"/>
                <w:sz w:val="22"/>
                <w:lang w:val="fr-FR" w:eastAsia="fr-FR"/>
              </w:rPr>
            </w:pPr>
            <w:r w:rsidRPr="00E5799C">
              <w:rPr>
                <w:rFonts w:ascii="Arial" w:eastAsia="Times New Roman" w:hAnsi="Arial" w:cs="Arial"/>
                <w:color w:val="000000"/>
                <w:sz w:val="22"/>
                <w:lang w:val="fr-FR" w:eastAsia="fr-FR"/>
              </w:rPr>
              <w:t>40%</w:t>
            </w:r>
          </w:p>
        </w:tc>
        <w:tc>
          <w:tcPr>
            <w:tcW w:w="742" w:type="pct"/>
            <w:tcBorders>
              <w:top w:val="nil"/>
              <w:left w:val="nil"/>
              <w:bottom w:val="single" w:sz="4" w:space="0" w:color="auto"/>
              <w:right w:val="single" w:sz="4" w:space="0" w:color="auto"/>
            </w:tcBorders>
            <w:shd w:val="clear" w:color="000000" w:fill="FFFFFF"/>
            <w:vAlign w:val="center"/>
            <w:hideMark/>
          </w:tcPr>
          <w:p w:rsidR="00AD187F" w:rsidRPr="00E5799C" w:rsidRDefault="00AD187F" w:rsidP="00E65CFE">
            <w:pPr>
              <w:spacing w:after="0"/>
              <w:jc w:val="center"/>
              <w:rPr>
                <w:rFonts w:ascii="Arial" w:eastAsia="Times New Roman" w:hAnsi="Arial" w:cs="Arial"/>
                <w:color w:val="000000"/>
                <w:sz w:val="22"/>
                <w:lang w:val="fr-FR" w:eastAsia="fr-FR"/>
              </w:rPr>
            </w:pPr>
            <w:r w:rsidRPr="00E5799C">
              <w:rPr>
                <w:rFonts w:ascii="Arial" w:eastAsia="Times New Roman" w:hAnsi="Arial" w:cs="Arial"/>
                <w:color w:val="000000"/>
                <w:sz w:val="22"/>
                <w:lang w:val="fr-FR" w:eastAsia="fr-FR"/>
              </w:rPr>
              <w:t xml:space="preserve">   14 536 650   </w:t>
            </w:r>
          </w:p>
        </w:tc>
        <w:tc>
          <w:tcPr>
            <w:tcW w:w="355" w:type="pct"/>
            <w:tcBorders>
              <w:top w:val="nil"/>
              <w:left w:val="nil"/>
              <w:bottom w:val="single" w:sz="4" w:space="0" w:color="auto"/>
              <w:right w:val="single" w:sz="4" w:space="0" w:color="auto"/>
            </w:tcBorders>
            <w:shd w:val="clear" w:color="000000" w:fill="FFFFFF"/>
            <w:vAlign w:val="center"/>
            <w:hideMark/>
          </w:tcPr>
          <w:p w:rsidR="00AD187F" w:rsidRPr="00E5799C" w:rsidRDefault="00AD187F" w:rsidP="00E65CFE">
            <w:pPr>
              <w:spacing w:after="0"/>
              <w:jc w:val="center"/>
              <w:rPr>
                <w:rFonts w:ascii="Arial" w:eastAsia="Times New Roman" w:hAnsi="Arial" w:cs="Arial"/>
                <w:color w:val="000000"/>
                <w:sz w:val="22"/>
                <w:lang w:val="fr-FR" w:eastAsia="fr-FR"/>
              </w:rPr>
            </w:pPr>
            <w:r w:rsidRPr="00E5799C">
              <w:rPr>
                <w:rFonts w:ascii="Arial" w:eastAsia="Times New Roman" w:hAnsi="Arial" w:cs="Arial"/>
                <w:color w:val="000000"/>
                <w:sz w:val="22"/>
                <w:lang w:val="fr-FR" w:eastAsia="fr-FR"/>
              </w:rPr>
              <w:t>24%</w:t>
            </w:r>
          </w:p>
        </w:tc>
      </w:tr>
      <w:tr w:rsidR="00AD187F" w:rsidRPr="00E5799C" w:rsidTr="00E65CFE">
        <w:trPr>
          <w:trHeight w:val="570"/>
        </w:trPr>
        <w:tc>
          <w:tcPr>
            <w:tcW w:w="857" w:type="pct"/>
            <w:tcBorders>
              <w:top w:val="nil"/>
              <w:left w:val="single" w:sz="4" w:space="0" w:color="auto"/>
              <w:bottom w:val="single" w:sz="4" w:space="0" w:color="auto"/>
              <w:right w:val="single" w:sz="4" w:space="0" w:color="auto"/>
            </w:tcBorders>
            <w:shd w:val="clear" w:color="000000" w:fill="FFFFFF"/>
            <w:vAlign w:val="center"/>
            <w:hideMark/>
          </w:tcPr>
          <w:p w:rsidR="00AD187F" w:rsidRPr="00E5799C" w:rsidRDefault="00AD187F" w:rsidP="00E65CFE">
            <w:pPr>
              <w:spacing w:after="0"/>
              <w:jc w:val="left"/>
              <w:rPr>
                <w:rFonts w:ascii="Arial" w:eastAsia="Times New Roman" w:hAnsi="Arial" w:cs="Arial"/>
                <w:color w:val="000000"/>
                <w:sz w:val="22"/>
                <w:lang w:val="fr-FR" w:eastAsia="fr-FR"/>
              </w:rPr>
            </w:pPr>
            <w:r w:rsidRPr="00E5799C">
              <w:rPr>
                <w:rFonts w:ascii="Arial" w:eastAsia="Times New Roman" w:hAnsi="Arial" w:cs="Arial"/>
                <w:color w:val="000000"/>
                <w:sz w:val="22"/>
                <w:lang w:eastAsia="fr-FR"/>
              </w:rPr>
              <w:t>Partenaires de développement </w:t>
            </w:r>
          </w:p>
        </w:tc>
        <w:tc>
          <w:tcPr>
            <w:tcW w:w="662" w:type="pct"/>
            <w:tcBorders>
              <w:top w:val="nil"/>
              <w:left w:val="nil"/>
              <w:bottom w:val="single" w:sz="4" w:space="0" w:color="auto"/>
              <w:right w:val="single" w:sz="4" w:space="0" w:color="auto"/>
            </w:tcBorders>
            <w:shd w:val="clear" w:color="000000" w:fill="FFFFFF"/>
            <w:vAlign w:val="center"/>
            <w:hideMark/>
          </w:tcPr>
          <w:p w:rsidR="00AD187F" w:rsidRPr="00E5799C" w:rsidRDefault="00AD187F" w:rsidP="00E65CFE">
            <w:pPr>
              <w:spacing w:after="0"/>
              <w:jc w:val="center"/>
              <w:rPr>
                <w:rFonts w:ascii="Arial" w:eastAsia="Times New Roman" w:hAnsi="Arial" w:cs="Arial"/>
                <w:color w:val="000000"/>
                <w:sz w:val="22"/>
                <w:lang w:val="fr-FR" w:eastAsia="fr-FR"/>
              </w:rPr>
            </w:pPr>
            <w:r w:rsidRPr="00E5799C">
              <w:rPr>
                <w:rFonts w:ascii="Arial" w:eastAsia="Times New Roman" w:hAnsi="Arial" w:cs="Arial"/>
                <w:color w:val="000000"/>
                <w:sz w:val="22"/>
                <w:lang w:val="en-US" w:eastAsia="fr-FR"/>
              </w:rPr>
              <w:t>22 475 445</w:t>
            </w:r>
          </w:p>
        </w:tc>
        <w:tc>
          <w:tcPr>
            <w:tcW w:w="353" w:type="pct"/>
            <w:tcBorders>
              <w:top w:val="nil"/>
              <w:left w:val="nil"/>
              <w:bottom w:val="single" w:sz="4" w:space="0" w:color="auto"/>
              <w:right w:val="single" w:sz="4" w:space="0" w:color="auto"/>
            </w:tcBorders>
            <w:shd w:val="clear" w:color="000000" w:fill="FFFFFF"/>
            <w:vAlign w:val="center"/>
            <w:hideMark/>
          </w:tcPr>
          <w:p w:rsidR="00AD187F" w:rsidRPr="00E5799C" w:rsidRDefault="00AD187F" w:rsidP="00E65CFE">
            <w:pPr>
              <w:spacing w:after="0"/>
              <w:jc w:val="center"/>
              <w:rPr>
                <w:rFonts w:ascii="Arial" w:eastAsia="Times New Roman" w:hAnsi="Arial" w:cs="Arial"/>
                <w:color w:val="000000"/>
                <w:sz w:val="22"/>
                <w:lang w:val="fr-FR" w:eastAsia="fr-FR"/>
              </w:rPr>
            </w:pPr>
            <w:r w:rsidRPr="00E5799C">
              <w:rPr>
                <w:rFonts w:ascii="Arial" w:eastAsia="Times New Roman" w:hAnsi="Arial" w:cs="Arial"/>
                <w:color w:val="000000"/>
                <w:sz w:val="22"/>
                <w:lang w:val="fr-FR" w:eastAsia="fr-FR"/>
              </w:rPr>
              <w:t>85%</w:t>
            </w:r>
          </w:p>
        </w:tc>
        <w:tc>
          <w:tcPr>
            <w:tcW w:w="660" w:type="pct"/>
            <w:tcBorders>
              <w:top w:val="nil"/>
              <w:left w:val="nil"/>
              <w:bottom w:val="single" w:sz="4" w:space="0" w:color="auto"/>
              <w:right w:val="single" w:sz="4" w:space="0" w:color="auto"/>
            </w:tcBorders>
            <w:shd w:val="clear" w:color="000000" w:fill="FFFFFF"/>
            <w:vAlign w:val="center"/>
            <w:hideMark/>
          </w:tcPr>
          <w:p w:rsidR="00AD187F" w:rsidRPr="00E5799C" w:rsidRDefault="00AD187F" w:rsidP="00E65CFE">
            <w:pPr>
              <w:spacing w:after="0"/>
              <w:jc w:val="center"/>
              <w:rPr>
                <w:rFonts w:ascii="Arial" w:eastAsia="Times New Roman" w:hAnsi="Arial" w:cs="Arial"/>
                <w:color w:val="000000"/>
                <w:sz w:val="22"/>
                <w:lang w:val="fr-FR" w:eastAsia="fr-FR"/>
              </w:rPr>
            </w:pPr>
            <w:r w:rsidRPr="00E5799C">
              <w:rPr>
                <w:rFonts w:ascii="Arial" w:eastAsia="Times New Roman" w:hAnsi="Arial" w:cs="Arial"/>
                <w:color w:val="000000"/>
                <w:sz w:val="22"/>
                <w:lang w:val="en-US" w:eastAsia="fr-FR"/>
              </w:rPr>
              <w:t>14 648 925</w:t>
            </w:r>
          </w:p>
        </w:tc>
        <w:tc>
          <w:tcPr>
            <w:tcW w:w="354" w:type="pct"/>
            <w:tcBorders>
              <w:top w:val="nil"/>
              <w:left w:val="nil"/>
              <w:bottom w:val="single" w:sz="4" w:space="0" w:color="auto"/>
              <w:right w:val="single" w:sz="4" w:space="0" w:color="auto"/>
            </w:tcBorders>
            <w:shd w:val="clear" w:color="000000" w:fill="FFFFFF"/>
            <w:vAlign w:val="center"/>
            <w:hideMark/>
          </w:tcPr>
          <w:p w:rsidR="00AD187F" w:rsidRPr="00E5799C" w:rsidRDefault="00AD187F" w:rsidP="00E65CFE">
            <w:pPr>
              <w:spacing w:after="0"/>
              <w:jc w:val="center"/>
              <w:rPr>
                <w:rFonts w:ascii="Arial" w:eastAsia="Times New Roman" w:hAnsi="Arial" w:cs="Arial"/>
                <w:color w:val="000000"/>
                <w:sz w:val="22"/>
                <w:lang w:val="fr-FR" w:eastAsia="fr-FR"/>
              </w:rPr>
            </w:pPr>
            <w:r w:rsidRPr="00E5799C">
              <w:rPr>
                <w:rFonts w:ascii="Arial" w:eastAsia="Times New Roman" w:hAnsi="Arial" w:cs="Arial"/>
                <w:color w:val="000000"/>
                <w:sz w:val="22"/>
                <w:lang w:val="fr-FR" w:eastAsia="fr-FR"/>
              </w:rPr>
              <w:t>75%</w:t>
            </w:r>
          </w:p>
        </w:tc>
        <w:tc>
          <w:tcPr>
            <w:tcW w:w="661" w:type="pct"/>
            <w:tcBorders>
              <w:top w:val="nil"/>
              <w:left w:val="nil"/>
              <w:bottom w:val="single" w:sz="4" w:space="0" w:color="auto"/>
              <w:right w:val="single" w:sz="4" w:space="0" w:color="auto"/>
            </w:tcBorders>
            <w:shd w:val="clear" w:color="000000" w:fill="FFFFFF"/>
            <w:vAlign w:val="center"/>
            <w:hideMark/>
          </w:tcPr>
          <w:p w:rsidR="00AD187F" w:rsidRPr="00E5799C" w:rsidRDefault="00AD187F" w:rsidP="00E65CFE">
            <w:pPr>
              <w:spacing w:after="0"/>
              <w:jc w:val="center"/>
              <w:rPr>
                <w:rFonts w:ascii="Arial" w:eastAsia="Times New Roman" w:hAnsi="Arial" w:cs="Arial"/>
                <w:color w:val="000000"/>
                <w:sz w:val="22"/>
                <w:lang w:val="fr-FR" w:eastAsia="fr-FR"/>
              </w:rPr>
            </w:pPr>
            <w:r w:rsidRPr="00E5799C">
              <w:rPr>
                <w:rFonts w:ascii="Arial" w:eastAsia="Times New Roman" w:hAnsi="Arial" w:cs="Arial"/>
                <w:color w:val="000000"/>
                <w:sz w:val="22"/>
                <w:lang w:val="en-US" w:eastAsia="fr-FR"/>
              </w:rPr>
              <w:t>8 531 130</w:t>
            </w:r>
          </w:p>
        </w:tc>
        <w:tc>
          <w:tcPr>
            <w:tcW w:w="354" w:type="pct"/>
            <w:tcBorders>
              <w:top w:val="nil"/>
              <w:left w:val="nil"/>
              <w:bottom w:val="single" w:sz="4" w:space="0" w:color="auto"/>
              <w:right w:val="single" w:sz="4" w:space="0" w:color="auto"/>
            </w:tcBorders>
            <w:shd w:val="clear" w:color="000000" w:fill="FFFFFF"/>
            <w:vAlign w:val="center"/>
            <w:hideMark/>
          </w:tcPr>
          <w:p w:rsidR="00AD187F" w:rsidRPr="00E5799C" w:rsidRDefault="00AD187F" w:rsidP="00E65CFE">
            <w:pPr>
              <w:spacing w:after="0"/>
              <w:jc w:val="center"/>
              <w:rPr>
                <w:rFonts w:ascii="Arial" w:eastAsia="Times New Roman" w:hAnsi="Arial" w:cs="Arial"/>
                <w:color w:val="000000"/>
                <w:sz w:val="22"/>
                <w:lang w:val="fr-FR" w:eastAsia="fr-FR"/>
              </w:rPr>
            </w:pPr>
            <w:r w:rsidRPr="00E5799C">
              <w:rPr>
                <w:rFonts w:ascii="Arial" w:eastAsia="Times New Roman" w:hAnsi="Arial" w:cs="Arial"/>
                <w:color w:val="000000"/>
                <w:sz w:val="22"/>
                <w:lang w:val="fr-FR" w:eastAsia="fr-FR"/>
              </w:rPr>
              <w:t>60%</w:t>
            </w:r>
          </w:p>
        </w:tc>
        <w:tc>
          <w:tcPr>
            <w:tcW w:w="742" w:type="pct"/>
            <w:tcBorders>
              <w:top w:val="nil"/>
              <w:left w:val="nil"/>
              <w:bottom w:val="single" w:sz="4" w:space="0" w:color="auto"/>
              <w:right w:val="single" w:sz="4" w:space="0" w:color="auto"/>
            </w:tcBorders>
            <w:shd w:val="clear" w:color="000000" w:fill="FFFFFF"/>
            <w:vAlign w:val="center"/>
            <w:hideMark/>
          </w:tcPr>
          <w:p w:rsidR="00AD187F" w:rsidRPr="00E5799C" w:rsidRDefault="00AD187F" w:rsidP="00E65CFE">
            <w:pPr>
              <w:spacing w:after="0"/>
              <w:jc w:val="center"/>
              <w:rPr>
                <w:rFonts w:ascii="Arial" w:eastAsia="Times New Roman" w:hAnsi="Arial" w:cs="Arial"/>
                <w:color w:val="000000"/>
                <w:sz w:val="22"/>
                <w:lang w:val="fr-FR" w:eastAsia="fr-FR"/>
              </w:rPr>
            </w:pPr>
            <w:r w:rsidRPr="00E5799C">
              <w:rPr>
                <w:rFonts w:ascii="Arial" w:eastAsia="Times New Roman" w:hAnsi="Arial" w:cs="Arial"/>
                <w:color w:val="000000"/>
                <w:sz w:val="22"/>
                <w:lang w:eastAsia="fr-FR"/>
              </w:rPr>
              <w:t xml:space="preserve">   45 655 500   </w:t>
            </w:r>
          </w:p>
        </w:tc>
        <w:tc>
          <w:tcPr>
            <w:tcW w:w="355" w:type="pct"/>
            <w:tcBorders>
              <w:top w:val="nil"/>
              <w:left w:val="nil"/>
              <w:bottom w:val="single" w:sz="4" w:space="0" w:color="auto"/>
              <w:right w:val="single" w:sz="4" w:space="0" w:color="auto"/>
            </w:tcBorders>
            <w:shd w:val="clear" w:color="000000" w:fill="FFFFFF"/>
            <w:vAlign w:val="center"/>
            <w:hideMark/>
          </w:tcPr>
          <w:p w:rsidR="00AD187F" w:rsidRPr="00E5799C" w:rsidRDefault="00AD187F" w:rsidP="00E65CFE">
            <w:pPr>
              <w:spacing w:after="0"/>
              <w:jc w:val="center"/>
              <w:rPr>
                <w:rFonts w:ascii="Arial" w:eastAsia="Times New Roman" w:hAnsi="Arial" w:cs="Arial"/>
                <w:color w:val="000000"/>
                <w:sz w:val="22"/>
                <w:lang w:val="fr-FR" w:eastAsia="fr-FR"/>
              </w:rPr>
            </w:pPr>
            <w:r w:rsidRPr="00E5799C">
              <w:rPr>
                <w:rFonts w:ascii="Arial" w:eastAsia="Times New Roman" w:hAnsi="Arial" w:cs="Arial"/>
                <w:color w:val="000000"/>
                <w:sz w:val="22"/>
                <w:lang w:val="fr-FR" w:eastAsia="fr-FR"/>
              </w:rPr>
              <w:t>76%</w:t>
            </w:r>
          </w:p>
        </w:tc>
      </w:tr>
      <w:tr w:rsidR="00AD187F" w:rsidRPr="00E5799C" w:rsidTr="00E65CFE">
        <w:trPr>
          <w:trHeight w:val="300"/>
        </w:trPr>
        <w:tc>
          <w:tcPr>
            <w:tcW w:w="857" w:type="pct"/>
            <w:tcBorders>
              <w:top w:val="nil"/>
              <w:left w:val="single" w:sz="4" w:space="0" w:color="auto"/>
              <w:bottom w:val="single" w:sz="4" w:space="0" w:color="auto"/>
              <w:right w:val="single" w:sz="4" w:space="0" w:color="auto"/>
            </w:tcBorders>
            <w:shd w:val="clear" w:color="000000" w:fill="FFFFFF"/>
            <w:vAlign w:val="center"/>
            <w:hideMark/>
          </w:tcPr>
          <w:p w:rsidR="00AD187F" w:rsidRPr="00E5799C" w:rsidRDefault="00AD187F" w:rsidP="00E65CFE">
            <w:pPr>
              <w:spacing w:after="0"/>
              <w:jc w:val="left"/>
              <w:rPr>
                <w:rFonts w:ascii="Arial" w:eastAsia="Times New Roman" w:hAnsi="Arial" w:cs="Arial"/>
                <w:b/>
                <w:bCs/>
                <w:color w:val="000000"/>
                <w:sz w:val="22"/>
                <w:lang w:val="fr-FR" w:eastAsia="fr-FR"/>
              </w:rPr>
            </w:pPr>
            <w:r w:rsidRPr="00E5799C">
              <w:rPr>
                <w:rFonts w:ascii="Arial" w:eastAsia="Times New Roman" w:hAnsi="Arial" w:cs="Arial"/>
                <w:b/>
                <w:bCs/>
                <w:color w:val="000000"/>
                <w:sz w:val="22"/>
                <w:lang w:eastAsia="fr-FR"/>
              </w:rPr>
              <w:t>Total</w:t>
            </w:r>
          </w:p>
        </w:tc>
        <w:tc>
          <w:tcPr>
            <w:tcW w:w="662" w:type="pct"/>
            <w:tcBorders>
              <w:top w:val="nil"/>
              <w:left w:val="nil"/>
              <w:bottom w:val="single" w:sz="4" w:space="0" w:color="auto"/>
              <w:right w:val="single" w:sz="4" w:space="0" w:color="auto"/>
            </w:tcBorders>
            <w:shd w:val="clear" w:color="000000" w:fill="FFFFFF"/>
            <w:vAlign w:val="center"/>
            <w:hideMark/>
          </w:tcPr>
          <w:p w:rsidR="00AD187F" w:rsidRPr="00E5799C" w:rsidRDefault="00AD187F" w:rsidP="00E65CFE">
            <w:pPr>
              <w:spacing w:after="0"/>
              <w:jc w:val="center"/>
              <w:rPr>
                <w:rFonts w:ascii="Arial" w:eastAsia="Times New Roman" w:hAnsi="Arial" w:cs="Arial"/>
                <w:b/>
                <w:bCs/>
                <w:color w:val="000000"/>
                <w:sz w:val="22"/>
                <w:lang w:val="fr-FR" w:eastAsia="fr-FR"/>
              </w:rPr>
            </w:pPr>
            <w:r w:rsidRPr="00E5799C">
              <w:rPr>
                <w:rFonts w:ascii="Arial" w:eastAsia="Times New Roman" w:hAnsi="Arial" w:cs="Arial"/>
                <w:b/>
                <w:bCs/>
                <w:color w:val="000000"/>
                <w:sz w:val="22"/>
                <w:lang w:eastAsia="fr-FR"/>
              </w:rPr>
              <w:t>26 441 700</w:t>
            </w:r>
          </w:p>
        </w:tc>
        <w:tc>
          <w:tcPr>
            <w:tcW w:w="353" w:type="pct"/>
            <w:tcBorders>
              <w:top w:val="nil"/>
              <w:left w:val="nil"/>
              <w:bottom w:val="single" w:sz="4" w:space="0" w:color="auto"/>
              <w:right w:val="single" w:sz="4" w:space="0" w:color="auto"/>
            </w:tcBorders>
            <w:shd w:val="clear" w:color="000000" w:fill="FFFFFF"/>
            <w:vAlign w:val="center"/>
            <w:hideMark/>
          </w:tcPr>
          <w:p w:rsidR="00AD187F" w:rsidRPr="00E5799C" w:rsidRDefault="00AD187F" w:rsidP="00E65CFE">
            <w:pPr>
              <w:spacing w:after="0"/>
              <w:jc w:val="center"/>
              <w:rPr>
                <w:rFonts w:ascii="Arial" w:eastAsia="Times New Roman" w:hAnsi="Arial" w:cs="Arial"/>
                <w:b/>
                <w:bCs/>
                <w:color w:val="000000"/>
                <w:sz w:val="22"/>
                <w:lang w:val="fr-FR" w:eastAsia="fr-FR"/>
              </w:rPr>
            </w:pPr>
            <w:r w:rsidRPr="00E5799C">
              <w:rPr>
                <w:rFonts w:ascii="Arial" w:eastAsia="Times New Roman" w:hAnsi="Arial" w:cs="Arial"/>
                <w:b/>
                <w:bCs/>
                <w:color w:val="000000"/>
                <w:sz w:val="22"/>
                <w:lang w:val="fr-FR" w:eastAsia="fr-FR"/>
              </w:rPr>
              <w:t>100%</w:t>
            </w:r>
          </w:p>
        </w:tc>
        <w:tc>
          <w:tcPr>
            <w:tcW w:w="660" w:type="pct"/>
            <w:tcBorders>
              <w:top w:val="nil"/>
              <w:left w:val="nil"/>
              <w:bottom w:val="single" w:sz="4" w:space="0" w:color="auto"/>
              <w:right w:val="single" w:sz="4" w:space="0" w:color="auto"/>
            </w:tcBorders>
            <w:shd w:val="clear" w:color="000000" w:fill="FFFFFF"/>
            <w:vAlign w:val="center"/>
            <w:hideMark/>
          </w:tcPr>
          <w:p w:rsidR="00AD187F" w:rsidRPr="00E5799C" w:rsidRDefault="00AD187F" w:rsidP="00E65CFE">
            <w:pPr>
              <w:spacing w:after="0"/>
              <w:jc w:val="center"/>
              <w:rPr>
                <w:rFonts w:ascii="Arial" w:eastAsia="Times New Roman" w:hAnsi="Arial" w:cs="Arial"/>
                <w:b/>
                <w:bCs/>
                <w:color w:val="000000"/>
                <w:sz w:val="22"/>
                <w:lang w:val="fr-FR" w:eastAsia="fr-FR"/>
              </w:rPr>
            </w:pPr>
            <w:r w:rsidRPr="00E5799C">
              <w:rPr>
                <w:rFonts w:ascii="Arial" w:eastAsia="Times New Roman" w:hAnsi="Arial" w:cs="Arial"/>
                <w:b/>
                <w:bCs/>
                <w:color w:val="000000"/>
                <w:sz w:val="22"/>
                <w:lang w:eastAsia="fr-FR"/>
              </w:rPr>
              <w:t>19 531 900</w:t>
            </w:r>
          </w:p>
        </w:tc>
        <w:tc>
          <w:tcPr>
            <w:tcW w:w="354" w:type="pct"/>
            <w:tcBorders>
              <w:top w:val="nil"/>
              <w:left w:val="nil"/>
              <w:bottom w:val="single" w:sz="4" w:space="0" w:color="auto"/>
              <w:right w:val="single" w:sz="4" w:space="0" w:color="auto"/>
            </w:tcBorders>
            <w:shd w:val="clear" w:color="000000" w:fill="FFFFFF"/>
            <w:vAlign w:val="center"/>
            <w:hideMark/>
          </w:tcPr>
          <w:p w:rsidR="00AD187F" w:rsidRPr="00E5799C" w:rsidRDefault="00AD187F" w:rsidP="00E65CFE">
            <w:pPr>
              <w:spacing w:after="0"/>
              <w:jc w:val="center"/>
              <w:rPr>
                <w:rFonts w:ascii="Arial" w:eastAsia="Times New Roman" w:hAnsi="Arial" w:cs="Arial"/>
                <w:b/>
                <w:bCs/>
                <w:color w:val="000000"/>
                <w:sz w:val="22"/>
                <w:lang w:val="fr-FR" w:eastAsia="fr-FR"/>
              </w:rPr>
            </w:pPr>
            <w:r w:rsidRPr="00E5799C">
              <w:rPr>
                <w:rFonts w:ascii="Arial" w:eastAsia="Times New Roman" w:hAnsi="Arial" w:cs="Arial"/>
                <w:b/>
                <w:bCs/>
                <w:color w:val="000000"/>
                <w:sz w:val="22"/>
                <w:lang w:val="fr-FR" w:eastAsia="fr-FR"/>
              </w:rPr>
              <w:t>100%</w:t>
            </w:r>
          </w:p>
        </w:tc>
        <w:tc>
          <w:tcPr>
            <w:tcW w:w="661" w:type="pct"/>
            <w:tcBorders>
              <w:top w:val="nil"/>
              <w:left w:val="nil"/>
              <w:bottom w:val="single" w:sz="4" w:space="0" w:color="auto"/>
              <w:right w:val="single" w:sz="4" w:space="0" w:color="auto"/>
            </w:tcBorders>
            <w:shd w:val="clear" w:color="000000" w:fill="FFFFFF"/>
            <w:vAlign w:val="center"/>
            <w:hideMark/>
          </w:tcPr>
          <w:p w:rsidR="00AD187F" w:rsidRPr="00E5799C" w:rsidRDefault="00AD187F" w:rsidP="00E65CFE">
            <w:pPr>
              <w:spacing w:after="0"/>
              <w:jc w:val="center"/>
              <w:rPr>
                <w:rFonts w:ascii="Arial" w:eastAsia="Times New Roman" w:hAnsi="Arial" w:cs="Arial"/>
                <w:b/>
                <w:bCs/>
                <w:color w:val="000000"/>
                <w:sz w:val="22"/>
                <w:lang w:val="fr-FR" w:eastAsia="fr-FR"/>
              </w:rPr>
            </w:pPr>
            <w:r w:rsidRPr="00E5799C">
              <w:rPr>
                <w:rFonts w:ascii="Arial" w:eastAsia="Times New Roman" w:hAnsi="Arial" w:cs="Arial"/>
                <w:b/>
                <w:bCs/>
                <w:color w:val="000000"/>
                <w:sz w:val="22"/>
                <w:lang w:eastAsia="fr-FR"/>
              </w:rPr>
              <w:t>14 218 550</w:t>
            </w:r>
          </w:p>
        </w:tc>
        <w:tc>
          <w:tcPr>
            <w:tcW w:w="354" w:type="pct"/>
            <w:tcBorders>
              <w:top w:val="nil"/>
              <w:left w:val="nil"/>
              <w:bottom w:val="single" w:sz="4" w:space="0" w:color="auto"/>
              <w:right w:val="single" w:sz="4" w:space="0" w:color="auto"/>
            </w:tcBorders>
            <w:shd w:val="clear" w:color="000000" w:fill="FFFFFF"/>
            <w:vAlign w:val="center"/>
            <w:hideMark/>
          </w:tcPr>
          <w:p w:rsidR="00AD187F" w:rsidRPr="00E5799C" w:rsidRDefault="00AD187F" w:rsidP="00E65CFE">
            <w:pPr>
              <w:spacing w:after="0"/>
              <w:jc w:val="center"/>
              <w:rPr>
                <w:rFonts w:ascii="Arial" w:eastAsia="Times New Roman" w:hAnsi="Arial" w:cs="Arial"/>
                <w:b/>
                <w:bCs/>
                <w:color w:val="000000"/>
                <w:sz w:val="22"/>
                <w:lang w:val="fr-FR" w:eastAsia="fr-FR"/>
              </w:rPr>
            </w:pPr>
            <w:r w:rsidRPr="00E5799C">
              <w:rPr>
                <w:rFonts w:ascii="Arial" w:eastAsia="Times New Roman" w:hAnsi="Arial" w:cs="Arial"/>
                <w:b/>
                <w:bCs/>
                <w:color w:val="000000"/>
                <w:sz w:val="22"/>
                <w:lang w:val="fr-FR" w:eastAsia="fr-FR"/>
              </w:rPr>
              <w:t>100%</w:t>
            </w:r>
          </w:p>
        </w:tc>
        <w:tc>
          <w:tcPr>
            <w:tcW w:w="742" w:type="pct"/>
            <w:tcBorders>
              <w:top w:val="nil"/>
              <w:left w:val="nil"/>
              <w:bottom w:val="single" w:sz="4" w:space="0" w:color="auto"/>
              <w:right w:val="single" w:sz="4" w:space="0" w:color="auto"/>
            </w:tcBorders>
            <w:shd w:val="clear" w:color="000000" w:fill="FFFFFF"/>
            <w:vAlign w:val="center"/>
            <w:hideMark/>
          </w:tcPr>
          <w:p w:rsidR="00AD187F" w:rsidRPr="00E5799C" w:rsidRDefault="00AD187F" w:rsidP="00E65CFE">
            <w:pPr>
              <w:spacing w:after="0"/>
              <w:jc w:val="center"/>
              <w:rPr>
                <w:rFonts w:ascii="Arial" w:eastAsia="Times New Roman" w:hAnsi="Arial" w:cs="Arial"/>
                <w:b/>
                <w:bCs/>
                <w:color w:val="000000"/>
                <w:sz w:val="22"/>
                <w:lang w:val="fr-FR" w:eastAsia="fr-FR"/>
              </w:rPr>
            </w:pPr>
            <w:r w:rsidRPr="00E5799C">
              <w:rPr>
                <w:rFonts w:ascii="Arial" w:eastAsia="Times New Roman" w:hAnsi="Arial" w:cs="Arial"/>
                <w:b/>
                <w:bCs/>
                <w:color w:val="000000"/>
                <w:sz w:val="22"/>
                <w:lang w:val="fr-FR" w:eastAsia="fr-FR"/>
              </w:rPr>
              <w:t xml:space="preserve">   60 192 150   </w:t>
            </w:r>
          </w:p>
        </w:tc>
        <w:tc>
          <w:tcPr>
            <w:tcW w:w="355" w:type="pct"/>
            <w:tcBorders>
              <w:top w:val="nil"/>
              <w:left w:val="nil"/>
              <w:bottom w:val="single" w:sz="4" w:space="0" w:color="auto"/>
              <w:right w:val="single" w:sz="4" w:space="0" w:color="auto"/>
            </w:tcBorders>
            <w:shd w:val="clear" w:color="000000" w:fill="FFFFFF"/>
            <w:vAlign w:val="center"/>
            <w:hideMark/>
          </w:tcPr>
          <w:p w:rsidR="00AD187F" w:rsidRPr="00E5799C" w:rsidRDefault="00AD187F" w:rsidP="00E65CFE">
            <w:pPr>
              <w:spacing w:after="0"/>
              <w:jc w:val="center"/>
              <w:rPr>
                <w:rFonts w:ascii="Arial" w:eastAsia="Times New Roman" w:hAnsi="Arial" w:cs="Arial"/>
                <w:b/>
                <w:bCs/>
                <w:color w:val="000000"/>
                <w:sz w:val="22"/>
                <w:lang w:val="fr-FR" w:eastAsia="fr-FR"/>
              </w:rPr>
            </w:pPr>
            <w:r w:rsidRPr="00E5799C">
              <w:rPr>
                <w:rFonts w:ascii="Arial" w:eastAsia="Times New Roman" w:hAnsi="Arial" w:cs="Arial"/>
                <w:b/>
                <w:bCs/>
                <w:color w:val="000000"/>
                <w:sz w:val="22"/>
                <w:lang w:val="fr-FR" w:eastAsia="fr-FR"/>
              </w:rPr>
              <w:t>100%</w:t>
            </w:r>
          </w:p>
        </w:tc>
      </w:tr>
    </w:tbl>
    <w:p w:rsidR="00371E6A" w:rsidRPr="00630406" w:rsidRDefault="00371E6A" w:rsidP="00BE55E6">
      <w:pPr>
        <w:spacing w:after="200" w:line="360" w:lineRule="auto"/>
        <w:jc w:val="left"/>
        <w:rPr>
          <w:rFonts w:ascii="Arial" w:hAnsi="Arial" w:cs="Arial"/>
          <w:lang w:val="fr-FR"/>
        </w:rPr>
      </w:pPr>
    </w:p>
    <w:p w:rsidR="00371E6A" w:rsidRPr="00630406" w:rsidRDefault="00371E6A" w:rsidP="00BE55E6">
      <w:pPr>
        <w:spacing w:after="200" w:line="360" w:lineRule="auto"/>
        <w:jc w:val="left"/>
        <w:rPr>
          <w:rFonts w:ascii="Arial" w:hAnsi="Arial" w:cs="Arial"/>
          <w:lang w:val="fr-FR"/>
        </w:rPr>
      </w:pPr>
      <w:r w:rsidRPr="00630406">
        <w:rPr>
          <w:rFonts w:ascii="Arial" w:hAnsi="Arial" w:cs="Arial"/>
          <w:lang w:val="fr-FR"/>
        </w:rPr>
        <w:t>Par rapport à l’appui des partenaires de développement, les trois modalités opérationnelles</w:t>
      </w:r>
      <w:r w:rsidR="0026367A" w:rsidRPr="00630406">
        <w:rPr>
          <w:rFonts w:ascii="Arial" w:hAnsi="Arial" w:cs="Arial"/>
          <w:lang w:val="fr-FR"/>
        </w:rPr>
        <w:t xml:space="preserve"> </w:t>
      </w:r>
      <w:r w:rsidRPr="00630406">
        <w:rPr>
          <w:rFonts w:ascii="Arial" w:hAnsi="Arial" w:cs="Arial"/>
          <w:lang w:val="fr-FR"/>
        </w:rPr>
        <w:t xml:space="preserve">suivantes sont envisagées : </w:t>
      </w:r>
    </w:p>
    <w:p w:rsidR="00371E6A" w:rsidRPr="00630406" w:rsidRDefault="00371E6A" w:rsidP="00785B07">
      <w:pPr>
        <w:pStyle w:val="Paragraphedeliste"/>
        <w:numPr>
          <w:ilvl w:val="0"/>
          <w:numId w:val="11"/>
        </w:numPr>
        <w:spacing w:after="200" w:line="360" w:lineRule="auto"/>
        <w:jc w:val="left"/>
        <w:rPr>
          <w:rFonts w:ascii="Arial" w:hAnsi="Arial" w:cs="Arial"/>
          <w:lang w:val="fr-FR"/>
        </w:rPr>
      </w:pPr>
      <w:r w:rsidRPr="00630406">
        <w:rPr>
          <w:rFonts w:ascii="Arial" w:hAnsi="Arial" w:cs="Arial"/>
          <w:lang w:val="fr-FR"/>
        </w:rPr>
        <w:t>L’appui budgétaire ;</w:t>
      </w:r>
    </w:p>
    <w:p w:rsidR="00371E6A" w:rsidRPr="00630406" w:rsidRDefault="00371E6A" w:rsidP="00785B07">
      <w:pPr>
        <w:pStyle w:val="Paragraphedeliste"/>
        <w:numPr>
          <w:ilvl w:val="0"/>
          <w:numId w:val="11"/>
        </w:numPr>
        <w:spacing w:after="200" w:line="360" w:lineRule="auto"/>
        <w:jc w:val="left"/>
        <w:rPr>
          <w:rFonts w:ascii="Arial" w:hAnsi="Arial" w:cs="Arial"/>
          <w:lang w:val="fr-FR"/>
        </w:rPr>
      </w:pPr>
      <w:r w:rsidRPr="00630406">
        <w:rPr>
          <w:rFonts w:ascii="Arial" w:hAnsi="Arial" w:cs="Arial"/>
          <w:lang w:val="fr-FR"/>
        </w:rPr>
        <w:t>Le panier commun de financement ;</w:t>
      </w:r>
    </w:p>
    <w:p w:rsidR="00371E6A" w:rsidRPr="00630406" w:rsidRDefault="00371E6A" w:rsidP="00785B07">
      <w:pPr>
        <w:pStyle w:val="Paragraphedeliste"/>
        <w:numPr>
          <w:ilvl w:val="0"/>
          <w:numId w:val="11"/>
        </w:numPr>
        <w:spacing w:after="200" w:line="360" w:lineRule="auto"/>
        <w:jc w:val="left"/>
        <w:rPr>
          <w:rFonts w:ascii="Arial" w:hAnsi="Arial" w:cs="Arial"/>
          <w:lang w:val="fr-FR"/>
        </w:rPr>
      </w:pPr>
      <w:r w:rsidRPr="00630406">
        <w:rPr>
          <w:rFonts w:ascii="Arial" w:hAnsi="Arial" w:cs="Arial"/>
          <w:lang w:val="fr-FR"/>
        </w:rPr>
        <w:t xml:space="preserve">L’aide projet </w:t>
      </w:r>
    </w:p>
    <w:p w:rsidR="00593ADD" w:rsidRPr="00630406" w:rsidRDefault="00593ADD" w:rsidP="00BE55E6">
      <w:pPr>
        <w:spacing w:after="200" w:line="360" w:lineRule="auto"/>
        <w:jc w:val="left"/>
        <w:rPr>
          <w:rFonts w:ascii="Arial" w:hAnsi="Arial" w:cs="Arial"/>
          <w:lang w:val="fr-FR"/>
        </w:rPr>
      </w:pPr>
    </w:p>
    <w:p w:rsidR="006272B6" w:rsidRPr="00630406" w:rsidRDefault="00593ADD" w:rsidP="00BE55E6">
      <w:pPr>
        <w:spacing w:after="200" w:line="360" w:lineRule="auto"/>
        <w:jc w:val="left"/>
        <w:rPr>
          <w:rFonts w:ascii="Arial" w:hAnsi="Arial" w:cs="Arial"/>
        </w:rPr>
        <w:sectPr w:rsidR="006272B6" w:rsidRPr="00630406" w:rsidSect="00076395">
          <w:headerReference w:type="default" r:id="rId12"/>
          <w:pgSz w:w="12240" w:h="15840"/>
          <w:pgMar w:top="1418" w:right="1701" w:bottom="1418" w:left="1701" w:header="709" w:footer="709" w:gutter="0"/>
          <w:pgNumType w:fmt="lowerRoman" w:start="1"/>
          <w:cols w:space="708"/>
          <w:docGrid w:linePitch="360"/>
        </w:sectPr>
      </w:pPr>
      <w:r w:rsidRPr="00630406">
        <w:rPr>
          <w:rFonts w:ascii="Arial" w:hAnsi="Arial" w:cs="Arial"/>
        </w:rPr>
        <w:br w:type="page"/>
      </w:r>
    </w:p>
    <w:p w:rsidR="00593ADD" w:rsidRDefault="00593ADD" w:rsidP="00AD187F">
      <w:pPr>
        <w:pStyle w:val="Titre1"/>
        <w:pBdr>
          <w:bottom w:val="single" w:sz="12" w:space="1" w:color="auto"/>
        </w:pBdr>
        <w:spacing w:before="100" w:beforeAutospacing="1" w:after="120" w:line="276" w:lineRule="auto"/>
        <w:ind w:left="431" w:hanging="431"/>
        <w:jc w:val="center"/>
        <w:rPr>
          <w:rFonts w:ascii="Arial" w:hAnsi="Arial" w:cs="Arial"/>
        </w:rPr>
      </w:pPr>
      <w:bookmarkStart w:id="53" w:name="_Toc418021105"/>
      <w:bookmarkStart w:id="54" w:name="_Toc418428541"/>
      <w:bookmarkStart w:id="55" w:name="_Toc418428720"/>
      <w:bookmarkStart w:id="56" w:name="_Toc420313561"/>
      <w:bookmarkStart w:id="57" w:name="_Toc451355352"/>
      <w:bookmarkStart w:id="58" w:name="_Toc497944067"/>
      <w:r w:rsidRPr="00630406">
        <w:rPr>
          <w:rFonts w:ascii="Arial" w:hAnsi="Arial" w:cs="Arial"/>
        </w:rPr>
        <w:lastRenderedPageBreak/>
        <w:t>INTRODUCTION</w:t>
      </w:r>
      <w:bookmarkEnd w:id="53"/>
      <w:bookmarkEnd w:id="54"/>
      <w:bookmarkEnd w:id="55"/>
      <w:bookmarkEnd w:id="56"/>
      <w:bookmarkEnd w:id="57"/>
      <w:bookmarkEnd w:id="58"/>
    </w:p>
    <w:p w:rsidR="00593ADD" w:rsidRPr="00630406" w:rsidRDefault="00593ADD" w:rsidP="00BE55E6">
      <w:pPr>
        <w:spacing w:after="0" w:line="360" w:lineRule="auto"/>
        <w:rPr>
          <w:rFonts w:ascii="Arial" w:hAnsi="Arial" w:cs="Arial"/>
        </w:rPr>
      </w:pPr>
      <w:r w:rsidRPr="00630406">
        <w:rPr>
          <w:rFonts w:ascii="Arial" w:hAnsi="Arial" w:cs="Arial"/>
        </w:rPr>
        <w:t>L’objectif général de la politique nationale de l’eau est de</w:t>
      </w:r>
      <w:r w:rsidR="00D45898" w:rsidRPr="00630406">
        <w:rPr>
          <w:rFonts w:ascii="Arial" w:hAnsi="Arial" w:cs="Arial"/>
        </w:rPr>
        <w:t> : « </w:t>
      </w:r>
      <w:r w:rsidRPr="00630406">
        <w:rPr>
          <w:rFonts w:ascii="Arial" w:hAnsi="Arial" w:cs="Arial"/>
        </w:rPr>
        <w:t xml:space="preserve"> contribuer au développement durable du pays, en apportant des solutions appropriées aux problèmes liés à l’eau, dans un environnement particulièrement affecté par les changements climatiques et dans le respect d’une gestion intégrée des ressources en eau</w:t>
      </w:r>
      <w:r w:rsidR="00D45898" w:rsidRPr="00630406">
        <w:rPr>
          <w:rFonts w:ascii="Arial" w:hAnsi="Arial" w:cs="Arial"/>
        </w:rPr>
        <w:t> »</w:t>
      </w:r>
      <w:r w:rsidRPr="00630406">
        <w:rPr>
          <w:rFonts w:ascii="Arial" w:hAnsi="Arial" w:cs="Arial"/>
        </w:rPr>
        <w:t>. L’un des objectifs spécifique</w:t>
      </w:r>
      <w:r w:rsidR="009D7A09" w:rsidRPr="00630406">
        <w:rPr>
          <w:rFonts w:ascii="Arial" w:hAnsi="Arial" w:cs="Arial"/>
        </w:rPr>
        <w:t>s</w:t>
      </w:r>
      <w:r w:rsidRPr="00630406">
        <w:rPr>
          <w:rFonts w:ascii="Arial" w:hAnsi="Arial" w:cs="Arial"/>
        </w:rPr>
        <w:t xml:space="preserve"> de la politique nationale de l’eau est d’améliorer la gouvernance du secteur de l’eau.  </w:t>
      </w:r>
    </w:p>
    <w:p w:rsidR="00593ADD" w:rsidRPr="00630406" w:rsidRDefault="00593ADD" w:rsidP="00BE55E6">
      <w:pPr>
        <w:spacing w:line="360" w:lineRule="auto"/>
        <w:rPr>
          <w:rFonts w:ascii="Arial" w:hAnsi="Arial" w:cs="Arial"/>
        </w:rPr>
      </w:pPr>
      <w:r w:rsidRPr="00630406">
        <w:rPr>
          <w:rFonts w:ascii="Arial" w:hAnsi="Arial" w:cs="Arial"/>
        </w:rPr>
        <w:t xml:space="preserve">La Politique nationale de l’eau est déclinée au plan opérationnel pour la période de 2016 à 2030, en cinq programmes majeurs dont le Programme Gouvernance du secteur de l’Eau et de l’Assainissement (PGEA). </w:t>
      </w:r>
      <w:r w:rsidRPr="00630406">
        <w:rPr>
          <w:rFonts w:ascii="Arial" w:hAnsi="Arial" w:cs="Arial"/>
          <w:bCs/>
          <w:szCs w:val="24"/>
          <w:lang w:val="fr-FR"/>
        </w:rPr>
        <w:t>Le PGEA a un caractère stratégique et transversal par rapport aux quatre autres programmes techniques d’opérationnalisation de la politique nationale de l’eau. A ce titre, le PGEA constituera un facteur d’impulsion de l’ensemble des acteurs du secteur vers plus d’efficacité, d’efficience, de durabilité et d’obligation de rendre compte.</w:t>
      </w:r>
    </w:p>
    <w:p w:rsidR="00593ADD" w:rsidRPr="00630406" w:rsidRDefault="00593ADD" w:rsidP="00BE55E6">
      <w:pPr>
        <w:spacing w:line="360" w:lineRule="auto"/>
        <w:rPr>
          <w:rFonts w:ascii="Arial" w:hAnsi="Arial" w:cs="Arial"/>
        </w:rPr>
      </w:pPr>
      <w:r w:rsidRPr="00630406">
        <w:rPr>
          <w:rFonts w:ascii="Arial" w:hAnsi="Arial" w:cs="Arial"/>
        </w:rPr>
        <w:t>La formulation du PGEA s’est appuyée sur un diagnostic de la gouvernance du secteur</w:t>
      </w:r>
      <w:r w:rsidRPr="00630406">
        <w:rPr>
          <w:rStyle w:val="Appelnotedebasdep"/>
          <w:rFonts w:ascii="Arial" w:hAnsi="Arial" w:cs="Arial"/>
        </w:rPr>
        <w:footnoteReference w:id="1"/>
      </w:r>
      <w:r w:rsidRPr="00630406">
        <w:rPr>
          <w:rFonts w:ascii="Arial" w:hAnsi="Arial" w:cs="Arial"/>
        </w:rPr>
        <w:t xml:space="preserve"> réalisé entre janvier et mars 2015. Ce diagnostic examine la gouvernance du secteur autant sous l’angle des performances du secteur entre 2005 et 2014, que sous l’angle des enjeux pour la période de 2016 à 2030. </w:t>
      </w:r>
    </w:p>
    <w:p w:rsidR="00593ADD" w:rsidRPr="00630406" w:rsidRDefault="00593ADD" w:rsidP="00BE55E6">
      <w:pPr>
        <w:spacing w:line="360" w:lineRule="auto"/>
        <w:rPr>
          <w:rFonts w:ascii="Arial" w:hAnsi="Arial" w:cs="Arial"/>
          <w:bCs/>
          <w:szCs w:val="24"/>
          <w:lang w:val="fr-FR"/>
        </w:rPr>
      </w:pPr>
      <w:r w:rsidRPr="00630406">
        <w:rPr>
          <w:rFonts w:ascii="Arial" w:hAnsi="Arial" w:cs="Arial"/>
          <w:bCs/>
          <w:szCs w:val="24"/>
          <w:lang w:val="fr-FR"/>
        </w:rPr>
        <w:t xml:space="preserve">Le processus d'élaboration du PGEA a été participatif avec la consultation de tous les acteurs stratégiques concernés par les différentes thématiques du programme. </w:t>
      </w:r>
    </w:p>
    <w:p w:rsidR="00593ADD" w:rsidRPr="00630406" w:rsidRDefault="00593ADD" w:rsidP="00BE55E6">
      <w:pPr>
        <w:spacing w:line="360" w:lineRule="auto"/>
        <w:rPr>
          <w:rFonts w:ascii="Arial" w:hAnsi="Arial" w:cs="Arial"/>
          <w:bCs/>
          <w:szCs w:val="24"/>
          <w:lang w:val="fr-FR"/>
        </w:rPr>
      </w:pPr>
      <w:r w:rsidRPr="00630406">
        <w:rPr>
          <w:rFonts w:ascii="Arial" w:hAnsi="Arial" w:cs="Arial"/>
          <w:bCs/>
          <w:szCs w:val="24"/>
          <w:lang w:val="fr-FR"/>
        </w:rPr>
        <w:t>Le document du programme se structure autour des points suivants :</w:t>
      </w:r>
    </w:p>
    <w:p w:rsidR="00593ADD" w:rsidRPr="00630406" w:rsidRDefault="00593ADD" w:rsidP="00785B07">
      <w:pPr>
        <w:pStyle w:val="Paragraphedeliste"/>
        <w:numPr>
          <w:ilvl w:val="0"/>
          <w:numId w:val="11"/>
        </w:numPr>
        <w:spacing w:line="360" w:lineRule="auto"/>
        <w:rPr>
          <w:rFonts w:ascii="Arial" w:hAnsi="Arial" w:cs="Arial"/>
          <w:bCs/>
          <w:szCs w:val="24"/>
          <w:lang w:val="fr-FR"/>
        </w:rPr>
      </w:pPr>
      <w:r w:rsidRPr="00630406">
        <w:rPr>
          <w:rFonts w:ascii="Arial" w:hAnsi="Arial" w:cs="Arial"/>
          <w:bCs/>
          <w:szCs w:val="24"/>
          <w:lang w:val="fr-FR"/>
        </w:rPr>
        <w:t>Le cadre de référence du programme</w:t>
      </w:r>
    </w:p>
    <w:p w:rsidR="00593ADD" w:rsidRPr="00630406" w:rsidRDefault="00593ADD" w:rsidP="00785B07">
      <w:pPr>
        <w:pStyle w:val="Paragraphedeliste"/>
        <w:numPr>
          <w:ilvl w:val="0"/>
          <w:numId w:val="11"/>
        </w:numPr>
        <w:spacing w:line="360" w:lineRule="auto"/>
        <w:rPr>
          <w:rFonts w:ascii="Arial" w:hAnsi="Arial" w:cs="Arial"/>
          <w:bCs/>
          <w:szCs w:val="24"/>
          <w:lang w:val="fr-FR"/>
        </w:rPr>
      </w:pPr>
      <w:r w:rsidRPr="00630406">
        <w:rPr>
          <w:rFonts w:ascii="Arial" w:hAnsi="Arial" w:cs="Arial"/>
          <w:bCs/>
          <w:szCs w:val="24"/>
          <w:lang w:val="fr-FR"/>
        </w:rPr>
        <w:t>La synthèse du diagnostic</w:t>
      </w:r>
    </w:p>
    <w:p w:rsidR="00593ADD" w:rsidRPr="00630406" w:rsidRDefault="00593ADD" w:rsidP="00785B07">
      <w:pPr>
        <w:pStyle w:val="Paragraphedeliste"/>
        <w:numPr>
          <w:ilvl w:val="0"/>
          <w:numId w:val="11"/>
        </w:numPr>
        <w:spacing w:line="360" w:lineRule="auto"/>
        <w:rPr>
          <w:rFonts w:ascii="Arial" w:hAnsi="Arial" w:cs="Arial"/>
          <w:bCs/>
          <w:szCs w:val="24"/>
          <w:lang w:val="fr-FR"/>
        </w:rPr>
      </w:pPr>
      <w:r w:rsidRPr="00630406">
        <w:rPr>
          <w:rFonts w:ascii="Arial" w:hAnsi="Arial" w:cs="Arial"/>
          <w:bCs/>
          <w:szCs w:val="24"/>
          <w:lang w:val="fr-FR"/>
        </w:rPr>
        <w:t>La description</w:t>
      </w:r>
    </w:p>
    <w:p w:rsidR="00593ADD" w:rsidRPr="00630406" w:rsidRDefault="00593ADD" w:rsidP="00785B07">
      <w:pPr>
        <w:pStyle w:val="Paragraphedeliste"/>
        <w:numPr>
          <w:ilvl w:val="0"/>
          <w:numId w:val="11"/>
        </w:numPr>
        <w:spacing w:line="360" w:lineRule="auto"/>
        <w:rPr>
          <w:rFonts w:ascii="Arial" w:hAnsi="Arial" w:cs="Arial"/>
          <w:bCs/>
          <w:szCs w:val="24"/>
          <w:lang w:val="fr-FR"/>
        </w:rPr>
      </w:pPr>
      <w:r w:rsidRPr="00630406">
        <w:rPr>
          <w:rFonts w:ascii="Arial" w:hAnsi="Arial" w:cs="Arial"/>
          <w:bCs/>
          <w:szCs w:val="24"/>
          <w:lang w:val="fr-FR"/>
        </w:rPr>
        <w:t>Le cadre de suivi-évaluation</w:t>
      </w:r>
    </w:p>
    <w:p w:rsidR="00593ADD" w:rsidRPr="00630406" w:rsidRDefault="00593ADD" w:rsidP="00785B07">
      <w:pPr>
        <w:pStyle w:val="Paragraphedeliste"/>
        <w:numPr>
          <w:ilvl w:val="0"/>
          <w:numId w:val="11"/>
        </w:numPr>
        <w:spacing w:line="360" w:lineRule="auto"/>
        <w:rPr>
          <w:rFonts w:ascii="Arial" w:hAnsi="Arial" w:cs="Arial"/>
          <w:bCs/>
          <w:szCs w:val="24"/>
          <w:lang w:val="fr-FR"/>
        </w:rPr>
      </w:pPr>
      <w:r w:rsidRPr="00630406">
        <w:rPr>
          <w:rFonts w:ascii="Arial" w:hAnsi="Arial" w:cs="Arial"/>
          <w:bCs/>
          <w:szCs w:val="24"/>
          <w:lang w:val="fr-FR"/>
        </w:rPr>
        <w:t>L’ancrage institutionnel</w:t>
      </w:r>
    </w:p>
    <w:p w:rsidR="00593ADD" w:rsidRPr="00630406" w:rsidRDefault="00593ADD" w:rsidP="00785B07">
      <w:pPr>
        <w:pStyle w:val="Paragraphedeliste"/>
        <w:numPr>
          <w:ilvl w:val="0"/>
          <w:numId w:val="11"/>
        </w:numPr>
        <w:spacing w:line="360" w:lineRule="auto"/>
        <w:rPr>
          <w:rFonts w:ascii="Arial" w:hAnsi="Arial" w:cs="Arial"/>
          <w:bCs/>
          <w:szCs w:val="24"/>
          <w:lang w:val="fr-FR"/>
        </w:rPr>
      </w:pPr>
      <w:r w:rsidRPr="00630406">
        <w:rPr>
          <w:rFonts w:ascii="Arial" w:hAnsi="Arial" w:cs="Arial"/>
          <w:bCs/>
          <w:szCs w:val="24"/>
          <w:lang w:val="fr-FR"/>
        </w:rPr>
        <w:t>Le budget et le financement</w:t>
      </w:r>
    </w:p>
    <w:p w:rsidR="00593ADD" w:rsidRPr="00BE55E6" w:rsidRDefault="00593ADD" w:rsidP="00BE55E6">
      <w:pPr>
        <w:pStyle w:val="Titre1"/>
        <w:pBdr>
          <w:bottom w:val="single" w:sz="12" w:space="1" w:color="auto"/>
        </w:pBdr>
        <w:spacing w:line="276" w:lineRule="auto"/>
        <w:jc w:val="center"/>
        <w:rPr>
          <w:rFonts w:ascii="Arial" w:hAnsi="Arial" w:cs="Arial"/>
        </w:rPr>
      </w:pPr>
      <w:bookmarkStart w:id="59" w:name="_Toc418021106"/>
      <w:bookmarkStart w:id="60" w:name="_Toc418428542"/>
      <w:bookmarkStart w:id="61" w:name="_Toc418428721"/>
      <w:bookmarkStart w:id="62" w:name="_Toc420313562"/>
      <w:bookmarkStart w:id="63" w:name="_Toc451355353"/>
      <w:bookmarkStart w:id="64" w:name="_Toc497944068"/>
      <w:r w:rsidRPr="00BE55E6">
        <w:rPr>
          <w:rFonts w:ascii="Arial" w:hAnsi="Arial" w:cs="Arial"/>
        </w:rPr>
        <w:lastRenderedPageBreak/>
        <w:t>CADRE DE REFERENCE</w:t>
      </w:r>
      <w:bookmarkEnd w:id="59"/>
      <w:bookmarkEnd w:id="60"/>
      <w:bookmarkEnd w:id="61"/>
      <w:bookmarkEnd w:id="62"/>
      <w:bookmarkEnd w:id="63"/>
      <w:bookmarkEnd w:id="64"/>
    </w:p>
    <w:p w:rsidR="00593ADD" w:rsidRPr="00630406" w:rsidRDefault="00E13459" w:rsidP="00BE55E6">
      <w:pPr>
        <w:pStyle w:val="Titre2"/>
        <w:spacing w:line="360" w:lineRule="auto"/>
        <w:rPr>
          <w:rFonts w:ascii="Arial" w:hAnsi="Arial" w:cs="Arial"/>
          <w:lang w:val="fr-FR"/>
        </w:rPr>
      </w:pPr>
      <w:bookmarkStart w:id="65" w:name="_Toc418021107"/>
      <w:bookmarkStart w:id="66" w:name="_Toc418428543"/>
      <w:bookmarkStart w:id="67" w:name="_Toc418428722"/>
      <w:bookmarkStart w:id="68" w:name="_Toc420313563"/>
      <w:bookmarkStart w:id="69" w:name="_Toc451355354"/>
      <w:bookmarkStart w:id="70" w:name="_Toc497944069"/>
      <w:r w:rsidRPr="00630406">
        <w:rPr>
          <w:rFonts w:ascii="Arial" w:hAnsi="Arial" w:cs="Arial"/>
          <w:lang w:val="fr-FR"/>
        </w:rPr>
        <w:t>C</w:t>
      </w:r>
      <w:r w:rsidR="00593ADD" w:rsidRPr="00630406">
        <w:rPr>
          <w:rFonts w:ascii="Arial" w:hAnsi="Arial" w:cs="Arial"/>
          <w:lang w:val="fr-FR"/>
        </w:rPr>
        <w:t>adre national de référence</w:t>
      </w:r>
      <w:bookmarkEnd w:id="65"/>
      <w:bookmarkEnd w:id="66"/>
      <w:bookmarkEnd w:id="67"/>
      <w:bookmarkEnd w:id="68"/>
      <w:bookmarkEnd w:id="69"/>
      <w:bookmarkEnd w:id="70"/>
    </w:p>
    <w:p w:rsidR="00593ADD" w:rsidRPr="00630406" w:rsidRDefault="00593ADD" w:rsidP="00BE55E6">
      <w:pPr>
        <w:spacing w:after="200" w:line="360" w:lineRule="auto"/>
        <w:rPr>
          <w:rFonts w:ascii="Arial" w:hAnsi="Arial" w:cs="Arial"/>
          <w:lang w:val="fr-FR"/>
        </w:rPr>
      </w:pPr>
      <w:r w:rsidRPr="00630406">
        <w:rPr>
          <w:rFonts w:ascii="Arial" w:hAnsi="Arial" w:cs="Arial"/>
          <w:lang w:val="fr-FR"/>
        </w:rPr>
        <w:t xml:space="preserve">A niveau national les </w:t>
      </w:r>
      <w:r w:rsidR="008D5040" w:rsidRPr="00630406">
        <w:rPr>
          <w:rFonts w:ascii="Arial" w:hAnsi="Arial" w:cs="Arial"/>
          <w:lang w:val="fr-FR"/>
        </w:rPr>
        <w:t>principaux</w:t>
      </w:r>
      <w:r w:rsidR="009E74C5">
        <w:rPr>
          <w:rFonts w:ascii="Arial" w:hAnsi="Arial" w:cs="Arial"/>
          <w:lang w:val="fr-FR"/>
        </w:rPr>
        <w:t xml:space="preserve"> </w:t>
      </w:r>
      <w:r w:rsidRPr="00630406">
        <w:rPr>
          <w:rFonts w:ascii="Arial" w:hAnsi="Arial" w:cs="Arial"/>
          <w:lang w:val="fr-FR"/>
        </w:rPr>
        <w:t xml:space="preserve">référentiels </w:t>
      </w:r>
      <w:r w:rsidR="008D5040" w:rsidRPr="00630406">
        <w:rPr>
          <w:rFonts w:ascii="Arial" w:hAnsi="Arial" w:cs="Arial"/>
          <w:lang w:val="fr-FR"/>
        </w:rPr>
        <w:t xml:space="preserve">permettant </w:t>
      </w:r>
      <w:r w:rsidRPr="00630406">
        <w:rPr>
          <w:rFonts w:ascii="Arial" w:hAnsi="Arial" w:cs="Arial"/>
          <w:lang w:val="fr-FR"/>
        </w:rPr>
        <w:t>d’appréhender la thématique de la gouvernance du secteur sont :</w:t>
      </w:r>
    </w:p>
    <w:p w:rsidR="00593ADD" w:rsidRPr="00630406" w:rsidRDefault="00593ADD" w:rsidP="00785B07">
      <w:pPr>
        <w:pStyle w:val="Paragraphedeliste"/>
        <w:numPr>
          <w:ilvl w:val="0"/>
          <w:numId w:val="11"/>
        </w:numPr>
        <w:spacing w:after="200" w:line="360" w:lineRule="auto"/>
        <w:rPr>
          <w:rFonts w:ascii="Arial" w:hAnsi="Arial" w:cs="Arial"/>
          <w:strike/>
          <w:lang w:val="fr-FR"/>
        </w:rPr>
      </w:pPr>
      <w:r w:rsidRPr="00630406">
        <w:rPr>
          <w:rFonts w:ascii="Arial" w:hAnsi="Arial" w:cs="Arial"/>
          <w:lang w:val="fr-FR"/>
        </w:rPr>
        <w:t>La vision prospective et les stratégies « Burkina 2025 »</w:t>
      </w:r>
      <w:r w:rsidR="00605AD1" w:rsidRPr="00630406">
        <w:rPr>
          <w:rFonts w:ascii="Arial" w:hAnsi="Arial" w:cs="Arial"/>
          <w:lang w:val="fr-FR"/>
        </w:rPr>
        <w:t> </w:t>
      </w:r>
      <w:r w:rsidR="00605AD1" w:rsidRPr="00630406">
        <w:rPr>
          <w:rFonts w:ascii="Arial" w:hAnsi="Arial" w:cs="Arial"/>
          <w:strike/>
          <w:lang w:val="fr-FR"/>
        </w:rPr>
        <w:t>;</w:t>
      </w:r>
    </w:p>
    <w:p w:rsidR="00593ADD" w:rsidRPr="00630406" w:rsidRDefault="00593ADD" w:rsidP="00785B07">
      <w:pPr>
        <w:pStyle w:val="Paragraphedeliste"/>
        <w:numPr>
          <w:ilvl w:val="0"/>
          <w:numId w:val="11"/>
        </w:numPr>
        <w:spacing w:after="200" w:line="360" w:lineRule="auto"/>
        <w:rPr>
          <w:rFonts w:ascii="Arial" w:hAnsi="Arial" w:cs="Arial"/>
          <w:strike/>
          <w:lang w:val="fr-FR"/>
        </w:rPr>
      </w:pPr>
      <w:r w:rsidRPr="00630406">
        <w:rPr>
          <w:rFonts w:ascii="Arial" w:hAnsi="Arial" w:cs="Arial"/>
          <w:lang w:val="fr-FR"/>
        </w:rPr>
        <w:t>Le Code Général des Collectivités Territoriales ;</w:t>
      </w:r>
    </w:p>
    <w:p w:rsidR="00593ADD" w:rsidRPr="00630406" w:rsidRDefault="00593ADD" w:rsidP="00785B07">
      <w:pPr>
        <w:pStyle w:val="Paragraphedeliste"/>
        <w:numPr>
          <w:ilvl w:val="0"/>
          <w:numId w:val="11"/>
        </w:numPr>
        <w:spacing w:after="200" w:line="360" w:lineRule="auto"/>
        <w:rPr>
          <w:rFonts w:ascii="Arial" w:hAnsi="Arial" w:cs="Arial"/>
          <w:strike/>
          <w:lang w:val="fr-FR"/>
        </w:rPr>
      </w:pPr>
      <w:r w:rsidRPr="00630406">
        <w:rPr>
          <w:rFonts w:ascii="Arial" w:hAnsi="Arial" w:cs="Arial"/>
          <w:lang w:val="fr-FR"/>
        </w:rPr>
        <w:t>La Stratégie de Croissance Accélérée et de Développement Durable (SCADD, 2011-2015).</w:t>
      </w:r>
    </w:p>
    <w:p w:rsidR="006C3A17" w:rsidRPr="00630406" w:rsidRDefault="00D45898" w:rsidP="00785B07">
      <w:pPr>
        <w:pStyle w:val="Paragraphedeliste"/>
        <w:numPr>
          <w:ilvl w:val="0"/>
          <w:numId w:val="11"/>
        </w:numPr>
        <w:spacing w:after="200" w:line="360" w:lineRule="auto"/>
        <w:rPr>
          <w:rFonts w:ascii="Arial" w:hAnsi="Arial" w:cs="Arial"/>
          <w:strike/>
          <w:lang w:val="fr-FR"/>
        </w:rPr>
      </w:pPr>
      <w:r w:rsidRPr="00630406">
        <w:rPr>
          <w:rFonts w:ascii="Arial" w:hAnsi="Arial" w:cs="Arial"/>
          <w:lang w:val="fr-FR"/>
        </w:rPr>
        <w:t>L</w:t>
      </w:r>
      <w:r w:rsidR="006C3A17" w:rsidRPr="00630406">
        <w:rPr>
          <w:rFonts w:ascii="Arial" w:hAnsi="Arial" w:cs="Arial"/>
          <w:lang w:val="fr-FR"/>
        </w:rPr>
        <w:t>a Politique Nationale de Bonne Gouvernance (2005 - 2015) ;</w:t>
      </w:r>
    </w:p>
    <w:p w:rsidR="00461E14" w:rsidRPr="00630406" w:rsidRDefault="00461E14" w:rsidP="00BE55E6">
      <w:pPr>
        <w:autoSpaceDE w:val="0"/>
        <w:autoSpaceDN w:val="0"/>
        <w:adjustRightInd w:val="0"/>
        <w:spacing w:after="0" w:line="360" w:lineRule="auto"/>
        <w:rPr>
          <w:rFonts w:ascii="Arial" w:hAnsi="Arial" w:cs="Arial"/>
          <w:b/>
          <w:bCs/>
          <w:szCs w:val="24"/>
          <w:lang w:val="fr-FR"/>
        </w:rPr>
      </w:pPr>
      <w:r w:rsidRPr="00630406">
        <w:rPr>
          <w:rFonts w:ascii="Arial" w:hAnsi="Arial" w:cs="Arial"/>
          <w:szCs w:val="24"/>
          <w:lang w:val="fr-FR"/>
        </w:rPr>
        <w:t xml:space="preserve">Avec le référentiel « Burkina 2025 », la vision ou futur voulu pour le Burkina Faso se formule ainsi : </w:t>
      </w:r>
      <w:r w:rsidRPr="00630406">
        <w:rPr>
          <w:rFonts w:ascii="Arial" w:hAnsi="Arial" w:cs="Arial"/>
          <w:b/>
          <w:bCs/>
          <w:szCs w:val="24"/>
          <w:lang w:val="fr-FR"/>
        </w:rPr>
        <w:t>« le Burkina Faso, une nation solidaire, de progrès et de justice, qui consolide son respect sur la scène internationale ».</w:t>
      </w:r>
    </w:p>
    <w:p w:rsidR="00461E14" w:rsidRPr="00630406" w:rsidRDefault="00461E14" w:rsidP="00BE55E6">
      <w:pPr>
        <w:autoSpaceDE w:val="0"/>
        <w:autoSpaceDN w:val="0"/>
        <w:adjustRightInd w:val="0"/>
        <w:spacing w:after="0" w:line="360" w:lineRule="auto"/>
        <w:rPr>
          <w:rFonts w:ascii="Arial" w:hAnsi="Arial" w:cs="Arial"/>
          <w:b/>
          <w:bCs/>
          <w:szCs w:val="24"/>
          <w:lang w:val="fr-FR"/>
        </w:rPr>
      </w:pPr>
      <w:r w:rsidRPr="00630406">
        <w:rPr>
          <w:rFonts w:ascii="Arial" w:hAnsi="Arial" w:cs="Arial"/>
          <w:bCs/>
          <w:szCs w:val="24"/>
          <w:lang w:val="fr-FR"/>
        </w:rPr>
        <w:t xml:space="preserve">Aux titres des stratégies identifiées pour réaliser cette vision, quelques-unes ont été retenues (à titre illustratif) pour contribuer au cadrage du </w:t>
      </w:r>
      <w:proofErr w:type="spellStart"/>
      <w:r w:rsidRPr="00630406">
        <w:rPr>
          <w:rFonts w:ascii="Arial" w:hAnsi="Arial" w:cs="Arial"/>
          <w:bCs/>
          <w:szCs w:val="24"/>
          <w:lang w:val="fr-FR"/>
        </w:rPr>
        <w:t>PGEA.La</w:t>
      </w:r>
      <w:proofErr w:type="spellEnd"/>
      <w:r w:rsidRPr="00630406">
        <w:rPr>
          <w:rFonts w:ascii="Arial" w:hAnsi="Arial" w:cs="Arial"/>
          <w:bCs/>
          <w:szCs w:val="24"/>
          <w:lang w:val="fr-FR"/>
        </w:rPr>
        <w:t xml:space="preserve"> vision prévoit la promotion d’une nation de justice à travers entre autre</w:t>
      </w:r>
      <w:r w:rsidR="00D45898" w:rsidRPr="00630406">
        <w:rPr>
          <w:rFonts w:ascii="Arial" w:hAnsi="Arial" w:cs="Arial"/>
          <w:bCs/>
          <w:szCs w:val="24"/>
          <w:lang w:val="fr-FR"/>
        </w:rPr>
        <w:t>s</w:t>
      </w:r>
      <w:r w:rsidRPr="00630406">
        <w:rPr>
          <w:rFonts w:ascii="Arial" w:hAnsi="Arial" w:cs="Arial"/>
          <w:bCs/>
          <w:szCs w:val="24"/>
          <w:lang w:val="fr-FR"/>
        </w:rPr>
        <w:t xml:space="preserve"> l’Etat de droit dont </w:t>
      </w:r>
      <w:r w:rsidRPr="00630406">
        <w:rPr>
          <w:rFonts w:ascii="Arial" w:hAnsi="Arial" w:cs="Arial"/>
          <w:b/>
          <w:bCs/>
          <w:szCs w:val="24"/>
          <w:lang w:val="fr-FR"/>
        </w:rPr>
        <w:t>le respect des droits humains</w:t>
      </w:r>
      <w:r w:rsidRPr="00630406">
        <w:rPr>
          <w:rFonts w:ascii="Arial" w:hAnsi="Arial" w:cs="Arial"/>
          <w:bCs/>
          <w:szCs w:val="24"/>
          <w:lang w:val="fr-FR"/>
        </w:rPr>
        <w:t xml:space="preserve"> constitue une facette et le socle ultime de l’organisation juridique.</w:t>
      </w:r>
      <w:r w:rsidR="000D76A0">
        <w:rPr>
          <w:rFonts w:ascii="Arial" w:hAnsi="Arial" w:cs="Arial"/>
          <w:bCs/>
          <w:szCs w:val="24"/>
          <w:lang w:val="fr-FR"/>
        </w:rPr>
        <w:t xml:space="preserve"> </w:t>
      </w:r>
      <w:r w:rsidRPr="00630406">
        <w:rPr>
          <w:rFonts w:ascii="Arial" w:hAnsi="Arial" w:cs="Arial"/>
          <w:bCs/>
          <w:szCs w:val="24"/>
          <w:lang w:val="fr-FR"/>
        </w:rPr>
        <w:t>Pour l’édification d’une nation qui consolide son respect sur la scè</w:t>
      </w:r>
      <w:r w:rsidR="00B11FF5" w:rsidRPr="00630406">
        <w:rPr>
          <w:rFonts w:ascii="Arial" w:hAnsi="Arial" w:cs="Arial"/>
          <w:bCs/>
          <w:szCs w:val="24"/>
          <w:lang w:val="fr-FR"/>
        </w:rPr>
        <w:t>ne internationale, il est prévu</w:t>
      </w:r>
      <w:r w:rsidRPr="00630406">
        <w:rPr>
          <w:rFonts w:ascii="Arial" w:hAnsi="Arial" w:cs="Arial"/>
          <w:bCs/>
          <w:szCs w:val="24"/>
          <w:lang w:val="fr-FR"/>
        </w:rPr>
        <w:t xml:space="preserve"> entre autre la </w:t>
      </w:r>
      <w:r w:rsidRPr="00630406">
        <w:rPr>
          <w:rFonts w:ascii="Arial" w:hAnsi="Arial" w:cs="Arial"/>
          <w:b/>
          <w:bCs/>
          <w:szCs w:val="24"/>
          <w:lang w:val="fr-FR"/>
        </w:rPr>
        <w:t>consolidation de la gouvernance administrative, la promotion de la bonne gouvernance politique (à travers entre autre</w:t>
      </w:r>
      <w:r w:rsidR="00D45898" w:rsidRPr="00630406">
        <w:rPr>
          <w:rFonts w:ascii="Arial" w:hAnsi="Arial" w:cs="Arial"/>
          <w:b/>
          <w:bCs/>
          <w:szCs w:val="24"/>
          <w:lang w:val="fr-FR"/>
        </w:rPr>
        <w:t>s</w:t>
      </w:r>
      <w:r w:rsidRPr="00630406">
        <w:rPr>
          <w:rFonts w:ascii="Arial" w:hAnsi="Arial" w:cs="Arial"/>
          <w:b/>
          <w:bCs/>
          <w:szCs w:val="24"/>
          <w:lang w:val="fr-FR"/>
        </w:rPr>
        <w:t xml:space="preserve"> le respect des droits humains), la promotion de la bonne gouvernance économique, la promotion de la bonne gouvernance locale et la promotion de l’égalité des genres.</w:t>
      </w:r>
    </w:p>
    <w:p w:rsidR="00084D31" w:rsidRPr="00630406" w:rsidRDefault="00084D31" w:rsidP="00BE55E6">
      <w:pPr>
        <w:pStyle w:val="Paragraphedeliste"/>
        <w:numPr>
          <w:ilvl w:val="0"/>
          <w:numId w:val="0"/>
        </w:numPr>
        <w:autoSpaceDE w:val="0"/>
        <w:autoSpaceDN w:val="0"/>
        <w:adjustRightInd w:val="0"/>
        <w:spacing w:after="0" w:line="360" w:lineRule="auto"/>
        <w:rPr>
          <w:rFonts w:ascii="Arial" w:hAnsi="Arial" w:cs="Arial"/>
          <w:lang w:val="fr-FR"/>
        </w:rPr>
      </w:pPr>
    </w:p>
    <w:p w:rsidR="00461E14" w:rsidRPr="00630406" w:rsidRDefault="00461E14" w:rsidP="00BE55E6">
      <w:pPr>
        <w:spacing w:after="200" w:line="360" w:lineRule="auto"/>
        <w:rPr>
          <w:rFonts w:ascii="Arial" w:hAnsi="Arial" w:cs="Arial"/>
        </w:rPr>
      </w:pPr>
      <w:r w:rsidRPr="00630406">
        <w:rPr>
          <w:rFonts w:ascii="Arial" w:hAnsi="Arial" w:cs="Arial"/>
        </w:rPr>
        <w:t xml:space="preserve">Le code général des collectivités territoriales détermine </w:t>
      </w:r>
      <w:r w:rsidRPr="00630406">
        <w:rPr>
          <w:rFonts w:ascii="Arial" w:hAnsi="Arial" w:cs="Arial"/>
          <w:b/>
        </w:rPr>
        <w:t>l’orientation de la décentralisation, les compétences et moyens d’action, les organes et l’administration des collectivités territoriales.</w:t>
      </w:r>
      <w:r w:rsidR="000D76A0">
        <w:rPr>
          <w:rFonts w:ascii="Arial" w:hAnsi="Arial" w:cs="Arial"/>
          <w:b/>
        </w:rPr>
        <w:t xml:space="preserve"> </w:t>
      </w:r>
      <w:r w:rsidRPr="00630406">
        <w:rPr>
          <w:rFonts w:ascii="Arial" w:hAnsi="Arial" w:cs="Arial"/>
        </w:rPr>
        <w:t xml:space="preserve">La décentralisation consacre le droit des collectivités territoriales à s’administrer librement et à gérer des affaires </w:t>
      </w:r>
      <w:r w:rsidRPr="00630406">
        <w:rPr>
          <w:rFonts w:ascii="Arial" w:hAnsi="Arial" w:cs="Arial"/>
        </w:rPr>
        <w:lastRenderedPageBreak/>
        <w:t xml:space="preserve">propres en vue de promouvoir le développement à la base et de </w:t>
      </w:r>
      <w:r w:rsidRPr="00630406">
        <w:rPr>
          <w:rFonts w:ascii="Arial" w:hAnsi="Arial" w:cs="Arial"/>
          <w:b/>
        </w:rPr>
        <w:t>renforcer la gouvernance locale</w:t>
      </w:r>
      <w:r w:rsidRPr="00630406">
        <w:rPr>
          <w:rFonts w:ascii="Arial" w:hAnsi="Arial" w:cs="Arial"/>
        </w:rPr>
        <w:t>.</w:t>
      </w:r>
    </w:p>
    <w:p w:rsidR="00084D31" w:rsidRPr="00630406" w:rsidRDefault="00084D31" w:rsidP="00BE55E6">
      <w:pPr>
        <w:spacing w:after="200" w:line="360" w:lineRule="auto"/>
        <w:rPr>
          <w:rFonts w:ascii="Arial" w:hAnsi="Arial" w:cs="Arial"/>
        </w:rPr>
      </w:pPr>
      <w:r w:rsidRPr="00630406">
        <w:rPr>
          <w:rFonts w:ascii="Arial" w:hAnsi="Arial" w:cs="Arial"/>
        </w:rPr>
        <w:t>La SCADD retient quatre (4) axes stratégiques pour relever le défi de l’accélération de la croissance et du</w:t>
      </w:r>
      <w:r w:rsidR="000D76A0">
        <w:rPr>
          <w:rFonts w:ascii="Arial" w:hAnsi="Arial" w:cs="Arial"/>
        </w:rPr>
        <w:t xml:space="preserve"> </w:t>
      </w:r>
      <w:r w:rsidRPr="00630406">
        <w:rPr>
          <w:rFonts w:ascii="Arial" w:hAnsi="Arial" w:cs="Arial"/>
        </w:rPr>
        <w:t xml:space="preserve">développement durable. Ce sont : (i) le développement des piliers de la croissance accélérée, (ii) </w:t>
      </w:r>
      <w:r w:rsidRPr="00630406">
        <w:rPr>
          <w:rFonts w:ascii="Arial" w:hAnsi="Arial" w:cs="Arial"/>
          <w:b/>
        </w:rPr>
        <w:t>la</w:t>
      </w:r>
      <w:r w:rsidR="000D76A0">
        <w:rPr>
          <w:rFonts w:ascii="Arial" w:hAnsi="Arial" w:cs="Arial"/>
          <w:b/>
        </w:rPr>
        <w:t xml:space="preserve"> </w:t>
      </w:r>
      <w:r w:rsidRPr="00630406">
        <w:rPr>
          <w:rFonts w:ascii="Arial" w:hAnsi="Arial" w:cs="Arial"/>
          <w:b/>
        </w:rPr>
        <w:t>consolidation du capital humain et la promotion de la protection sociale</w:t>
      </w:r>
      <w:r w:rsidRPr="00630406">
        <w:rPr>
          <w:rFonts w:ascii="Arial" w:hAnsi="Arial" w:cs="Arial"/>
        </w:rPr>
        <w:t xml:space="preserve">, (iii) </w:t>
      </w:r>
      <w:r w:rsidRPr="00630406">
        <w:rPr>
          <w:rFonts w:ascii="Arial" w:hAnsi="Arial" w:cs="Arial"/>
          <w:b/>
        </w:rPr>
        <w:t>le renforcement de la bonne</w:t>
      </w:r>
      <w:r w:rsidR="000D76A0">
        <w:rPr>
          <w:rFonts w:ascii="Arial" w:hAnsi="Arial" w:cs="Arial"/>
          <w:b/>
        </w:rPr>
        <w:t xml:space="preserve"> </w:t>
      </w:r>
      <w:r w:rsidRPr="00630406">
        <w:rPr>
          <w:rFonts w:ascii="Arial" w:hAnsi="Arial" w:cs="Arial"/>
          <w:b/>
        </w:rPr>
        <w:t>gouvernance</w:t>
      </w:r>
      <w:r w:rsidRPr="00630406">
        <w:rPr>
          <w:rFonts w:ascii="Arial" w:hAnsi="Arial" w:cs="Arial"/>
        </w:rPr>
        <w:t>, (iv) la prise en compte des priorités transversales dans les politiques et programmes de</w:t>
      </w:r>
      <w:r w:rsidR="00AD187F">
        <w:rPr>
          <w:rFonts w:ascii="Arial" w:hAnsi="Arial" w:cs="Arial"/>
        </w:rPr>
        <w:t xml:space="preserve"> </w:t>
      </w:r>
      <w:r w:rsidRPr="00630406">
        <w:rPr>
          <w:rFonts w:ascii="Arial" w:hAnsi="Arial" w:cs="Arial"/>
        </w:rPr>
        <w:t>développement. Ces différents axes se complètent et interagissent pour réaliser les</w:t>
      </w:r>
      <w:r w:rsidR="00072536">
        <w:rPr>
          <w:rFonts w:ascii="Arial" w:hAnsi="Arial" w:cs="Arial"/>
        </w:rPr>
        <w:t xml:space="preserve"> </w:t>
      </w:r>
      <w:r w:rsidRPr="00630406">
        <w:rPr>
          <w:rFonts w:ascii="Arial" w:hAnsi="Arial" w:cs="Arial"/>
        </w:rPr>
        <w:t>objectifs de la</w:t>
      </w:r>
      <w:r w:rsidR="00072536">
        <w:rPr>
          <w:rFonts w:ascii="Arial" w:hAnsi="Arial" w:cs="Arial"/>
        </w:rPr>
        <w:t xml:space="preserve"> </w:t>
      </w:r>
      <w:r w:rsidRPr="00630406">
        <w:rPr>
          <w:rFonts w:ascii="Arial" w:hAnsi="Arial" w:cs="Arial"/>
        </w:rPr>
        <w:t>croissance accélérée et du développement durable. Pour la mise en œuvre de la SCADD, il est prévu le renforcement de la gouvernance économique, le renforcement de la gouvernance politique, le renforcement de la gouvernance administrative et la consolidation de la gouvernance locale.</w:t>
      </w:r>
    </w:p>
    <w:p w:rsidR="00593ADD" w:rsidRPr="00630406" w:rsidRDefault="00593ADD" w:rsidP="00BE55E6">
      <w:pPr>
        <w:spacing w:after="200" w:line="360" w:lineRule="auto"/>
        <w:rPr>
          <w:rFonts w:ascii="Arial" w:hAnsi="Arial" w:cs="Arial"/>
        </w:rPr>
      </w:pPr>
      <w:r w:rsidRPr="00630406">
        <w:rPr>
          <w:rFonts w:ascii="Arial" w:hAnsi="Arial" w:cs="Arial"/>
        </w:rPr>
        <w:t xml:space="preserve">Le document de « Politique Nationale de Bonne Gouvernance (PNBG) 2005 – 2015 » </w:t>
      </w:r>
      <w:r w:rsidR="000F43F3" w:rsidRPr="00630406">
        <w:rPr>
          <w:rFonts w:ascii="Arial" w:hAnsi="Arial" w:cs="Arial"/>
        </w:rPr>
        <w:t>indique</w:t>
      </w:r>
      <w:r w:rsidR="0026367A" w:rsidRPr="00630406">
        <w:rPr>
          <w:rFonts w:ascii="Arial" w:hAnsi="Arial" w:cs="Arial"/>
        </w:rPr>
        <w:t xml:space="preserve"> </w:t>
      </w:r>
      <w:r w:rsidRPr="00630406">
        <w:rPr>
          <w:rFonts w:ascii="Arial" w:hAnsi="Arial" w:cs="Arial"/>
        </w:rPr>
        <w:t xml:space="preserve">que : </w:t>
      </w:r>
      <w:r w:rsidRPr="00630406">
        <w:rPr>
          <w:rFonts w:ascii="Arial" w:hAnsi="Arial" w:cs="Arial"/>
          <w:i/>
        </w:rPr>
        <w:t>« </w:t>
      </w:r>
      <w:r w:rsidRPr="00630406">
        <w:rPr>
          <w:rFonts w:ascii="Arial" w:hAnsi="Arial" w:cs="Arial"/>
          <w:b/>
        </w:rPr>
        <w:t>La bonne gouvernance est généralement admise et comprise comme l’exercice de l’autorité économique, politique et administrative en vue de gérer les affaires d’un pays à tous les niveaux. Elle englobe les mécanismes, les processus et les institutions par le biais desquels les citoyens expriment leurs intérêts, exercent leurs droits juridiques, assument leurs obligations et auxquels ils s’adressent en vue de régler leurs différends.</w:t>
      </w:r>
      <w:r w:rsidRPr="00630406">
        <w:rPr>
          <w:rFonts w:ascii="Arial" w:hAnsi="Arial" w:cs="Arial"/>
          <w:i/>
        </w:rPr>
        <w:t> »</w:t>
      </w:r>
    </w:p>
    <w:p w:rsidR="00593ADD" w:rsidRPr="00630406" w:rsidRDefault="00593ADD" w:rsidP="00BE55E6">
      <w:pPr>
        <w:spacing w:after="200" w:line="360" w:lineRule="auto"/>
        <w:rPr>
          <w:rFonts w:ascii="Arial" w:hAnsi="Arial" w:cs="Arial"/>
        </w:rPr>
      </w:pPr>
      <w:r w:rsidRPr="00630406">
        <w:rPr>
          <w:rFonts w:ascii="Arial" w:hAnsi="Arial" w:cs="Arial"/>
        </w:rPr>
        <w:t>En outre elle considère que : « Cette pratique de la bonne gouvernance est indispensable à la consolidation de l’Etat de droit et au raffermissement de la démocratie au Burkina Faso. »</w:t>
      </w:r>
    </w:p>
    <w:p w:rsidR="00593ADD" w:rsidRPr="00630406" w:rsidRDefault="00593ADD" w:rsidP="00BE55E6">
      <w:pPr>
        <w:spacing w:after="200" w:line="360" w:lineRule="auto"/>
        <w:rPr>
          <w:rFonts w:ascii="Arial" w:hAnsi="Arial" w:cs="Arial"/>
          <w:lang w:val="fr-FR"/>
        </w:rPr>
      </w:pPr>
      <w:r w:rsidRPr="00630406">
        <w:rPr>
          <w:rFonts w:ascii="Arial" w:hAnsi="Arial" w:cs="Arial"/>
        </w:rPr>
        <w:t>Trois des axes prioritaires en matière de bonne gouvernance sont identifiés comme pertinents pour la gouvernance du secteur eau et assainissement. Il s’agit de la gouvernance</w:t>
      </w:r>
      <w:r w:rsidRPr="00630406">
        <w:rPr>
          <w:rFonts w:ascii="Arial" w:hAnsi="Arial" w:cs="Arial"/>
          <w:lang w:val="fr-FR"/>
        </w:rPr>
        <w:t>administrative, de la gouvernance économique et de la gouvernance locale.</w:t>
      </w:r>
    </w:p>
    <w:p w:rsidR="00593ADD" w:rsidRPr="00630406" w:rsidRDefault="00593ADD" w:rsidP="00BE55E6">
      <w:pPr>
        <w:pStyle w:val="Titre3"/>
        <w:widowControl w:val="0"/>
        <w:spacing w:line="360" w:lineRule="auto"/>
        <w:rPr>
          <w:rFonts w:ascii="Arial" w:hAnsi="Arial" w:cs="Arial"/>
          <w:lang w:val="fr-FR"/>
        </w:rPr>
      </w:pPr>
      <w:bookmarkStart w:id="71" w:name="_Toc418021108"/>
      <w:bookmarkStart w:id="72" w:name="_Toc418428544"/>
      <w:bookmarkStart w:id="73" w:name="_Toc418428723"/>
      <w:bookmarkStart w:id="74" w:name="_Toc420313564"/>
      <w:bookmarkStart w:id="75" w:name="_Toc451355355"/>
      <w:bookmarkStart w:id="76" w:name="_Toc497944070"/>
      <w:r w:rsidRPr="00630406">
        <w:rPr>
          <w:rFonts w:ascii="Arial" w:hAnsi="Arial" w:cs="Arial"/>
          <w:lang w:val="fr-FR"/>
        </w:rPr>
        <w:lastRenderedPageBreak/>
        <w:t>Gouvernance administrative</w:t>
      </w:r>
      <w:bookmarkEnd w:id="71"/>
      <w:bookmarkEnd w:id="72"/>
      <w:bookmarkEnd w:id="73"/>
      <w:bookmarkEnd w:id="74"/>
      <w:bookmarkEnd w:id="75"/>
      <w:bookmarkEnd w:id="76"/>
    </w:p>
    <w:p w:rsidR="00593ADD" w:rsidRPr="00630406" w:rsidRDefault="00593ADD" w:rsidP="00BE55E6">
      <w:pPr>
        <w:spacing w:after="200" w:line="360" w:lineRule="auto"/>
        <w:rPr>
          <w:rFonts w:ascii="Arial" w:hAnsi="Arial" w:cs="Arial"/>
          <w:lang w:val="fr-FR"/>
        </w:rPr>
      </w:pPr>
      <w:r w:rsidRPr="00630406">
        <w:rPr>
          <w:rFonts w:ascii="Arial" w:hAnsi="Arial" w:cs="Arial"/>
          <w:lang w:val="fr-FR"/>
        </w:rPr>
        <w:t>La gouvernance administrative englobe le système d’action publique par lequel les politiques publiques sont conçues, mises en œuvre et évaluées par l’appareil administratif. Elle inclut l’ensemble des services publics, c’est-à-dire l’ensemble organisé des ressources humaines, matérielles et financières mises en œuvre par l’Etat en vue de la satisfaction des besoins des administrés pour l’exercice d’activités d’intérêt général. L’administration publique est au cœur de la gouvernance administrative.</w:t>
      </w:r>
    </w:p>
    <w:p w:rsidR="00593ADD" w:rsidRPr="00630406" w:rsidRDefault="00593ADD" w:rsidP="00BE55E6">
      <w:pPr>
        <w:spacing w:after="0" w:line="360" w:lineRule="auto"/>
        <w:rPr>
          <w:rFonts w:ascii="Arial" w:hAnsi="Arial" w:cs="Arial"/>
          <w:lang w:val="fr-FR"/>
        </w:rPr>
      </w:pPr>
      <w:r w:rsidRPr="00630406">
        <w:rPr>
          <w:rFonts w:ascii="Arial" w:hAnsi="Arial" w:cs="Arial"/>
          <w:lang w:val="fr-FR"/>
        </w:rPr>
        <w:t xml:space="preserve">Le document de politique nationale de bonne gouvernance permet d’appréhender les orientations stratégiques suivantes pour le secteur de l’eau et de l’assainissement en ce qui concerne la gouvernance administrative : </w:t>
      </w:r>
    </w:p>
    <w:p w:rsidR="00593ADD" w:rsidRPr="00630406" w:rsidRDefault="00593ADD" w:rsidP="00785B07">
      <w:pPr>
        <w:pStyle w:val="Paragraphedeliste"/>
        <w:numPr>
          <w:ilvl w:val="0"/>
          <w:numId w:val="13"/>
        </w:numPr>
        <w:spacing w:after="0" w:line="360" w:lineRule="auto"/>
        <w:rPr>
          <w:rFonts w:ascii="Arial" w:hAnsi="Arial" w:cs="Arial"/>
          <w:lang w:val="fr-FR"/>
        </w:rPr>
      </w:pPr>
      <w:r w:rsidRPr="00630406">
        <w:rPr>
          <w:rFonts w:ascii="Arial" w:hAnsi="Arial" w:cs="Arial"/>
          <w:lang w:val="fr-FR"/>
        </w:rPr>
        <w:t>consolider les institutions et les administrations de l’Etat, afin d’améliorer leurs performances, leur efficacité et leur efficience ;</w:t>
      </w:r>
    </w:p>
    <w:p w:rsidR="00593ADD" w:rsidRPr="00630406" w:rsidRDefault="00593ADD" w:rsidP="00785B07">
      <w:pPr>
        <w:pStyle w:val="Paragraphedeliste"/>
        <w:numPr>
          <w:ilvl w:val="0"/>
          <w:numId w:val="13"/>
        </w:numPr>
        <w:spacing w:after="0" w:line="360" w:lineRule="auto"/>
        <w:rPr>
          <w:rFonts w:ascii="Arial" w:hAnsi="Arial" w:cs="Arial"/>
          <w:lang w:val="fr-FR"/>
        </w:rPr>
      </w:pPr>
      <w:r w:rsidRPr="00630406">
        <w:rPr>
          <w:rFonts w:ascii="Arial" w:hAnsi="Arial" w:cs="Arial"/>
          <w:lang w:val="fr-FR"/>
        </w:rPr>
        <w:t>mettre en place une stratégie nationale de promotion des Technologies de l’Information et de la Communication ;</w:t>
      </w:r>
    </w:p>
    <w:p w:rsidR="00593ADD" w:rsidRPr="00630406" w:rsidRDefault="004F487E" w:rsidP="00785B07">
      <w:pPr>
        <w:pStyle w:val="Paragraphedeliste"/>
        <w:numPr>
          <w:ilvl w:val="0"/>
          <w:numId w:val="13"/>
        </w:numPr>
        <w:spacing w:after="0" w:line="360" w:lineRule="auto"/>
        <w:rPr>
          <w:rFonts w:ascii="Arial" w:hAnsi="Arial" w:cs="Arial"/>
          <w:lang w:val="fr-FR"/>
        </w:rPr>
      </w:pPr>
      <w:r w:rsidRPr="00630406">
        <w:rPr>
          <w:rFonts w:ascii="Arial" w:hAnsi="Arial" w:cs="Arial"/>
          <w:lang w:val="fr-FR"/>
        </w:rPr>
        <w:t>v</w:t>
      </w:r>
      <w:r w:rsidR="00593ADD" w:rsidRPr="00630406">
        <w:rPr>
          <w:rFonts w:ascii="Arial" w:hAnsi="Arial" w:cs="Arial"/>
          <w:lang w:val="fr-FR"/>
        </w:rPr>
        <w:t>eiller à une gestion saine et transparente des affaires publiques ;</w:t>
      </w:r>
    </w:p>
    <w:p w:rsidR="00593ADD" w:rsidRPr="00630406" w:rsidRDefault="004F487E" w:rsidP="00785B07">
      <w:pPr>
        <w:pStyle w:val="Paragraphedeliste"/>
        <w:numPr>
          <w:ilvl w:val="0"/>
          <w:numId w:val="13"/>
        </w:numPr>
        <w:spacing w:after="0" w:line="360" w:lineRule="auto"/>
        <w:rPr>
          <w:rFonts w:ascii="Arial" w:hAnsi="Arial" w:cs="Arial"/>
          <w:lang w:val="fr-FR"/>
        </w:rPr>
      </w:pPr>
      <w:r w:rsidRPr="00630406">
        <w:rPr>
          <w:rFonts w:ascii="Arial" w:hAnsi="Arial" w:cs="Arial"/>
          <w:lang w:val="fr-FR"/>
        </w:rPr>
        <w:t>m</w:t>
      </w:r>
      <w:r w:rsidR="00593ADD" w:rsidRPr="00630406">
        <w:rPr>
          <w:rFonts w:ascii="Arial" w:hAnsi="Arial" w:cs="Arial"/>
          <w:lang w:val="fr-FR"/>
        </w:rPr>
        <w:t>ettre en œuvre la politique gouvernementale en matière de déconcentration des services de l’Etat.</w:t>
      </w:r>
    </w:p>
    <w:p w:rsidR="00593ADD" w:rsidRPr="00630406" w:rsidRDefault="00593ADD" w:rsidP="00BE55E6">
      <w:pPr>
        <w:pStyle w:val="Titre3"/>
        <w:widowControl w:val="0"/>
        <w:spacing w:after="0" w:line="360" w:lineRule="auto"/>
        <w:rPr>
          <w:rFonts w:ascii="Arial" w:hAnsi="Arial" w:cs="Arial"/>
          <w:lang w:val="fr-FR"/>
        </w:rPr>
      </w:pPr>
      <w:bookmarkStart w:id="77" w:name="_Toc418021109"/>
      <w:bookmarkStart w:id="78" w:name="_Toc418428545"/>
      <w:bookmarkStart w:id="79" w:name="_Toc418428724"/>
      <w:bookmarkStart w:id="80" w:name="_Toc420313565"/>
      <w:bookmarkStart w:id="81" w:name="_Toc451355356"/>
      <w:bookmarkStart w:id="82" w:name="_Toc497944071"/>
      <w:r w:rsidRPr="00630406">
        <w:rPr>
          <w:rFonts w:ascii="Arial" w:hAnsi="Arial" w:cs="Arial"/>
          <w:lang w:val="fr-FR"/>
        </w:rPr>
        <w:t>Gouvernance économique</w:t>
      </w:r>
      <w:bookmarkEnd w:id="77"/>
      <w:bookmarkEnd w:id="78"/>
      <w:bookmarkEnd w:id="79"/>
      <w:bookmarkEnd w:id="80"/>
      <w:bookmarkEnd w:id="81"/>
      <w:bookmarkEnd w:id="82"/>
    </w:p>
    <w:p w:rsidR="00593ADD" w:rsidRPr="00630406" w:rsidRDefault="00593ADD" w:rsidP="00BE55E6">
      <w:pPr>
        <w:spacing w:after="200" w:line="360" w:lineRule="auto"/>
        <w:rPr>
          <w:rFonts w:ascii="Arial" w:hAnsi="Arial" w:cs="Arial"/>
          <w:lang w:val="fr-FR"/>
        </w:rPr>
      </w:pPr>
      <w:r w:rsidRPr="00630406">
        <w:rPr>
          <w:rFonts w:ascii="Arial" w:hAnsi="Arial" w:cs="Arial"/>
          <w:lang w:val="fr-FR"/>
        </w:rPr>
        <w:t>La gouvernance économique regroupe les processus de prise de décisions qui ont une incidence sur les activités économiques du pays et ses relations économiques avec les autres nations. Elle a incontestablement des répercussions importantes sur l’équité, la pauvreté et la qualité de vie. La gouvernance économique se réfère aussi à la structure des rapports économiques et aux règles qui régissent la production et la distribution des biens et services dans une société donnée.</w:t>
      </w:r>
    </w:p>
    <w:p w:rsidR="00593ADD" w:rsidRPr="00630406" w:rsidRDefault="00593ADD" w:rsidP="00BE55E6">
      <w:pPr>
        <w:spacing w:after="200" w:line="360" w:lineRule="auto"/>
        <w:rPr>
          <w:rFonts w:ascii="Arial" w:hAnsi="Arial" w:cs="Arial"/>
          <w:lang w:val="fr-FR"/>
        </w:rPr>
      </w:pPr>
      <w:r w:rsidRPr="00630406">
        <w:rPr>
          <w:rFonts w:ascii="Arial" w:hAnsi="Arial" w:cs="Arial"/>
          <w:lang w:val="fr-FR"/>
        </w:rPr>
        <w:t>Le document de politique nationale de bonne gouvernance en ce qui concerne la gouvernance économique permet d’appréhender les orientations stratégiques suivantes pour le secteur de l’eau et de l’assainissement :</w:t>
      </w:r>
    </w:p>
    <w:p w:rsidR="00593ADD" w:rsidRPr="00630406" w:rsidRDefault="00593ADD" w:rsidP="00785B07">
      <w:pPr>
        <w:pStyle w:val="Paragraphedeliste"/>
        <w:numPr>
          <w:ilvl w:val="0"/>
          <w:numId w:val="14"/>
        </w:numPr>
        <w:spacing w:after="200" w:line="360" w:lineRule="auto"/>
        <w:rPr>
          <w:rFonts w:ascii="Arial" w:hAnsi="Arial" w:cs="Arial"/>
          <w:lang w:val="fr-FR"/>
        </w:rPr>
      </w:pPr>
      <w:r w:rsidRPr="00630406">
        <w:rPr>
          <w:rFonts w:ascii="Arial" w:hAnsi="Arial" w:cs="Arial"/>
          <w:lang w:val="fr-FR"/>
        </w:rPr>
        <w:lastRenderedPageBreak/>
        <w:t>intensifier la politique de promotion du secteur privé, en incluant toutes les branches de l’activité économique</w:t>
      </w:r>
      <w:r w:rsidR="004F487E" w:rsidRPr="00630406">
        <w:rPr>
          <w:rFonts w:ascii="Arial" w:hAnsi="Arial" w:cs="Arial"/>
          <w:lang w:val="fr-FR"/>
        </w:rPr>
        <w:t>,</w:t>
      </w:r>
      <w:r w:rsidRPr="00630406">
        <w:rPr>
          <w:rFonts w:ascii="Arial" w:hAnsi="Arial" w:cs="Arial"/>
          <w:lang w:val="fr-FR"/>
        </w:rPr>
        <w:t xml:space="preserve"> en ayant pour souci la préservation et l’amélioration de l’environnement et du cadre de vie ;</w:t>
      </w:r>
    </w:p>
    <w:p w:rsidR="00593ADD" w:rsidRPr="00630406" w:rsidRDefault="00593ADD" w:rsidP="00785B07">
      <w:pPr>
        <w:pStyle w:val="Paragraphedeliste"/>
        <w:numPr>
          <w:ilvl w:val="0"/>
          <w:numId w:val="14"/>
        </w:numPr>
        <w:spacing w:after="200" w:line="360" w:lineRule="auto"/>
        <w:rPr>
          <w:rFonts w:ascii="Arial" w:hAnsi="Arial" w:cs="Arial"/>
          <w:lang w:val="fr-FR"/>
        </w:rPr>
      </w:pPr>
      <w:r w:rsidRPr="00630406">
        <w:rPr>
          <w:rFonts w:ascii="Arial" w:hAnsi="Arial" w:cs="Arial"/>
          <w:lang w:val="fr-FR"/>
        </w:rPr>
        <w:t>améliorer la participation de la femme au processus de développement économique;</w:t>
      </w:r>
    </w:p>
    <w:p w:rsidR="00593ADD" w:rsidRPr="00630406" w:rsidRDefault="00593ADD" w:rsidP="00785B07">
      <w:pPr>
        <w:pStyle w:val="Paragraphedeliste"/>
        <w:numPr>
          <w:ilvl w:val="0"/>
          <w:numId w:val="14"/>
        </w:numPr>
        <w:spacing w:after="200" w:line="360" w:lineRule="auto"/>
        <w:rPr>
          <w:rFonts w:ascii="Arial" w:hAnsi="Arial" w:cs="Arial"/>
          <w:lang w:val="fr-FR"/>
        </w:rPr>
      </w:pPr>
      <w:r w:rsidRPr="00630406">
        <w:rPr>
          <w:rFonts w:ascii="Arial" w:hAnsi="Arial" w:cs="Arial"/>
          <w:lang w:val="fr-FR"/>
        </w:rPr>
        <w:t>renforcer les capacités de pilotage et de gestion stratégique du développement national ainsi que celles de conception, de formulation, de mise en œuvre et d’évaluation des politiques sectorielles ou régionales ;</w:t>
      </w:r>
    </w:p>
    <w:p w:rsidR="00593ADD" w:rsidRPr="00630406" w:rsidRDefault="00593ADD" w:rsidP="00785B07">
      <w:pPr>
        <w:pStyle w:val="Paragraphedeliste"/>
        <w:numPr>
          <w:ilvl w:val="0"/>
          <w:numId w:val="14"/>
        </w:numPr>
        <w:spacing w:after="200" w:line="360" w:lineRule="auto"/>
        <w:rPr>
          <w:rFonts w:ascii="Arial" w:hAnsi="Arial" w:cs="Arial"/>
          <w:lang w:val="fr-FR"/>
        </w:rPr>
      </w:pPr>
      <w:r w:rsidRPr="00630406">
        <w:rPr>
          <w:rFonts w:ascii="Arial" w:hAnsi="Arial" w:cs="Arial"/>
          <w:lang w:val="fr-FR"/>
        </w:rPr>
        <w:t>améliorer la coordination de l’aide ;</w:t>
      </w:r>
    </w:p>
    <w:p w:rsidR="00593ADD" w:rsidRPr="00630406" w:rsidRDefault="00593ADD" w:rsidP="00785B07">
      <w:pPr>
        <w:pStyle w:val="Paragraphedeliste"/>
        <w:numPr>
          <w:ilvl w:val="0"/>
          <w:numId w:val="14"/>
        </w:numPr>
        <w:spacing w:after="200" w:line="360" w:lineRule="auto"/>
        <w:rPr>
          <w:rFonts w:ascii="Arial" w:hAnsi="Arial" w:cs="Arial"/>
          <w:lang w:val="fr-FR"/>
        </w:rPr>
      </w:pPr>
      <w:r w:rsidRPr="00630406">
        <w:rPr>
          <w:rFonts w:ascii="Arial" w:hAnsi="Arial" w:cs="Arial"/>
          <w:lang w:val="fr-FR"/>
        </w:rPr>
        <w:t>améliorer l’efficacité et le contrôle de la gestion des ressources publiques ;</w:t>
      </w:r>
    </w:p>
    <w:p w:rsidR="00593ADD" w:rsidRPr="00630406" w:rsidRDefault="00593ADD" w:rsidP="00785B07">
      <w:pPr>
        <w:pStyle w:val="Paragraphedeliste"/>
        <w:numPr>
          <w:ilvl w:val="0"/>
          <w:numId w:val="14"/>
        </w:numPr>
        <w:spacing w:after="200" w:line="360" w:lineRule="auto"/>
        <w:rPr>
          <w:rFonts w:ascii="Arial" w:hAnsi="Arial" w:cs="Arial"/>
          <w:lang w:val="fr-FR"/>
        </w:rPr>
      </w:pPr>
      <w:r w:rsidRPr="00630406">
        <w:rPr>
          <w:rFonts w:ascii="Arial" w:hAnsi="Arial" w:cs="Arial"/>
          <w:lang w:val="fr-FR"/>
        </w:rPr>
        <w:t>renforcer la coordination de la lutte contre la corruption et les autres crimes économiques.</w:t>
      </w:r>
    </w:p>
    <w:p w:rsidR="00593ADD" w:rsidRPr="00630406" w:rsidRDefault="00593ADD" w:rsidP="00BE55E6">
      <w:pPr>
        <w:pStyle w:val="Titre3"/>
        <w:widowControl w:val="0"/>
        <w:spacing w:line="360" w:lineRule="auto"/>
        <w:rPr>
          <w:rFonts w:ascii="Arial" w:hAnsi="Arial" w:cs="Arial"/>
          <w:lang w:val="fr-FR"/>
        </w:rPr>
      </w:pPr>
      <w:bookmarkStart w:id="83" w:name="_Toc418021110"/>
      <w:bookmarkStart w:id="84" w:name="_Toc418428546"/>
      <w:bookmarkStart w:id="85" w:name="_Toc418428725"/>
      <w:bookmarkStart w:id="86" w:name="_Toc420313566"/>
      <w:bookmarkStart w:id="87" w:name="_Toc451355357"/>
      <w:bookmarkStart w:id="88" w:name="_Toc497944072"/>
      <w:r w:rsidRPr="00630406">
        <w:rPr>
          <w:rFonts w:ascii="Arial" w:hAnsi="Arial" w:cs="Arial"/>
          <w:lang w:val="fr-FR"/>
        </w:rPr>
        <w:t>Gouvernance locale</w:t>
      </w:r>
      <w:bookmarkEnd w:id="83"/>
      <w:bookmarkEnd w:id="84"/>
      <w:bookmarkEnd w:id="85"/>
      <w:bookmarkEnd w:id="86"/>
      <w:bookmarkEnd w:id="87"/>
      <w:bookmarkEnd w:id="88"/>
    </w:p>
    <w:p w:rsidR="00593ADD" w:rsidRPr="00630406" w:rsidRDefault="00593ADD" w:rsidP="00BE55E6">
      <w:pPr>
        <w:spacing w:after="200" w:line="360" w:lineRule="auto"/>
        <w:rPr>
          <w:rFonts w:ascii="Arial" w:hAnsi="Arial" w:cs="Arial"/>
          <w:lang w:val="fr-FR"/>
        </w:rPr>
      </w:pPr>
      <w:r w:rsidRPr="00630406">
        <w:rPr>
          <w:rFonts w:ascii="Arial" w:hAnsi="Arial" w:cs="Arial"/>
          <w:lang w:val="fr-FR"/>
        </w:rPr>
        <w:t>La gouvernance locale peut être comprise comme l’exercice de l’autorité politique, économique et administrative par les collectivités territoriales. Elle implique d’abord un transfert de compétences aux collectivités territoriales en vue de leur permettre de prendre leur destinée en main. Elle implique également la participation des populations à la base à la gestion de la cité à travers l’élection des autorités locales et des assemblées locales représentatives. Elle implique enfin l’autonomie des collectivités territoriales dans la gestion de leurs ressources, la définition de leurs moyens de développement et d’exploitation de leurs ressources et de leurs priorités.</w:t>
      </w:r>
    </w:p>
    <w:p w:rsidR="00593ADD" w:rsidRPr="00630406" w:rsidRDefault="00593ADD" w:rsidP="00BE55E6">
      <w:pPr>
        <w:spacing w:after="200" w:line="360" w:lineRule="auto"/>
        <w:rPr>
          <w:rFonts w:ascii="Arial" w:hAnsi="Arial" w:cs="Arial"/>
          <w:lang w:val="fr-FR"/>
        </w:rPr>
      </w:pPr>
      <w:r w:rsidRPr="00630406">
        <w:rPr>
          <w:rFonts w:ascii="Arial" w:hAnsi="Arial" w:cs="Arial"/>
          <w:lang w:val="fr-FR"/>
        </w:rPr>
        <w:t xml:space="preserve">Pour cette dimension, la politique nationale de bonne gouvernance permet d’appréhender les orientations stratégiques suivantes: </w:t>
      </w:r>
    </w:p>
    <w:p w:rsidR="00593ADD" w:rsidRPr="00630406" w:rsidRDefault="00593ADD" w:rsidP="00785B07">
      <w:pPr>
        <w:pStyle w:val="Paragraphedeliste"/>
        <w:numPr>
          <w:ilvl w:val="0"/>
          <w:numId w:val="15"/>
        </w:numPr>
        <w:spacing w:after="200" w:line="360" w:lineRule="auto"/>
        <w:rPr>
          <w:rFonts w:ascii="Arial" w:hAnsi="Arial" w:cs="Arial"/>
          <w:lang w:val="fr-FR"/>
        </w:rPr>
      </w:pPr>
      <w:r w:rsidRPr="00630406">
        <w:rPr>
          <w:rFonts w:ascii="Arial" w:hAnsi="Arial" w:cs="Arial"/>
          <w:lang w:val="fr-FR"/>
        </w:rPr>
        <w:t>renforcer les capacités des acteurs de la gouvernance au niveau local ;</w:t>
      </w:r>
    </w:p>
    <w:p w:rsidR="00593ADD" w:rsidRPr="00630406" w:rsidRDefault="00593ADD" w:rsidP="00785B07">
      <w:pPr>
        <w:pStyle w:val="Paragraphedeliste"/>
        <w:numPr>
          <w:ilvl w:val="0"/>
          <w:numId w:val="15"/>
        </w:numPr>
        <w:spacing w:after="200" w:line="360" w:lineRule="auto"/>
        <w:rPr>
          <w:rFonts w:ascii="Arial" w:hAnsi="Arial" w:cs="Arial"/>
          <w:lang w:val="fr-FR"/>
        </w:rPr>
      </w:pPr>
      <w:r w:rsidRPr="00630406">
        <w:rPr>
          <w:rFonts w:ascii="Arial" w:hAnsi="Arial" w:cs="Arial"/>
          <w:lang w:val="fr-FR"/>
        </w:rPr>
        <w:t>parachever la mise en place des collectivités territoriales et assurer le transfert harmonieux des compétences et des moyens correspondants ;</w:t>
      </w:r>
    </w:p>
    <w:p w:rsidR="00593ADD" w:rsidRPr="00630406" w:rsidRDefault="00593ADD" w:rsidP="00785B07">
      <w:pPr>
        <w:pStyle w:val="Paragraphedeliste"/>
        <w:numPr>
          <w:ilvl w:val="0"/>
          <w:numId w:val="15"/>
        </w:numPr>
        <w:spacing w:after="200" w:line="360" w:lineRule="auto"/>
        <w:rPr>
          <w:rFonts w:ascii="Arial" w:hAnsi="Arial" w:cs="Arial"/>
          <w:lang w:val="fr-FR"/>
        </w:rPr>
      </w:pPr>
      <w:r w:rsidRPr="00630406">
        <w:rPr>
          <w:rFonts w:ascii="Arial" w:hAnsi="Arial" w:cs="Arial"/>
          <w:lang w:val="fr-FR"/>
        </w:rPr>
        <w:lastRenderedPageBreak/>
        <w:t>assurer le fonctionnement efficace des collectivités territoriales ;</w:t>
      </w:r>
    </w:p>
    <w:p w:rsidR="00593ADD" w:rsidRPr="00630406" w:rsidRDefault="00593ADD" w:rsidP="00785B07">
      <w:pPr>
        <w:pStyle w:val="Paragraphedeliste"/>
        <w:numPr>
          <w:ilvl w:val="0"/>
          <w:numId w:val="15"/>
        </w:numPr>
        <w:spacing w:after="200" w:line="360" w:lineRule="auto"/>
        <w:rPr>
          <w:rFonts w:ascii="Arial" w:hAnsi="Arial" w:cs="Arial"/>
          <w:lang w:val="fr-FR"/>
        </w:rPr>
      </w:pPr>
      <w:r w:rsidRPr="00630406">
        <w:rPr>
          <w:rFonts w:ascii="Arial" w:hAnsi="Arial" w:cs="Arial"/>
          <w:lang w:val="fr-FR"/>
        </w:rPr>
        <w:t>préserver et/ou mettre en place des mécanismes et normes efficaces de gestion de l’environnement et des ressources naturelles ;</w:t>
      </w:r>
    </w:p>
    <w:p w:rsidR="00593ADD" w:rsidRPr="00630406" w:rsidRDefault="00593ADD" w:rsidP="00785B07">
      <w:pPr>
        <w:pStyle w:val="Paragraphedeliste"/>
        <w:numPr>
          <w:ilvl w:val="0"/>
          <w:numId w:val="15"/>
        </w:numPr>
        <w:spacing w:after="200" w:line="360" w:lineRule="auto"/>
        <w:rPr>
          <w:rFonts w:ascii="Arial" w:hAnsi="Arial" w:cs="Arial"/>
          <w:lang w:val="fr-FR"/>
        </w:rPr>
      </w:pPr>
      <w:r w:rsidRPr="00630406">
        <w:rPr>
          <w:rFonts w:ascii="Arial" w:hAnsi="Arial" w:cs="Arial"/>
          <w:lang w:val="fr-FR"/>
        </w:rPr>
        <w:t>prévenir les conflits internes liés à l’exploitation des ressources naturelles et à la gestion de l’environnement ;</w:t>
      </w:r>
    </w:p>
    <w:p w:rsidR="00593ADD" w:rsidRPr="00630406" w:rsidRDefault="00593ADD" w:rsidP="00785B07">
      <w:pPr>
        <w:pStyle w:val="Paragraphedeliste"/>
        <w:numPr>
          <w:ilvl w:val="0"/>
          <w:numId w:val="15"/>
        </w:numPr>
        <w:spacing w:after="200" w:line="360" w:lineRule="auto"/>
        <w:rPr>
          <w:rFonts w:ascii="Arial" w:hAnsi="Arial" w:cs="Arial"/>
          <w:lang w:val="fr-FR"/>
        </w:rPr>
      </w:pPr>
      <w:r w:rsidRPr="00630406">
        <w:rPr>
          <w:rFonts w:ascii="Arial" w:hAnsi="Arial" w:cs="Arial"/>
          <w:lang w:val="fr-FR"/>
        </w:rPr>
        <w:t>édifier des économies locales fortes contribuant à la lutte contre la pauvreté.</w:t>
      </w:r>
    </w:p>
    <w:p w:rsidR="00593ADD" w:rsidRPr="00630406" w:rsidRDefault="00E13459" w:rsidP="00BE55E6">
      <w:pPr>
        <w:pStyle w:val="Titre2"/>
        <w:widowControl w:val="0"/>
        <w:spacing w:line="360" w:lineRule="auto"/>
        <w:rPr>
          <w:rFonts w:ascii="Arial" w:hAnsi="Arial" w:cs="Arial"/>
          <w:lang w:val="fr-FR"/>
        </w:rPr>
      </w:pPr>
      <w:bookmarkStart w:id="89" w:name="_Toc412185222"/>
      <w:bookmarkStart w:id="90" w:name="_Toc418021111"/>
      <w:bookmarkStart w:id="91" w:name="_Toc418428547"/>
      <w:bookmarkStart w:id="92" w:name="_Toc418428726"/>
      <w:bookmarkStart w:id="93" w:name="_Toc420313567"/>
      <w:bookmarkStart w:id="94" w:name="_Toc451355358"/>
      <w:bookmarkStart w:id="95" w:name="_Toc497944073"/>
      <w:r w:rsidRPr="00630406">
        <w:rPr>
          <w:rFonts w:ascii="Arial" w:hAnsi="Arial" w:cs="Arial"/>
          <w:lang w:val="fr-FR"/>
        </w:rPr>
        <w:t>Cadre sectoriel de référence</w:t>
      </w:r>
      <w:bookmarkEnd w:id="89"/>
      <w:bookmarkEnd w:id="90"/>
      <w:bookmarkEnd w:id="91"/>
      <w:bookmarkEnd w:id="92"/>
      <w:bookmarkEnd w:id="93"/>
      <w:bookmarkEnd w:id="94"/>
      <w:bookmarkEnd w:id="95"/>
    </w:p>
    <w:p w:rsidR="00593ADD" w:rsidRPr="00630406" w:rsidRDefault="00593ADD" w:rsidP="00BE55E6">
      <w:pPr>
        <w:spacing w:after="200" w:line="360" w:lineRule="auto"/>
        <w:rPr>
          <w:rFonts w:ascii="Arial" w:hAnsi="Arial" w:cs="Arial"/>
          <w:lang w:val="fr-FR"/>
        </w:rPr>
      </w:pPr>
      <w:r w:rsidRPr="00630406">
        <w:rPr>
          <w:rFonts w:ascii="Arial" w:hAnsi="Arial" w:cs="Arial"/>
          <w:lang w:val="fr-FR"/>
        </w:rPr>
        <w:t>Le principa</w:t>
      </w:r>
      <w:r w:rsidR="006C7ED7" w:rsidRPr="00630406">
        <w:rPr>
          <w:rFonts w:ascii="Arial" w:hAnsi="Arial" w:cs="Arial"/>
          <w:lang w:val="fr-FR"/>
        </w:rPr>
        <w:t>l</w:t>
      </w:r>
      <w:r w:rsidRPr="00630406">
        <w:rPr>
          <w:rFonts w:ascii="Arial" w:hAnsi="Arial" w:cs="Arial"/>
          <w:lang w:val="fr-FR"/>
        </w:rPr>
        <w:t xml:space="preserve"> référentiel sectoriel </w:t>
      </w:r>
      <w:r w:rsidR="006C7ED7" w:rsidRPr="00630406">
        <w:rPr>
          <w:rFonts w:ascii="Arial" w:hAnsi="Arial" w:cs="Arial"/>
          <w:lang w:val="fr-FR"/>
        </w:rPr>
        <w:t xml:space="preserve">est </w:t>
      </w:r>
      <w:r w:rsidR="00FC2BE3" w:rsidRPr="00630406">
        <w:rPr>
          <w:rFonts w:ascii="Arial" w:hAnsi="Arial" w:cs="Arial"/>
          <w:b/>
          <w:lang w:val="fr-FR"/>
        </w:rPr>
        <w:t>la Politique Nationale de l’E</w:t>
      </w:r>
      <w:r w:rsidRPr="00630406">
        <w:rPr>
          <w:rFonts w:ascii="Arial" w:hAnsi="Arial" w:cs="Arial"/>
          <w:b/>
          <w:lang w:val="fr-FR"/>
        </w:rPr>
        <w:t>au</w:t>
      </w:r>
      <w:r w:rsidR="006C7ED7" w:rsidRPr="00630406">
        <w:rPr>
          <w:rFonts w:ascii="Arial" w:hAnsi="Arial" w:cs="Arial"/>
          <w:lang w:val="fr-FR"/>
        </w:rPr>
        <w:t xml:space="preserve">. </w:t>
      </w:r>
      <w:r w:rsidRPr="00630406">
        <w:rPr>
          <w:rFonts w:ascii="Arial" w:hAnsi="Arial" w:cs="Arial"/>
          <w:lang w:val="fr-FR"/>
        </w:rPr>
        <w:t> </w:t>
      </w:r>
      <w:r w:rsidR="00F508A9" w:rsidRPr="00630406">
        <w:rPr>
          <w:rFonts w:ascii="Arial" w:hAnsi="Arial" w:cs="Arial"/>
          <w:lang w:val="fr-FR"/>
        </w:rPr>
        <w:t xml:space="preserve">Son </w:t>
      </w:r>
      <w:r w:rsidRPr="00630406">
        <w:rPr>
          <w:rFonts w:ascii="Arial" w:hAnsi="Arial" w:cs="Arial"/>
          <w:lang w:val="fr-FR"/>
        </w:rPr>
        <w:t>objectif général est de contribuer au développement durable du pays, en apportant des solutions appropriées aux problèmes liés à l’eau, dans un environnement particulièrement affecté par les changements climatiques et dans le respect d’une gestion intégrée des ressources en eau.</w:t>
      </w:r>
    </w:p>
    <w:p w:rsidR="00593ADD" w:rsidRPr="00630406" w:rsidRDefault="00593ADD" w:rsidP="00BE55E6">
      <w:pPr>
        <w:spacing w:after="200" w:line="360" w:lineRule="auto"/>
        <w:rPr>
          <w:rFonts w:ascii="Arial" w:hAnsi="Arial" w:cs="Arial"/>
          <w:lang w:val="fr-FR"/>
        </w:rPr>
      </w:pPr>
      <w:r w:rsidRPr="00630406">
        <w:rPr>
          <w:rFonts w:ascii="Arial" w:hAnsi="Arial" w:cs="Arial"/>
          <w:lang w:val="fr-FR"/>
        </w:rPr>
        <w:t>Les objectifs spécifiques sont les suivants :</w:t>
      </w:r>
    </w:p>
    <w:p w:rsidR="00593ADD" w:rsidRPr="00630406" w:rsidRDefault="00593ADD" w:rsidP="00785B07">
      <w:pPr>
        <w:pStyle w:val="Paragraphedeliste"/>
        <w:numPr>
          <w:ilvl w:val="0"/>
          <w:numId w:val="18"/>
        </w:numPr>
        <w:spacing w:after="200" w:line="360" w:lineRule="auto"/>
        <w:rPr>
          <w:rFonts w:ascii="Arial" w:hAnsi="Arial" w:cs="Arial"/>
          <w:lang w:val="fr-FR"/>
        </w:rPr>
      </w:pPr>
      <w:r w:rsidRPr="00630406">
        <w:rPr>
          <w:rFonts w:ascii="Arial" w:hAnsi="Arial" w:cs="Arial"/>
          <w:lang w:val="fr-FR"/>
        </w:rPr>
        <w:t>Satisfaire durablement les besoins en eau, en quantité et en qualité, d’une population en croissance, d’une économie en développement, et des écosystèmes naturels, dans un environnement physique affecté particulièrement par les changements climatiques, et peu propice à la reconstitution et à la mobilisation de la ressource.</w:t>
      </w:r>
    </w:p>
    <w:p w:rsidR="00593ADD" w:rsidRPr="00630406" w:rsidRDefault="00593ADD" w:rsidP="00785B07">
      <w:pPr>
        <w:pStyle w:val="Paragraphedeliste"/>
        <w:numPr>
          <w:ilvl w:val="0"/>
          <w:numId w:val="18"/>
        </w:numPr>
        <w:spacing w:after="200" w:line="360" w:lineRule="auto"/>
        <w:rPr>
          <w:rFonts w:ascii="Arial" w:hAnsi="Arial" w:cs="Arial"/>
          <w:lang w:val="fr-FR"/>
        </w:rPr>
      </w:pPr>
      <w:r w:rsidRPr="00630406">
        <w:rPr>
          <w:rFonts w:ascii="Arial" w:hAnsi="Arial" w:cs="Arial"/>
          <w:lang w:val="fr-FR"/>
        </w:rPr>
        <w:t>Contribuer à la réalisation de la sécurité alimentaire et au développement de l’emploi en milieu rural, afin de prendre part activement à la lutte contre la pauvreté.</w:t>
      </w:r>
    </w:p>
    <w:p w:rsidR="00593ADD" w:rsidRPr="00630406" w:rsidRDefault="00593ADD" w:rsidP="00785B07">
      <w:pPr>
        <w:pStyle w:val="Paragraphedeliste"/>
        <w:numPr>
          <w:ilvl w:val="0"/>
          <w:numId w:val="18"/>
        </w:numPr>
        <w:spacing w:after="200" w:line="360" w:lineRule="auto"/>
        <w:rPr>
          <w:rFonts w:ascii="Arial" w:hAnsi="Arial" w:cs="Arial"/>
          <w:lang w:val="fr-FR"/>
        </w:rPr>
      </w:pPr>
      <w:r w:rsidRPr="00630406">
        <w:rPr>
          <w:rFonts w:ascii="Arial" w:hAnsi="Arial" w:cs="Arial"/>
          <w:lang w:val="fr-FR"/>
        </w:rPr>
        <w:t>Assurer un assainissement durable des eaux usées et excréta</w:t>
      </w:r>
    </w:p>
    <w:p w:rsidR="00593ADD" w:rsidRPr="00630406" w:rsidRDefault="00593ADD" w:rsidP="00785B07">
      <w:pPr>
        <w:pStyle w:val="Paragraphedeliste"/>
        <w:numPr>
          <w:ilvl w:val="0"/>
          <w:numId w:val="18"/>
        </w:numPr>
        <w:spacing w:after="200" w:line="360" w:lineRule="auto"/>
        <w:rPr>
          <w:rFonts w:ascii="Arial" w:hAnsi="Arial" w:cs="Arial"/>
          <w:lang w:val="fr-FR"/>
        </w:rPr>
      </w:pPr>
      <w:r w:rsidRPr="00630406">
        <w:rPr>
          <w:rFonts w:ascii="Arial" w:hAnsi="Arial" w:cs="Arial"/>
          <w:lang w:val="fr-FR"/>
        </w:rPr>
        <w:t>Assurer la protection des hommes et des biens contre les actions agressives de l’eau, dans un environnement particulièrement affecté par les changements climatiques.</w:t>
      </w:r>
    </w:p>
    <w:p w:rsidR="00593ADD" w:rsidRPr="00630406" w:rsidRDefault="00593ADD" w:rsidP="00785B07">
      <w:pPr>
        <w:pStyle w:val="Paragraphedeliste"/>
        <w:numPr>
          <w:ilvl w:val="0"/>
          <w:numId w:val="18"/>
        </w:numPr>
        <w:spacing w:after="200" w:line="360" w:lineRule="auto"/>
        <w:rPr>
          <w:rFonts w:ascii="Arial" w:hAnsi="Arial" w:cs="Arial"/>
          <w:lang w:val="fr-FR"/>
        </w:rPr>
      </w:pPr>
      <w:r w:rsidRPr="00630406">
        <w:rPr>
          <w:rFonts w:ascii="Arial" w:hAnsi="Arial" w:cs="Arial"/>
          <w:lang w:val="fr-FR"/>
        </w:rPr>
        <w:lastRenderedPageBreak/>
        <w:t>Améliorer la gouvernance du secteur de l’eau à travers notamment : (i) le financement durable du secteur de l’eau ; (ii) la promotion de la recherche et le renforcement des capacités des acteurs ; et (iii) la promotion de la coopération régionale en matière d’eau partagée.</w:t>
      </w:r>
    </w:p>
    <w:p w:rsidR="00593ADD" w:rsidRPr="00630406" w:rsidRDefault="00593ADD" w:rsidP="00BE55E6">
      <w:pPr>
        <w:spacing w:after="200" w:line="360" w:lineRule="auto"/>
        <w:rPr>
          <w:rFonts w:ascii="Arial" w:hAnsi="Arial" w:cs="Arial"/>
          <w:lang w:val="fr-FR"/>
        </w:rPr>
      </w:pPr>
      <w:r w:rsidRPr="00630406">
        <w:rPr>
          <w:rFonts w:ascii="Arial" w:hAnsi="Arial" w:cs="Arial"/>
          <w:lang w:val="fr-FR"/>
        </w:rPr>
        <w:t xml:space="preserve">Le programme gouvernance contribue directement à l’atteinte de l’objectif spécifique 5 de la politique nationale. </w:t>
      </w:r>
      <w:r w:rsidR="00F508A9" w:rsidRPr="00630406">
        <w:rPr>
          <w:rFonts w:ascii="Arial" w:hAnsi="Arial" w:cs="Arial"/>
          <w:lang w:val="fr-FR"/>
        </w:rPr>
        <w:t xml:space="preserve">En outre, il contribue indirectement </w:t>
      </w:r>
      <w:r w:rsidR="00F27215" w:rsidRPr="00630406">
        <w:rPr>
          <w:rFonts w:ascii="Arial" w:hAnsi="Arial" w:cs="Arial"/>
          <w:lang w:val="fr-FR"/>
        </w:rPr>
        <w:t>à l’atteinte de</w:t>
      </w:r>
      <w:r w:rsidR="00F508A9" w:rsidRPr="00630406">
        <w:rPr>
          <w:rFonts w:ascii="Arial" w:hAnsi="Arial" w:cs="Arial"/>
          <w:lang w:val="fr-FR"/>
        </w:rPr>
        <w:t xml:space="preserve"> l’ensemble des objectifs spécifiques de la politique nationale de l’eau à travers le ciblage de la gouvernance et l’efficacité du secteur</w:t>
      </w:r>
      <w:r w:rsidRPr="00630406">
        <w:rPr>
          <w:rFonts w:ascii="Arial" w:hAnsi="Arial" w:cs="Arial"/>
          <w:lang w:val="fr-FR"/>
        </w:rPr>
        <w:t>.</w:t>
      </w:r>
    </w:p>
    <w:p w:rsidR="00593ADD" w:rsidRPr="00630406" w:rsidRDefault="00593ADD" w:rsidP="00BE55E6">
      <w:pPr>
        <w:spacing w:after="200" w:line="360" w:lineRule="auto"/>
        <w:rPr>
          <w:rFonts w:ascii="Arial" w:hAnsi="Arial" w:cs="Arial"/>
          <w:lang w:val="fr-FR"/>
        </w:rPr>
      </w:pPr>
      <w:r w:rsidRPr="00630406">
        <w:rPr>
          <w:rFonts w:ascii="Arial" w:hAnsi="Arial" w:cs="Arial"/>
          <w:lang w:val="fr-FR"/>
        </w:rPr>
        <w:t>Tenant compte des objectifs globaux de développement, de la vision et des principes de gestion de l’eau et du contexte du pays, les trois orientations suivantes sont retenues par la politique nationale de l’eau :1) Assurer le droit d’accès universel à l’eau et l’assainissement ; 2) Améliorer la connaissance et la gestion des ressources en eau du pays et 3) Promouvoir le développement durable.</w:t>
      </w:r>
    </w:p>
    <w:p w:rsidR="00593ADD" w:rsidRPr="00630406" w:rsidRDefault="00593ADD" w:rsidP="00BE55E6">
      <w:pPr>
        <w:spacing w:after="200" w:line="360" w:lineRule="auto"/>
        <w:rPr>
          <w:rFonts w:ascii="Arial" w:hAnsi="Arial" w:cs="Arial"/>
          <w:lang w:val="fr-FR"/>
        </w:rPr>
      </w:pPr>
      <w:r w:rsidRPr="00630406">
        <w:rPr>
          <w:rFonts w:ascii="Arial" w:hAnsi="Arial" w:cs="Arial"/>
          <w:lang w:val="fr-FR"/>
        </w:rPr>
        <w:t>La mise en œuvre de la Politique nationale de l'eau s'inspire des principes énoncés dans la Constitution du Burkina Faso et dans les différents textes de politique, de stratégie ou des textes  législatifs ainsi que de</w:t>
      </w:r>
      <w:r w:rsidR="007F2D66" w:rsidRPr="00630406">
        <w:rPr>
          <w:rFonts w:ascii="Arial" w:hAnsi="Arial" w:cs="Arial"/>
          <w:lang w:val="fr-FR"/>
        </w:rPr>
        <w:t>s</w:t>
      </w:r>
      <w:r w:rsidRPr="00630406">
        <w:rPr>
          <w:rFonts w:ascii="Arial" w:hAnsi="Arial" w:cs="Arial"/>
          <w:lang w:val="fr-FR"/>
        </w:rPr>
        <w:t xml:space="preserve"> principes de gestion de l’eau développés au niveau international notamment dans les instruments internationaux liant le Burkina Faso. Les différents principes de la politique nationale de l’eau doivent contribuer à asseoir la bonne gouvernance dans le secteur de l’eau pour faciliter la réalisation du développement durable. Les principes retenus par la politique nationale de l’eau et ayant un lien direct avec les enjeux de gouvernance du secteur, tel que définis dans le cadre du programme gouvernance, sont les suivants : principe d’équité ; principe de subsidiarité ; principe de développement harmonieux des différentes régions du pays ; principe d’information et de participation ; principe d’égalité ; principe de précaution ; principe du </w:t>
      </w:r>
      <w:r w:rsidR="00634D28" w:rsidRPr="00630406">
        <w:rPr>
          <w:rFonts w:ascii="Arial" w:hAnsi="Arial" w:cs="Arial"/>
          <w:lang w:val="fr-FR"/>
        </w:rPr>
        <w:t>g</w:t>
      </w:r>
      <w:r w:rsidRPr="00630406">
        <w:rPr>
          <w:rFonts w:ascii="Arial" w:hAnsi="Arial" w:cs="Arial"/>
          <w:lang w:val="fr-FR"/>
        </w:rPr>
        <w:t>enre ; principe de prévention ; principe de redevabilité ; principe de non régression et principe de partenariat.</w:t>
      </w:r>
    </w:p>
    <w:p w:rsidR="00593ADD" w:rsidRPr="00630406" w:rsidRDefault="006A5224" w:rsidP="00BE55E6">
      <w:pPr>
        <w:spacing w:after="200" w:line="360" w:lineRule="auto"/>
        <w:rPr>
          <w:rFonts w:ascii="Arial" w:hAnsi="Arial" w:cs="Arial"/>
          <w:lang w:val="fr-FR"/>
        </w:rPr>
      </w:pPr>
      <w:r w:rsidRPr="00630406">
        <w:rPr>
          <w:rFonts w:ascii="Arial" w:hAnsi="Arial" w:cs="Arial"/>
          <w:lang w:val="fr-FR"/>
        </w:rPr>
        <w:t>Pour opérationnaliser la politique nationale de l’eau en ce qui concerne l’amélioration de</w:t>
      </w:r>
      <w:r w:rsidR="00F21B5F" w:rsidRPr="00630406">
        <w:rPr>
          <w:rFonts w:ascii="Arial" w:hAnsi="Arial" w:cs="Arial"/>
          <w:lang w:val="fr-FR"/>
        </w:rPr>
        <w:t xml:space="preserve"> la gouvernance du secteur, le M</w:t>
      </w:r>
      <w:r w:rsidRPr="00630406">
        <w:rPr>
          <w:rFonts w:ascii="Arial" w:hAnsi="Arial" w:cs="Arial"/>
          <w:lang w:val="fr-FR"/>
        </w:rPr>
        <w:t xml:space="preserve">inistère chargé de l’eau </w:t>
      </w:r>
      <w:r w:rsidR="0069244D" w:rsidRPr="00630406">
        <w:rPr>
          <w:rFonts w:ascii="Arial" w:hAnsi="Arial" w:cs="Arial"/>
          <w:lang w:val="fr-FR"/>
        </w:rPr>
        <w:t xml:space="preserve">a précisé </w:t>
      </w:r>
      <w:r w:rsidR="0069244D" w:rsidRPr="00630406">
        <w:rPr>
          <w:rFonts w:ascii="Arial" w:hAnsi="Arial" w:cs="Arial"/>
          <w:lang w:val="fr-FR"/>
        </w:rPr>
        <w:lastRenderedPageBreak/>
        <w:t>pendant le processus de formulation, les</w:t>
      </w:r>
      <w:r w:rsidRPr="00630406">
        <w:rPr>
          <w:rFonts w:ascii="Arial" w:hAnsi="Arial" w:cs="Arial"/>
          <w:lang w:val="fr-FR"/>
        </w:rPr>
        <w:t xml:space="preserve"> thématiques </w:t>
      </w:r>
      <w:r w:rsidR="00F21B5F" w:rsidRPr="00630406">
        <w:rPr>
          <w:rFonts w:ascii="Arial" w:hAnsi="Arial" w:cs="Arial"/>
          <w:lang w:val="fr-FR"/>
        </w:rPr>
        <w:t>sur lesquelles</w:t>
      </w:r>
      <w:r w:rsidRPr="00630406">
        <w:rPr>
          <w:rFonts w:ascii="Arial" w:hAnsi="Arial" w:cs="Arial"/>
          <w:lang w:val="fr-FR"/>
        </w:rPr>
        <w:t xml:space="preserve"> le programme </w:t>
      </w:r>
      <w:r w:rsidR="00F21B5F" w:rsidRPr="00630406">
        <w:rPr>
          <w:rFonts w:ascii="Arial" w:hAnsi="Arial" w:cs="Arial"/>
          <w:lang w:val="fr-FR"/>
        </w:rPr>
        <w:t>sera focalisé</w:t>
      </w:r>
      <w:r w:rsidR="00593ADD" w:rsidRPr="00630406">
        <w:rPr>
          <w:rFonts w:ascii="Arial" w:hAnsi="Arial" w:cs="Arial"/>
          <w:lang w:val="fr-FR"/>
        </w:rPr>
        <w:t xml:space="preserve">: </w:t>
      </w:r>
    </w:p>
    <w:p w:rsidR="00593ADD" w:rsidRPr="00630406" w:rsidRDefault="00593ADD" w:rsidP="00D227DE">
      <w:pPr>
        <w:pStyle w:val="Paragraphedeliste"/>
        <w:numPr>
          <w:ilvl w:val="0"/>
          <w:numId w:val="10"/>
        </w:numPr>
        <w:spacing w:after="200" w:line="360" w:lineRule="auto"/>
        <w:jc w:val="left"/>
        <w:rPr>
          <w:rFonts w:ascii="Arial" w:hAnsi="Arial" w:cs="Arial"/>
          <w:lang w:val="fr-FR"/>
        </w:rPr>
      </w:pPr>
      <w:r w:rsidRPr="00630406">
        <w:rPr>
          <w:rFonts w:ascii="Arial" w:hAnsi="Arial" w:cs="Arial"/>
          <w:lang w:val="fr-FR"/>
        </w:rPr>
        <w:t>Cadre institutionnel et dispositif de pilotage</w:t>
      </w:r>
      <w:r w:rsidRPr="00630406">
        <w:rPr>
          <w:rFonts w:ascii="Arial" w:hAnsi="Arial" w:cs="Arial"/>
          <w:lang w:val="fr-FR"/>
        </w:rPr>
        <w:tab/>
      </w:r>
    </w:p>
    <w:p w:rsidR="00593ADD" w:rsidRPr="00630406" w:rsidRDefault="00593ADD" w:rsidP="00D227DE">
      <w:pPr>
        <w:pStyle w:val="Paragraphedeliste"/>
        <w:numPr>
          <w:ilvl w:val="0"/>
          <w:numId w:val="10"/>
        </w:numPr>
        <w:spacing w:after="200" w:line="360" w:lineRule="auto"/>
        <w:jc w:val="left"/>
        <w:rPr>
          <w:rFonts w:ascii="Arial" w:hAnsi="Arial" w:cs="Arial"/>
          <w:lang w:val="fr-FR"/>
        </w:rPr>
      </w:pPr>
      <w:r w:rsidRPr="00630406">
        <w:rPr>
          <w:rFonts w:ascii="Arial" w:hAnsi="Arial" w:cs="Arial"/>
          <w:lang w:val="fr-FR"/>
        </w:rPr>
        <w:t>Gestion des ressources financières et matérielles</w:t>
      </w:r>
    </w:p>
    <w:p w:rsidR="00593ADD" w:rsidRPr="00630406" w:rsidRDefault="00593ADD" w:rsidP="00D227DE">
      <w:pPr>
        <w:pStyle w:val="Paragraphedeliste"/>
        <w:numPr>
          <w:ilvl w:val="0"/>
          <w:numId w:val="10"/>
        </w:numPr>
        <w:spacing w:after="200" w:line="360" w:lineRule="auto"/>
        <w:jc w:val="left"/>
        <w:rPr>
          <w:rFonts w:ascii="Arial" w:hAnsi="Arial" w:cs="Arial"/>
          <w:lang w:val="fr-FR"/>
        </w:rPr>
      </w:pPr>
      <w:r w:rsidRPr="00630406">
        <w:rPr>
          <w:rFonts w:ascii="Arial" w:hAnsi="Arial" w:cs="Arial"/>
          <w:lang w:val="fr-FR"/>
        </w:rPr>
        <w:t xml:space="preserve">Programmation, budgétisation et financement </w:t>
      </w:r>
      <w:r w:rsidRPr="00630406">
        <w:rPr>
          <w:rFonts w:ascii="Arial" w:hAnsi="Arial" w:cs="Arial"/>
          <w:lang w:val="fr-FR"/>
        </w:rPr>
        <w:tab/>
      </w:r>
    </w:p>
    <w:p w:rsidR="00593ADD" w:rsidRPr="00630406" w:rsidRDefault="00593ADD" w:rsidP="00D227DE">
      <w:pPr>
        <w:pStyle w:val="Paragraphedeliste"/>
        <w:numPr>
          <w:ilvl w:val="0"/>
          <w:numId w:val="10"/>
        </w:numPr>
        <w:spacing w:after="200" w:line="360" w:lineRule="auto"/>
        <w:jc w:val="left"/>
        <w:rPr>
          <w:rFonts w:ascii="Arial" w:hAnsi="Arial" w:cs="Arial"/>
          <w:lang w:val="fr-FR"/>
        </w:rPr>
      </w:pPr>
      <w:r w:rsidRPr="00630406">
        <w:rPr>
          <w:rFonts w:ascii="Arial" w:hAnsi="Arial" w:cs="Arial"/>
          <w:lang w:val="fr-FR"/>
        </w:rPr>
        <w:t>Suivi-évaluation</w:t>
      </w:r>
      <w:r w:rsidRPr="00630406">
        <w:rPr>
          <w:rFonts w:ascii="Arial" w:hAnsi="Arial" w:cs="Arial"/>
          <w:lang w:val="fr-FR"/>
        </w:rPr>
        <w:tab/>
      </w:r>
    </w:p>
    <w:p w:rsidR="00593ADD" w:rsidRPr="00630406" w:rsidRDefault="00593ADD" w:rsidP="00D227DE">
      <w:pPr>
        <w:pStyle w:val="Paragraphedeliste"/>
        <w:numPr>
          <w:ilvl w:val="0"/>
          <w:numId w:val="10"/>
        </w:numPr>
        <w:spacing w:after="200" w:line="360" w:lineRule="auto"/>
        <w:jc w:val="left"/>
        <w:rPr>
          <w:rFonts w:ascii="Arial" w:hAnsi="Arial" w:cs="Arial"/>
          <w:lang w:val="fr-FR"/>
        </w:rPr>
      </w:pPr>
      <w:r w:rsidRPr="00630406">
        <w:rPr>
          <w:rFonts w:ascii="Arial" w:hAnsi="Arial" w:cs="Arial"/>
          <w:lang w:val="fr-FR"/>
        </w:rPr>
        <w:t>Législation et réglementation</w:t>
      </w:r>
    </w:p>
    <w:p w:rsidR="00593ADD" w:rsidRPr="00630406" w:rsidRDefault="00593ADD" w:rsidP="00D227DE">
      <w:pPr>
        <w:pStyle w:val="Paragraphedeliste"/>
        <w:numPr>
          <w:ilvl w:val="0"/>
          <w:numId w:val="10"/>
        </w:numPr>
        <w:spacing w:after="200" w:line="360" w:lineRule="auto"/>
        <w:jc w:val="left"/>
        <w:rPr>
          <w:rFonts w:ascii="Arial" w:hAnsi="Arial" w:cs="Arial"/>
          <w:lang w:val="fr-FR"/>
        </w:rPr>
      </w:pPr>
      <w:r w:rsidRPr="00630406">
        <w:rPr>
          <w:rFonts w:ascii="Arial" w:hAnsi="Arial" w:cs="Arial"/>
          <w:lang w:val="fr-FR"/>
        </w:rPr>
        <w:t>Communication</w:t>
      </w:r>
      <w:r w:rsidRPr="00630406">
        <w:rPr>
          <w:rFonts w:ascii="Arial" w:hAnsi="Arial" w:cs="Arial"/>
          <w:lang w:val="fr-FR"/>
        </w:rPr>
        <w:tab/>
      </w:r>
    </w:p>
    <w:p w:rsidR="00593ADD" w:rsidRPr="00630406" w:rsidRDefault="00593ADD" w:rsidP="00D227DE">
      <w:pPr>
        <w:pStyle w:val="Paragraphedeliste"/>
        <w:numPr>
          <w:ilvl w:val="0"/>
          <w:numId w:val="10"/>
        </w:numPr>
        <w:spacing w:after="200" w:line="360" w:lineRule="auto"/>
        <w:jc w:val="left"/>
        <w:rPr>
          <w:rFonts w:ascii="Arial" w:hAnsi="Arial" w:cs="Arial"/>
          <w:lang w:val="fr-FR"/>
        </w:rPr>
      </w:pPr>
      <w:r w:rsidRPr="00630406">
        <w:rPr>
          <w:rFonts w:ascii="Arial" w:hAnsi="Arial" w:cs="Arial"/>
          <w:lang w:val="fr-FR"/>
        </w:rPr>
        <w:t>Ressources humaines et capacités managériales</w:t>
      </w:r>
      <w:r w:rsidRPr="00630406">
        <w:rPr>
          <w:rFonts w:ascii="Arial" w:hAnsi="Arial" w:cs="Arial"/>
          <w:lang w:val="fr-FR"/>
        </w:rPr>
        <w:tab/>
      </w:r>
    </w:p>
    <w:p w:rsidR="00593ADD" w:rsidRPr="00630406" w:rsidRDefault="00593ADD" w:rsidP="00D227DE">
      <w:pPr>
        <w:pStyle w:val="Paragraphedeliste"/>
        <w:numPr>
          <w:ilvl w:val="0"/>
          <w:numId w:val="10"/>
        </w:numPr>
        <w:spacing w:after="200" w:line="360" w:lineRule="auto"/>
        <w:jc w:val="left"/>
        <w:rPr>
          <w:rFonts w:ascii="Arial" w:hAnsi="Arial" w:cs="Arial"/>
          <w:lang w:val="fr-FR"/>
        </w:rPr>
      </w:pPr>
      <w:r w:rsidRPr="00630406">
        <w:rPr>
          <w:rFonts w:ascii="Arial" w:hAnsi="Arial" w:cs="Arial"/>
          <w:lang w:val="fr-FR"/>
        </w:rPr>
        <w:t>Décentralisation et déconcentration</w:t>
      </w:r>
      <w:r w:rsidRPr="00630406">
        <w:rPr>
          <w:rFonts w:ascii="Arial" w:hAnsi="Arial" w:cs="Arial"/>
          <w:lang w:val="fr-FR"/>
        </w:rPr>
        <w:tab/>
      </w:r>
    </w:p>
    <w:p w:rsidR="00593ADD" w:rsidRPr="00630406" w:rsidRDefault="00593ADD" w:rsidP="00D227DE">
      <w:pPr>
        <w:pStyle w:val="Paragraphedeliste"/>
        <w:numPr>
          <w:ilvl w:val="0"/>
          <w:numId w:val="10"/>
        </w:numPr>
        <w:spacing w:after="200" w:line="360" w:lineRule="auto"/>
        <w:jc w:val="left"/>
        <w:rPr>
          <w:rFonts w:ascii="Arial" w:hAnsi="Arial" w:cs="Arial"/>
          <w:lang w:val="fr-FR"/>
        </w:rPr>
      </w:pPr>
      <w:r w:rsidRPr="00630406">
        <w:rPr>
          <w:rFonts w:ascii="Arial" w:hAnsi="Arial" w:cs="Arial"/>
          <w:lang w:val="fr-FR"/>
        </w:rPr>
        <w:t>Contribution du secteur privé</w:t>
      </w:r>
    </w:p>
    <w:p w:rsidR="00593ADD" w:rsidRPr="00630406" w:rsidRDefault="00593ADD" w:rsidP="00D227DE">
      <w:pPr>
        <w:pStyle w:val="Paragraphedeliste"/>
        <w:numPr>
          <w:ilvl w:val="0"/>
          <w:numId w:val="10"/>
        </w:numPr>
        <w:spacing w:after="200" w:line="360" w:lineRule="auto"/>
        <w:jc w:val="left"/>
        <w:rPr>
          <w:rFonts w:ascii="Arial" w:hAnsi="Arial" w:cs="Arial"/>
          <w:lang w:val="fr-FR"/>
        </w:rPr>
      </w:pPr>
      <w:r w:rsidRPr="00630406">
        <w:rPr>
          <w:rFonts w:ascii="Arial" w:hAnsi="Arial" w:cs="Arial"/>
          <w:lang w:val="fr-FR"/>
        </w:rPr>
        <w:t>Contribution des organisations de la société civile</w:t>
      </w:r>
      <w:r w:rsidRPr="00630406">
        <w:rPr>
          <w:rFonts w:ascii="Arial" w:hAnsi="Arial" w:cs="Arial"/>
          <w:lang w:val="fr-FR"/>
        </w:rPr>
        <w:tab/>
      </w:r>
    </w:p>
    <w:p w:rsidR="00593ADD" w:rsidRPr="00630406" w:rsidRDefault="00593ADD" w:rsidP="00D227DE">
      <w:pPr>
        <w:pStyle w:val="Paragraphedeliste"/>
        <w:numPr>
          <w:ilvl w:val="0"/>
          <w:numId w:val="10"/>
        </w:numPr>
        <w:spacing w:after="200" w:line="360" w:lineRule="auto"/>
        <w:jc w:val="left"/>
        <w:rPr>
          <w:rFonts w:ascii="Arial" w:hAnsi="Arial" w:cs="Arial"/>
          <w:lang w:val="fr-FR"/>
        </w:rPr>
      </w:pPr>
      <w:r w:rsidRPr="00630406">
        <w:rPr>
          <w:rFonts w:ascii="Arial" w:hAnsi="Arial" w:cs="Arial"/>
          <w:lang w:val="fr-FR"/>
        </w:rPr>
        <w:t xml:space="preserve"> Prise en compte des droits humains</w:t>
      </w:r>
    </w:p>
    <w:p w:rsidR="00593ADD" w:rsidRPr="00630406" w:rsidRDefault="00593ADD" w:rsidP="00D227DE">
      <w:pPr>
        <w:pStyle w:val="Paragraphedeliste"/>
        <w:numPr>
          <w:ilvl w:val="0"/>
          <w:numId w:val="10"/>
        </w:numPr>
        <w:spacing w:after="200" w:line="360" w:lineRule="auto"/>
        <w:jc w:val="left"/>
        <w:rPr>
          <w:rFonts w:ascii="Arial" w:hAnsi="Arial" w:cs="Arial"/>
          <w:lang w:val="fr-FR"/>
        </w:rPr>
      </w:pPr>
      <w:r w:rsidRPr="00630406">
        <w:rPr>
          <w:rFonts w:ascii="Arial" w:hAnsi="Arial" w:cs="Arial"/>
          <w:lang w:val="fr-FR"/>
        </w:rPr>
        <w:t xml:space="preserve">Prise en compte du genre </w:t>
      </w:r>
    </w:p>
    <w:p w:rsidR="00593ADD" w:rsidRPr="00630406" w:rsidRDefault="00593ADD" w:rsidP="00BE55E6">
      <w:pPr>
        <w:spacing w:after="200" w:line="360" w:lineRule="auto"/>
        <w:rPr>
          <w:rFonts w:ascii="Arial" w:hAnsi="Arial" w:cs="Arial"/>
          <w:lang w:val="fr-FR"/>
        </w:rPr>
      </w:pPr>
      <w:r w:rsidRPr="00630406">
        <w:rPr>
          <w:rFonts w:ascii="Arial" w:hAnsi="Arial" w:cs="Arial"/>
          <w:lang w:val="fr-FR"/>
        </w:rPr>
        <w:t xml:space="preserve">Ainsi, on retiendra que </w:t>
      </w:r>
      <w:r w:rsidRPr="00630406">
        <w:rPr>
          <w:rFonts w:ascii="Arial" w:hAnsi="Arial" w:cs="Arial"/>
          <w:b/>
          <w:lang w:val="fr-FR"/>
        </w:rPr>
        <w:t>le Programme Gouvernance désigne la stratégie et les actions pouvant contribuer à la mise en œuvre de la politique nationale de l’eau par l’amélioration des cadres règlementaire et institutionnel, des dispositifs de pilotage et de suivi évaluation du secteur de l’eau et de l’assainissement et d’assurer la prise en compte de</w:t>
      </w:r>
      <w:r w:rsidR="00F045EE" w:rsidRPr="00630406">
        <w:rPr>
          <w:rFonts w:ascii="Arial" w:hAnsi="Arial" w:cs="Arial"/>
          <w:b/>
          <w:lang w:val="fr-FR"/>
        </w:rPr>
        <w:t>s</w:t>
      </w:r>
      <w:r w:rsidRPr="00630406">
        <w:rPr>
          <w:rFonts w:ascii="Arial" w:hAnsi="Arial" w:cs="Arial"/>
          <w:b/>
          <w:lang w:val="fr-FR"/>
        </w:rPr>
        <w:t xml:space="preserve"> aspects transversaux liés aux thématiques précitées.</w:t>
      </w:r>
    </w:p>
    <w:p w:rsidR="00593ADD" w:rsidRPr="00630406" w:rsidRDefault="00593ADD" w:rsidP="00BE55E6">
      <w:pPr>
        <w:spacing w:after="200" w:line="360" w:lineRule="auto"/>
        <w:rPr>
          <w:rFonts w:ascii="Arial" w:hAnsi="Arial" w:cs="Arial"/>
          <w:lang w:val="fr-FR"/>
        </w:rPr>
      </w:pPr>
      <w:r w:rsidRPr="00630406">
        <w:rPr>
          <w:rFonts w:ascii="Arial" w:hAnsi="Arial" w:cs="Arial"/>
          <w:lang w:val="fr-FR"/>
        </w:rPr>
        <w:t xml:space="preserve">Les fonctions faisant partie des attributions des structures transversales du Ministère sont prises en compte dans le programme gouvernance. Dans cet esprit le programme gouvernance prolonge et approfondit le programme "pilotage et soutien" du budget programme </w:t>
      </w:r>
      <w:r w:rsidR="00E36B14" w:rsidRPr="00630406">
        <w:rPr>
          <w:rFonts w:ascii="Arial" w:hAnsi="Arial" w:cs="Arial"/>
          <w:lang w:val="fr-FR"/>
        </w:rPr>
        <w:t>2015-2017</w:t>
      </w:r>
      <w:r w:rsidRPr="00630406">
        <w:rPr>
          <w:rFonts w:ascii="Arial" w:hAnsi="Arial" w:cs="Arial"/>
          <w:lang w:val="fr-FR"/>
        </w:rPr>
        <w:t>du ministère chargé de l’eau.</w:t>
      </w:r>
    </w:p>
    <w:p w:rsidR="00593ADD" w:rsidRPr="00630406" w:rsidRDefault="00593ADD" w:rsidP="00BE55E6">
      <w:pPr>
        <w:spacing w:after="200" w:line="360" w:lineRule="auto"/>
        <w:rPr>
          <w:rFonts w:ascii="Arial" w:hAnsi="Arial" w:cs="Arial"/>
          <w:lang w:val="fr-FR"/>
        </w:rPr>
      </w:pPr>
      <w:r w:rsidRPr="00630406">
        <w:rPr>
          <w:rFonts w:ascii="Arial" w:hAnsi="Arial" w:cs="Arial"/>
          <w:lang w:val="fr-FR"/>
        </w:rPr>
        <w:lastRenderedPageBreak/>
        <w:t>Les autres thématiques transversales telles que le genre, les droits humains, la décentralisation ont deux niveaux de traitement : (i) au niveau du programme gouvernance : orientation stratégique, production/harmonisation des outils, suivi et capitalisation  des actions, (ii) au niveau des programmes techniques : mise en œuvre opérationnelle et remontée des données.</w:t>
      </w:r>
    </w:p>
    <w:p w:rsidR="00593ADD" w:rsidRPr="00630406" w:rsidRDefault="00593ADD" w:rsidP="00BE55E6">
      <w:pPr>
        <w:spacing w:after="200" w:line="360" w:lineRule="auto"/>
        <w:rPr>
          <w:rFonts w:ascii="Arial" w:hAnsi="Arial" w:cs="Arial"/>
          <w:lang w:val="fr-FR"/>
        </w:rPr>
      </w:pPr>
      <w:r w:rsidRPr="00630406">
        <w:rPr>
          <w:rFonts w:ascii="Arial" w:hAnsi="Arial" w:cs="Arial"/>
          <w:lang w:val="fr-FR"/>
        </w:rPr>
        <w:t xml:space="preserve">Il ressort donc clairement de ces différents éléments de cadrage et de précision, que </w:t>
      </w:r>
      <w:r w:rsidRPr="00630406">
        <w:rPr>
          <w:rFonts w:ascii="Arial" w:hAnsi="Arial" w:cs="Arial"/>
          <w:b/>
          <w:lang w:val="fr-FR"/>
        </w:rPr>
        <w:t>la gouvernance du secteur eau et assainissement, telle qu’elle est définie et traitée par le Programme Gouvernance est à distinguer de la gouvernance de la ressource en eau telle que définie dans la politique nationale de l’eau et couverte par le programme GIRE</w:t>
      </w:r>
      <w:r w:rsidRPr="00630406">
        <w:rPr>
          <w:rFonts w:ascii="Arial" w:hAnsi="Arial" w:cs="Arial"/>
          <w:lang w:val="fr-FR"/>
        </w:rPr>
        <w:t xml:space="preserve"> : </w:t>
      </w:r>
      <w:r w:rsidRPr="00630406">
        <w:rPr>
          <w:rFonts w:ascii="Arial" w:hAnsi="Arial" w:cs="Arial"/>
          <w:i/>
          <w:lang w:val="fr-FR"/>
        </w:rPr>
        <w:t>« La bonne gouvernance appliquée au domaine des ressources en eau désigne la manière dont les questions d’eau sont gérées par l’autorité publique et plus particulièrement les modalités et le degré de prise en compte des intérêts des populations dans la définition et la mise en œuvre de la politique nationale des ressources en eau. Cette gouvernance englobe les mécanismes, les processus et les institutions par le biais desquels les citoyens expriment leurs intérêts, exercent leurs droits juridiques, assument leurs obligations et auxquels ils s’adressent en vue de régler leurs différends »</w:t>
      </w:r>
      <w:r w:rsidRPr="00630406">
        <w:rPr>
          <w:rFonts w:ascii="Arial" w:hAnsi="Arial" w:cs="Arial"/>
          <w:lang w:val="fr-FR"/>
        </w:rPr>
        <w:t>. Dans ce même ordre d'idées, la question transversale des changements climatiques déjà prise en charge dans le programme GIRE, ne sera pas traitée de manière spécifique dans le programme gouvernance.</w:t>
      </w:r>
    </w:p>
    <w:p w:rsidR="00593ADD" w:rsidRPr="00630406" w:rsidRDefault="00593ADD" w:rsidP="00BE55E6">
      <w:pPr>
        <w:spacing w:line="360" w:lineRule="auto"/>
        <w:rPr>
          <w:rFonts w:ascii="Arial" w:hAnsi="Arial" w:cs="Arial"/>
          <w:lang w:val="fr-FR"/>
        </w:rPr>
      </w:pPr>
    </w:p>
    <w:p w:rsidR="00593ADD" w:rsidRPr="00630406" w:rsidRDefault="00593ADD" w:rsidP="00BE55E6">
      <w:pPr>
        <w:spacing w:after="0" w:line="360" w:lineRule="auto"/>
        <w:jc w:val="left"/>
        <w:rPr>
          <w:rFonts w:ascii="Arial" w:eastAsia="Times New Roman" w:hAnsi="Arial" w:cs="Arial"/>
          <w:b/>
          <w:bCs/>
          <w:color w:val="002060"/>
          <w:sz w:val="36"/>
          <w:szCs w:val="28"/>
          <w:lang w:val="fr-FR"/>
        </w:rPr>
      </w:pPr>
      <w:r w:rsidRPr="00630406">
        <w:rPr>
          <w:rFonts w:ascii="Arial" w:hAnsi="Arial" w:cs="Arial"/>
          <w:lang w:val="fr-FR"/>
        </w:rPr>
        <w:br w:type="page"/>
      </w:r>
    </w:p>
    <w:p w:rsidR="00593ADD" w:rsidRPr="00BE55E6" w:rsidRDefault="00593ADD" w:rsidP="00BE55E6">
      <w:pPr>
        <w:pStyle w:val="Titre1"/>
        <w:pBdr>
          <w:bottom w:val="single" w:sz="12" w:space="1" w:color="auto"/>
        </w:pBdr>
        <w:spacing w:line="276" w:lineRule="auto"/>
        <w:jc w:val="center"/>
        <w:rPr>
          <w:rFonts w:ascii="Arial" w:hAnsi="Arial" w:cs="Arial"/>
        </w:rPr>
      </w:pPr>
      <w:bookmarkStart w:id="96" w:name="_Toc451355359"/>
      <w:bookmarkStart w:id="97" w:name="_Toc418021112"/>
      <w:bookmarkStart w:id="98" w:name="_Toc418428548"/>
      <w:bookmarkStart w:id="99" w:name="_Toc418428727"/>
      <w:bookmarkStart w:id="100" w:name="_Toc420313568"/>
      <w:bookmarkStart w:id="101" w:name="_Toc497944074"/>
      <w:r w:rsidRPr="00BE55E6">
        <w:rPr>
          <w:rFonts w:ascii="Arial" w:hAnsi="Arial" w:cs="Arial"/>
        </w:rPr>
        <w:lastRenderedPageBreak/>
        <w:t>SYNTHÈSE D</w:t>
      </w:r>
      <w:r w:rsidR="00A913F3" w:rsidRPr="00BE55E6">
        <w:rPr>
          <w:rFonts w:ascii="Arial" w:hAnsi="Arial" w:cs="Arial"/>
        </w:rPr>
        <w:t>E L’ETUDE</w:t>
      </w:r>
      <w:r w:rsidR="00D56760" w:rsidRPr="00BE55E6">
        <w:rPr>
          <w:rFonts w:ascii="Arial" w:hAnsi="Arial" w:cs="Arial"/>
        </w:rPr>
        <w:t xml:space="preserve"> </w:t>
      </w:r>
      <w:r w:rsidR="00A913F3" w:rsidRPr="00BE55E6">
        <w:rPr>
          <w:rFonts w:ascii="Arial" w:hAnsi="Arial" w:cs="Arial"/>
        </w:rPr>
        <w:t>DIAGNOSTIQUE</w:t>
      </w:r>
      <w:bookmarkEnd w:id="96"/>
      <w:bookmarkEnd w:id="97"/>
      <w:bookmarkEnd w:id="98"/>
      <w:bookmarkEnd w:id="99"/>
      <w:bookmarkEnd w:id="100"/>
      <w:bookmarkEnd w:id="101"/>
    </w:p>
    <w:p w:rsidR="007A72BB" w:rsidRPr="00630406" w:rsidRDefault="00772840" w:rsidP="00BE55E6">
      <w:pPr>
        <w:spacing w:line="360" w:lineRule="auto"/>
        <w:rPr>
          <w:rFonts w:ascii="Arial" w:hAnsi="Arial" w:cs="Arial"/>
          <w:lang w:val="fr-FR"/>
        </w:rPr>
      </w:pPr>
      <w:r w:rsidRPr="00630406">
        <w:rPr>
          <w:rFonts w:ascii="Arial" w:hAnsi="Arial" w:cs="Arial"/>
          <w:lang w:val="fr-FR"/>
        </w:rPr>
        <w:t>Le diagnostic de la gouvernance du secteur eau et assainissement</w:t>
      </w:r>
      <w:r w:rsidR="00CD4C36" w:rsidRPr="00630406">
        <w:rPr>
          <w:rFonts w:ascii="Arial" w:hAnsi="Arial" w:cs="Arial"/>
          <w:lang w:val="fr-FR"/>
        </w:rPr>
        <w:t xml:space="preserve"> (</w:t>
      </w:r>
      <w:r w:rsidRPr="00630406">
        <w:rPr>
          <w:rFonts w:ascii="Arial" w:hAnsi="Arial" w:cs="Arial"/>
          <w:lang w:val="fr-FR"/>
        </w:rPr>
        <w:t xml:space="preserve">dont une synthèse est </w:t>
      </w:r>
      <w:r w:rsidR="004E7B0F" w:rsidRPr="00630406">
        <w:rPr>
          <w:rFonts w:ascii="Arial" w:hAnsi="Arial" w:cs="Arial"/>
          <w:lang w:val="fr-FR"/>
        </w:rPr>
        <w:t xml:space="preserve">présentée </w:t>
      </w:r>
      <w:r w:rsidRPr="00630406">
        <w:rPr>
          <w:rFonts w:ascii="Arial" w:hAnsi="Arial" w:cs="Arial"/>
          <w:lang w:val="fr-FR"/>
        </w:rPr>
        <w:t>en annexe 4</w:t>
      </w:r>
      <w:r w:rsidR="00CD4C36" w:rsidRPr="00630406">
        <w:rPr>
          <w:rFonts w:ascii="Arial" w:hAnsi="Arial" w:cs="Arial"/>
          <w:lang w:val="fr-FR"/>
        </w:rPr>
        <w:t xml:space="preserve">), </w:t>
      </w:r>
      <w:r w:rsidR="007A72BB" w:rsidRPr="00630406">
        <w:rPr>
          <w:rFonts w:ascii="Arial" w:hAnsi="Arial" w:cs="Arial"/>
          <w:lang w:val="fr-FR"/>
        </w:rPr>
        <w:t xml:space="preserve">fait apparaitre de nombreux acquis induits par la dynamique de l'approche programmatique du PN-AEPA et du PAGIRE entre 2005 et 2014. Les plus importants sont sans doute l'affirmation du rôle de l'Etat dans la conduite de la politique sectorielle, la mobilisation des PTF pour soutenir les programmes nationaux, et l’intégration progressive des collectivités </w:t>
      </w:r>
      <w:r w:rsidR="00AB7592" w:rsidRPr="00630406">
        <w:rPr>
          <w:rFonts w:ascii="Arial" w:hAnsi="Arial" w:cs="Arial"/>
          <w:lang w:val="fr-FR"/>
        </w:rPr>
        <w:t>territoriales</w:t>
      </w:r>
      <w:r w:rsidR="007A72BB" w:rsidRPr="00630406">
        <w:rPr>
          <w:rFonts w:ascii="Arial" w:hAnsi="Arial" w:cs="Arial"/>
          <w:lang w:val="fr-FR"/>
        </w:rPr>
        <w:t xml:space="preserve">, de la société civile et du secteur privé comme parties prenantes stratégiques du secteur. </w:t>
      </w:r>
    </w:p>
    <w:p w:rsidR="007A72BB" w:rsidRPr="00630406" w:rsidRDefault="007A72BB" w:rsidP="00BE55E6">
      <w:pPr>
        <w:spacing w:line="360" w:lineRule="auto"/>
        <w:rPr>
          <w:rFonts w:ascii="Arial" w:hAnsi="Arial" w:cs="Arial"/>
          <w:lang w:val="fr-FR"/>
        </w:rPr>
      </w:pPr>
      <w:r w:rsidRPr="00630406">
        <w:rPr>
          <w:rFonts w:ascii="Arial" w:hAnsi="Arial" w:cs="Arial"/>
          <w:lang w:val="fr-FR"/>
        </w:rPr>
        <w:t xml:space="preserve">Au niveau des insuffisances identifiées, l’instabilité institutionnelle au niveau ministériel, l’inadéquation du dispositif institutionnel par rapport à plusieurs fonctions stratégiques du secteur (gestion des investissements, gestion des services, etc.), le faible niveau d'appropriation et d'opérationnalisation des outils de bonne gouvernance (BPO, </w:t>
      </w:r>
      <w:r w:rsidR="00265D79" w:rsidRPr="00630406">
        <w:rPr>
          <w:rFonts w:ascii="Arial" w:hAnsi="Arial" w:cs="Arial"/>
          <w:lang w:val="fr-FR"/>
        </w:rPr>
        <w:t>PCD</w:t>
      </w:r>
      <w:r w:rsidRPr="00630406">
        <w:rPr>
          <w:rFonts w:ascii="Arial" w:hAnsi="Arial" w:cs="Arial"/>
          <w:lang w:val="fr-FR"/>
        </w:rPr>
        <w:t>-AEPA, logiciel de comptabilité analytique, etc</w:t>
      </w:r>
      <w:r w:rsidR="00BA0302" w:rsidRPr="00630406">
        <w:rPr>
          <w:rFonts w:ascii="Arial" w:hAnsi="Arial" w:cs="Arial"/>
          <w:lang w:val="fr-FR"/>
        </w:rPr>
        <w:t>.</w:t>
      </w:r>
      <w:r w:rsidRPr="00630406">
        <w:rPr>
          <w:rFonts w:ascii="Arial" w:hAnsi="Arial" w:cs="Arial"/>
          <w:lang w:val="fr-FR"/>
        </w:rPr>
        <w:t xml:space="preserve">), la faiblesse des capacités des institutions publiques </w:t>
      </w:r>
      <w:r w:rsidR="00BA0302" w:rsidRPr="00630406">
        <w:rPr>
          <w:rFonts w:ascii="Arial" w:hAnsi="Arial" w:cs="Arial"/>
          <w:lang w:val="fr-FR"/>
        </w:rPr>
        <w:t xml:space="preserve">aux niveaux central et déconcentré et au niveau des collectivités territoriales </w:t>
      </w:r>
      <w:r w:rsidRPr="00630406">
        <w:rPr>
          <w:rFonts w:ascii="Arial" w:hAnsi="Arial" w:cs="Arial"/>
          <w:lang w:val="fr-FR"/>
        </w:rPr>
        <w:t>et la forte dépendance du secteur vis-à-vis de l’aide extérieure sont les éléments les plus remarquables. L'une des conséquences a été la faible efficacité du secteur, notamment en milieu rural</w:t>
      </w:r>
      <w:r w:rsidR="004E7B0F" w:rsidRPr="00630406">
        <w:rPr>
          <w:rFonts w:ascii="Arial" w:hAnsi="Arial" w:cs="Arial"/>
          <w:lang w:val="fr-FR"/>
        </w:rPr>
        <w:t>.</w:t>
      </w:r>
    </w:p>
    <w:p w:rsidR="007A72BB" w:rsidRPr="00630406" w:rsidRDefault="007A72BB" w:rsidP="00BE55E6">
      <w:pPr>
        <w:spacing w:line="360" w:lineRule="auto"/>
        <w:rPr>
          <w:rFonts w:ascii="Arial" w:hAnsi="Arial" w:cs="Arial"/>
          <w:lang w:val="fr-FR"/>
        </w:rPr>
      </w:pPr>
      <w:r w:rsidRPr="00630406">
        <w:rPr>
          <w:rFonts w:ascii="Arial" w:hAnsi="Arial" w:cs="Arial"/>
          <w:lang w:val="fr-FR"/>
        </w:rPr>
        <w:t>Aux insuffisances institutionnelles, on peut ajouter celles liées à la contribution du secteur privé et de la société civile. Le secteur privé reste faible dans un environnement peu habilitant, tandis que la société civile reste focalisée sur l’appui au développement des services et peu active sur la veille et le contrôle citoyens pour la défense des droits des citoyens. Ainsi, le genre et les droits humains restent peu appropriés au sein du secteur et donc se traduisent très faiblement dans les résultats.</w:t>
      </w:r>
    </w:p>
    <w:p w:rsidR="006C1C88" w:rsidRPr="00630406" w:rsidRDefault="007A72BB" w:rsidP="00BE55E6">
      <w:pPr>
        <w:spacing w:line="360" w:lineRule="auto"/>
        <w:rPr>
          <w:rFonts w:ascii="Arial" w:hAnsi="Arial" w:cs="Arial"/>
          <w:lang w:val="fr-FR"/>
        </w:rPr>
      </w:pPr>
      <w:r w:rsidRPr="00630406">
        <w:rPr>
          <w:rFonts w:ascii="Arial" w:hAnsi="Arial" w:cs="Arial"/>
          <w:lang w:val="fr-FR"/>
        </w:rPr>
        <w:t xml:space="preserve">Les nouvelles orientations de la politique de l'eau et les engagements internationaux du Burkina Faso amènent un changement de paradigme pour le post 2015 que le programme gouvernance devra par ailleurs prendre en compte: recherche de l'accès universel aux services d'eau et d'assainissement, passage </w:t>
      </w:r>
      <w:r w:rsidRPr="00630406">
        <w:rPr>
          <w:rFonts w:ascii="Arial" w:hAnsi="Arial" w:cs="Arial"/>
          <w:lang w:val="fr-FR"/>
        </w:rPr>
        <w:lastRenderedPageBreak/>
        <w:t>d'une approche infrastructure à une approche promotion des droits humains relatifs à l'eau, prise en compte des changements climatiques et impératifs d'une gestion durable des ressources en eau, etc.</w:t>
      </w:r>
    </w:p>
    <w:p w:rsidR="00593ADD" w:rsidRPr="00630406" w:rsidRDefault="00593ADD" w:rsidP="00BE55E6">
      <w:pPr>
        <w:spacing w:after="200" w:line="360" w:lineRule="auto"/>
        <w:jc w:val="left"/>
        <w:rPr>
          <w:rFonts w:ascii="Arial" w:hAnsi="Arial" w:cs="Arial"/>
          <w:lang w:val="fr-FR"/>
        </w:rPr>
      </w:pPr>
    </w:p>
    <w:p w:rsidR="00593ADD" w:rsidRPr="00630406" w:rsidRDefault="00C9510D" w:rsidP="00BE55E6">
      <w:pPr>
        <w:spacing w:after="200" w:line="360" w:lineRule="auto"/>
        <w:jc w:val="left"/>
        <w:rPr>
          <w:rFonts w:ascii="Arial" w:hAnsi="Arial" w:cs="Arial"/>
          <w:lang w:val="fr-FR"/>
        </w:rPr>
      </w:pPr>
      <w:r w:rsidRPr="00630406">
        <w:rPr>
          <w:rFonts w:ascii="Arial" w:hAnsi="Arial" w:cs="Arial"/>
          <w:lang w:val="fr-FR"/>
        </w:rPr>
        <w:br w:type="page"/>
      </w:r>
    </w:p>
    <w:p w:rsidR="00EF0B04" w:rsidRPr="00BE55E6" w:rsidRDefault="00593ADD" w:rsidP="00BE55E6">
      <w:pPr>
        <w:pStyle w:val="Titre1"/>
        <w:pBdr>
          <w:bottom w:val="single" w:sz="12" w:space="1" w:color="auto"/>
        </w:pBdr>
        <w:spacing w:line="276" w:lineRule="auto"/>
        <w:jc w:val="center"/>
        <w:rPr>
          <w:rFonts w:ascii="Arial" w:hAnsi="Arial" w:cs="Arial"/>
        </w:rPr>
      </w:pPr>
      <w:bookmarkStart w:id="102" w:name="_Toc418021125"/>
      <w:bookmarkStart w:id="103" w:name="_Toc418428549"/>
      <w:bookmarkStart w:id="104" w:name="_Toc418428728"/>
      <w:bookmarkStart w:id="105" w:name="_Toc420313569"/>
      <w:bookmarkStart w:id="106" w:name="_Toc451355360"/>
      <w:bookmarkStart w:id="107" w:name="_Toc497944075"/>
      <w:r w:rsidRPr="00BE55E6">
        <w:rPr>
          <w:rFonts w:ascii="Arial" w:hAnsi="Arial" w:cs="Arial"/>
        </w:rPr>
        <w:lastRenderedPageBreak/>
        <w:t>DESCRIPTION DU PROGRAMME</w:t>
      </w:r>
      <w:bookmarkEnd w:id="102"/>
      <w:bookmarkEnd w:id="103"/>
      <w:bookmarkEnd w:id="104"/>
      <w:bookmarkEnd w:id="105"/>
      <w:bookmarkEnd w:id="106"/>
      <w:bookmarkEnd w:id="107"/>
    </w:p>
    <w:p w:rsidR="00EF0B04" w:rsidRPr="00630406" w:rsidRDefault="00EF0B04" w:rsidP="00BE55E6">
      <w:pPr>
        <w:keepNext/>
        <w:keepLines/>
        <w:numPr>
          <w:ilvl w:val="1"/>
          <w:numId w:val="1"/>
        </w:numPr>
        <w:spacing w:before="240" w:after="240" w:line="360" w:lineRule="auto"/>
        <w:outlineLvl w:val="1"/>
        <w:rPr>
          <w:rFonts w:ascii="Arial" w:eastAsia="Times New Roman" w:hAnsi="Arial" w:cs="Arial"/>
          <w:b/>
          <w:bCs/>
          <w:color w:val="002060"/>
          <w:sz w:val="28"/>
          <w:szCs w:val="26"/>
          <w:lang w:val="fr-FR"/>
        </w:rPr>
      </w:pPr>
      <w:bookmarkStart w:id="108" w:name="_Toc420314888"/>
      <w:bookmarkStart w:id="109" w:name="_Toc451355361"/>
      <w:bookmarkStart w:id="110" w:name="_Toc497944076"/>
      <w:r w:rsidRPr="00630406">
        <w:rPr>
          <w:rFonts w:ascii="Arial" w:eastAsia="Times New Roman" w:hAnsi="Arial" w:cs="Arial"/>
          <w:b/>
          <w:bCs/>
          <w:color w:val="002060"/>
          <w:sz w:val="28"/>
          <w:szCs w:val="26"/>
          <w:lang w:val="fr-FR"/>
        </w:rPr>
        <w:t>Objectifs</w:t>
      </w:r>
      <w:bookmarkEnd w:id="108"/>
      <w:bookmarkEnd w:id="109"/>
      <w:bookmarkEnd w:id="110"/>
    </w:p>
    <w:p w:rsidR="00EF0B04" w:rsidRPr="00630406" w:rsidRDefault="00EF0B04" w:rsidP="00BE55E6">
      <w:pPr>
        <w:keepNext/>
        <w:keepLines/>
        <w:numPr>
          <w:ilvl w:val="2"/>
          <w:numId w:val="1"/>
        </w:numPr>
        <w:spacing w:before="240" w:line="360" w:lineRule="auto"/>
        <w:outlineLvl w:val="2"/>
        <w:rPr>
          <w:rFonts w:ascii="Arial" w:eastAsia="Times New Roman" w:hAnsi="Arial" w:cs="Arial"/>
          <w:b/>
          <w:bCs/>
          <w:i/>
          <w:color w:val="002060"/>
          <w:szCs w:val="20"/>
          <w:lang w:val="fr-FR"/>
        </w:rPr>
      </w:pPr>
      <w:bookmarkStart w:id="111" w:name="_Toc451355362"/>
      <w:bookmarkStart w:id="112" w:name="_Toc497944077"/>
      <w:r w:rsidRPr="00630406">
        <w:rPr>
          <w:rFonts w:ascii="Arial" w:eastAsia="Times New Roman" w:hAnsi="Arial" w:cs="Arial"/>
          <w:b/>
          <w:bCs/>
          <w:i/>
          <w:color w:val="002060"/>
          <w:szCs w:val="20"/>
          <w:lang w:val="fr-FR"/>
        </w:rPr>
        <w:t>Objectif Général</w:t>
      </w:r>
      <w:bookmarkEnd w:id="111"/>
      <w:bookmarkEnd w:id="112"/>
    </w:p>
    <w:p w:rsidR="00EF0B04" w:rsidRPr="00630406" w:rsidRDefault="00EF0B04" w:rsidP="00BE55E6">
      <w:pPr>
        <w:spacing w:line="360" w:lineRule="auto"/>
        <w:rPr>
          <w:rFonts w:ascii="Arial" w:hAnsi="Arial" w:cs="Arial"/>
          <w:lang w:val="fr-FR"/>
        </w:rPr>
      </w:pPr>
    </w:p>
    <w:p w:rsidR="00EF0B04" w:rsidRPr="00630406" w:rsidRDefault="00EF0B04" w:rsidP="00BE55E6">
      <w:pPr>
        <w:spacing w:after="200" w:line="360" w:lineRule="auto"/>
        <w:rPr>
          <w:rFonts w:ascii="Arial" w:hAnsi="Arial" w:cs="Arial"/>
        </w:rPr>
      </w:pPr>
      <w:r w:rsidRPr="00630406">
        <w:rPr>
          <w:rFonts w:ascii="Arial" w:hAnsi="Arial" w:cs="Arial"/>
          <w:b/>
        </w:rPr>
        <w:t>L’objectif général du PGEA</w:t>
      </w:r>
      <w:r w:rsidRPr="00630406">
        <w:rPr>
          <w:rFonts w:ascii="Arial" w:hAnsi="Arial" w:cs="Arial"/>
        </w:rPr>
        <w:t xml:space="preserve"> est d’améliorer la gouvernance du secteur </w:t>
      </w:r>
      <w:r w:rsidR="000E14E5" w:rsidRPr="00630406">
        <w:rPr>
          <w:rFonts w:ascii="Arial" w:hAnsi="Arial" w:cs="Arial"/>
        </w:rPr>
        <w:t>de l’eau et de l’assainissement</w:t>
      </w:r>
      <w:r w:rsidR="00E570F4" w:rsidRPr="00630406">
        <w:rPr>
          <w:rFonts w:ascii="Arial" w:hAnsi="Arial" w:cs="Arial"/>
        </w:rPr>
        <w:t>.</w:t>
      </w:r>
    </w:p>
    <w:p w:rsidR="00EF0B04" w:rsidRPr="00630406" w:rsidRDefault="00EF0B04" w:rsidP="00BE55E6">
      <w:pPr>
        <w:spacing w:after="200" w:line="360" w:lineRule="auto"/>
        <w:rPr>
          <w:rFonts w:ascii="Arial" w:hAnsi="Arial" w:cs="Arial"/>
        </w:rPr>
      </w:pPr>
      <w:r w:rsidRPr="00630406">
        <w:rPr>
          <w:rFonts w:ascii="Arial" w:hAnsi="Arial" w:cs="Arial"/>
        </w:rPr>
        <w:t>Le programme contribue à opérationnaliser l’objectif spécifique n°5 de la politique nationale de l’eau.</w:t>
      </w:r>
    </w:p>
    <w:p w:rsidR="00EF0B04" w:rsidRPr="00630406" w:rsidRDefault="00EF0B04" w:rsidP="00BE55E6">
      <w:pPr>
        <w:keepNext/>
        <w:keepLines/>
        <w:numPr>
          <w:ilvl w:val="2"/>
          <w:numId w:val="1"/>
        </w:numPr>
        <w:spacing w:before="240" w:line="360" w:lineRule="auto"/>
        <w:outlineLvl w:val="2"/>
        <w:rPr>
          <w:rFonts w:ascii="Arial" w:eastAsia="Times New Roman" w:hAnsi="Arial" w:cs="Arial"/>
          <w:b/>
          <w:bCs/>
          <w:i/>
          <w:color w:val="002060"/>
          <w:szCs w:val="20"/>
        </w:rPr>
      </w:pPr>
      <w:bookmarkStart w:id="113" w:name="_Toc451355363"/>
      <w:bookmarkStart w:id="114" w:name="_Toc497944078"/>
      <w:r w:rsidRPr="00630406">
        <w:rPr>
          <w:rFonts w:ascii="Arial" w:eastAsia="Times New Roman" w:hAnsi="Arial" w:cs="Arial"/>
          <w:b/>
          <w:bCs/>
          <w:i/>
          <w:color w:val="002060"/>
          <w:szCs w:val="20"/>
        </w:rPr>
        <w:t>Objectifs spécifiques</w:t>
      </w:r>
      <w:bookmarkEnd w:id="113"/>
      <w:bookmarkEnd w:id="114"/>
    </w:p>
    <w:p w:rsidR="00EF0B04" w:rsidRPr="00630406" w:rsidRDefault="00745804" w:rsidP="00BE55E6">
      <w:pPr>
        <w:spacing w:line="360" w:lineRule="auto"/>
        <w:rPr>
          <w:rFonts w:ascii="Arial" w:hAnsi="Arial" w:cs="Arial"/>
        </w:rPr>
      </w:pPr>
      <w:r>
        <w:rPr>
          <w:rFonts w:ascii="Arial" w:hAnsi="Arial" w:cs="Arial"/>
        </w:rPr>
        <w:t>Neuf (09)</w:t>
      </w:r>
      <w:r w:rsidR="00EF0B04" w:rsidRPr="00630406">
        <w:rPr>
          <w:rFonts w:ascii="Arial" w:hAnsi="Arial" w:cs="Arial"/>
        </w:rPr>
        <w:t xml:space="preserve"> objectifs spécifiques (OS) sont définis pour le PGEA :</w:t>
      </w:r>
    </w:p>
    <w:p w:rsidR="00185495" w:rsidRPr="004A348D" w:rsidRDefault="00185495" w:rsidP="00785B07">
      <w:pPr>
        <w:pStyle w:val="Paragraphedeliste"/>
        <w:numPr>
          <w:ilvl w:val="0"/>
          <w:numId w:val="19"/>
        </w:numPr>
        <w:spacing w:line="360" w:lineRule="auto"/>
        <w:rPr>
          <w:rFonts w:ascii="Arial" w:hAnsi="Arial" w:cs="Arial"/>
          <w:szCs w:val="24"/>
          <w:lang w:val="fr-FR"/>
        </w:rPr>
      </w:pPr>
      <w:r>
        <w:rPr>
          <w:rFonts w:ascii="Arial" w:hAnsi="Arial" w:cs="Arial"/>
          <w:szCs w:val="24"/>
          <w:lang w:val="fr-FR"/>
        </w:rPr>
        <w:t xml:space="preserve">OS1 : </w:t>
      </w:r>
      <w:r w:rsidRPr="00436C19">
        <w:rPr>
          <w:rFonts w:ascii="Arial" w:hAnsi="Arial" w:cs="Arial"/>
          <w:szCs w:val="24"/>
          <w:lang w:val="fr-FR"/>
        </w:rPr>
        <w:t>Améliorer l’efficacité du pilotage et de la coordination du secteur</w:t>
      </w:r>
      <w:r w:rsidRPr="004A348D">
        <w:rPr>
          <w:rFonts w:ascii="Arial" w:hAnsi="Arial" w:cs="Arial"/>
          <w:szCs w:val="24"/>
          <w:lang w:val="fr-FR"/>
        </w:rPr>
        <w:t xml:space="preserve"> </w:t>
      </w:r>
    </w:p>
    <w:p w:rsidR="00185495" w:rsidRPr="004A348D" w:rsidRDefault="00185495" w:rsidP="00785B07">
      <w:pPr>
        <w:pStyle w:val="Paragraphedeliste"/>
        <w:numPr>
          <w:ilvl w:val="0"/>
          <w:numId w:val="19"/>
        </w:numPr>
        <w:spacing w:line="360" w:lineRule="auto"/>
        <w:rPr>
          <w:rFonts w:ascii="Arial" w:hAnsi="Arial" w:cs="Arial"/>
          <w:szCs w:val="24"/>
          <w:lang w:val="fr-FR"/>
        </w:rPr>
      </w:pPr>
      <w:r>
        <w:rPr>
          <w:rFonts w:ascii="Arial" w:hAnsi="Arial" w:cs="Arial"/>
          <w:szCs w:val="24"/>
          <w:lang w:val="fr-FR"/>
        </w:rPr>
        <w:t xml:space="preserve">OS2 : </w:t>
      </w:r>
      <w:r w:rsidRPr="004A348D">
        <w:rPr>
          <w:rFonts w:ascii="Arial" w:hAnsi="Arial" w:cs="Arial"/>
          <w:szCs w:val="24"/>
          <w:lang w:val="fr-FR"/>
        </w:rPr>
        <w:t xml:space="preserve">Assurer une gestion efficiente, efficace et de qualité des ressources </w:t>
      </w:r>
      <w:r>
        <w:rPr>
          <w:rFonts w:ascii="Arial" w:hAnsi="Arial" w:cs="Arial"/>
          <w:szCs w:val="24"/>
          <w:lang w:val="fr-FR"/>
        </w:rPr>
        <w:t xml:space="preserve">  </w:t>
      </w:r>
      <w:r w:rsidRPr="004A348D">
        <w:rPr>
          <w:rFonts w:ascii="Arial" w:hAnsi="Arial" w:cs="Arial"/>
          <w:szCs w:val="24"/>
          <w:lang w:val="fr-FR"/>
        </w:rPr>
        <w:t>humaines du ministère</w:t>
      </w:r>
    </w:p>
    <w:p w:rsidR="00185495" w:rsidRPr="004A348D" w:rsidRDefault="00185495" w:rsidP="00785B07">
      <w:pPr>
        <w:pStyle w:val="Paragraphedeliste"/>
        <w:numPr>
          <w:ilvl w:val="0"/>
          <w:numId w:val="19"/>
        </w:numPr>
        <w:spacing w:line="360" w:lineRule="auto"/>
        <w:rPr>
          <w:rFonts w:ascii="Arial" w:hAnsi="Arial" w:cs="Arial"/>
          <w:szCs w:val="24"/>
          <w:lang w:val="fr-FR"/>
        </w:rPr>
      </w:pPr>
      <w:r>
        <w:rPr>
          <w:rFonts w:ascii="Arial" w:hAnsi="Arial" w:cs="Arial"/>
          <w:szCs w:val="24"/>
          <w:lang w:val="fr-FR"/>
        </w:rPr>
        <w:t xml:space="preserve">OS3 : </w:t>
      </w:r>
      <w:r w:rsidRPr="004A348D">
        <w:rPr>
          <w:rFonts w:ascii="Arial" w:hAnsi="Arial" w:cs="Arial"/>
          <w:szCs w:val="24"/>
          <w:lang w:val="fr-FR"/>
        </w:rPr>
        <w:t>Assurer une gestion optimale des ressources financières et matérielles</w:t>
      </w:r>
    </w:p>
    <w:p w:rsidR="00185495" w:rsidRPr="004A348D" w:rsidRDefault="00185495" w:rsidP="00785B07">
      <w:pPr>
        <w:pStyle w:val="Paragraphedeliste"/>
        <w:numPr>
          <w:ilvl w:val="0"/>
          <w:numId w:val="19"/>
        </w:numPr>
        <w:spacing w:line="360" w:lineRule="auto"/>
        <w:rPr>
          <w:rFonts w:ascii="Arial" w:hAnsi="Arial" w:cs="Arial"/>
          <w:szCs w:val="24"/>
          <w:lang w:val="fr-FR"/>
        </w:rPr>
      </w:pPr>
      <w:r>
        <w:rPr>
          <w:rFonts w:ascii="Arial" w:hAnsi="Arial" w:cs="Arial"/>
          <w:szCs w:val="24"/>
          <w:lang w:val="fr-FR"/>
        </w:rPr>
        <w:t xml:space="preserve">OS4 : </w:t>
      </w:r>
      <w:r w:rsidRPr="004A348D">
        <w:rPr>
          <w:rFonts w:ascii="Arial" w:hAnsi="Arial" w:cs="Arial"/>
          <w:szCs w:val="24"/>
          <w:lang w:val="fr-FR"/>
        </w:rPr>
        <w:t>Assurer une gestion optimale des marchés publics</w:t>
      </w:r>
    </w:p>
    <w:p w:rsidR="00185495" w:rsidRPr="004A348D" w:rsidRDefault="00185495" w:rsidP="00785B07">
      <w:pPr>
        <w:pStyle w:val="Paragraphedeliste"/>
        <w:numPr>
          <w:ilvl w:val="0"/>
          <w:numId w:val="19"/>
        </w:numPr>
        <w:spacing w:line="360" w:lineRule="auto"/>
        <w:rPr>
          <w:rFonts w:ascii="Arial" w:hAnsi="Arial" w:cs="Arial"/>
          <w:szCs w:val="24"/>
          <w:lang w:val="fr-FR"/>
        </w:rPr>
      </w:pPr>
      <w:r>
        <w:rPr>
          <w:rFonts w:ascii="Arial" w:hAnsi="Arial" w:cs="Arial"/>
          <w:szCs w:val="24"/>
          <w:lang w:val="fr-FR"/>
        </w:rPr>
        <w:t xml:space="preserve">OS5 : </w:t>
      </w:r>
      <w:r w:rsidR="00480520" w:rsidRPr="002A1BD1">
        <w:rPr>
          <w:rFonts w:ascii="Arial" w:hAnsi="Arial" w:cs="Arial"/>
          <w:szCs w:val="24"/>
        </w:rPr>
        <w:t xml:space="preserve">Améliorer la </w:t>
      </w:r>
      <w:r w:rsidR="00480520">
        <w:rPr>
          <w:rFonts w:ascii="Arial" w:hAnsi="Arial" w:cs="Arial"/>
          <w:szCs w:val="24"/>
        </w:rPr>
        <w:t>communication interne et externe</w:t>
      </w:r>
      <w:r w:rsidRPr="004A348D">
        <w:rPr>
          <w:rFonts w:ascii="Arial" w:hAnsi="Arial" w:cs="Arial"/>
          <w:szCs w:val="24"/>
          <w:lang w:val="fr-FR"/>
        </w:rPr>
        <w:t xml:space="preserve"> du secteur</w:t>
      </w:r>
      <w:r>
        <w:rPr>
          <w:rFonts w:ascii="Arial" w:hAnsi="Arial" w:cs="Arial"/>
          <w:szCs w:val="24"/>
          <w:lang w:val="fr-FR"/>
        </w:rPr>
        <w:t xml:space="preserve"> </w:t>
      </w:r>
      <w:r w:rsidRPr="004A348D">
        <w:rPr>
          <w:rFonts w:ascii="Arial" w:hAnsi="Arial" w:cs="Arial"/>
          <w:szCs w:val="24"/>
          <w:lang w:val="fr-FR"/>
        </w:rPr>
        <w:t xml:space="preserve"> </w:t>
      </w:r>
    </w:p>
    <w:p w:rsidR="00185495" w:rsidRPr="004A348D" w:rsidRDefault="00185495" w:rsidP="00785B07">
      <w:pPr>
        <w:pStyle w:val="Paragraphedeliste"/>
        <w:numPr>
          <w:ilvl w:val="0"/>
          <w:numId w:val="19"/>
        </w:numPr>
        <w:spacing w:line="360" w:lineRule="auto"/>
        <w:ind w:left="709" w:hanging="283"/>
        <w:rPr>
          <w:rFonts w:ascii="Arial" w:hAnsi="Arial" w:cs="Arial"/>
          <w:szCs w:val="24"/>
          <w:lang w:val="fr-FR"/>
        </w:rPr>
      </w:pPr>
      <w:r>
        <w:rPr>
          <w:rFonts w:ascii="Arial" w:hAnsi="Arial" w:cs="Arial"/>
          <w:szCs w:val="24"/>
          <w:lang w:val="fr-FR"/>
        </w:rPr>
        <w:t xml:space="preserve">OS6 : </w:t>
      </w:r>
      <w:r w:rsidRPr="004A348D">
        <w:rPr>
          <w:rFonts w:ascii="Arial" w:hAnsi="Arial" w:cs="Arial"/>
          <w:szCs w:val="24"/>
          <w:lang w:val="fr-FR"/>
        </w:rPr>
        <w:t xml:space="preserve">Améliorer la planification des actions et le suivi évaluation de la </w:t>
      </w:r>
      <w:r>
        <w:rPr>
          <w:rFonts w:ascii="Arial" w:hAnsi="Arial" w:cs="Arial"/>
          <w:szCs w:val="24"/>
          <w:lang w:val="fr-FR"/>
        </w:rPr>
        <w:t xml:space="preserve">    </w:t>
      </w:r>
      <w:r w:rsidRPr="004A348D">
        <w:rPr>
          <w:rFonts w:ascii="Arial" w:hAnsi="Arial" w:cs="Arial"/>
          <w:szCs w:val="24"/>
          <w:lang w:val="fr-FR"/>
        </w:rPr>
        <w:t>performance des programmes et capitalisation des données statistiques du secteur</w:t>
      </w:r>
    </w:p>
    <w:p w:rsidR="00185495" w:rsidRPr="004A348D" w:rsidRDefault="00185495" w:rsidP="00785B07">
      <w:pPr>
        <w:pStyle w:val="Paragraphedeliste"/>
        <w:numPr>
          <w:ilvl w:val="0"/>
          <w:numId w:val="19"/>
        </w:numPr>
        <w:spacing w:line="360" w:lineRule="auto"/>
        <w:rPr>
          <w:rFonts w:ascii="Arial" w:hAnsi="Arial" w:cs="Arial"/>
          <w:szCs w:val="24"/>
          <w:lang w:val="fr-FR"/>
        </w:rPr>
      </w:pPr>
      <w:r>
        <w:rPr>
          <w:rFonts w:ascii="Arial" w:hAnsi="Arial" w:cs="Arial"/>
          <w:szCs w:val="24"/>
          <w:lang w:val="fr-FR"/>
        </w:rPr>
        <w:t xml:space="preserve">OS7 : </w:t>
      </w:r>
      <w:r w:rsidRPr="004A348D">
        <w:rPr>
          <w:rFonts w:ascii="Arial" w:hAnsi="Arial" w:cs="Arial"/>
          <w:szCs w:val="24"/>
          <w:lang w:val="fr-FR"/>
        </w:rPr>
        <w:t>Assurer la gestion des systèmes d'information, la documentation et les archives du ministère</w:t>
      </w:r>
    </w:p>
    <w:p w:rsidR="00185495" w:rsidRPr="004A348D" w:rsidRDefault="00185495" w:rsidP="00785B07">
      <w:pPr>
        <w:pStyle w:val="Paragraphedeliste"/>
        <w:numPr>
          <w:ilvl w:val="0"/>
          <w:numId w:val="19"/>
        </w:numPr>
        <w:spacing w:line="360" w:lineRule="auto"/>
        <w:rPr>
          <w:rFonts w:ascii="Arial" w:hAnsi="Arial" w:cs="Arial"/>
          <w:szCs w:val="24"/>
          <w:lang w:val="fr-FR"/>
        </w:rPr>
      </w:pPr>
      <w:r>
        <w:rPr>
          <w:rFonts w:ascii="Arial" w:hAnsi="Arial" w:cs="Arial"/>
          <w:szCs w:val="24"/>
          <w:lang w:val="fr-FR"/>
        </w:rPr>
        <w:t xml:space="preserve">OS8 : </w:t>
      </w:r>
      <w:r w:rsidRPr="00436C19">
        <w:rPr>
          <w:rFonts w:ascii="Arial" w:hAnsi="Arial" w:cs="Arial"/>
          <w:szCs w:val="24"/>
          <w:lang w:val="fr-FR"/>
        </w:rPr>
        <w:t xml:space="preserve">Assurer une prise en compte effective du genre et des droits humains dans le secteur eau et assainissement  </w:t>
      </w:r>
    </w:p>
    <w:p w:rsidR="00185495" w:rsidRPr="004A348D" w:rsidRDefault="00185495" w:rsidP="00785B07">
      <w:pPr>
        <w:pStyle w:val="Paragraphedeliste"/>
        <w:numPr>
          <w:ilvl w:val="0"/>
          <w:numId w:val="19"/>
        </w:numPr>
        <w:spacing w:line="360" w:lineRule="auto"/>
        <w:rPr>
          <w:rFonts w:ascii="Arial" w:hAnsi="Arial" w:cs="Arial"/>
          <w:szCs w:val="24"/>
          <w:lang w:val="fr-FR"/>
        </w:rPr>
      </w:pPr>
      <w:r>
        <w:rPr>
          <w:rFonts w:ascii="Arial" w:hAnsi="Arial" w:cs="Arial"/>
          <w:szCs w:val="24"/>
          <w:lang w:val="fr-FR"/>
        </w:rPr>
        <w:t xml:space="preserve">OS9 : </w:t>
      </w:r>
      <w:r w:rsidRPr="00436C19">
        <w:rPr>
          <w:rFonts w:ascii="Arial" w:hAnsi="Arial" w:cs="Arial"/>
          <w:szCs w:val="24"/>
          <w:lang w:val="fr-FR"/>
        </w:rPr>
        <w:t>Améliorer l’environnement d’intervention des acteurs du secteu</w:t>
      </w:r>
      <w:r>
        <w:rPr>
          <w:rFonts w:ascii="Arial" w:hAnsi="Arial" w:cs="Arial"/>
          <w:szCs w:val="24"/>
          <w:lang w:val="fr-FR"/>
        </w:rPr>
        <w:t>r</w:t>
      </w:r>
    </w:p>
    <w:p w:rsidR="00EF0B04" w:rsidRPr="00185495" w:rsidRDefault="00EF0B04" w:rsidP="00BE55E6">
      <w:pPr>
        <w:spacing w:line="360" w:lineRule="auto"/>
        <w:rPr>
          <w:rFonts w:ascii="Arial" w:hAnsi="Arial" w:cs="Arial"/>
          <w:lang w:val="fr-FR"/>
        </w:rPr>
      </w:pPr>
    </w:p>
    <w:p w:rsidR="00EF0B04" w:rsidRPr="00630406" w:rsidRDefault="00EF0B04" w:rsidP="00BE55E6">
      <w:pPr>
        <w:keepNext/>
        <w:keepLines/>
        <w:numPr>
          <w:ilvl w:val="2"/>
          <w:numId w:val="1"/>
        </w:numPr>
        <w:spacing w:before="240" w:line="360" w:lineRule="auto"/>
        <w:outlineLvl w:val="2"/>
        <w:rPr>
          <w:rFonts w:ascii="Arial" w:eastAsia="Times New Roman" w:hAnsi="Arial" w:cs="Arial"/>
          <w:b/>
          <w:bCs/>
          <w:i/>
          <w:color w:val="002060"/>
          <w:szCs w:val="20"/>
        </w:rPr>
      </w:pPr>
      <w:bookmarkStart w:id="115" w:name="_Toc451355364"/>
      <w:bookmarkStart w:id="116" w:name="_Toc497944079"/>
      <w:r w:rsidRPr="00630406">
        <w:rPr>
          <w:rFonts w:ascii="Arial" w:eastAsia="Times New Roman" w:hAnsi="Arial" w:cs="Arial"/>
          <w:b/>
          <w:bCs/>
          <w:i/>
          <w:color w:val="002060"/>
          <w:szCs w:val="20"/>
        </w:rPr>
        <w:lastRenderedPageBreak/>
        <w:t>Résultats attendus</w:t>
      </w:r>
      <w:bookmarkEnd w:id="115"/>
      <w:bookmarkEnd w:id="116"/>
    </w:p>
    <w:p w:rsidR="00EF0B04" w:rsidRPr="00630406" w:rsidRDefault="00EF0B04" w:rsidP="00BE55E6">
      <w:pPr>
        <w:spacing w:line="360" w:lineRule="auto"/>
        <w:rPr>
          <w:rFonts w:ascii="Arial" w:hAnsi="Arial" w:cs="Arial"/>
        </w:rPr>
      </w:pPr>
      <w:r w:rsidRPr="00630406">
        <w:rPr>
          <w:rFonts w:ascii="Arial" w:hAnsi="Arial" w:cs="Arial"/>
        </w:rPr>
        <w:t>Les résultats attendus du PGEA sont :</w:t>
      </w:r>
    </w:p>
    <w:p w:rsidR="00185495" w:rsidRPr="0085647E" w:rsidRDefault="00185495" w:rsidP="00785B07">
      <w:pPr>
        <w:pStyle w:val="Paragraphedeliste"/>
        <w:numPr>
          <w:ilvl w:val="0"/>
          <w:numId w:val="19"/>
        </w:numPr>
        <w:spacing w:line="360" w:lineRule="auto"/>
        <w:rPr>
          <w:rFonts w:ascii="Arial" w:hAnsi="Arial" w:cs="Arial"/>
          <w:szCs w:val="24"/>
          <w:lang w:val="fr-FR"/>
        </w:rPr>
      </w:pPr>
      <w:bookmarkStart w:id="117" w:name="_Toc420314889"/>
      <w:bookmarkStart w:id="118" w:name="_Toc451355365"/>
      <w:r w:rsidRPr="0085647E">
        <w:rPr>
          <w:rFonts w:ascii="Arial" w:hAnsi="Arial" w:cs="Arial"/>
          <w:szCs w:val="24"/>
          <w:lang w:val="fr-FR"/>
        </w:rPr>
        <w:t>R1 : Le pilotage et la coordination des actions du secteur se sont améliorées</w:t>
      </w:r>
    </w:p>
    <w:p w:rsidR="00185495" w:rsidRPr="0085647E" w:rsidRDefault="00185495" w:rsidP="00785B07">
      <w:pPr>
        <w:pStyle w:val="Paragraphedeliste"/>
        <w:numPr>
          <w:ilvl w:val="0"/>
          <w:numId w:val="19"/>
        </w:numPr>
        <w:spacing w:line="360" w:lineRule="auto"/>
        <w:rPr>
          <w:rFonts w:ascii="Arial" w:hAnsi="Arial" w:cs="Arial"/>
          <w:szCs w:val="24"/>
          <w:lang w:val="fr-FR"/>
        </w:rPr>
      </w:pPr>
      <w:r w:rsidRPr="0085647E">
        <w:rPr>
          <w:rFonts w:ascii="Arial" w:hAnsi="Arial" w:cs="Arial"/>
          <w:szCs w:val="24"/>
          <w:lang w:val="fr-FR"/>
        </w:rPr>
        <w:t>R2 : La gestion des ressources humaines s’est améliorée</w:t>
      </w:r>
    </w:p>
    <w:p w:rsidR="00185495" w:rsidRDefault="00185495" w:rsidP="00785B07">
      <w:pPr>
        <w:pStyle w:val="Paragraphedeliste"/>
        <w:numPr>
          <w:ilvl w:val="0"/>
          <w:numId w:val="19"/>
        </w:numPr>
        <w:spacing w:line="360" w:lineRule="auto"/>
        <w:rPr>
          <w:rFonts w:ascii="Arial" w:hAnsi="Arial" w:cs="Arial"/>
          <w:szCs w:val="24"/>
          <w:lang w:val="fr-FR"/>
        </w:rPr>
      </w:pPr>
      <w:r w:rsidRPr="0085647E">
        <w:rPr>
          <w:rFonts w:ascii="Arial" w:hAnsi="Arial" w:cs="Arial"/>
          <w:szCs w:val="24"/>
          <w:lang w:val="fr-FR"/>
        </w:rPr>
        <w:t>R3 : La gestion financière et matérielle s’est améliorée</w:t>
      </w:r>
    </w:p>
    <w:p w:rsidR="00185495" w:rsidRPr="0085647E" w:rsidRDefault="00185495" w:rsidP="00785B07">
      <w:pPr>
        <w:pStyle w:val="Paragraphedeliste"/>
        <w:numPr>
          <w:ilvl w:val="0"/>
          <w:numId w:val="19"/>
        </w:numPr>
        <w:spacing w:line="360" w:lineRule="auto"/>
        <w:rPr>
          <w:rFonts w:ascii="Arial" w:hAnsi="Arial" w:cs="Arial"/>
          <w:szCs w:val="24"/>
          <w:lang w:val="fr-FR"/>
        </w:rPr>
      </w:pPr>
      <w:r>
        <w:rPr>
          <w:rFonts w:ascii="Arial" w:hAnsi="Arial" w:cs="Arial"/>
          <w:szCs w:val="24"/>
          <w:lang w:val="fr-FR"/>
        </w:rPr>
        <w:t>R4 : La gestion de la commande publique s’est améliorée</w:t>
      </w:r>
    </w:p>
    <w:p w:rsidR="00185495" w:rsidRPr="0085647E" w:rsidRDefault="00185495" w:rsidP="00785B07">
      <w:pPr>
        <w:pStyle w:val="Paragraphedeliste"/>
        <w:numPr>
          <w:ilvl w:val="0"/>
          <w:numId w:val="19"/>
        </w:numPr>
        <w:spacing w:line="360" w:lineRule="auto"/>
        <w:rPr>
          <w:rFonts w:ascii="Arial" w:hAnsi="Arial" w:cs="Arial"/>
          <w:szCs w:val="24"/>
          <w:lang w:val="fr-FR"/>
        </w:rPr>
      </w:pPr>
      <w:r>
        <w:rPr>
          <w:rFonts w:ascii="Arial" w:hAnsi="Arial" w:cs="Arial"/>
          <w:szCs w:val="24"/>
          <w:lang w:val="fr-FR"/>
        </w:rPr>
        <w:t>R5</w:t>
      </w:r>
      <w:r w:rsidRPr="0085647E">
        <w:rPr>
          <w:rFonts w:ascii="Arial" w:hAnsi="Arial" w:cs="Arial"/>
          <w:szCs w:val="24"/>
          <w:lang w:val="fr-FR"/>
        </w:rPr>
        <w:t xml:space="preserve"> : La communication </w:t>
      </w:r>
      <w:r w:rsidR="000662E8">
        <w:rPr>
          <w:rFonts w:ascii="Arial" w:hAnsi="Arial" w:cs="Arial"/>
          <w:szCs w:val="24"/>
          <w:lang w:val="fr-FR"/>
        </w:rPr>
        <w:t xml:space="preserve">interne et externe </w:t>
      </w:r>
      <w:r w:rsidRPr="0085647E">
        <w:rPr>
          <w:rFonts w:ascii="Arial" w:hAnsi="Arial" w:cs="Arial"/>
          <w:szCs w:val="24"/>
          <w:lang w:val="fr-FR"/>
        </w:rPr>
        <w:t>du secteur est améliorée</w:t>
      </w:r>
    </w:p>
    <w:p w:rsidR="00185495" w:rsidRPr="004A348D" w:rsidRDefault="00185495" w:rsidP="00785B07">
      <w:pPr>
        <w:pStyle w:val="Paragraphedeliste"/>
        <w:numPr>
          <w:ilvl w:val="0"/>
          <w:numId w:val="19"/>
        </w:numPr>
        <w:spacing w:line="360" w:lineRule="auto"/>
        <w:ind w:left="709" w:hanging="283"/>
        <w:rPr>
          <w:rFonts w:ascii="Arial" w:hAnsi="Arial" w:cs="Arial"/>
          <w:szCs w:val="24"/>
          <w:lang w:val="fr-FR"/>
        </w:rPr>
      </w:pPr>
      <w:r>
        <w:rPr>
          <w:rFonts w:ascii="Arial" w:hAnsi="Arial" w:cs="Arial"/>
          <w:szCs w:val="24"/>
          <w:lang w:val="fr-FR"/>
        </w:rPr>
        <w:t xml:space="preserve">R6 </w:t>
      </w:r>
      <w:r w:rsidRPr="0085647E">
        <w:rPr>
          <w:rFonts w:ascii="Arial" w:hAnsi="Arial" w:cs="Arial"/>
          <w:szCs w:val="24"/>
          <w:lang w:val="fr-FR"/>
        </w:rPr>
        <w:t xml:space="preserve">: </w:t>
      </w:r>
      <w:r w:rsidRPr="004A348D">
        <w:rPr>
          <w:rFonts w:ascii="Arial" w:hAnsi="Arial" w:cs="Arial"/>
          <w:szCs w:val="24"/>
          <w:lang w:val="fr-FR"/>
        </w:rPr>
        <w:t>la plan</w:t>
      </w:r>
      <w:r>
        <w:rPr>
          <w:rFonts w:ascii="Arial" w:hAnsi="Arial" w:cs="Arial"/>
          <w:szCs w:val="24"/>
          <w:lang w:val="fr-FR"/>
        </w:rPr>
        <w:t xml:space="preserve">ification des actions, le </w:t>
      </w:r>
      <w:r w:rsidRPr="004A348D">
        <w:rPr>
          <w:rFonts w:ascii="Arial" w:hAnsi="Arial" w:cs="Arial"/>
          <w:szCs w:val="24"/>
          <w:lang w:val="fr-FR"/>
        </w:rPr>
        <w:t>suivi évaluation de la performance des programmes et capitalisation des données statistiques du secteur</w:t>
      </w:r>
      <w:r>
        <w:rPr>
          <w:rFonts w:ascii="Arial" w:hAnsi="Arial" w:cs="Arial"/>
          <w:szCs w:val="24"/>
          <w:lang w:val="fr-FR"/>
        </w:rPr>
        <w:t xml:space="preserve"> sont améliorés</w:t>
      </w:r>
    </w:p>
    <w:p w:rsidR="00185495" w:rsidRPr="0085647E" w:rsidRDefault="00185495" w:rsidP="00785B07">
      <w:pPr>
        <w:pStyle w:val="Paragraphedeliste"/>
        <w:numPr>
          <w:ilvl w:val="0"/>
          <w:numId w:val="19"/>
        </w:numPr>
        <w:spacing w:line="360" w:lineRule="auto"/>
        <w:rPr>
          <w:rFonts w:ascii="Arial" w:hAnsi="Arial" w:cs="Arial"/>
          <w:szCs w:val="24"/>
          <w:lang w:val="fr-FR"/>
        </w:rPr>
      </w:pPr>
      <w:r>
        <w:rPr>
          <w:rFonts w:ascii="Arial" w:hAnsi="Arial" w:cs="Arial"/>
          <w:szCs w:val="24"/>
          <w:lang w:val="fr-FR"/>
        </w:rPr>
        <w:t>R7 : L</w:t>
      </w:r>
      <w:r w:rsidRPr="004A348D">
        <w:rPr>
          <w:rFonts w:ascii="Arial" w:hAnsi="Arial" w:cs="Arial"/>
          <w:szCs w:val="24"/>
          <w:lang w:val="fr-FR"/>
        </w:rPr>
        <w:t>a gestion des systèmes d'information, la documentation et les archives du ministère</w:t>
      </w:r>
      <w:r>
        <w:rPr>
          <w:rFonts w:ascii="Arial" w:hAnsi="Arial" w:cs="Arial"/>
          <w:szCs w:val="24"/>
          <w:lang w:val="fr-FR"/>
        </w:rPr>
        <w:t xml:space="preserve"> sont améliorées</w:t>
      </w:r>
    </w:p>
    <w:p w:rsidR="00185495" w:rsidRPr="0085647E" w:rsidRDefault="00185495" w:rsidP="00785B07">
      <w:pPr>
        <w:pStyle w:val="Paragraphedeliste"/>
        <w:numPr>
          <w:ilvl w:val="0"/>
          <w:numId w:val="19"/>
        </w:numPr>
        <w:spacing w:line="360" w:lineRule="auto"/>
        <w:rPr>
          <w:rFonts w:ascii="Arial" w:hAnsi="Arial" w:cs="Arial"/>
          <w:szCs w:val="24"/>
          <w:lang w:val="fr-FR"/>
        </w:rPr>
      </w:pPr>
      <w:r>
        <w:rPr>
          <w:rFonts w:ascii="Arial" w:hAnsi="Arial" w:cs="Arial"/>
          <w:szCs w:val="24"/>
          <w:lang w:val="fr-FR"/>
        </w:rPr>
        <w:t xml:space="preserve">R8 : La </w:t>
      </w:r>
      <w:r w:rsidRPr="00A3338C">
        <w:rPr>
          <w:rFonts w:ascii="Arial" w:hAnsi="Arial" w:cs="Arial"/>
          <w:szCs w:val="24"/>
          <w:lang w:val="fr-FR"/>
        </w:rPr>
        <w:t xml:space="preserve">prise en compte effective du genre et des droits humains dans </w:t>
      </w:r>
      <w:r>
        <w:rPr>
          <w:rFonts w:ascii="Arial" w:hAnsi="Arial" w:cs="Arial"/>
          <w:szCs w:val="24"/>
          <w:lang w:val="fr-FR"/>
        </w:rPr>
        <w:t xml:space="preserve">les actions du </w:t>
      </w:r>
      <w:r w:rsidRPr="00A3338C">
        <w:rPr>
          <w:rFonts w:ascii="Arial" w:hAnsi="Arial" w:cs="Arial"/>
          <w:szCs w:val="24"/>
          <w:lang w:val="fr-FR"/>
        </w:rPr>
        <w:t>secteur eau et assainissement</w:t>
      </w:r>
      <w:r>
        <w:rPr>
          <w:rFonts w:ascii="Arial" w:hAnsi="Arial" w:cs="Arial"/>
          <w:szCs w:val="24"/>
          <w:lang w:val="fr-FR"/>
        </w:rPr>
        <w:t xml:space="preserve"> est effective</w:t>
      </w:r>
    </w:p>
    <w:p w:rsidR="00185495" w:rsidRPr="0085647E" w:rsidRDefault="00185495" w:rsidP="00785B07">
      <w:pPr>
        <w:pStyle w:val="Paragraphedeliste"/>
        <w:numPr>
          <w:ilvl w:val="0"/>
          <w:numId w:val="19"/>
        </w:numPr>
        <w:spacing w:line="360" w:lineRule="auto"/>
        <w:rPr>
          <w:rFonts w:ascii="Arial" w:hAnsi="Arial" w:cs="Arial"/>
          <w:szCs w:val="24"/>
          <w:lang w:val="fr-FR"/>
        </w:rPr>
      </w:pPr>
      <w:r w:rsidRPr="0085647E">
        <w:rPr>
          <w:rFonts w:ascii="Arial" w:hAnsi="Arial" w:cs="Arial"/>
          <w:szCs w:val="24"/>
          <w:lang w:val="fr-FR"/>
        </w:rPr>
        <w:t xml:space="preserve">R9 : L’environnement d’intervention des acteurs du secteur s’est amélioré </w:t>
      </w:r>
    </w:p>
    <w:p w:rsidR="00EF0B04" w:rsidRPr="00630406" w:rsidRDefault="00EF0B04" w:rsidP="00BE55E6">
      <w:pPr>
        <w:keepNext/>
        <w:keepLines/>
        <w:numPr>
          <w:ilvl w:val="1"/>
          <w:numId w:val="1"/>
        </w:numPr>
        <w:spacing w:before="240" w:after="240" w:line="360" w:lineRule="auto"/>
        <w:outlineLvl w:val="1"/>
        <w:rPr>
          <w:rFonts w:ascii="Arial" w:eastAsia="Times New Roman" w:hAnsi="Arial" w:cs="Arial"/>
          <w:b/>
          <w:bCs/>
          <w:color w:val="002060"/>
          <w:sz w:val="28"/>
          <w:szCs w:val="26"/>
          <w:lang w:val="fr-FR"/>
        </w:rPr>
      </w:pPr>
      <w:bookmarkStart w:id="119" w:name="_Toc497944080"/>
      <w:r w:rsidRPr="00630406">
        <w:rPr>
          <w:rFonts w:ascii="Arial" w:eastAsia="Times New Roman" w:hAnsi="Arial" w:cs="Arial"/>
          <w:b/>
          <w:bCs/>
          <w:color w:val="002060"/>
          <w:sz w:val="28"/>
          <w:szCs w:val="26"/>
          <w:lang w:val="fr-FR"/>
        </w:rPr>
        <w:t>Approches stratégiques</w:t>
      </w:r>
      <w:bookmarkEnd w:id="117"/>
      <w:bookmarkEnd w:id="118"/>
      <w:bookmarkEnd w:id="119"/>
    </w:p>
    <w:p w:rsidR="00EF0B04" w:rsidRPr="00630406" w:rsidRDefault="00EF0B04" w:rsidP="00BE55E6">
      <w:pPr>
        <w:spacing w:after="200" w:line="360" w:lineRule="auto"/>
        <w:rPr>
          <w:rFonts w:ascii="Arial" w:hAnsi="Arial" w:cs="Arial"/>
        </w:rPr>
      </w:pPr>
      <w:r w:rsidRPr="00630406">
        <w:rPr>
          <w:rFonts w:ascii="Arial" w:hAnsi="Arial" w:cs="Arial"/>
        </w:rPr>
        <w:t xml:space="preserve">La mise en œuvre du PGEA se basera sur cinq approches stratégiques majeures. Les approches stratégiques indiquent comment le PGEA procède stratégiquement pour atteindre ses objectifs. Ainsi, elles sont transversales et guident la formulation des actions en se fondant sur les problèmes fondamentaux identifiés dans le diagnostic. </w:t>
      </w:r>
    </w:p>
    <w:p w:rsidR="00EF0B04" w:rsidRPr="00630406" w:rsidRDefault="00EF0B04" w:rsidP="00785B07">
      <w:pPr>
        <w:numPr>
          <w:ilvl w:val="0"/>
          <w:numId w:val="16"/>
        </w:numPr>
        <w:spacing w:after="200" w:line="360" w:lineRule="auto"/>
        <w:rPr>
          <w:rFonts w:ascii="Arial" w:hAnsi="Arial" w:cs="Arial"/>
          <w:szCs w:val="20"/>
        </w:rPr>
      </w:pPr>
      <w:r w:rsidRPr="00630406">
        <w:rPr>
          <w:rFonts w:ascii="Arial" w:hAnsi="Arial" w:cs="Arial"/>
          <w:b/>
          <w:szCs w:val="20"/>
        </w:rPr>
        <w:t>Identifier et mettre en œuvre des solutions appropriées pour surmonter les freins et obstacles structurels et procéduriers à l’efficacité</w:t>
      </w:r>
      <w:r w:rsidRPr="00630406">
        <w:rPr>
          <w:rFonts w:ascii="Arial" w:hAnsi="Arial" w:cs="Arial"/>
          <w:szCs w:val="20"/>
        </w:rPr>
        <w:t xml:space="preserve"> de la mobilisation et de la gestion des financements, du développement et de la gestion des services. Les enjeux des programmes opérationnels 2016-2030 (en terme de transparence / traçabilité / efficacité / volume des investissements et décentralisation) imposent </w:t>
      </w:r>
      <w:r w:rsidRPr="00630406">
        <w:rPr>
          <w:rFonts w:ascii="Arial" w:hAnsi="Arial" w:cs="Arial"/>
          <w:b/>
          <w:szCs w:val="20"/>
        </w:rPr>
        <w:t xml:space="preserve">une réforme en </w:t>
      </w:r>
      <w:r w:rsidRPr="00630406">
        <w:rPr>
          <w:rFonts w:ascii="Arial" w:hAnsi="Arial" w:cs="Arial"/>
          <w:b/>
          <w:szCs w:val="20"/>
        </w:rPr>
        <w:lastRenderedPageBreak/>
        <w:t>profondeur des dispositifs et modalités de mise en œuvre</w:t>
      </w:r>
      <w:r w:rsidRPr="00630406">
        <w:rPr>
          <w:rFonts w:ascii="Arial" w:hAnsi="Arial" w:cs="Arial"/>
          <w:szCs w:val="20"/>
        </w:rPr>
        <w:t xml:space="preserve">. Cette réforme vise globalement à créer les conditions de </w:t>
      </w:r>
      <w:r w:rsidRPr="00630406">
        <w:rPr>
          <w:rFonts w:ascii="Arial" w:hAnsi="Arial" w:cs="Arial"/>
          <w:b/>
          <w:szCs w:val="20"/>
        </w:rPr>
        <w:t>l’exercice efficace des fonctions stratégiques et opérationnelles du secteur, indépendamment de toutes formes de structuration ou positionnement ministériels</w:t>
      </w:r>
      <w:r w:rsidRPr="00630406">
        <w:rPr>
          <w:rFonts w:ascii="Arial" w:hAnsi="Arial" w:cs="Arial"/>
          <w:szCs w:val="20"/>
        </w:rPr>
        <w:t xml:space="preserve">. La conception participative et la mise en œuvre de cette réforme sous le leadership de l'Etat font partie des chantiers prioritaires de la première phase du programme gouvernance. </w:t>
      </w:r>
    </w:p>
    <w:p w:rsidR="00EF0B04" w:rsidRPr="00630406" w:rsidRDefault="00EF0B04" w:rsidP="00785B07">
      <w:pPr>
        <w:numPr>
          <w:ilvl w:val="0"/>
          <w:numId w:val="16"/>
        </w:numPr>
        <w:spacing w:after="200" w:line="360" w:lineRule="auto"/>
        <w:rPr>
          <w:rFonts w:ascii="Arial" w:hAnsi="Arial" w:cs="Arial"/>
          <w:szCs w:val="20"/>
        </w:rPr>
      </w:pPr>
      <w:r w:rsidRPr="00630406">
        <w:rPr>
          <w:rFonts w:ascii="Arial" w:hAnsi="Arial" w:cs="Arial"/>
          <w:b/>
          <w:szCs w:val="20"/>
        </w:rPr>
        <w:t>Renforcer les fonctions régaliennes de pilotage et de coordination sectoriels</w:t>
      </w:r>
      <w:r w:rsidRPr="00630406">
        <w:rPr>
          <w:rFonts w:ascii="Arial" w:hAnsi="Arial" w:cs="Arial"/>
          <w:szCs w:val="20"/>
        </w:rPr>
        <w:t xml:space="preserve"> (y compris législation, règlementation, régulation, le suivi-évaluation sectoriel, pilotage, promotion du Genre et des droits humains, la communication, le développement des RH et capacités managériales). Ces fonctions constituent en effet la colonne vertébrale de la gouvernance sectorielle. Les acquis de la période 2007-2015 doivent être amplifiés en vue d'un exercice constant et efficace du leadership de l'Etat dans la gouvernance sectorielle.  </w:t>
      </w:r>
    </w:p>
    <w:p w:rsidR="00EF0B04" w:rsidRPr="00630406" w:rsidRDefault="00EF0B04" w:rsidP="00785B07">
      <w:pPr>
        <w:numPr>
          <w:ilvl w:val="0"/>
          <w:numId w:val="16"/>
        </w:numPr>
        <w:spacing w:after="200" w:line="360" w:lineRule="auto"/>
        <w:rPr>
          <w:rFonts w:ascii="Arial" w:hAnsi="Arial" w:cs="Arial"/>
          <w:szCs w:val="20"/>
        </w:rPr>
      </w:pPr>
      <w:r w:rsidRPr="00630406">
        <w:rPr>
          <w:rFonts w:ascii="Arial" w:hAnsi="Arial" w:cs="Arial"/>
          <w:b/>
          <w:szCs w:val="20"/>
        </w:rPr>
        <w:t>Développer les conditions de la maîtrise d’ouvrage effective au niveau communale ou intercommunale</w:t>
      </w:r>
      <w:r w:rsidRPr="00630406">
        <w:rPr>
          <w:rFonts w:ascii="Arial" w:hAnsi="Arial" w:cs="Arial"/>
          <w:szCs w:val="20"/>
        </w:rPr>
        <w:t xml:space="preserve">. L'ambition ici est de réaliser un transfert effectif et intégral des compétences et des ressources aux collectivités territoriales et d’en assurer le suivi effectif d'ici 2030. La stratégie doit être progressive et volontariste en optant pour l'apprentissage par l'action. Elle visera aussi l'efficacité/efficience dans l'allocation des ressources publiques à travers une promotion active de l'intercommunalité. </w:t>
      </w:r>
    </w:p>
    <w:p w:rsidR="00EF0B04" w:rsidRPr="00630406" w:rsidRDefault="00EF0B04" w:rsidP="00785B07">
      <w:pPr>
        <w:numPr>
          <w:ilvl w:val="0"/>
          <w:numId w:val="16"/>
        </w:numPr>
        <w:spacing w:after="200" w:line="360" w:lineRule="auto"/>
        <w:rPr>
          <w:rFonts w:ascii="Arial" w:hAnsi="Arial" w:cs="Arial"/>
          <w:szCs w:val="20"/>
        </w:rPr>
      </w:pPr>
      <w:r w:rsidRPr="00630406">
        <w:rPr>
          <w:rFonts w:ascii="Arial" w:hAnsi="Arial" w:cs="Arial"/>
          <w:b/>
          <w:szCs w:val="20"/>
        </w:rPr>
        <w:t>Développer les conditions pour assurer un financement souverain et durable du secteur</w:t>
      </w:r>
      <w:r w:rsidRPr="00630406">
        <w:rPr>
          <w:rFonts w:ascii="Arial" w:hAnsi="Arial" w:cs="Arial"/>
          <w:szCs w:val="20"/>
        </w:rPr>
        <w:t xml:space="preserve"> de l’eau par l’accroissement des financements internes innovants. Ceci sera réalisé à travers diverses actions visant à faire du secteur eau et assainissement un secteur prioritaire pour le gouvernement et attractif pour le secteur privé. </w:t>
      </w:r>
    </w:p>
    <w:p w:rsidR="00E36311" w:rsidRDefault="00EF0B04" w:rsidP="00785B07">
      <w:pPr>
        <w:numPr>
          <w:ilvl w:val="0"/>
          <w:numId w:val="16"/>
        </w:numPr>
        <w:spacing w:after="60" w:line="360" w:lineRule="auto"/>
        <w:rPr>
          <w:rFonts w:ascii="Arial" w:hAnsi="Arial" w:cs="Arial"/>
          <w:szCs w:val="20"/>
        </w:rPr>
      </w:pPr>
      <w:r w:rsidRPr="00630406">
        <w:rPr>
          <w:rFonts w:ascii="Arial" w:hAnsi="Arial" w:cs="Arial"/>
          <w:b/>
          <w:szCs w:val="20"/>
        </w:rPr>
        <w:t>Promouvoir la veille et le contrôle citoyens</w:t>
      </w:r>
      <w:r w:rsidRPr="00630406">
        <w:rPr>
          <w:rFonts w:ascii="Arial" w:hAnsi="Arial" w:cs="Arial"/>
          <w:szCs w:val="20"/>
        </w:rPr>
        <w:t xml:space="preserve"> pour l’accès universel à l’eau et à l’assainissement. Cette orientation est en lien direct avec l'orientation </w:t>
      </w:r>
      <w:r w:rsidRPr="00630406">
        <w:rPr>
          <w:rFonts w:ascii="Arial" w:hAnsi="Arial" w:cs="Arial"/>
          <w:szCs w:val="20"/>
        </w:rPr>
        <w:lastRenderedPageBreak/>
        <w:t>n°1 de la politique nationale de l'eau qui vise la promotion de l'approche fondée sur les droits humains.</w:t>
      </w:r>
    </w:p>
    <w:p w:rsidR="00E36311" w:rsidRDefault="00E36311" w:rsidP="00785B07">
      <w:pPr>
        <w:numPr>
          <w:ilvl w:val="0"/>
          <w:numId w:val="16"/>
        </w:numPr>
        <w:spacing w:after="60" w:line="360" w:lineRule="auto"/>
        <w:rPr>
          <w:rFonts w:ascii="Arial" w:hAnsi="Arial" w:cs="Arial"/>
          <w:szCs w:val="20"/>
        </w:rPr>
        <w:sectPr w:rsidR="00E36311" w:rsidSect="00BE55E6">
          <w:pgSz w:w="12240" w:h="15840"/>
          <w:pgMar w:top="709" w:right="1701" w:bottom="1418" w:left="1701" w:header="709" w:footer="709" w:gutter="0"/>
          <w:pgNumType w:start="1"/>
          <w:cols w:space="708"/>
          <w:docGrid w:linePitch="360"/>
        </w:sectPr>
      </w:pPr>
    </w:p>
    <w:p w:rsidR="00EF0B04" w:rsidRPr="00630406" w:rsidRDefault="00EF0B04" w:rsidP="00BE55E6">
      <w:pPr>
        <w:keepNext/>
        <w:keepLines/>
        <w:numPr>
          <w:ilvl w:val="1"/>
          <w:numId w:val="1"/>
        </w:numPr>
        <w:spacing w:before="240" w:after="240" w:line="360" w:lineRule="auto"/>
        <w:outlineLvl w:val="1"/>
        <w:rPr>
          <w:rFonts w:ascii="Arial" w:eastAsia="Times New Roman" w:hAnsi="Arial" w:cs="Arial"/>
          <w:b/>
          <w:bCs/>
          <w:color w:val="002060"/>
          <w:sz w:val="28"/>
          <w:szCs w:val="26"/>
          <w:lang w:val="fr-FR"/>
        </w:rPr>
      </w:pPr>
      <w:bookmarkStart w:id="120" w:name="_Toc420314891"/>
      <w:bookmarkStart w:id="121" w:name="_Toc451355366"/>
      <w:bookmarkStart w:id="122" w:name="_Toc497944081"/>
      <w:r w:rsidRPr="00630406">
        <w:rPr>
          <w:rFonts w:ascii="Arial" w:eastAsia="Times New Roman" w:hAnsi="Arial" w:cs="Arial"/>
          <w:b/>
          <w:bCs/>
          <w:color w:val="002060"/>
          <w:sz w:val="28"/>
          <w:szCs w:val="26"/>
          <w:lang w:val="fr-FR"/>
        </w:rPr>
        <w:lastRenderedPageBreak/>
        <w:t>Actions et produits attendus</w:t>
      </w:r>
      <w:bookmarkEnd w:id="120"/>
      <w:bookmarkEnd w:id="121"/>
      <w:bookmarkEnd w:id="122"/>
    </w:p>
    <w:p w:rsidR="00EF0B04" w:rsidRPr="00630406" w:rsidRDefault="00EF0B04" w:rsidP="00BE55E6">
      <w:pPr>
        <w:spacing w:line="360" w:lineRule="auto"/>
        <w:rPr>
          <w:rFonts w:ascii="Arial" w:hAnsi="Arial" w:cs="Arial"/>
          <w:lang w:val="fr-FR"/>
        </w:rPr>
      </w:pPr>
      <w:r w:rsidRPr="00630406">
        <w:rPr>
          <w:rFonts w:ascii="Arial" w:hAnsi="Arial" w:cs="Arial"/>
          <w:lang w:val="fr-FR"/>
        </w:rPr>
        <w:t>Les actions relatives à chaque objectif spécifique et leurs produits sont présentées dans le tableau ci-dessous :</w:t>
      </w:r>
    </w:p>
    <w:p w:rsidR="00EF0B04" w:rsidRPr="00630406" w:rsidRDefault="00EF0B04" w:rsidP="00BE55E6">
      <w:pPr>
        <w:pStyle w:val="tableau"/>
        <w:spacing w:line="360" w:lineRule="auto"/>
        <w:rPr>
          <w:rFonts w:ascii="Arial" w:hAnsi="Arial" w:cs="Arial"/>
        </w:rPr>
      </w:pPr>
      <w:bookmarkStart w:id="123" w:name="_Toc451355465"/>
      <w:bookmarkStart w:id="124" w:name="_Toc497944230"/>
      <w:r w:rsidRPr="00630406">
        <w:rPr>
          <w:rFonts w:ascii="Arial" w:hAnsi="Arial" w:cs="Arial"/>
        </w:rPr>
        <w:t>Tableau 4 : Actions et produits attendus</w:t>
      </w:r>
      <w:bookmarkEnd w:id="123"/>
      <w:bookmarkEnd w:id="12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3"/>
        <w:gridCol w:w="3292"/>
        <w:gridCol w:w="6795"/>
      </w:tblGrid>
      <w:tr w:rsidR="00E36311" w:rsidRPr="002A1BD1" w:rsidTr="00D56760">
        <w:trPr>
          <w:tblHeader/>
          <w:jc w:val="center"/>
        </w:trPr>
        <w:tc>
          <w:tcPr>
            <w:tcW w:w="1185" w:type="pct"/>
            <w:shd w:val="clear" w:color="auto" w:fill="D9D9D9" w:themeFill="background1" w:themeFillShade="D9"/>
            <w:vAlign w:val="center"/>
          </w:tcPr>
          <w:p w:rsidR="00E36311" w:rsidRPr="002A1BD1" w:rsidRDefault="00E36311" w:rsidP="00BE55E6">
            <w:pPr>
              <w:spacing w:line="360" w:lineRule="auto"/>
              <w:ind w:left="96"/>
              <w:jc w:val="center"/>
              <w:rPr>
                <w:rFonts w:ascii="Arial" w:hAnsi="Arial" w:cs="Arial"/>
                <w:b/>
                <w:bCs/>
                <w:szCs w:val="24"/>
              </w:rPr>
            </w:pPr>
            <w:r w:rsidRPr="002A1BD1">
              <w:rPr>
                <w:rFonts w:ascii="Arial" w:hAnsi="Arial" w:cs="Arial"/>
                <w:b/>
                <w:bCs/>
                <w:szCs w:val="24"/>
              </w:rPr>
              <w:t>Objectifs opérationnels</w:t>
            </w:r>
          </w:p>
        </w:tc>
        <w:tc>
          <w:tcPr>
            <w:tcW w:w="1245" w:type="pct"/>
            <w:shd w:val="clear" w:color="auto" w:fill="D9D9D9" w:themeFill="background1" w:themeFillShade="D9"/>
            <w:vAlign w:val="center"/>
          </w:tcPr>
          <w:p w:rsidR="00E36311" w:rsidRPr="002A1BD1" w:rsidRDefault="00E36311" w:rsidP="00BE55E6">
            <w:pPr>
              <w:spacing w:line="360" w:lineRule="auto"/>
              <w:ind w:left="96"/>
              <w:jc w:val="center"/>
              <w:rPr>
                <w:rFonts w:ascii="Arial" w:hAnsi="Arial" w:cs="Arial"/>
                <w:b/>
                <w:bCs/>
                <w:szCs w:val="24"/>
              </w:rPr>
            </w:pPr>
            <w:r w:rsidRPr="002A1BD1">
              <w:rPr>
                <w:rFonts w:ascii="Arial" w:hAnsi="Arial" w:cs="Arial"/>
                <w:b/>
                <w:bCs/>
                <w:szCs w:val="24"/>
              </w:rPr>
              <w:t>Action</w:t>
            </w:r>
          </w:p>
        </w:tc>
        <w:tc>
          <w:tcPr>
            <w:tcW w:w="2570" w:type="pct"/>
            <w:shd w:val="clear" w:color="auto" w:fill="D9D9D9" w:themeFill="background1" w:themeFillShade="D9"/>
            <w:vAlign w:val="center"/>
          </w:tcPr>
          <w:p w:rsidR="00E36311" w:rsidRPr="00E27AB9" w:rsidRDefault="00E36311" w:rsidP="00BE55E6">
            <w:pPr>
              <w:spacing w:line="360" w:lineRule="auto"/>
              <w:ind w:left="96"/>
              <w:jc w:val="center"/>
              <w:rPr>
                <w:rFonts w:ascii="Arial" w:hAnsi="Arial" w:cs="Arial"/>
                <w:b/>
                <w:bCs/>
                <w:szCs w:val="24"/>
              </w:rPr>
            </w:pPr>
            <w:r w:rsidRPr="00E27AB9">
              <w:rPr>
                <w:rFonts w:ascii="Arial" w:hAnsi="Arial" w:cs="Arial"/>
                <w:b/>
                <w:bCs/>
                <w:szCs w:val="24"/>
              </w:rPr>
              <w:t>Produits attendus</w:t>
            </w:r>
          </w:p>
        </w:tc>
      </w:tr>
      <w:tr w:rsidR="00E36311" w:rsidRPr="002A1BD1" w:rsidTr="00D56760">
        <w:trPr>
          <w:trHeight w:val="174"/>
          <w:jc w:val="center"/>
        </w:trPr>
        <w:tc>
          <w:tcPr>
            <w:tcW w:w="1185" w:type="pct"/>
            <w:vAlign w:val="center"/>
          </w:tcPr>
          <w:p w:rsidR="00E36311" w:rsidRPr="002A1BD1" w:rsidRDefault="00E36311" w:rsidP="00BE55E6">
            <w:pPr>
              <w:spacing w:line="360" w:lineRule="auto"/>
              <w:rPr>
                <w:rFonts w:ascii="Arial" w:hAnsi="Arial" w:cs="Arial"/>
                <w:szCs w:val="24"/>
              </w:rPr>
            </w:pPr>
            <w:r w:rsidRPr="002A1BD1">
              <w:rPr>
                <w:rFonts w:ascii="Arial" w:hAnsi="Arial" w:cs="Arial"/>
                <w:szCs w:val="24"/>
                <w:lang w:val="fr-FR"/>
              </w:rPr>
              <w:t>Améliorer l’efficacité du pilotage et de la coordination du secteur</w:t>
            </w:r>
            <w:r w:rsidRPr="002A1BD1">
              <w:rPr>
                <w:rFonts w:ascii="Arial" w:hAnsi="Arial" w:cs="Arial"/>
                <w:szCs w:val="24"/>
              </w:rPr>
              <w:t xml:space="preserve"> </w:t>
            </w:r>
          </w:p>
        </w:tc>
        <w:tc>
          <w:tcPr>
            <w:tcW w:w="1245" w:type="pct"/>
            <w:vAlign w:val="center"/>
          </w:tcPr>
          <w:p w:rsidR="00E36311" w:rsidRPr="002A1BD1" w:rsidRDefault="00E36311" w:rsidP="00BE55E6">
            <w:pPr>
              <w:spacing w:after="0" w:line="360" w:lineRule="auto"/>
              <w:rPr>
                <w:rFonts w:ascii="Arial" w:hAnsi="Arial" w:cs="Arial"/>
                <w:szCs w:val="24"/>
              </w:rPr>
            </w:pPr>
            <w:r>
              <w:rPr>
                <w:rFonts w:ascii="Arial" w:hAnsi="Arial" w:cs="Arial"/>
                <w:szCs w:val="24"/>
              </w:rPr>
              <w:t xml:space="preserve">A1. : </w:t>
            </w:r>
            <w:r w:rsidRPr="002A1BD1">
              <w:rPr>
                <w:rFonts w:ascii="Arial" w:hAnsi="Arial" w:cs="Arial"/>
                <w:szCs w:val="24"/>
              </w:rPr>
              <w:t>Pilotage et coordination des actions du ministère</w:t>
            </w:r>
          </w:p>
        </w:tc>
        <w:tc>
          <w:tcPr>
            <w:tcW w:w="2570" w:type="pct"/>
            <w:shd w:val="clear" w:color="auto" w:fill="FFFFFF" w:themeFill="background1"/>
          </w:tcPr>
          <w:p w:rsidR="00E36311" w:rsidRPr="00E27AB9" w:rsidRDefault="00E36311" w:rsidP="00785B07">
            <w:pPr>
              <w:pStyle w:val="Paragraphedeliste"/>
              <w:numPr>
                <w:ilvl w:val="0"/>
                <w:numId w:val="21"/>
              </w:numPr>
              <w:spacing w:after="120" w:line="360" w:lineRule="auto"/>
              <w:ind w:left="714" w:hanging="357"/>
              <w:rPr>
                <w:rFonts w:ascii="Arial" w:hAnsi="Arial" w:cs="Arial"/>
                <w:szCs w:val="24"/>
              </w:rPr>
            </w:pPr>
            <w:r w:rsidRPr="00E27AB9">
              <w:rPr>
                <w:rFonts w:ascii="Arial" w:hAnsi="Arial" w:cs="Arial"/>
                <w:szCs w:val="24"/>
              </w:rPr>
              <w:t>P</w:t>
            </w:r>
            <w:r>
              <w:rPr>
                <w:rFonts w:ascii="Arial" w:hAnsi="Arial" w:cs="Arial"/>
                <w:szCs w:val="24"/>
              </w:rPr>
              <w:t>.</w:t>
            </w:r>
            <w:r w:rsidRPr="00E27AB9">
              <w:rPr>
                <w:rFonts w:ascii="Arial" w:hAnsi="Arial" w:cs="Arial"/>
                <w:szCs w:val="24"/>
              </w:rPr>
              <w:t>1.1. : Un audit approfondi du dispositif institutionnel sectoriel est réalisé</w:t>
            </w:r>
          </w:p>
          <w:p w:rsidR="00E36311" w:rsidRPr="00E27AB9" w:rsidRDefault="00E36311" w:rsidP="00785B07">
            <w:pPr>
              <w:pStyle w:val="Paragraphedeliste"/>
              <w:numPr>
                <w:ilvl w:val="0"/>
                <w:numId w:val="21"/>
              </w:numPr>
              <w:spacing w:after="120" w:line="360" w:lineRule="auto"/>
              <w:rPr>
                <w:rFonts w:ascii="Arial" w:hAnsi="Arial" w:cs="Arial"/>
                <w:szCs w:val="24"/>
              </w:rPr>
            </w:pPr>
            <w:r w:rsidRPr="00E27AB9">
              <w:rPr>
                <w:rFonts w:ascii="Arial" w:hAnsi="Arial" w:cs="Arial"/>
                <w:szCs w:val="24"/>
              </w:rPr>
              <w:t>P</w:t>
            </w:r>
            <w:r>
              <w:rPr>
                <w:rFonts w:ascii="Arial" w:hAnsi="Arial" w:cs="Arial"/>
                <w:szCs w:val="24"/>
              </w:rPr>
              <w:t>.</w:t>
            </w:r>
            <w:r w:rsidRPr="00E27AB9">
              <w:rPr>
                <w:rFonts w:ascii="Arial" w:hAnsi="Arial" w:cs="Arial"/>
                <w:szCs w:val="24"/>
              </w:rPr>
              <w:t>1.2. : Les recommandations de l'audit institutionnel sont mises en œuvre et se traduisent par une amélioration significative des performances sectorielles</w:t>
            </w:r>
          </w:p>
          <w:p w:rsidR="00E36311" w:rsidRPr="00E27AB9" w:rsidRDefault="00E36311" w:rsidP="00785B07">
            <w:pPr>
              <w:pStyle w:val="Paragraphedeliste"/>
              <w:numPr>
                <w:ilvl w:val="0"/>
                <w:numId w:val="21"/>
              </w:numPr>
              <w:spacing w:after="120" w:line="360" w:lineRule="auto"/>
              <w:rPr>
                <w:rFonts w:ascii="Arial" w:hAnsi="Arial" w:cs="Arial"/>
                <w:szCs w:val="24"/>
              </w:rPr>
            </w:pPr>
            <w:r w:rsidRPr="00E27AB9">
              <w:rPr>
                <w:rFonts w:ascii="Arial" w:hAnsi="Arial" w:cs="Arial"/>
                <w:szCs w:val="24"/>
              </w:rPr>
              <w:t>P</w:t>
            </w:r>
            <w:r>
              <w:rPr>
                <w:rFonts w:ascii="Arial" w:hAnsi="Arial" w:cs="Arial"/>
                <w:szCs w:val="24"/>
              </w:rPr>
              <w:t>.</w:t>
            </w:r>
            <w:r w:rsidRPr="00E27AB9">
              <w:rPr>
                <w:rFonts w:ascii="Arial" w:hAnsi="Arial" w:cs="Arial"/>
                <w:szCs w:val="24"/>
              </w:rPr>
              <w:t>1</w:t>
            </w:r>
            <w:r>
              <w:rPr>
                <w:rFonts w:ascii="Arial" w:hAnsi="Arial" w:cs="Arial"/>
                <w:szCs w:val="24"/>
              </w:rPr>
              <w:t>.</w:t>
            </w:r>
            <w:r w:rsidRPr="00E27AB9">
              <w:rPr>
                <w:rFonts w:ascii="Arial" w:hAnsi="Arial" w:cs="Arial"/>
                <w:szCs w:val="24"/>
              </w:rPr>
              <w:t>3 : Une cohérence/synergie est assurée dans la conception et la mise en œuvre des programmes de la politique de l'eau</w:t>
            </w:r>
          </w:p>
          <w:p w:rsidR="00E36311" w:rsidRPr="00E27AB9" w:rsidRDefault="00E36311" w:rsidP="00785B07">
            <w:pPr>
              <w:pStyle w:val="Paragraphedeliste"/>
              <w:numPr>
                <w:ilvl w:val="0"/>
                <w:numId w:val="21"/>
              </w:numPr>
              <w:spacing w:after="120" w:line="360" w:lineRule="auto"/>
              <w:rPr>
                <w:rFonts w:ascii="Arial" w:hAnsi="Arial" w:cs="Arial"/>
                <w:szCs w:val="24"/>
              </w:rPr>
            </w:pPr>
            <w:r w:rsidRPr="00E27AB9">
              <w:rPr>
                <w:rFonts w:ascii="Arial" w:hAnsi="Arial" w:cs="Arial"/>
                <w:szCs w:val="24"/>
              </w:rPr>
              <w:t>P</w:t>
            </w:r>
            <w:r>
              <w:rPr>
                <w:rFonts w:ascii="Arial" w:hAnsi="Arial" w:cs="Arial"/>
                <w:szCs w:val="24"/>
              </w:rPr>
              <w:t>.</w:t>
            </w:r>
            <w:r w:rsidRPr="00E27AB9">
              <w:rPr>
                <w:rFonts w:ascii="Arial" w:hAnsi="Arial" w:cs="Arial"/>
                <w:szCs w:val="24"/>
              </w:rPr>
              <w:t>1</w:t>
            </w:r>
            <w:r>
              <w:rPr>
                <w:rFonts w:ascii="Arial" w:hAnsi="Arial" w:cs="Arial"/>
                <w:szCs w:val="24"/>
              </w:rPr>
              <w:t>.</w:t>
            </w:r>
            <w:r w:rsidRPr="00E27AB9">
              <w:rPr>
                <w:rFonts w:ascii="Arial" w:hAnsi="Arial" w:cs="Arial"/>
                <w:szCs w:val="24"/>
              </w:rPr>
              <w:t xml:space="preserve">4 : La collaboration interministérielle et intra-ministérielle pour une mise en œuvre harmonieuse de la politique de l'eau s'est améliorée </w:t>
            </w:r>
          </w:p>
          <w:p w:rsidR="00E36311" w:rsidRDefault="00E36311" w:rsidP="00785B07">
            <w:pPr>
              <w:pStyle w:val="Paragraphedeliste"/>
              <w:numPr>
                <w:ilvl w:val="0"/>
                <w:numId w:val="21"/>
              </w:numPr>
              <w:spacing w:after="120" w:line="360" w:lineRule="auto"/>
              <w:rPr>
                <w:rFonts w:ascii="Arial" w:hAnsi="Arial" w:cs="Arial"/>
                <w:szCs w:val="24"/>
              </w:rPr>
            </w:pPr>
            <w:r w:rsidRPr="00E27AB9">
              <w:rPr>
                <w:rFonts w:ascii="Arial" w:hAnsi="Arial" w:cs="Arial"/>
                <w:szCs w:val="24"/>
              </w:rPr>
              <w:t>P</w:t>
            </w:r>
            <w:r>
              <w:rPr>
                <w:rFonts w:ascii="Arial" w:hAnsi="Arial" w:cs="Arial"/>
                <w:szCs w:val="24"/>
              </w:rPr>
              <w:t>.</w:t>
            </w:r>
            <w:r w:rsidRPr="00E27AB9">
              <w:rPr>
                <w:rFonts w:ascii="Arial" w:hAnsi="Arial" w:cs="Arial"/>
                <w:szCs w:val="24"/>
              </w:rPr>
              <w:t xml:space="preserve">1.5 : Une structure transversale en charge de la </w:t>
            </w:r>
            <w:r w:rsidRPr="00E27AB9">
              <w:rPr>
                <w:rFonts w:ascii="Arial" w:hAnsi="Arial" w:cs="Arial"/>
                <w:szCs w:val="24"/>
              </w:rPr>
              <w:lastRenderedPageBreak/>
              <w:t xml:space="preserve">coordination des questions législatives et réglementaires est mise en place </w:t>
            </w:r>
          </w:p>
          <w:p w:rsidR="00E36311" w:rsidRDefault="00E36311" w:rsidP="00785B07">
            <w:pPr>
              <w:pStyle w:val="Paragraphedeliste"/>
              <w:numPr>
                <w:ilvl w:val="0"/>
                <w:numId w:val="21"/>
              </w:numPr>
              <w:spacing w:after="120" w:line="360" w:lineRule="auto"/>
              <w:rPr>
                <w:rFonts w:ascii="Arial" w:hAnsi="Arial" w:cs="Arial"/>
                <w:szCs w:val="24"/>
              </w:rPr>
            </w:pPr>
            <w:r w:rsidRPr="00E27AB9">
              <w:rPr>
                <w:rFonts w:ascii="Arial" w:hAnsi="Arial" w:cs="Arial"/>
                <w:szCs w:val="24"/>
                <w:lang w:val="fr-FR"/>
              </w:rPr>
              <w:t>P</w:t>
            </w:r>
            <w:r>
              <w:rPr>
                <w:rFonts w:ascii="Arial" w:hAnsi="Arial" w:cs="Arial"/>
                <w:szCs w:val="24"/>
              </w:rPr>
              <w:t>.</w:t>
            </w:r>
            <w:r w:rsidRPr="00E27AB9">
              <w:rPr>
                <w:rFonts w:ascii="Arial" w:hAnsi="Arial" w:cs="Arial"/>
                <w:szCs w:val="24"/>
                <w:lang w:val="fr-FR"/>
              </w:rPr>
              <w:t>1</w:t>
            </w:r>
            <w:r w:rsidRPr="00E27AB9">
              <w:rPr>
                <w:rFonts w:ascii="Arial" w:hAnsi="Arial" w:cs="Arial"/>
                <w:szCs w:val="24"/>
              </w:rPr>
              <w:t xml:space="preserve">.6 : </w:t>
            </w:r>
            <w:r w:rsidRPr="00E27AB9">
              <w:rPr>
                <w:rFonts w:ascii="Arial" w:hAnsi="Arial" w:cs="Arial"/>
                <w:szCs w:val="24"/>
                <w:lang w:val="fr-FR"/>
              </w:rPr>
              <w:t xml:space="preserve">Les services techniques déconcentrés sont capables d'apporter efficacement un appui-conseil aux collectivités territoriales pour le développement du service public d'eau et d'assainissement </w:t>
            </w:r>
          </w:p>
          <w:p w:rsidR="00E36311" w:rsidRDefault="00E36311" w:rsidP="00785B07">
            <w:pPr>
              <w:pStyle w:val="Paragraphedeliste"/>
              <w:numPr>
                <w:ilvl w:val="0"/>
                <w:numId w:val="21"/>
              </w:numPr>
              <w:spacing w:after="120" w:line="360" w:lineRule="auto"/>
              <w:rPr>
                <w:rFonts w:ascii="Arial" w:hAnsi="Arial" w:cs="Arial"/>
                <w:szCs w:val="24"/>
              </w:rPr>
            </w:pPr>
            <w:r w:rsidRPr="00E27AB9">
              <w:rPr>
                <w:rFonts w:ascii="Arial" w:hAnsi="Arial" w:cs="Arial"/>
                <w:szCs w:val="24"/>
              </w:rPr>
              <w:t>P</w:t>
            </w:r>
            <w:r>
              <w:rPr>
                <w:rFonts w:ascii="Arial" w:hAnsi="Arial" w:cs="Arial"/>
                <w:szCs w:val="24"/>
              </w:rPr>
              <w:t>.</w:t>
            </w:r>
            <w:r w:rsidRPr="00E27AB9">
              <w:rPr>
                <w:rFonts w:ascii="Arial" w:hAnsi="Arial" w:cs="Arial"/>
                <w:szCs w:val="24"/>
              </w:rPr>
              <w:t xml:space="preserve">1.7 : </w:t>
            </w:r>
            <w:r w:rsidRPr="00E27AB9">
              <w:rPr>
                <w:rFonts w:ascii="Arial" w:hAnsi="Arial" w:cs="Arial"/>
                <w:szCs w:val="24"/>
                <w:lang w:val="fr-FR"/>
              </w:rPr>
              <w:t>Les services techniques déconcentrés (eau, santé, éducation) améliorent la synergie de leurs actions en direction des collectivités territoriales</w:t>
            </w:r>
            <w:r w:rsidRPr="00E27AB9">
              <w:rPr>
                <w:rFonts w:ascii="Arial" w:hAnsi="Arial" w:cs="Arial"/>
                <w:szCs w:val="24"/>
              </w:rPr>
              <w:t xml:space="preserve"> </w:t>
            </w:r>
          </w:p>
          <w:p w:rsidR="00E36311" w:rsidRDefault="00E36311" w:rsidP="00785B07">
            <w:pPr>
              <w:pStyle w:val="Paragraphedeliste"/>
              <w:numPr>
                <w:ilvl w:val="0"/>
                <w:numId w:val="21"/>
              </w:numPr>
              <w:spacing w:after="120" w:line="360" w:lineRule="auto"/>
              <w:rPr>
                <w:rFonts w:ascii="Arial" w:hAnsi="Arial" w:cs="Arial"/>
                <w:szCs w:val="24"/>
              </w:rPr>
            </w:pPr>
            <w:r w:rsidRPr="005B12FF">
              <w:rPr>
                <w:rFonts w:ascii="Arial" w:hAnsi="Arial" w:cs="Arial"/>
                <w:szCs w:val="24"/>
                <w:lang w:val="fr-FR"/>
              </w:rPr>
              <w:t>P1</w:t>
            </w:r>
            <w:r w:rsidRPr="005B12FF">
              <w:rPr>
                <w:rFonts w:ascii="Arial" w:hAnsi="Arial" w:cs="Arial"/>
                <w:szCs w:val="24"/>
              </w:rPr>
              <w:t>.8</w:t>
            </w:r>
            <w:r w:rsidRPr="005B12FF">
              <w:rPr>
                <w:rFonts w:ascii="Arial" w:hAnsi="Arial" w:cs="Arial"/>
                <w:szCs w:val="24"/>
                <w:lang w:val="fr-FR"/>
              </w:rPr>
              <w:t xml:space="preserve"> : Le transfert effectif des compétences et des ressources aux collectivités territoriales est intégralement réalisé en privilégiant l'apprentissage par l'action </w:t>
            </w:r>
          </w:p>
          <w:p w:rsidR="00E36311" w:rsidRDefault="00E36311" w:rsidP="00BE55E6">
            <w:pPr>
              <w:pStyle w:val="Paragraphedeliste"/>
              <w:numPr>
                <w:ilvl w:val="0"/>
                <w:numId w:val="0"/>
              </w:numPr>
              <w:spacing w:after="120" w:line="360" w:lineRule="auto"/>
              <w:ind w:left="720"/>
              <w:rPr>
                <w:rFonts w:ascii="Arial" w:hAnsi="Arial" w:cs="Arial"/>
                <w:szCs w:val="24"/>
              </w:rPr>
            </w:pPr>
          </w:p>
          <w:p w:rsidR="00E36311" w:rsidRDefault="00E36311" w:rsidP="00785B07">
            <w:pPr>
              <w:pStyle w:val="Paragraphedeliste"/>
              <w:numPr>
                <w:ilvl w:val="0"/>
                <w:numId w:val="21"/>
              </w:numPr>
              <w:spacing w:after="120" w:line="360" w:lineRule="auto"/>
              <w:rPr>
                <w:rFonts w:ascii="Arial" w:hAnsi="Arial" w:cs="Arial"/>
                <w:szCs w:val="24"/>
              </w:rPr>
            </w:pPr>
            <w:r w:rsidRPr="005B12FF">
              <w:rPr>
                <w:rFonts w:ascii="Arial" w:hAnsi="Arial" w:cs="Arial"/>
                <w:szCs w:val="24"/>
                <w:lang w:val="fr-FR"/>
              </w:rPr>
              <w:t>P</w:t>
            </w:r>
            <w:r w:rsidRPr="005B12FF">
              <w:rPr>
                <w:rFonts w:ascii="Arial" w:hAnsi="Arial" w:cs="Arial"/>
                <w:szCs w:val="24"/>
              </w:rPr>
              <w:t>.1.9</w:t>
            </w:r>
            <w:r w:rsidRPr="005B12FF">
              <w:rPr>
                <w:rFonts w:ascii="Arial" w:hAnsi="Arial" w:cs="Arial"/>
                <w:szCs w:val="24"/>
                <w:lang w:val="fr-FR"/>
              </w:rPr>
              <w:t xml:space="preserve"> : L'intercommunalité y compris les formes </w:t>
            </w:r>
            <w:proofErr w:type="spellStart"/>
            <w:r w:rsidRPr="005B12FF">
              <w:rPr>
                <w:rFonts w:ascii="Arial" w:hAnsi="Arial" w:cs="Arial"/>
                <w:szCs w:val="24"/>
                <w:lang w:val="fr-FR"/>
              </w:rPr>
              <w:t>ad'hoc</w:t>
            </w:r>
            <w:proofErr w:type="spellEnd"/>
            <w:r w:rsidRPr="005B12FF">
              <w:rPr>
                <w:rFonts w:ascii="Arial" w:hAnsi="Arial" w:cs="Arial"/>
                <w:szCs w:val="24"/>
                <w:lang w:val="fr-FR"/>
              </w:rPr>
              <w:t>/souples de mutualisation des moyens sont activement promues</w:t>
            </w:r>
            <w:r w:rsidRPr="005B12FF">
              <w:rPr>
                <w:rFonts w:ascii="Arial" w:hAnsi="Arial" w:cs="Arial"/>
                <w:szCs w:val="24"/>
              </w:rPr>
              <w:t xml:space="preserve"> </w:t>
            </w:r>
          </w:p>
          <w:p w:rsidR="00E36311" w:rsidRPr="005B12FF" w:rsidRDefault="00E36311" w:rsidP="00785B07">
            <w:pPr>
              <w:pStyle w:val="Paragraphedeliste"/>
              <w:numPr>
                <w:ilvl w:val="0"/>
                <w:numId w:val="21"/>
              </w:numPr>
              <w:spacing w:after="120" w:line="360" w:lineRule="auto"/>
              <w:rPr>
                <w:rFonts w:ascii="Arial" w:hAnsi="Arial" w:cs="Arial"/>
                <w:szCs w:val="24"/>
                <w:lang w:val="fr-FR"/>
              </w:rPr>
            </w:pPr>
            <w:r w:rsidRPr="005B12FF">
              <w:rPr>
                <w:rFonts w:ascii="Arial" w:hAnsi="Arial" w:cs="Arial"/>
                <w:szCs w:val="24"/>
                <w:lang w:val="fr-FR"/>
              </w:rPr>
              <w:t>P</w:t>
            </w:r>
            <w:r>
              <w:rPr>
                <w:rFonts w:ascii="Arial" w:hAnsi="Arial" w:cs="Arial"/>
                <w:szCs w:val="24"/>
              </w:rPr>
              <w:t>.</w:t>
            </w:r>
            <w:r w:rsidRPr="005B12FF">
              <w:rPr>
                <w:rFonts w:ascii="Arial" w:hAnsi="Arial" w:cs="Arial"/>
                <w:szCs w:val="24"/>
                <w:lang w:val="fr-FR"/>
              </w:rPr>
              <w:t>1</w:t>
            </w:r>
            <w:r>
              <w:rPr>
                <w:rFonts w:ascii="Arial" w:hAnsi="Arial" w:cs="Arial"/>
                <w:szCs w:val="24"/>
              </w:rPr>
              <w:t>.10</w:t>
            </w:r>
            <w:r w:rsidRPr="005B12FF">
              <w:rPr>
                <w:rFonts w:ascii="Arial" w:hAnsi="Arial" w:cs="Arial"/>
                <w:szCs w:val="24"/>
                <w:lang w:val="fr-FR"/>
              </w:rPr>
              <w:t xml:space="preserve"> : L'allocation/arbitrage des ressources </w:t>
            </w:r>
            <w:r w:rsidRPr="005B12FF">
              <w:rPr>
                <w:rFonts w:ascii="Arial" w:hAnsi="Arial" w:cs="Arial"/>
                <w:szCs w:val="24"/>
                <w:lang w:val="fr-FR"/>
              </w:rPr>
              <w:lastRenderedPageBreak/>
              <w:t xml:space="preserve">publiques respecte les attributions des collectivités territoriales et fait la promotion des principes de bonne gouvernance </w:t>
            </w:r>
          </w:p>
          <w:p w:rsidR="00E36311" w:rsidRPr="00BC1D56" w:rsidRDefault="00E36311" w:rsidP="00785B07">
            <w:pPr>
              <w:pStyle w:val="Paragraphedeliste"/>
              <w:numPr>
                <w:ilvl w:val="0"/>
                <w:numId w:val="21"/>
              </w:numPr>
              <w:spacing w:after="120" w:line="360" w:lineRule="auto"/>
              <w:rPr>
                <w:rFonts w:ascii="Arial" w:hAnsi="Arial" w:cs="Arial"/>
                <w:szCs w:val="24"/>
              </w:rPr>
            </w:pPr>
            <w:r w:rsidRPr="00E27AB9">
              <w:rPr>
                <w:rFonts w:ascii="Arial" w:hAnsi="Arial" w:cs="Arial"/>
                <w:szCs w:val="24"/>
                <w:lang w:val="fr-FR"/>
              </w:rPr>
              <w:t>P</w:t>
            </w:r>
            <w:r>
              <w:rPr>
                <w:rFonts w:ascii="Arial" w:hAnsi="Arial" w:cs="Arial"/>
                <w:szCs w:val="24"/>
              </w:rPr>
              <w:t>1.11</w:t>
            </w:r>
            <w:r w:rsidRPr="00E27AB9">
              <w:rPr>
                <w:rFonts w:ascii="Arial" w:hAnsi="Arial" w:cs="Arial"/>
                <w:szCs w:val="24"/>
                <w:lang w:val="fr-FR"/>
              </w:rPr>
              <w:t> : Les outils et mécanismes de reddition des comptes pour les fonds transférés aux collectivités territoriales sont élaborés et mis en œuvre</w:t>
            </w:r>
          </w:p>
        </w:tc>
      </w:tr>
      <w:tr w:rsidR="00E36311" w:rsidRPr="002A1BD1" w:rsidTr="00D56760">
        <w:trPr>
          <w:trHeight w:val="173"/>
          <w:jc w:val="center"/>
        </w:trPr>
        <w:tc>
          <w:tcPr>
            <w:tcW w:w="1185" w:type="pct"/>
            <w:vAlign w:val="center"/>
          </w:tcPr>
          <w:p w:rsidR="00E36311" w:rsidRPr="002A1BD1" w:rsidRDefault="00E36311" w:rsidP="00BE55E6">
            <w:pPr>
              <w:spacing w:line="360" w:lineRule="auto"/>
              <w:rPr>
                <w:rFonts w:ascii="Arial" w:hAnsi="Arial" w:cs="Arial"/>
                <w:szCs w:val="24"/>
              </w:rPr>
            </w:pPr>
            <w:r w:rsidRPr="002A1BD1">
              <w:rPr>
                <w:rFonts w:ascii="Arial" w:hAnsi="Arial" w:cs="Arial"/>
                <w:szCs w:val="24"/>
              </w:rPr>
              <w:lastRenderedPageBreak/>
              <w:t>Assurer une gestion efficiente, efficace et de qualité des ressources humaines du ministère</w:t>
            </w:r>
          </w:p>
        </w:tc>
        <w:tc>
          <w:tcPr>
            <w:tcW w:w="1245" w:type="pct"/>
            <w:vAlign w:val="center"/>
          </w:tcPr>
          <w:p w:rsidR="00E36311" w:rsidRPr="002A1BD1" w:rsidRDefault="00E36311" w:rsidP="00BE55E6">
            <w:pPr>
              <w:spacing w:after="0" w:line="360" w:lineRule="auto"/>
              <w:rPr>
                <w:rFonts w:ascii="Arial" w:hAnsi="Arial" w:cs="Arial"/>
                <w:szCs w:val="24"/>
              </w:rPr>
            </w:pPr>
            <w:r>
              <w:rPr>
                <w:rFonts w:ascii="Arial" w:hAnsi="Arial" w:cs="Arial"/>
                <w:szCs w:val="24"/>
              </w:rPr>
              <w:t xml:space="preserve">A2 : </w:t>
            </w:r>
            <w:r w:rsidRPr="002A1BD1">
              <w:rPr>
                <w:rFonts w:ascii="Arial" w:hAnsi="Arial" w:cs="Arial"/>
                <w:szCs w:val="24"/>
              </w:rPr>
              <w:t>Gestion des ressources humaines</w:t>
            </w:r>
          </w:p>
        </w:tc>
        <w:tc>
          <w:tcPr>
            <w:tcW w:w="2570" w:type="pct"/>
            <w:shd w:val="clear" w:color="auto" w:fill="FFFFFF" w:themeFill="background1"/>
          </w:tcPr>
          <w:p w:rsidR="00E36311" w:rsidRPr="00E27AB9" w:rsidRDefault="00E36311" w:rsidP="00785B07">
            <w:pPr>
              <w:pStyle w:val="Paragraphedeliste"/>
              <w:numPr>
                <w:ilvl w:val="0"/>
                <w:numId w:val="21"/>
              </w:numPr>
              <w:spacing w:after="120" w:line="360" w:lineRule="auto"/>
              <w:rPr>
                <w:rFonts w:ascii="Arial" w:hAnsi="Arial" w:cs="Arial"/>
                <w:szCs w:val="24"/>
              </w:rPr>
            </w:pPr>
            <w:r w:rsidRPr="00E27AB9">
              <w:rPr>
                <w:rFonts w:ascii="Arial" w:hAnsi="Arial" w:cs="Arial"/>
                <w:szCs w:val="24"/>
                <w:lang w:val="fr-FR"/>
              </w:rPr>
              <w:t>P</w:t>
            </w:r>
            <w:r>
              <w:rPr>
                <w:rFonts w:ascii="Arial" w:hAnsi="Arial" w:cs="Arial"/>
                <w:szCs w:val="24"/>
              </w:rPr>
              <w:t>.</w:t>
            </w:r>
            <w:r w:rsidRPr="00E27AB9">
              <w:rPr>
                <w:rFonts w:ascii="Arial" w:hAnsi="Arial" w:cs="Arial"/>
                <w:szCs w:val="24"/>
                <w:lang w:val="fr-FR"/>
              </w:rPr>
              <w:t>2</w:t>
            </w:r>
            <w:r>
              <w:rPr>
                <w:rFonts w:ascii="Arial" w:hAnsi="Arial" w:cs="Arial"/>
                <w:szCs w:val="24"/>
              </w:rPr>
              <w:t>.</w:t>
            </w:r>
            <w:r w:rsidRPr="00E27AB9">
              <w:rPr>
                <w:rFonts w:ascii="Arial" w:hAnsi="Arial" w:cs="Arial"/>
                <w:szCs w:val="24"/>
                <w:lang w:val="fr-FR"/>
              </w:rPr>
              <w:t xml:space="preserve">1 : Un plan de développement et de gestion prévisionnelle de ressources humaines des acteurs du secteur de l’eau et de l’assainissement  est  élaboré et mis en œuvre </w:t>
            </w:r>
          </w:p>
          <w:p w:rsidR="00E36311" w:rsidRPr="00E27AB9" w:rsidRDefault="00E36311" w:rsidP="00785B07">
            <w:pPr>
              <w:pStyle w:val="Paragraphedeliste"/>
              <w:numPr>
                <w:ilvl w:val="0"/>
                <w:numId w:val="21"/>
              </w:numPr>
              <w:spacing w:after="120" w:line="360" w:lineRule="auto"/>
              <w:rPr>
                <w:rFonts w:ascii="Arial" w:hAnsi="Arial" w:cs="Arial"/>
                <w:szCs w:val="24"/>
              </w:rPr>
            </w:pPr>
            <w:r w:rsidRPr="00E27AB9">
              <w:rPr>
                <w:rFonts w:ascii="Arial" w:hAnsi="Arial" w:cs="Arial"/>
                <w:szCs w:val="24"/>
              </w:rPr>
              <w:t>P</w:t>
            </w:r>
            <w:r>
              <w:rPr>
                <w:rFonts w:ascii="Arial" w:hAnsi="Arial" w:cs="Arial"/>
                <w:szCs w:val="24"/>
              </w:rPr>
              <w:t>.</w:t>
            </w:r>
            <w:r w:rsidRPr="00E27AB9">
              <w:rPr>
                <w:rFonts w:ascii="Arial" w:hAnsi="Arial" w:cs="Arial"/>
                <w:szCs w:val="24"/>
              </w:rPr>
              <w:t>2</w:t>
            </w:r>
            <w:r>
              <w:rPr>
                <w:rFonts w:ascii="Arial" w:hAnsi="Arial" w:cs="Arial"/>
                <w:szCs w:val="24"/>
              </w:rPr>
              <w:t>.2.</w:t>
            </w:r>
            <w:r w:rsidRPr="00E27AB9">
              <w:rPr>
                <w:rFonts w:ascii="Arial" w:hAnsi="Arial" w:cs="Arial"/>
                <w:szCs w:val="24"/>
              </w:rPr>
              <w:t xml:space="preserve"> : Un </w:t>
            </w:r>
            <w:r w:rsidRPr="00E27AB9">
              <w:rPr>
                <w:rFonts w:ascii="Arial" w:hAnsi="Arial" w:cs="Arial"/>
                <w:szCs w:val="24"/>
                <w:lang w:val="fr-FR"/>
              </w:rPr>
              <w:t>programme pour améliorer les capacités managériales des responsables est élaboré et mis en œuvre</w:t>
            </w:r>
          </w:p>
        </w:tc>
      </w:tr>
      <w:tr w:rsidR="00E36311" w:rsidRPr="002A1BD1" w:rsidTr="00D56760">
        <w:trPr>
          <w:trHeight w:val="173"/>
          <w:jc w:val="center"/>
        </w:trPr>
        <w:tc>
          <w:tcPr>
            <w:tcW w:w="1185" w:type="pct"/>
            <w:vAlign w:val="center"/>
          </w:tcPr>
          <w:p w:rsidR="00E36311" w:rsidRPr="002A1BD1" w:rsidRDefault="00E36311" w:rsidP="00BE55E6">
            <w:pPr>
              <w:spacing w:line="360" w:lineRule="auto"/>
              <w:rPr>
                <w:rFonts w:ascii="Arial" w:hAnsi="Arial" w:cs="Arial"/>
                <w:szCs w:val="24"/>
              </w:rPr>
            </w:pPr>
            <w:r w:rsidRPr="002A1BD1">
              <w:rPr>
                <w:rFonts w:ascii="Arial" w:hAnsi="Arial" w:cs="Arial"/>
                <w:szCs w:val="24"/>
              </w:rPr>
              <w:t>Assurer une gestion optimale des ressources financières et matérielles</w:t>
            </w:r>
          </w:p>
        </w:tc>
        <w:tc>
          <w:tcPr>
            <w:tcW w:w="1245" w:type="pct"/>
            <w:vAlign w:val="center"/>
          </w:tcPr>
          <w:p w:rsidR="00E36311" w:rsidRPr="002A1BD1" w:rsidRDefault="00E36311" w:rsidP="00BE55E6">
            <w:pPr>
              <w:spacing w:after="0" w:line="360" w:lineRule="auto"/>
              <w:rPr>
                <w:rFonts w:ascii="Arial" w:hAnsi="Arial" w:cs="Arial"/>
                <w:szCs w:val="24"/>
              </w:rPr>
            </w:pPr>
            <w:r>
              <w:rPr>
                <w:rFonts w:ascii="Arial" w:hAnsi="Arial" w:cs="Arial"/>
                <w:szCs w:val="24"/>
              </w:rPr>
              <w:t xml:space="preserve">A3 : </w:t>
            </w:r>
            <w:r w:rsidRPr="002A1BD1">
              <w:rPr>
                <w:rFonts w:ascii="Arial" w:hAnsi="Arial" w:cs="Arial"/>
                <w:szCs w:val="24"/>
              </w:rPr>
              <w:t>Gestion des ressources matérielles et financières</w:t>
            </w:r>
          </w:p>
        </w:tc>
        <w:tc>
          <w:tcPr>
            <w:tcW w:w="2570" w:type="pct"/>
            <w:shd w:val="clear" w:color="auto" w:fill="FFFFFF" w:themeFill="background1"/>
          </w:tcPr>
          <w:p w:rsidR="00E36311" w:rsidRPr="00E27AB9" w:rsidRDefault="00E36311" w:rsidP="00785B07">
            <w:pPr>
              <w:pStyle w:val="Paragraphedeliste"/>
              <w:numPr>
                <w:ilvl w:val="0"/>
                <w:numId w:val="21"/>
              </w:numPr>
              <w:spacing w:after="120" w:line="360" w:lineRule="auto"/>
              <w:rPr>
                <w:rFonts w:ascii="Arial" w:hAnsi="Arial" w:cs="Arial"/>
                <w:szCs w:val="24"/>
              </w:rPr>
            </w:pPr>
            <w:r w:rsidRPr="00E27AB9">
              <w:rPr>
                <w:rFonts w:ascii="Arial" w:hAnsi="Arial" w:cs="Arial"/>
                <w:szCs w:val="24"/>
                <w:lang w:val="fr-FR"/>
              </w:rPr>
              <w:t>P</w:t>
            </w:r>
            <w:r>
              <w:rPr>
                <w:rFonts w:ascii="Arial" w:hAnsi="Arial" w:cs="Arial"/>
                <w:szCs w:val="24"/>
              </w:rPr>
              <w:t>.3.1.</w:t>
            </w:r>
            <w:r w:rsidRPr="00E27AB9">
              <w:rPr>
                <w:rFonts w:ascii="Arial" w:hAnsi="Arial" w:cs="Arial"/>
                <w:szCs w:val="24"/>
                <w:lang w:val="fr-FR"/>
              </w:rPr>
              <w:t xml:space="preserve"> : Une étude sur un mécanisme / dispositif pour la gestion de ressources financières allouées au secteur compatible avec les ambitions de post 2015 (transparence / traçabilité / efficacité / volume des investissements et décentralisation) est réalisée, </w:t>
            </w:r>
            <w:r w:rsidRPr="00E27AB9">
              <w:rPr>
                <w:rFonts w:ascii="Arial" w:hAnsi="Arial" w:cs="Arial"/>
                <w:szCs w:val="24"/>
                <w:lang w:val="fr-FR"/>
              </w:rPr>
              <w:lastRenderedPageBreak/>
              <w:t>validée et ses recommandations mises en œuvre</w:t>
            </w:r>
          </w:p>
          <w:p w:rsidR="00E36311" w:rsidRPr="00E27AB9" w:rsidRDefault="00E36311" w:rsidP="00785B07">
            <w:pPr>
              <w:pStyle w:val="Paragraphedeliste"/>
              <w:numPr>
                <w:ilvl w:val="0"/>
                <w:numId w:val="21"/>
              </w:numPr>
              <w:spacing w:after="120" w:line="360" w:lineRule="auto"/>
              <w:rPr>
                <w:rFonts w:ascii="Arial" w:hAnsi="Arial" w:cs="Arial"/>
                <w:szCs w:val="24"/>
                <w:lang w:val="fr-FR"/>
              </w:rPr>
            </w:pPr>
            <w:r w:rsidRPr="00E27AB9">
              <w:rPr>
                <w:rFonts w:ascii="Arial" w:hAnsi="Arial" w:cs="Arial"/>
                <w:szCs w:val="24"/>
              </w:rPr>
              <w:t>P</w:t>
            </w:r>
            <w:r>
              <w:rPr>
                <w:rFonts w:ascii="Arial" w:hAnsi="Arial" w:cs="Arial"/>
                <w:szCs w:val="24"/>
              </w:rPr>
              <w:t>.3.2</w:t>
            </w:r>
            <w:r w:rsidRPr="00E27AB9">
              <w:rPr>
                <w:rFonts w:ascii="Arial" w:hAnsi="Arial" w:cs="Arial"/>
                <w:szCs w:val="24"/>
              </w:rPr>
              <w:t> : L</w:t>
            </w:r>
            <w:r w:rsidRPr="00E27AB9">
              <w:rPr>
                <w:rFonts w:ascii="Arial" w:hAnsi="Arial" w:cs="Arial"/>
                <w:szCs w:val="24"/>
                <w:lang w:val="fr-FR"/>
              </w:rPr>
              <w:t>es outils de programmation sont adaptés et opérationnalisés par rapport aux enjeux post 2015 (type de solution technologique, droits humains, espace géographique de programmation)</w:t>
            </w:r>
          </w:p>
          <w:p w:rsidR="00E36311" w:rsidRPr="00E27AB9" w:rsidRDefault="00E36311" w:rsidP="00785B07">
            <w:pPr>
              <w:pStyle w:val="Paragraphedeliste"/>
              <w:numPr>
                <w:ilvl w:val="0"/>
                <w:numId w:val="21"/>
              </w:numPr>
              <w:spacing w:after="120" w:line="360" w:lineRule="auto"/>
              <w:rPr>
                <w:rFonts w:ascii="Arial" w:hAnsi="Arial" w:cs="Arial"/>
                <w:szCs w:val="24"/>
                <w:lang w:val="fr-FR"/>
              </w:rPr>
            </w:pPr>
            <w:r w:rsidRPr="00E27AB9">
              <w:rPr>
                <w:rFonts w:ascii="Arial" w:hAnsi="Arial" w:cs="Arial"/>
                <w:szCs w:val="24"/>
                <w:lang w:val="fr-FR"/>
              </w:rPr>
              <w:t>P</w:t>
            </w:r>
            <w:r>
              <w:rPr>
                <w:rFonts w:ascii="Arial" w:hAnsi="Arial" w:cs="Arial"/>
                <w:szCs w:val="24"/>
              </w:rPr>
              <w:t>.3.3.</w:t>
            </w:r>
            <w:r w:rsidRPr="00E27AB9">
              <w:rPr>
                <w:rFonts w:ascii="Arial" w:hAnsi="Arial" w:cs="Arial"/>
                <w:szCs w:val="24"/>
                <w:lang w:val="fr-FR"/>
              </w:rPr>
              <w:t> : Les capacités des acteurs pour  l’opérationnalisation effective du guide du BPO sont renforcées</w:t>
            </w:r>
          </w:p>
          <w:p w:rsidR="00E36311" w:rsidRPr="00E27AB9" w:rsidRDefault="00E36311" w:rsidP="00785B07">
            <w:pPr>
              <w:pStyle w:val="Paragraphedeliste"/>
              <w:numPr>
                <w:ilvl w:val="0"/>
                <w:numId w:val="21"/>
              </w:numPr>
              <w:spacing w:after="120" w:line="360" w:lineRule="auto"/>
              <w:rPr>
                <w:rFonts w:ascii="Arial" w:hAnsi="Arial" w:cs="Arial"/>
                <w:szCs w:val="24"/>
                <w:lang w:val="fr-FR"/>
              </w:rPr>
            </w:pPr>
            <w:r w:rsidRPr="00E27AB9">
              <w:rPr>
                <w:rFonts w:ascii="Arial" w:hAnsi="Arial" w:cs="Arial"/>
                <w:szCs w:val="24"/>
                <w:lang w:val="fr-FR"/>
              </w:rPr>
              <w:t>P</w:t>
            </w:r>
            <w:r>
              <w:rPr>
                <w:rFonts w:ascii="Arial" w:hAnsi="Arial" w:cs="Arial"/>
                <w:szCs w:val="24"/>
              </w:rPr>
              <w:t xml:space="preserve">.3.4. : </w:t>
            </w:r>
            <w:r w:rsidRPr="00E27AB9">
              <w:rPr>
                <w:rFonts w:ascii="Arial" w:hAnsi="Arial" w:cs="Arial"/>
                <w:szCs w:val="24"/>
                <w:lang w:val="fr-FR"/>
              </w:rPr>
              <w:t>La pleine utilisation de l’outil de comptabilité analytique dans le suivi de l’exécution du BPO est assurée  à travers l’amélioration des connaissances des responsables et des partenaires</w:t>
            </w:r>
          </w:p>
          <w:p w:rsidR="00E36311" w:rsidRPr="00E27AB9" w:rsidRDefault="00E36311" w:rsidP="00785B07">
            <w:pPr>
              <w:pStyle w:val="Paragraphedeliste"/>
              <w:numPr>
                <w:ilvl w:val="0"/>
                <w:numId w:val="21"/>
              </w:numPr>
              <w:spacing w:after="120" w:line="360" w:lineRule="auto"/>
              <w:rPr>
                <w:rFonts w:ascii="Arial" w:hAnsi="Arial" w:cs="Arial"/>
                <w:szCs w:val="24"/>
                <w:lang w:val="fr-FR"/>
              </w:rPr>
            </w:pPr>
            <w:r w:rsidRPr="00E27AB9">
              <w:rPr>
                <w:rFonts w:ascii="Arial" w:hAnsi="Arial" w:cs="Arial"/>
                <w:szCs w:val="24"/>
                <w:lang w:val="fr-FR"/>
              </w:rPr>
              <w:t>P</w:t>
            </w:r>
            <w:r>
              <w:rPr>
                <w:rFonts w:ascii="Arial" w:hAnsi="Arial" w:cs="Arial"/>
                <w:szCs w:val="24"/>
              </w:rPr>
              <w:t xml:space="preserve">.3.5. : </w:t>
            </w:r>
            <w:r w:rsidRPr="00E27AB9">
              <w:rPr>
                <w:rFonts w:ascii="Arial" w:hAnsi="Arial" w:cs="Arial"/>
                <w:szCs w:val="24"/>
                <w:lang w:val="fr-FR"/>
              </w:rPr>
              <w:t>L’exécution budgétaire  est améliorée en anticipant la planification (DAO, marchés…) au niveau de la DMP et la DAF</w:t>
            </w:r>
          </w:p>
          <w:p w:rsidR="00E36311" w:rsidRPr="00E27AB9" w:rsidRDefault="00E36311" w:rsidP="00785B07">
            <w:pPr>
              <w:pStyle w:val="Paragraphedeliste"/>
              <w:numPr>
                <w:ilvl w:val="0"/>
                <w:numId w:val="21"/>
              </w:numPr>
              <w:spacing w:after="120" w:line="360" w:lineRule="auto"/>
              <w:rPr>
                <w:rFonts w:ascii="Arial" w:hAnsi="Arial" w:cs="Arial"/>
                <w:szCs w:val="24"/>
                <w:lang w:val="fr-FR"/>
              </w:rPr>
            </w:pPr>
            <w:r w:rsidRPr="00E27AB9">
              <w:rPr>
                <w:rFonts w:ascii="Arial" w:hAnsi="Arial" w:cs="Arial"/>
                <w:szCs w:val="24"/>
                <w:lang w:val="fr-FR"/>
              </w:rPr>
              <w:t>P</w:t>
            </w:r>
            <w:r>
              <w:rPr>
                <w:rFonts w:ascii="Arial" w:hAnsi="Arial" w:cs="Arial"/>
                <w:szCs w:val="24"/>
              </w:rPr>
              <w:t xml:space="preserve">.3.6. : </w:t>
            </w:r>
            <w:r w:rsidRPr="00E27AB9">
              <w:rPr>
                <w:rFonts w:ascii="Arial" w:hAnsi="Arial" w:cs="Arial"/>
                <w:szCs w:val="24"/>
                <w:lang w:val="fr-FR"/>
              </w:rPr>
              <w:t xml:space="preserve">La comptabilité matière est en place et opérationnelle dans les structures du secteur </w:t>
            </w:r>
          </w:p>
          <w:p w:rsidR="009E74C5" w:rsidRPr="00185495" w:rsidRDefault="00E36311" w:rsidP="00785B07">
            <w:pPr>
              <w:pStyle w:val="Paragraphedeliste"/>
              <w:numPr>
                <w:ilvl w:val="0"/>
                <w:numId w:val="21"/>
              </w:numPr>
              <w:spacing w:after="120" w:line="360" w:lineRule="auto"/>
              <w:rPr>
                <w:rFonts w:ascii="Arial" w:hAnsi="Arial" w:cs="Arial"/>
                <w:szCs w:val="24"/>
                <w:lang w:val="fr-FR"/>
              </w:rPr>
            </w:pPr>
            <w:r w:rsidRPr="00E27AB9">
              <w:rPr>
                <w:rFonts w:ascii="Arial" w:hAnsi="Arial" w:cs="Arial"/>
                <w:szCs w:val="24"/>
                <w:lang w:val="fr-FR"/>
              </w:rPr>
              <w:t>P</w:t>
            </w:r>
            <w:r>
              <w:rPr>
                <w:rFonts w:ascii="Arial" w:hAnsi="Arial" w:cs="Arial"/>
                <w:szCs w:val="24"/>
              </w:rPr>
              <w:t xml:space="preserve">.3.7. : </w:t>
            </w:r>
            <w:r w:rsidRPr="00E27AB9">
              <w:rPr>
                <w:rFonts w:ascii="Arial" w:hAnsi="Arial" w:cs="Arial"/>
                <w:szCs w:val="24"/>
                <w:lang w:val="fr-FR"/>
              </w:rPr>
              <w:t xml:space="preserve">Les mécanismes de contrôle interne du </w:t>
            </w:r>
            <w:r w:rsidRPr="00E27AB9">
              <w:rPr>
                <w:rFonts w:ascii="Arial" w:hAnsi="Arial" w:cs="Arial"/>
                <w:szCs w:val="24"/>
                <w:lang w:val="fr-FR"/>
              </w:rPr>
              <w:lastRenderedPageBreak/>
              <w:t>ministère en charge de l’eau sont renforcés</w:t>
            </w:r>
          </w:p>
        </w:tc>
      </w:tr>
      <w:tr w:rsidR="00D34792" w:rsidRPr="002A1BD1" w:rsidTr="00D56760">
        <w:trPr>
          <w:trHeight w:val="194"/>
          <w:jc w:val="center"/>
        </w:trPr>
        <w:tc>
          <w:tcPr>
            <w:tcW w:w="1185" w:type="pct"/>
            <w:vAlign w:val="center"/>
          </w:tcPr>
          <w:p w:rsidR="00D34792" w:rsidRPr="002A1BD1" w:rsidRDefault="00D34792" w:rsidP="00BE55E6">
            <w:pPr>
              <w:spacing w:line="360" w:lineRule="auto"/>
              <w:rPr>
                <w:rFonts w:ascii="Arial" w:hAnsi="Arial" w:cs="Arial"/>
                <w:szCs w:val="24"/>
              </w:rPr>
            </w:pPr>
            <w:r>
              <w:rPr>
                <w:rFonts w:ascii="Arial" w:hAnsi="Arial" w:cs="Arial"/>
                <w:szCs w:val="24"/>
              </w:rPr>
              <w:lastRenderedPageBreak/>
              <w:t>Améliorer la gestion des marchés publics</w:t>
            </w:r>
          </w:p>
        </w:tc>
        <w:tc>
          <w:tcPr>
            <w:tcW w:w="1245" w:type="pct"/>
            <w:vAlign w:val="center"/>
          </w:tcPr>
          <w:p w:rsidR="00D34792" w:rsidRDefault="00D34792" w:rsidP="00BE55E6">
            <w:pPr>
              <w:spacing w:after="0" w:line="360" w:lineRule="auto"/>
              <w:rPr>
                <w:rFonts w:ascii="Arial" w:hAnsi="Arial" w:cs="Arial"/>
                <w:szCs w:val="24"/>
              </w:rPr>
            </w:pPr>
            <w:r>
              <w:rPr>
                <w:rFonts w:ascii="Arial" w:hAnsi="Arial" w:cs="Arial"/>
                <w:szCs w:val="24"/>
              </w:rPr>
              <w:t>A4 : Gestion des marchés publics</w:t>
            </w:r>
          </w:p>
        </w:tc>
        <w:tc>
          <w:tcPr>
            <w:tcW w:w="2570" w:type="pct"/>
            <w:shd w:val="clear" w:color="auto" w:fill="FFFFFF" w:themeFill="background1"/>
          </w:tcPr>
          <w:p w:rsidR="00D34792" w:rsidRPr="00E27AB9" w:rsidRDefault="00F05083" w:rsidP="00785B07">
            <w:pPr>
              <w:pStyle w:val="Paragraphedeliste"/>
              <w:numPr>
                <w:ilvl w:val="0"/>
                <w:numId w:val="21"/>
              </w:numPr>
              <w:spacing w:after="120" w:line="360" w:lineRule="auto"/>
              <w:rPr>
                <w:rFonts w:ascii="Arial" w:hAnsi="Arial" w:cs="Arial"/>
                <w:szCs w:val="24"/>
                <w:lang w:val="fr-FR"/>
              </w:rPr>
            </w:pPr>
            <w:r>
              <w:rPr>
                <w:rFonts w:ascii="Arial" w:hAnsi="Arial" w:cs="Arial"/>
                <w:szCs w:val="24"/>
              </w:rPr>
              <w:t>P</w:t>
            </w:r>
            <w:r w:rsidR="00D34792">
              <w:rPr>
                <w:rFonts w:ascii="Arial" w:hAnsi="Arial" w:cs="Arial"/>
                <w:szCs w:val="24"/>
              </w:rPr>
              <w:t>.4.1.</w:t>
            </w:r>
            <w:r w:rsidR="00D34792" w:rsidRPr="00E27AB9">
              <w:rPr>
                <w:rFonts w:ascii="Arial" w:hAnsi="Arial" w:cs="Arial"/>
                <w:szCs w:val="24"/>
                <w:lang w:val="fr-FR"/>
              </w:rPr>
              <w:t xml:space="preserve"> : Les capacités des acteurs </w:t>
            </w:r>
            <w:r w:rsidR="00D34792">
              <w:rPr>
                <w:rFonts w:ascii="Arial" w:hAnsi="Arial" w:cs="Arial"/>
                <w:szCs w:val="24"/>
                <w:lang w:val="fr-FR"/>
              </w:rPr>
              <w:t xml:space="preserve">des marchés publics </w:t>
            </w:r>
            <w:r w:rsidR="00D34792" w:rsidRPr="00E27AB9">
              <w:rPr>
                <w:rFonts w:ascii="Arial" w:hAnsi="Arial" w:cs="Arial"/>
                <w:szCs w:val="24"/>
                <w:lang w:val="fr-FR"/>
              </w:rPr>
              <w:t>sont renforcées</w:t>
            </w:r>
          </w:p>
          <w:p w:rsidR="00D34792" w:rsidRPr="00D34792" w:rsidRDefault="00D34792" w:rsidP="00785B07">
            <w:pPr>
              <w:pStyle w:val="Paragraphedeliste"/>
              <w:numPr>
                <w:ilvl w:val="0"/>
                <w:numId w:val="21"/>
              </w:numPr>
              <w:spacing w:after="120" w:line="360" w:lineRule="auto"/>
              <w:rPr>
                <w:rFonts w:ascii="Arial" w:hAnsi="Arial" w:cs="Arial"/>
                <w:szCs w:val="24"/>
                <w:lang w:val="fr-FR"/>
              </w:rPr>
            </w:pPr>
            <w:r w:rsidRPr="00D34792">
              <w:rPr>
                <w:rFonts w:ascii="Arial" w:hAnsi="Arial" w:cs="Arial"/>
                <w:szCs w:val="24"/>
                <w:lang w:val="fr-FR"/>
              </w:rPr>
              <w:t>P</w:t>
            </w:r>
            <w:r w:rsidRPr="00D34792">
              <w:rPr>
                <w:rFonts w:ascii="Arial" w:hAnsi="Arial" w:cs="Arial"/>
                <w:szCs w:val="24"/>
              </w:rPr>
              <w:t>.4.2. :</w:t>
            </w:r>
            <w:r>
              <w:rPr>
                <w:rFonts w:ascii="Arial" w:hAnsi="Arial" w:cs="Arial"/>
                <w:szCs w:val="24"/>
              </w:rPr>
              <w:t xml:space="preserve"> L’exécution</w:t>
            </w:r>
            <w:r>
              <w:rPr>
                <w:rFonts w:ascii="Arial" w:hAnsi="Arial" w:cs="Arial"/>
                <w:szCs w:val="24"/>
                <w:lang w:val="fr-FR"/>
              </w:rPr>
              <w:t xml:space="preserve"> des plans de passation des marchés publics</w:t>
            </w:r>
            <w:r w:rsidRPr="00D34792">
              <w:rPr>
                <w:rFonts w:ascii="Arial" w:hAnsi="Arial" w:cs="Arial"/>
                <w:szCs w:val="24"/>
                <w:lang w:val="fr-FR"/>
              </w:rPr>
              <w:t xml:space="preserve">  est améliorée en anticipant la planification (DAO</w:t>
            </w:r>
            <w:r>
              <w:rPr>
                <w:rFonts w:ascii="Arial" w:hAnsi="Arial" w:cs="Arial"/>
                <w:szCs w:val="24"/>
                <w:lang w:val="fr-FR"/>
              </w:rPr>
              <w:t>, marchés…) au niveau de la DMP</w:t>
            </w:r>
          </w:p>
        </w:tc>
      </w:tr>
      <w:tr w:rsidR="00E36311" w:rsidRPr="002A1BD1" w:rsidTr="00D56760">
        <w:trPr>
          <w:trHeight w:val="194"/>
          <w:jc w:val="center"/>
        </w:trPr>
        <w:tc>
          <w:tcPr>
            <w:tcW w:w="1185" w:type="pct"/>
            <w:vAlign w:val="center"/>
          </w:tcPr>
          <w:p w:rsidR="00E36311" w:rsidRPr="002A1BD1" w:rsidRDefault="00480520" w:rsidP="00BE55E6">
            <w:pPr>
              <w:spacing w:line="360" w:lineRule="auto"/>
              <w:rPr>
                <w:rFonts w:ascii="Arial" w:hAnsi="Arial" w:cs="Arial"/>
                <w:szCs w:val="24"/>
              </w:rPr>
            </w:pPr>
            <w:r w:rsidRPr="002A1BD1">
              <w:rPr>
                <w:rFonts w:ascii="Arial" w:hAnsi="Arial" w:cs="Arial"/>
                <w:szCs w:val="24"/>
              </w:rPr>
              <w:t xml:space="preserve">Améliorer la </w:t>
            </w:r>
            <w:r>
              <w:rPr>
                <w:rFonts w:ascii="Arial" w:hAnsi="Arial" w:cs="Arial"/>
                <w:szCs w:val="24"/>
              </w:rPr>
              <w:t>communication interne et externe</w:t>
            </w:r>
          </w:p>
        </w:tc>
        <w:tc>
          <w:tcPr>
            <w:tcW w:w="1245" w:type="pct"/>
            <w:vAlign w:val="center"/>
          </w:tcPr>
          <w:p w:rsidR="00E36311" w:rsidRPr="002A1BD1" w:rsidRDefault="00D34792" w:rsidP="00BE55E6">
            <w:pPr>
              <w:spacing w:after="0" w:line="360" w:lineRule="auto"/>
              <w:rPr>
                <w:rFonts w:ascii="Arial" w:hAnsi="Arial" w:cs="Arial"/>
                <w:szCs w:val="24"/>
              </w:rPr>
            </w:pPr>
            <w:r>
              <w:rPr>
                <w:rFonts w:ascii="Arial" w:hAnsi="Arial" w:cs="Arial"/>
                <w:szCs w:val="24"/>
              </w:rPr>
              <w:t>A5</w:t>
            </w:r>
            <w:r w:rsidR="00E36311">
              <w:rPr>
                <w:rFonts w:ascii="Arial" w:hAnsi="Arial" w:cs="Arial"/>
                <w:szCs w:val="24"/>
              </w:rPr>
              <w:t xml:space="preserve"> : </w:t>
            </w:r>
            <w:r w:rsidR="00E36311" w:rsidRPr="002A1BD1">
              <w:rPr>
                <w:rFonts w:ascii="Arial" w:hAnsi="Arial" w:cs="Arial"/>
                <w:szCs w:val="24"/>
              </w:rPr>
              <w:t>Communication</w:t>
            </w:r>
          </w:p>
        </w:tc>
        <w:tc>
          <w:tcPr>
            <w:tcW w:w="2570" w:type="pct"/>
            <w:shd w:val="clear" w:color="auto" w:fill="FFFFFF" w:themeFill="background1"/>
          </w:tcPr>
          <w:p w:rsidR="00E36311" w:rsidRPr="00E27AB9" w:rsidRDefault="00E36311" w:rsidP="00785B07">
            <w:pPr>
              <w:pStyle w:val="Paragraphedeliste"/>
              <w:numPr>
                <w:ilvl w:val="0"/>
                <w:numId w:val="21"/>
              </w:numPr>
              <w:spacing w:after="120" w:line="360" w:lineRule="auto"/>
              <w:rPr>
                <w:rFonts w:ascii="Arial" w:hAnsi="Arial" w:cs="Arial"/>
                <w:szCs w:val="24"/>
                <w:lang w:val="fr-FR"/>
              </w:rPr>
            </w:pPr>
            <w:r w:rsidRPr="00E27AB9">
              <w:rPr>
                <w:rFonts w:ascii="Arial" w:hAnsi="Arial" w:cs="Arial"/>
                <w:szCs w:val="24"/>
                <w:lang w:val="fr-FR"/>
              </w:rPr>
              <w:t>P</w:t>
            </w:r>
            <w:r w:rsidR="00D34792">
              <w:rPr>
                <w:rFonts w:ascii="Arial" w:hAnsi="Arial" w:cs="Arial"/>
                <w:szCs w:val="24"/>
              </w:rPr>
              <w:t>.5</w:t>
            </w:r>
            <w:r>
              <w:rPr>
                <w:rFonts w:ascii="Arial" w:hAnsi="Arial" w:cs="Arial"/>
                <w:szCs w:val="24"/>
              </w:rPr>
              <w:t xml:space="preserve">.1. : </w:t>
            </w:r>
            <w:r w:rsidRPr="00E27AB9">
              <w:rPr>
                <w:rFonts w:ascii="Arial" w:hAnsi="Arial" w:cs="Arial"/>
                <w:szCs w:val="24"/>
                <w:lang w:val="fr-FR"/>
              </w:rPr>
              <w:t>Un plan stratégique de communication est élaboré et mis en œuvre (communication sociale, communication intersectorielle et communication institutionnelle)</w:t>
            </w:r>
          </w:p>
          <w:p w:rsidR="00E36311" w:rsidRPr="00E27AB9" w:rsidRDefault="00E36311" w:rsidP="00785B07">
            <w:pPr>
              <w:pStyle w:val="Paragraphedeliste"/>
              <w:numPr>
                <w:ilvl w:val="0"/>
                <w:numId w:val="21"/>
              </w:numPr>
              <w:spacing w:after="120" w:line="360" w:lineRule="auto"/>
              <w:rPr>
                <w:rFonts w:ascii="Arial" w:hAnsi="Arial" w:cs="Arial"/>
                <w:szCs w:val="24"/>
                <w:lang w:val="fr-FR"/>
              </w:rPr>
            </w:pPr>
            <w:r w:rsidRPr="00E27AB9">
              <w:rPr>
                <w:rFonts w:ascii="Arial" w:hAnsi="Arial" w:cs="Arial"/>
                <w:szCs w:val="24"/>
                <w:lang w:val="fr-FR"/>
              </w:rPr>
              <w:t>P</w:t>
            </w:r>
            <w:r w:rsidR="00D34792">
              <w:rPr>
                <w:rFonts w:ascii="Arial" w:hAnsi="Arial" w:cs="Arial"/>
                <w:szCs w:val="24"/>
              </w:rPr>
              <w:t>.5</w:t>
            </w:r>
            <w:r>
              <w:rPr>
                <w:rFonts w:ascii="Arial" w:hAnsi="Arial" w:cs="Arial"/>
                <w:szCs w:val="24"/>
              </w:rPr>
              <w:t xml:space="preserve">.2. : </w:t>
            </w:r>
            <w:r w:rsidRPr="00E27AB9">
              <w:rPr>
                <w:rFonts w:ascii="Arial" w:hAnsi="Arial" w:cs="Arial"/>
                <w:szCs w:val="24"/>
                <w:lang w:val="fr-FR"/>
              </w:rPr>
              <w:t>La DCPM dispose des ressources humaines (effectifs et profils) et des ressources financières nécessaires pour la mise en œuvre de la stratégie de communication (y compris la supervision et l’appui-conseil aux programmes techniques et aux agences de l’eau)</w:t>
            </w:r>
          </w:p>
          <w:p w:rsidR="00E36311" w:rsidRPr="00E27AB9" w:rsidRDefault="00E36311" w:rsidP="00785B07">
            <w:pPr>
              <w:pStyle w:val="Paragraphedeliste"/>
              <w:numPr>
                <w:ilvl w:val="0"/>
                <w:numId w:val="21"/>
              </w:numPr>
              <w:spacing w:after="120" w:line="360" w:lineRule="auto"/>
              <w:rPr>
                <w:rFonts w:ascii="Arial" w:hAnsi="Arial" w:cs="Arial"/>
                <w:szCs w:val="24"/>
              </w:rPr>
            </w:pPr>
            <w:r w:rsidRPr="00E27AB9">
              <w:rPr>
                <w:rFonts w:ascii="Arial" w:hAnsi="Arial" w:cs="Arial"/>
                <w:szCs w:val="24"/>
                <w:lang w:val="fr-FR"/>
              </w:rPr>
              <w:t>P</w:t>
            </w:r>
            <w:r w:rsidR="00D34792">
              <w:rPr>
                <w:rFonts w:ascii="Arial" w:hAnsi="Arial" w:cs="Arial"/>
                <w:szCs w:val="24"/>
              </w:rPr>
              <w:t>5</w:t>
            </w:r>
            <w:r>
              <w:rPr>
                <w:rFonts w:ascii="Arial" w:hAnsi="Arial" w:cs="Arial"/>
                <w:szCs w:val="24"/>
              </w:rPr>
              <w:t>.3.</w:t>
            </w:r>
            <w:r w:rsidRPr="00E27AB9">
              <w:rPr>
                <w:rFonts w:ascii="Arial" w:hAnsi="Arial" w:cs="Arial"/>
                <w:szCs w:val="24"/>
                <w:lang w:val="fr-FR"/>
              </w:rPr>
              <w:t xml:space="preserve"> : Le secteur eau et assainissement est officiellement reconnu et maintenu comme une priorité </w:t>
            </w:r>
            <w:r w:rsidRPr="00E27AB9">
              <w:rPr>
                <w:rFonts w:ascii="Arial" w:hAnsi="Arial" w:cs="Arial"/>
                <w:szCs w:val="24"/>
                <w:lang w:val="fr-FR"/>
              </w:rPr>
              <w:lastRenderedPageBreak/>
              <w:t>nationale</w:t>
            </w:r>
          </w:p>
        </w:tc>
      </w:tr>
      <w:tr w:rsidR="00E36311" w:rsidRPr="002A1BD1" w:rsidTr="00D56760">
        <w:trPr>
          <w:trHeight w:val="193"/>
          <w:jc w:val="center"/>
        </w:trPr>
        <w:tc>
          <w:tcPr>
            <w:tcW w:w="1185" w:type="pct"/>
            <w:vAlign w:val="center"/>
          </w:tcPr>
          <w:p w:rsidR="00E36311" w:rsidRPr="002A1BD1" w:rsidRDefault="00E36311" w:rsidP="00BE55E6">
            <w:pPr>
              <w:spacing w:line="360" w:lineRule="auto"/>
              <w:rPr>
                <w:rFonts w:ascii="Arial" w:hAnsi="Arial" w:cs="Arial"/>
                <w:szCs w:val="24"/>
              </w:rPr>
            </w:pPr>
            <w:r w:rsidRPr="002A1BD1">
              <w:rPr>
                <w:rFonts w:ascii="Arial" w:hAnsi="Arial" w:cs="Arial"/>
                <w:szCs w:val="24"/>
              </w:rPr>
              <w:lastRenderedPageBreak/>
              <w:t xml:space="preserve">Améliorer la planification des actions et le suivi évaluation de la performance </w:t>
            </w:r>
            <w:r>
              <w:rPr>
                <w:rFonts w:ascii="Arial" w:hAnsi="Arial" w:cs="Arial"/>
                <w:szCs w:val="24"/>
              </w:rPr>
              <w:t>du secteur</w:t>
            </w:r>
          </w:p>
        </w:tc>
        <w:tc>
          <w:tcPr>
            <w:tcW w:w="1245" w:type="pct"/>
            <w:vAlign w:val="center"/>
          </w:tcPr>
          <w:p w:rsidR="00E36311" w:rsidRPr="002A1BD1" w:rsidRDefault="00E36311" w:rsidP="00BE55E6">
            <w:pPr>
              <w:spacing w:after="0" w:line="360" w:lineRule="auto"/>
              <w:rPr>
                <w:rFonts w:ascii="Arial" w:hAnsi="Arial" w:cs="Arial"/>
                <w:szCs w:val="24"/>
              </w:rPr>
            </w:pPr>
            <w:r>
              <w:rPr>
                <w:rFonts w:ascii="Arial" w:hAnsi="Arial" w:cs="Arial"/>
                <w:szCs w:val="24"/>
              </w:rPr>
              <w:t xml:space="preserve">A6 : </w:t>
            </w:r>
            <w:r w:rsidR="008711AD">
              <w:rPr>
                <w:rFonts w:ascii="Arial" w:hAnsi="Arial" w:cs="Arial"/>
                <w:szCs w:val="24"/>
              </w:rPr>
              <w:t xml:space="preserve">Planification, </w:t>
            </w:r>
            <w:r w:rsidRPr="002A1BD1">
              <w:rPr>
                <w:rFonts w:ascii="Arial" w:hAnsi="Arial" w:cs="Arial"/>
                <w:szCs w:val="24"/>
              </w:rPr>
              <w:t>suivi évaluation</w:t>
            </w:r>
            <w:r w:rsidR="008711AD">
              <w:rPr>
                <w:rFonts w:ascii="Arial" w:hAnsi="Arial" w:cs="Arial"/>
                <w:szCs w:val="24"/>
              </w:rPr>
              <w:t xml:space="preserve"> et capitalisation des données statistiques</w:t>
            </w:r>
          </w:p>
        </w:tc>
        <w:tc>
          <w:tcPr>
            <w:tcW w:w="2570" w:type="pct"/>
            <w:shd w:val="clear" w:color="auto" w:fill="FFFFFF" w:themeFill="background1"/>
          </w:tcPr>
          <w:p w:rsidR="00E36311" w:rsidRPr="00E27AB9" w:rsidRDefault="00E36311" w:rsidP="00785B07">
            <w:pPr>
              <w:pStyle w:val="Paragraphedeliste"/>
              <w:numPr>
                <w:ilvl w:val="0"/>
                <w:numId w:val="21"/>
              </w:numPr>
              <w:spacing w:after="120" w:line="360" w:lineRule="auto"/>
              <w:rPr>
                <w:rFonts w:ascii="Arial" w:hAnsi="Arial" w:cs="Arial"/>
                <w:szCs w:val="24"/>
              </w:rPr>
            </w:pPr>
            <w:r w:rsidRPr="00E27AB9">
              <w:rPr>
                <w:rFonts w:ascii="Arial" w:hAnsi="Arial" w:cs="Arial"/>
                <w:szCs w:val="24"/>
                <w:lang w:val="fr-FR"/>
              </w:rPr>
              <w:t>P</w:t>
            </w:r>
            <w:r>
              <w:rPr>
                <w:rFonts w:ascii="Arial" w:hAnsi="Arial" w:cs="Arial"/>
                <w:szCs w:val="24"/>
              </w:rPr>
              <w:t xml:space="preserve">.6.1. : </w:t>
            </w:r>
            <w:r w:rsidRPr="00E27AB9">
              <w:rPr>
                <w:rFonts w:ascii="Arial" w:hAnsi="Arial" w:cs="Arial"/>
                <w:szCs w:val="24"/>
                <w:lang w:val="fr-FR"/>
              </w:rPr>
              <w:t xml:space="preserve">Un manuel de suivi-évaluation intégré des programmes de la politique nationale de l'eau est élaboré </w:t>
            </w:r>
          </w:p>
          <w:p w:rsidR="00E36311" w:rsidRPr="00E27AB9" w:rsidRDefault="00E36311" w:rsidP="00785B07">
            <w:pPr>
              <w:pStyle w:val="Paragraphedeliste"/>
              <w:numPr>
                <w:ilvl w:val="0"/>
                <w:numId w:val="21"/>
              </w:numPr>
              <w:spacing w:after="120" w:line="360" w:lineRule="auto"/>
              <w:rPr>
                <w:rFonts w:ascii="Arial" w:hAnsi="Arial" w:cs="Arial"/>
                <w:szCs w:val="24"/>
                <w:lang w:val="fr-FR"/>
              </w:rPr>
            </w:pPr>
            <w:r w:rsidRPr="00E27AB9">
              <w:rPr>
                <w:rFonts w:ascii="Arial" w:hAnsi="Arial" w:cs="Arial"/>
                <w:szCs w:val="24"/>
                <w:lang w:val="fr-FR"/>
              </w:rPr>
              <w:t>P</w:t>
            </w:r>
            <w:r>
              <w:rPr>
                <w:rFonts w:ascii="Arial" w:hAnsi="Arial" w:cs="Arial"/>
                <w:szCs w:val="24"/>
              </w:rPr>
              <w:t xml:space="preserve">.6.2. : </w:t>
            </w:r>
            <w:r w:rsidRPr="00E27AB9">
              <w:rPr>
                <w:rFonts w:ascii="Arial" w:hAnsi="Arial" w:cs="Arial"/>
                <w:szCs w:val="24"/>
                <w:lang w:val="fr-FR"/>
              </w:rPr>
              <w:t>Le dispositif de suivi-évaluation de la politique nationale de l'eau est fonctionnel et permet le renseignement des indicateurs retenus y compris les indicateurs d'effet et d'impact ainsi que ceux liés aux aspects transversaux</w:t>
            </w:r>
          </w:p>
          <w:p w:rsidR="00E36311" w:rsidRPr="00E27AB9" w:rsidRDefault="00E36311" w:rsidP="00785B07">
            <w:pPr>
              <w:pStyle w:val="Paragraphedeliste"/>
              <w:numPr>
                <w:ilvl w:val="0"/>
                <w:numId w:val="21"/>
              </w:numPr>
              <w:spacing w:after="120" w:line="360" w:lineRule="auto"/>
              <w:rPr>
                <w:rFonts w:ascii="Arial" w:hAnsi="Arial" w:cs="Arial"/>
                <w:szCs w:val="24"/>
                <w:lang w:val="fr-FR"/>
              </w:rPr>
            </w:pPr>
            <w:r w:rsidRPr="00E27AB9">
              <w:rPr>
                <w:rFonts w:ascii="Arial" w:hAnsi="Arial" w:cs="Arial"/>
                <w:szCs w:val="24"/>
                <w:lang w:val="fr-FR"/>
              </w:rPr>
              <w:t>P</w:t>
            </w:r>
            <w:r>
              <w:rPr>
                <w:rFonts w:ascii="Arial" w:hAnsi="Arial" w:cs="Arial"/>
                <w:szCs w:val="24"/>
              </w:rPr>
              <w:t xml:space="preserve">.6.3. : </w:t>
            </w:r>
            <w:r w:rsidRPr="00E27AB9">
              <w:rPr>
                <w:rFonts w:ascii="Arial" w:hAnsi="Arial" w:cs="Arial"/>
                <w:szCs w:val="24"/>
                <w:lang w:val="fr-FR"/>
              </w:rPr>
              <w:t>La qualité des indicateurs d'accès à l'eau et à l'assainissement s'améliore progressivement et les méthodes de calcul s'harmonisent avec l'INSD</w:t>
            </w:r>
          </w:p>
          <w:p w:rsidR="00E36311" w:rsidRPr="00E27AB9" w:rsidRDefault="00E36311" w:rsidP="00785B07">
            <w:pPr>
              <w:pStyle w:val="Paragraphedeliste"/>
              <w:numPr>
                <w:ilvl w:val="0"/>
                <w:numId w:val="21"/>
              </w:numPr>
              <w:spacing w:after="120" w:line="360" w:lineRule="auto"/>
              <w:rPr>
                <w:rFonts w:ascii="Arial" w:hAnsi="Arial" w:cs="Arial"/>
                <w:szCs w:val="24"/>
                <w:lang w:val="fr-FR"/>
              </w:rPr>
            </w:pPr>
            <w:r w:rsidRPr="00E27AB9">
              <w:rPr>
                <w:rFonts w:ascii="Arial" w:hAnsi="Arial" w:cs="Arial"/>
                <w:szCs w:val="24"/>
                <w:lang w:val="fr-FR"/>
              </w:rPr>
              <w:t>P</w:t>
            </w:r>
            <w:r>
              <w:rPr>
                <w:rFonts w:ascii="Arial" w:hAnsi="Arial" w:cs="Arial"/>
                <w:szCs w:val="24"/>
              </w:rPr>
              <w:t xml:space="preserve">.6.4. : </w:t>
            </w:r>
            <w:r w:rsidRPr="00E27AB9">
              <w:rPr>
                <w:rFonts w:ascii="Arial" w:hAnsi="Arial" w:cs="Arial"/>
                <w:szCs w:val="24"/>
                <w:lang w:val="fr-FR"/>
              </w:rPr>
              <w:t>Le potentiel des TIC est exploité pour le suivi et la diffusion des données du secteur</w:t>
            </w:r>
          </w:p>
          <w:p w:rsidR="00E36311" w:rsidRPr="00E27AB9" w:rsidRDefault="00E36311" w:rsidP="00785B07">
            <w:pPr>
              <w:pStyle w:val="Paragraphedeliste"/>
              <w:numPr>
                <w:ilvl w:val="0"/>
                <w:numId w:val="21"/>
              </w:numPr>
              <w:spacing w:after="120" w:line="360" w:lineRule="auto"/>
              <w:rPr>
                <w:rFonts w:ascii="Arial" w:hAnsi="Arial" w:cs="Arial"/>
                <w:szCs w:val="24"/>
                <w:lang w:val="fr-FR"/>
              </w:rPr>
            </w:pPr>
            <w:r w:rsidRPr="00E27AB9">
              <w:rPr>
                <w:rFonts w:ascii="Arial" w:hAnsi="Arial" w:cs="Arial"/>
                <w:szCs w:val="24"/>
                <w:lang w:val="fr-FR"/>
              </w:rPr>
              <w:t>P</w:t>
            </w:r>
            <w:r>
              <w:rPr>
                <w:rFonts w:ascii="Arial" w:hAnsi="Arial" w:cs="Arial"/>
                <w:szCs w:val="24"/>
              </w:rPr>
              <w:t xml:space="preserve">.6.5. : </w:t>
            </w:r>
            <w:r w:rsidRPr="00E27AB9">
              <w:rPr>
                <w:rFonts w:ascii="Arial" w:hAnsi="Arial" w:cs="Arial"/>
                <w:szCs w:val="24"/>
                <w:lang w:val="fr-FR"/>
              </w:rPr>
              <w:t xml:space="preserve">La fonctionnalité de la DGESS est renforcée et cette structure est reconnue comme une force de proposition pour l'amélioration de la qualité statistique des indicateurs et du renforcement de l'analyse </w:t>
            </w:r>
            <w:r w:rsidRPr="00E27AB9">
              <w:rPr>
                <w:rFonts w:ascii="Arial" w:hAnsi="Arial" w:cs="Arial"/>
                <w:szCs w:val="24"/>
                <w:lang w:val="fr-FR"/>
              </w:rPr>
              <w:lastRenderedPageBreak/>
              <w:t>prospective</w:t>
            </w:r>
          </w:p>
          <w:p w:rsidR="00E36311" w:rsidRPr="00E27AB9" w:rsidRDefault="00E36311" w:rsidP="00785B07">
            <w:pPr>
              <w:pStyle w:val="Paragraphedeliste"/>
              <w:numPr>
                <w:ilvl w:val="0"/>
                <w:numId w:val="21"/>
              </w:numPr>
              <w:spacing w:after="120" w:line="360" w:lineRule="auto"/>
              <w:rPr>
                <w:rFonts w:ascii="Arial" w:hAnsi="Arial" w:cs="Arial"/>
                <w:szCs w:val="24"/>
              </w:rPr>
            </w:pPr>
            <w:r w:rsidRPr="00E27AB9">
              <w:rPr>
                <w:rFonts w:ascii="Arial" w:hAnsi="Arial" w:cs="Arial"/>
                <w:szCs w:val="24"/>
                <w:lang w:val="fr-FR"/>
              </w:rPr>
              <w:t>P</w:t>
            </w:r>
            <w:r>
              <w:rPr>
                <w:rFonts w:ascii="Arial" w:hAnsi="Arial" w:cs="Arial"/>
                <w:szCs w:val="24"/>
              </w:rPr>
              <w:t xml:space="preserve">.6.6. : </w:t>
            </w:r>
            <w:r w:rsidRPr="00E27AB9">
              <w:rPr>
                <w:rFonts w:ascii="Arial" w:hAnsi="Arial" w:cs="Arial"/>
                <w:szCs w:val="24"/>
                <w:lang w:val="fr-FR"/>
              </w:rPr>
              <w:t>La politique nationale, les stratégies et instruments sectoriels sont continuellement adaptés en capitalisant les innovations et les leçons tirées de l'expérience</w:t>
            </w:r>
          </w:p>
        </w:tc>
      </w:tr>
      <w:tr w:rsidR="00D34792" w:rsidRPr="00D34792" w:rsidTr="0042346D">
        <w:trPr>
          <w:trHeight w:val="193"/>
          <w:jc w:val="center"/>
        </w:trPr>
        <w:tc>
          <w:tcPr>
            <w:tcW w:w="1185" w:type="pct"/>
            <w:vAlign w:val="center"/>
          </w:tcPr>
          <w:p w:rsidR="00D34792" w:rsidRPr="00D34792" w:rsidRDefault="00D34792" w:rsidP="00BE55E6">
            <w:pPr>
              <w:spacing w:line="360" w:lineRule="auto"/>
              <w:rPr>
                <w:rFonts w:ascii="Arial" w:hAnsi="Arial" w:cs="Arial"/>
                <w:szCs w:val="24"/>
                <w:lang w:val="fr-FR"/>
              </w:rPr>
            </w:pPr>
            <w:r w:rsidRPr="004A348D">
              <w:rPr>
                <w:rFonts w:ascii="Arial" w:hAnsi="Arial" w:cs="Arial"/>
                <w:szCs w:val="24"/>
                <w:lang w:val="fr-FR"/>
              </w:rPr>
              <w:lastRenderedPageBreak/>
              <w:t>Assurer la gestion des systèmes d'information, la documentation et les archives du ministère</w:t>
            </w:r>
          </w:p>
        </w:tc>
        <w:tc>
          <w:tcPr>
            <w:tcW w:w="1245" w:type="pct"/>
            <w:vAlign w:val="center"/>
          </w:tcPr>
          <w:p w:rsidR="00D34792" w:rsidRPr="00D34792" w:rsidRDefault="0044355B" w:rsidP="00BE55E6">
            <w:pPr>
              <w:spacing w:line="360" w:lineRule="auto"/>
              <w:rPr>
                <w:rFonts w:ascii="Arial" w:hAnsi="Arial" w:cs="Arial"/>
                <w:szCs w:val="24"/>
                <w:lang w:val="fr-FR"/>
              </w:rPr>
            </w:pPr>
            <w:r>
              <w:rPr>
                <w:rFonts w:ascii="Arial" w:hAnsi="Arial" w:cs="Arial"/>
                <w:szCs w:val="24"/>
                <w:lang w:val="fr-FR"/>
              </w:rPr>
              <w:t>A7</w:t>
            </w:r>
            <w:r w:rsidR="00D34792" w:rsidRPr="00D34792">
              <w:rPr>
                <w:rFonts w:ascii="Arial" w:hAnsi="Arial" w:cs="Arial"/>
                <w:szCs w:val="24"/>
                <w:lang w:val="fr-FR"/>
              </w:rPr>
              <w:t> : Gestion des systèmes d'information, de la documentation et des archives</w:t>
            </w:r>
          </w:p>
        </w:tc>
        <w:tc>
          <w:tcPr>
            <w:tcW w:w="2570" w:type="pct"/>
            <w:shd w:val="clear" w:color="auto" w:fill="FFFFFF" w:themeFill="background1"/>
          </w:tcPr>
          <w:p w:rsidR="00D34792" w:rsidRPr="00D34792" w:rsidRDefault="0044355B" w:rsidP="00785B07">
            <w:pPr>
              <w:pStyle w:val="Paragraphedeliste"/>
              <w:numPr>
                <w:ilvl w:val="0"/>
                <w:numId w:val="21"/>
              </w:numPr>
              <w:spacing w:after="120" w:line="360" w:lineRule="auto"/>
              <w:rPr>
                <w:rFonts w:ascii="Arial" w:hAnsi="Arial" w:cs="Arial"/>
                <w:szCs w:val="24"/>
                <w:lang w:val="fr-FR"/>
              </w:rPr>
            </w:pPr>
            <w:r>
              <w:rPr>
                <w:rFonts w:ascii="Arial" w:hAnsi="Arial" w:cs="Arial"/>
                <w:szCs w:val="24"/>
                <w:lang w:val="fr-FR"/>
              </w:rPr>
              <w:t>P.7</w:t>
            </w:r>
            <w:r w:rsidR="00D34792" w:rsidRPr="00D34792">
              <w:rPr>
                <w:rFonts w:ascii="Arial" w:hAnsi="Arial" w:cs="Arial"/>
                <w:szCs w:val="24"/>
                <w:lang w:val="fr-FR"/>
              </w:rPr>
              <w:t>.1 : Le MEA dispose d’un schéma informatique directeur</w:t>
            </w:r>
          </w:p>
          <w:p w:rsidR="00D34792" w:rsidRPr="00D34792" w:rsidRDefault="0044355B" w:rsidP="00785B07">
            <w:pPr>
              <w:pStyle w:val="Paragraphedeliste"/>
              <w:numPr>
                <w:ilvl w:val="0"/>
                <w:numId w:val="21"/>
              </w:numPr>
              <w:spacing w:after="120" w:line="360" w:lineRule="auto"/>
              <w:rPr>
                <w:rFonts w:ascii="Arial" w:hAnsi="Arial" w:cs="Arial"/>
                <w:szCs w:val="24"/>
                <w:lang w:val="fr-FR"/>
              </w:rPr>
            </w:pPr>
            <w:r>
              <w:rPr>
                <w:rFonts w:ascii="Arial" w:hAnsi="Arial" w:cs="Arial"/>
                <w:szCs w:val="24"/>
                <w:lang w:val="fr-FR"/>
              </w:rPr>
              <w:t>P.7</w:t>
            </w:r>
            <w:r w:rsidR="00D34792" w:rsidRPr="00D34792">
              <w:rPr>
                <w:rFonts w:ascii="Arial" w:hAnsi="Arial" w:cs="Arial"/>
                <w:szCs w:val="24"/>
                <w:lang w:val="fr-FR"/>
              </w:rPr>
              <w:t>.2. : Les applications métier du MEA sont développées</w:t>
            </w:r>
          </w:p>
          <w:p w:rsidR="00D34792" w:rsidRPr="00D34792" w:rsidRDefault="00D34792" w:rsidP="00785B07">
            <w:pPr>
              <w:pStyle w:val="Paragraphedeliste"/>
              <w:numPr>
                <w:ilvl w:val="0"/>
                <w:numId w:val="21"/>
              </w:numPr>
              <w:spacing w:after="120" w:line="360" w:lineRule="auto"/>
              <w:rPr>
                <w:rFonts w:ascii="Arial" w:hAnsi="Arial" w:cs="Arial"/>
                <w:szCs w:val="24"/>
                <w:lang w:val="fr-FR"/>
              </w:rPr>
            </w:pPr>
            <w:r w:rsidRPr="00D34792">
              <w:rPr>
                <w:rFonts w:ascii="Arial" w:hAnsi="Arial" w:cs="Arial"/>
                <w:szCs w:val="24"/>
                <w:lang w:val="fr-FR"/>
              </w:rPr>
              <w:t>P.</w:t>
            </w:r>
            <w:r w:rsidR="0044355B">
              <w:rPr>
                <w:rFonts w:ascii="Arial" w:hAnsi="Arial" w:cs="Arial"/>
                <w:szCs w:val="24"/>
                <w:lang w:val="fr-FR"/>
              </w:rPr>
              <w:t>7</w:t>
            </w:r>
            <w:r w:rsidRPr="00D34792">
              <w:rPr>
                <w:rFonts w:ascii="Arial" w:hAnsi="Arial" w:cs="Arial"/>
                <w:szCs w:val="24"/>
                <w:lang w:val="fr-FR"/>
              </w:rPr>
              <w:t>.3. </w:t>
            </w:r>
            <w:r w:rsidR="0044355B" w:rsidRPr="00D34792">
              <w:rPr>
                <w:rFonts w:ascii="Arial" w:hAnsi="Arial" w:cs="Arial"/>
                <w:szCs w:val="24"/>
                <w:lang w:val="fr-FR"/>
              </w:rPr>
              <w:t>: Toutes</w:t>
            </w:r>
            <w:r w:rsidRPr="00D34792">
              <w:rPr>
                <w:rFonts w:ascii="Arial" w:hAnsi="Arial" w:cs="Arial"/>
                <w:szCs w:val="24"/>
                <w:lang w:val="fr-FR"/>
              </w:rPr>
              <w:t xml:space="preserve"> les structures du MEA sont connectées au réseau</w:t>
            </w:r>
          </w:p>
          <w:p w:rsidR="00D34792" w:rsidRPr="00D34792" w:rsidRDefault="0044355B" w:rsidP="00785B07">
            <w:pPr>
              <w:pStyle w:val="Paragraphedeliste"/>
              <w:numPr>
                <w:ilvl w:val="0"/>
                <w:numId w:val="21"/>
              </w:numPr>
              <w:spacing w:after="120" w:line="360" w:lineRule="auto"/>
              <w:rPr>
                <w:rFonts w:ascii="Arial" w:hAnsi="Arial" w:cs="Arial"/>
                <w:szCs w:val="24"/>
                <w:lang w:val="fr-FR"/>
              </w:rPr>
            </w:pPr>
            <w:r>
              <w:rPr>
                <w:rFonts w:ascii="Arial" w:hAnsi="Arial" w:cs="Arial"/>
                <w:szCs w:val="24"/>
                <w:lang w:val="fr-FR"/>
              </w:rPr>
              <w:t>P.7.</w:t>
            </w:r>
            <w:r w:rsidR="00D34792" w:rsidRPr="00D34792">
              <w:rPr>
                <w:rFonts w:ascii="Arial" w:hAnsi="Arial" w:cs="Arial"/>
                <w:szCs w:val="24"/>
                <w:lang w:val="fr-FR"/>
              </w:rPr>
              <w:t>4. : Le plan d’équipement du parc informatique du MEA est élaboré et mis en œuvre</w:t>
            </w:r>
          </w:p>
          <w:p w:rsidR="0044355B" w:rsidRDefault="0044355B" w:rsidP="00785B07">
            <w:pPr>
              <w:pStyle w:val="Paragraphedeliste"/>
              <w:numPr>
                <w:ilvl w:val="0"/>
                <w:numId w:val="21"/>
              </w:numPr>
              <w:spacing w:after="120" w:line="360" w:lineRule="auto"/>
              <w:rPr>
                <w:rFonts w:ascii="Arial" w:hAnsi="Arial" w:cs="Arial"/>
                <w:szCs w:val="24"/>
                <w:lang w:val="fr-FR"/>
              </w:rPr>
            </w:pPr>
            <w:r>
              <w:rPr>
                <w:rFonts w:ascii="Arial" w:hAnsi="Arial" w:cs="Arial"/>
                <w:szCs w:val="24"/>
                <w:lang w:val="fr-FR"/>
              </w:rPr>
              <w:t>P.7</w:t>
            </w:r>
            <w:r w:rsidR="00D34792" w:rsidRPr="00D34792">
              <w:rPr>
                <w:rFonts w:ascii="Arial" w:hAnsi="Arial" w:cs="Arial"/>
                <w:szCs w:val="24"/>
                <w:lang w:val="fr-FR"/>
              </w:rPr>
              <w:t>.5. : L’exploitation est la maintenance du système informatique du MEA sont assurées</w:t>
            </w:r>
            <w:r>
              <w:rPr>
                <w:rFonts w:ascii="Arial" w:hAnsi="Arial" w:cs="Arial"/>
                <w:szCs w:val="24"/>
                <w:lang w:val="fr-FR"/>
              </w:rPr>
              <w:t xml:space="preserve"> </w:t>
            </w:r>
          </w:p>
          <w:p w:rsidR="00D34792" w:rsidRDefault="0044355B" w:rsidP="00785B07">
            <w:pPr>
              <w:pStyle w:val="Paragraphedeliste"/>
              <w:numPr>
                <w:ilvl w:val="0"/>
                <w:numId w:val="21"/>
              </w:numPr>
              <w:spacing w:after="120" w:line="360" w:lineRule="auto"/>
              <w:rPr>
                <w:rFonts w:ascii="Arial" w:hAnsi="Arial" w:cs="Arial"/>
                <w:szCs w:val="24"/>
                <w:lang w:val="fr-FR"/>
              </w:rPr>
            </w:pPr>
            <w:r>
              <w:rPr>
                <w:rFonts w:ascii="Arial" w:hAnsi="Arial" w:cs="Arial"/>
                <w:szCs w:val="24"/>
                <w:lang w:val="fr-FR"/>
              </w:rPr>
              <w:t>P.7</w:t>
            </w:r>
            <w:r w:rsidR="00D34792" w:rsidRPr="00D34792">
              <w:rPr>
                <w:rFonts w:ascii="Arial" w:hAnsi="Arial" w:cs="Arial"/>
                <w:szCs w:val="24"/>
                <w:lang w:val="fr-FR"/>
              </w:rPr>
              <w:t>.6. : Les capacités du personnel pour l'usage optimal et sécurisé des TIC s</w:t>
            </w:r>
            <w:r>
              <w:rPr>
                <w:rFonts w:ascii="Arial" w:hAnsi="Arial" w:cs="Arial"/>
                <w:szCs w:val="24"/>
                <w:lang w:val="fr-FR"/>
              </w:rPr>
              <w:t xml:space="preserve">ont renforcées, </w:t>
            </w:r>
          </w:p>
          <w:p w:rsidR="0044355B" w:rsidRDefault="0044355B" w:rsidP="00785B07">
            <w:pPr>
              <w:pStyle w:val="Paragraphedeliste"/>
              <w:numPr>
                <w:ilvl w:val="0"/>
                <w:numId w:val="21"/>
              </w:numPr>
              <w:spacing w:after="120" w:line="360" w:lineRule="auto"/>
              <w:rPr>
                <w:rFonts w:ascii="Arial" w:hAnsi="Arial" w:cs="Arial"/>
                <w:szCs w:val="24"/>
              </w:rPr>
            </w:pPr>
            <w:r>
              <w:rPr>
                <w:rFonts w:ascii="Arial" w:hAnsi="Arial" w:cs="Arial"/>
                <w:szCs w:val="24"/>
              </w:rPr>
              <w:lastRenderedPageBreak/>
              <w:t>P.7.7. : Le MEA dispose d’un réseau d’archivage et de documentation</w:t>
            </w:r>
          </w:p>
          <w:p w:rsidR="0044355B" w:rsidRDefault="0044355B" w:rsidP="00785B07">
            <w:pPr>
              <w:pStyle w:val="Paragraphedeliste"/>
              <w:numPr>
                <w:ilvl w:val="0"/>
                <w:numId w:val="21"/>
              </w:numPr>
              <w:spacing w:after="120" w:line="360" w:lineRule="auto"/>
              <w:rPr>
                <w:rFonts w:ascii="Arial" w:hAnsi="Arial" w:cs="Arial"/>
                <w:szCs w:val="24"/>
              </w:rPr>
            </w:pPr>
            <w:r>
              <w:rPr>
                <w:rFonts w:ascii="Arial" w:hAnsi="Arial" w:cs="Arial"/>
                <w:szCs w:val="24"/>
              </w:rPr>
              <w:t xml:space="preserve">P.7.8. : Toute la masse documentaire du MEA en attente est numérisée </w:t>
            </w:r>
          </w:p>
          <w:p w:rsidR="0044355B" w:rsidRPr="00D34792" w:rsidRDefault="0044355B" w:rsidP="00785B07">
            <w:pPr>
              <w:pStyle w:val="Paragraphedeliste"/>
              <w:numPr>
                <w:ilvl w:val="0"/>
                <w:numId w:val="21"/>
              </w:numPr>
              <w:spacing w:after="120" w:line="360" w:lineRule="auto"/>
              <w:rPr>
                <w:rFonts w:ascii="Arial" w:hAnsi="Arial" w:cs="Arial"/>
                <w:szCs w:val="24"/>
                <w:lang w:val="fr-FR"/>
              </w:rPr>
            </w:pPr>
            <w:r>
              <w:rPr>
                <w:rFonts w:ascii="Arial" w:hAnsi="Arial" w:cs="Arial"/>
                <w:szCs w:val="24"/>
              </w:rPr>
              <w:t>P.7.9. : Le MEA dispose d’outils de gestion des archives</w:t>
            </w:r>
          </w:p>
        </w:tc>
      </w:tr>
      <w:tr w:rsidR="00E36311" w:rsidRPr="002A1BD1" w:rsidTr="00D56760">
        <w:trPr>
          <w:trHeight w:val="193"/>
          <w:jc w:val="center"/>
        </w:trPr>
        <w:tc>
          <w:tcPr>
            <w:tcW w:w="1185" w:type="pct"/>
            <w:vAlign w:val="center"/>
          </w:tcPr>
          <w:p w:rsidR="00E36311" w:rsidRPr="002A1BD1" w:rsidRDefault="00E36311" w:rsidP="00BE55E6">
            <w:pPr>
              <w:spacing w:line="360" w:lineRule="auto"/>
              <w:rPr>
                <w:rFonts w:ascii="Arial" w:hAnsi="Arial" w:cs="Arial"/>
                <w:szCs w:val="24"/>
              </w:rPr>
            </w:pPr>
            <w:r w:rsidRPr="0064595A">
              <w:rPr>
                <w:rFonts w:ascii="Arial" w:hAnsi="Arial" w:cs="Arial"/>
                <w:szCs w:val="24"/>
                <w:lang w:val="fr-FR"/>
              </w:rPr>
              <w:lastRenderedPageBreak/>
              <w:t>Assurer une prise en compte effective du genre et des droits humains dans le secteur eau et assainissement</w:t>
            </w:r>
          </w:p>
        </w:tc>
        <w:tc>
          <w:tcPr>
            <w:tcW w:w="1245" w:type="pct"/>
            <w:vAlign w:val="center"/>
          </w:tcPr>
          <w:p w:rsidR="00E36311" w:rsidRPr="002A1BD1" w:rsidRDefault="00E36311" w:rsidP="00BE55E6">
            <w:pPr>
              <w:spacing w:after="0" w:line="360" w:lineRule="auto"/>
              <w:rPr>
                <w:rFonts w:ascii="Arial" w:hAnsi="Arial" w:cs="Arial"/>
                <w:szCs w:val="24"/>
              </w:rPr>
            </w:pPr>
            <w:r w:rsidRPr="0064595A">
              <w:rPr>
                <w:rFonts w:ascii="Arial" w:eastAsiaTheme="minorHAnsi" w:hAnsi="Arial" w:cs="Arial"/>
                <w:szCs w:val="24"/>
              </w:rPr>
              <w:t xml:space="preserve">A8 : </w:t>
            </w:r>
            <w:r w:rsidRPr="0064595A">
              <w:rPr>
                <w:rFonts w:ascii="Arial" w:eastAsiaTheme="minorHAnsi" w:hAnsi="Arial" w:cs="Arial"/>
                <w:szCs w:val="24"/>
                <w:lang w:val="fr-FR"/>
              </w:rPr>
              <w:t>Renforcement de l’intégration du Genre et des Droits Humains dans le secteur de l’eau</w:t>
            </w:r>
          </w:p>
        </w:tc>
        <w:tc>
          <w:tcPr>
            <w:tcW w:w="2570" w:type="pct"/>
            <w:shd w:val="clear" w:color="auto" w:fill="FFFFFF" w:themeFill="background1"/>
          </w:tcPr>
          <w:p w:rsidR="00E36311" w:rsidRPr="00E27AB9" w:rsidRDefault="00E36311" w:rsidP="00785B07">
            <w:pPr>
              <w:pStyle w:val="Paragraphedeliste"/>
              <w:numPr>
                <w:ilvl w:val="0"/>
                <w:numId w:val="21"/>
              </w:numPr>
              <w:spacing w:after="120" w:line="360" w:lineRule="auto"/>
              <w:rPr>
                <w:rFonts w:ascii="Arial" w:hAnsi="Arial" w:cs="Arial"/>
                <w:szCs w:val="24"/>
                <w:lang w:val="fr-FR"/>
              </w:rPr>
            </w:pPr>
            <w:r w:rsidRPr="00E27AB9">
              <w:rPr>
                <w:rFonts w:ascii="Arial" w:hAnsi="Arial" w:cs="Arial"/>
                <w:szCs w:val="24"/>
                <w:lang w:val="fr-FR"/>
              </w:rPr>
              <w:t>P</w:t>
            </w:r>
            <w:r>
              <w:rPr>
                <w:rFonts w:ascii="Arial" w:hAnsi="Arial" w:cs="Arial"/>
                <w:szCs w:val="24"/>
              </w:rPr>
              <w:t xml:space="preserve">.8.1. : </w:t>
            </w:r>
            <w:r w:rsidRPr="00E27AB9">
              <w:rPr>
                <w:rFonts w:ascii="Arial" w:hAnsi="Arial" w:cs="Arial"/>
                <w:szCs w:val="24"/>
                <w:lang w:val="fr-FR"/>
              </w:rPr>
              <w:t>Le document de stratégie pour la promotion du Genre et des Droits humains dans le secteur de l’eau est élaboré et mis en œuvre</w:t>
            </w:r>
          </w:p>
          <w:p w:rsidR="00E36311" w:rsidRPr="00E27AB9" w:rsidRDefault="00E36311" w:rsidP="00785B07">
            <w:pPr>
              <w:pStyle w:val="Paragraphedeliste"/>
              <w:numPr>
                <w:ilvl w:val="0"/>
                <w:numId w:val="21"/>
              </w:numPr>
              <w:spacing w:after="120" w:line="360" w:lineRule="auto"/>
              <w:rPr>
                <w:rFonts w:ascii="Arial" w:hAnsi="Arial" w:cs="Arial"/>
                <w:szCs w:val="24"/>
                <w:lang w:val="fr-FR"/>
              </w:rPr>
            </w:pPr>
            <w:r w:rsidRPr="00E27AB9">
              <w:rPr>
                <w:rFonts w:ascii="Arial" w:hAnsi="Arial" w:cs="Arial"/>
                <w:szCs w:val="24"/>
                <w:lang w:val="fr-FR"/>
              </w:rPr>
              <w:t>P</w:t>
            </w:r>
            <w:r>
              <w:rPr>
                <w:rFonts w:ascii="Arial" w:hAnsi="Arial" w:cs="Arial"/>
                <w:szCs w:val="24"/>
              </w:rPr>
              <w:t xml:space="preserve">.8.2. : </w:t>
            </w:r>
            <w:r w:rsidRPr="00E27AB9">
              <w:rPr>
                <w:rFonts w:ascii="Arial" w:hAnsi="Arial" w:cs="Arial"/>
                <w:szCs w:val="24"/>
                <w:lang w:val="fr-FR"/>
              </w:rPr>
              <w:t>Des actions de veille citoyenne, de contrôle citoyen de l’action publique, d’interpellations des autorités publiques et de revendication sont promues</w:t>
            </w:r>
          </w:p>
          <w:p w:rsidR="00E36311" w:rsidRPr="00E27AB9" w:rsidRDefault="00E36311" w:rsidP="00785B07">
            <w:pPr>
              <w:pStyle w:val="Paragraphedeliste"/>
              <w:numPr>
                <w:ilvl w:val="0"/>
                <w:numId w:val="21"/>
              </w:numPr>
              <w:spacing w:after="120" w:line="360" w:lineRule="auto"/>
              <w:rPr>
                <w:rFonts w:ascii="Arial" w:hAnsi="Arial" w:cs="Arial"/>
                <w:szCs w:val="24"/>
                <w:lang w:val="fr-FR"/>
              </w:rPr>
            </w:pPr>
            <w:r w:rsidRPr="00E27AB9">
              <w:rPr>
                <w:rFonts w:ascii="Arial" w:hAnsi="Arial" w:cs="Arial"/>
                <w:szCs w:val="24"/>
                <w:lang w:val="fr-FR"/>
              </w:rPr>
              <w:t>P</w:t>
            </w:r>
            <w:r>
              <w:rPr>
                <w:rFonts w:ascii="Arial" w:hAnsi="Arial" w:cs="Arial"/>
                <w:szCs w:val="24"/>
              </w:rPr>
              <w:t xml:space="preserve">.8.3. : </w:t>
            </w:r>
            <w:r w:rsidRPr="00E27AB9">
              <w:rPr>
                <w:rFonts w:ascii="Arial" w:hAnsi="Arial" w:cs="Arial"/>
                <w:szCs w:val="24"/>
                <w:lang w:val="fr-FR"/>
              </w:rPr>
              <w:t>La DGESS dispose des ressources humaines (effectifs et profils) et des ressources financières nécessaires pour la mise en œuvre de la stratégie Genre et Droits Humains</w:t>
            </w:r>
          </w:p>
          <w:p w:rsidR="00E36311" w:rsidRPr="00E27AB9" w:rsidRDefault="00E36311" w:rsidP="00785B07">
            <w:pPr>
              <w:pStyle w:val="Paragraphedeliste"/>
              <w:numPr>
                <w:ilvl w:val="0"/>
                <w:numId w:val="21"/>
              </w:numPr>
              <w:spacing w:after="120" w:line="360" w:lineRule="auto"/>
              <w:rPr>
                <w:rFonts w:ascii="Arial" w:hAnsi="Arial" w:cs="Arial"/>
                <w:szCs w:val="24"/>
              </w:rPr>
            </w:pPr>
            <w:r w:rsidRPr="00E27AB9">
              <w:rPr>
                <w:rFonts w:ascii="Arial" w:hAnsi="Arial" w:cs="Arial"/>
                <w:szCs w:val="24"/>
                <w:lang w:val="fr-FR"/>
              </w:rPr>
              <w:t>P</w:t>
            </w:r>
            <w:r>
              <w:rPr>
                <w:rFonts w:ascii="Arial" w:hAnsi="Arial" w:cs="Arial"/>
                <w:szCs w:val="24"/>
              </w:rPr>
              <w:t xml:space="preserve">.8.4. : </w:t>
            </w:r>
            <w:r w:rsidRPr="00E27AB9">
              <w:rPr>
                <w:rFonts w:ascii="Arial" w:hAnsi="Arial" w:cs="Arial"/>
                <w:szCs w:val="24"/>
                <w:lang w:val="fr-FR"/>
              </w:rPr>
              <w:t xml:space="preserve">La DRH dispose des outils et moyens pour la </w:t>
            </w:r>
            <w:r w:rsidRPr="00E27AB9">
              <w:rPr>
                <w:rFonts w:ascii="Arial" w:hAnsi="Arial" w:cs="Arial"/>
                <w:szCs w:val="24"/>
                <w:lang w:val="fr-FR"/>
              </w:rPr>
              <w:lastRenderedPageBreak/>
              <w:t>promotion du Genre au sein Ministère chargé de l’eau</w:t>
            </w:r>
          </w:p>
        </w:tc>
      </w:tr>
      <w:tr w:rsidR="00E36311" w:rsidRPr="002A1BD1" w:rsidTr="00D56760">
        <w:trPr>
          <w:trHeight w:val="193"/>
          <w:jc w:val="center"/>
        </w:trPr>
        <w:tc>
          <w:tcPr>
            <w:tcW w:w="1185" w:type="pct"/>
            <w:vAlign w:val="center"/>
          </w:tcPr>
          <w:p w:rsidR="00E36311" w:rsidRPr="0064595A" w:rsidRDefault="00E36311" w:rsidP="00BE55E6">
            <w:pPr>
              <w:spacing w:line="360" w:lineRule="auto"/>
              <w:rPr>
                <w:rFonts w:ascii="Arial" w:hAnsi="Arial" w:cs="Arial"/>
                <w:szCs w:val="24"/>
              </w:rPr>
            </w:pPr>
            <w:r>
              <w:rPr>
                <w:rFonts w:ascii="Arial" w:hAnsi="Arial" w:cs="Arial"/>
                <w:szCs w:val="24"/>
              </w:rPr>
              <w:lastRenderedPageBreak/>
              <w:t xml:space="preserve">Améliorer l’environnement d’intervention </w:t>
            </w:r>
            <w:r w:rsidR="00745804">
              <w:rPr>
                <w:rFonts w:ascii="Arial" w:hAnsi="Arial" w:cs="Arial"/>
                <w:szCs w:val="24"/>
              </w:rPr>
              <w:t>des acteurs du secteur</w:t>
            </w:r>
          </w:p>
        </w:tc>
        <w:tc>
          <w:tcPr>
            <w:tcW w:w="1245" w:type="pct"/>
            <w:vAlign w:val="center"/>
          </w:tcPr>
          <w:p w:rsidR="00E36311" w:rsidRPr="0064595A" w:rsidRDefault="00E36311" w:rsidP="00BE55E6">
            <w:pPr>
              <w:spacing w:after="0" w:line="360" w:lineRule="auto"/>
              <w:rPr>
                <w:rFonts w:ascii="Arial" w:eastAsiaTheme="minorHAnsi" w:hAnsi="Arial" w:cs="Arial"/>
                <w:szCs w:val="24"/>
              </w:rPr>
            </w:pPr>
            <w:r w:rsidRPr="0064595A">
              <w:rPr>
                <w:rFonts w:ascii="Arial" w:eastAsiaTheme="minorHAnsi" w:hAnsi="Arial" w:cs="Arial"/>
                <w:szCs w:val="24"/>
              </w:rPr>
              <w:t xml:space="preserve">A9 : </w:t>
            </w:r>
            <w:r w:rsidR="000F28E8">
              <w:rPr>
                <w:rFonts w:ascii="Arial" w:eastAsiaTheme="minorHAnsi" w:hAnsi="Arial" w:cs="Arial"/>
                <w:szCs w:val="24"/>
              </w:rPr>
              <w:t>Promotion du partenariat</w:t>
            </w:r>
            <w:r w:rsidRPr="0064595A">
              <w:rPr>
                <w:rFonts w:ascii="Arial" w:eastAsiaTheme="minorHAnsi" w:hAnsi="Arial" w:cs="Arial"/>
                <w:szCs w:val="24"/>
              </w:rPr>
              <w:t xml:space="preserve"> </w:t>
            </w:r>
          </w:p>
        </w:tc>
        <w:tc>
          <w:tcPr>
            <w:tcW w:w="2570" w:type="pct"/>
            <w:shd w:val="clear" w:color="auto" w:fill="FFFFFF" w:themeFill="background1"/>
          </w:tcPr>
          <w:p w:rsidR="00E36311" w:rsidRPr="00E27AB9" w:rsidRDefault="00E36311" w:rsidP="00785B07">
            <w:pPr>
              <w:pStyle w:val="Paragraphedeliste"/>
              <w:numPr>
                <w:ilvl w:val="0"/>
                <w:numId w:val="21"/>
              </w:numPr>
              <w:spacing w:after="120" w:line="360" w:lineRule="auto"/>
              <w:rPr>
                <w:rFonts w:ascii="Arial" w:hAnsi="Arial" w:cs="Arial"/>
                <w:szCs w:val="24"/>
              </w:rPr>
            </w:pPr>
            <w:r w:rsidRPr="00E27AB9">
              <w:rPr>
                <w:rFonts w:ascii="Arial" w:hAnsi="Arial" w:cs="Arial"/>
                <w:szCs w:val="24"/>
                <w:lang w:val="fr-FR"/>
              </w:rPr>
              <w:t>P</w:t>
            </w:r>
            <w:r>
              <w:rPr>
                <w:rFonts w:ascii="Arial" w:hAnsi="Arial" w:cs="Arial"/>
                <w:szCs w:val="24"/>
              </w:rPr>
              <w:t xml:space="preserve">.9.1. : </w:t>
            </w:r>
            <w:r w:rsidRPr="00E27AB9">
              <w:rPr>
                <w:rFonts w:ascii="Arial" w:hAnsi="Arial" w:cs="Arial"/>
                <w:szCs w:val="24"/>
                <w:lang w:val="fr-FR"/>
              </w:rPr>
              <w:t>Un cadre de dialogue spécifique entre le ministère en charge de l’eau et le secteur privé est établi et fonctionne</w:t>
            </w:r>
          </w:p>
          <w:p w:rsidR="00E36311" w:rsidRPr="00E27AB9" w:rsidRDefault="00E36311" w:rsidP="00785B07">
            <w:pPr>
              <w:pStyle w:val="Paragraphedeliste"/>
              <w:numPr>
                <w:ilvl w:val="0"/>
                <w:numId w:val="21"/>
              </w:numPr>
              <w:spacing w:after="120" w:line="360" w:lineRule="auto"/>
              <w:rPr>
                <w:rFonts w:ascii="Arial" w:hAnsi="Arial" w:cs="Arial"/>
                <w:szCs w:val="24"/>
                <w:lang w:val="fr-FR"/>
              </w:rPr>
            </w:pPr>
            <w:r w:rsidRPr="00E27AB9">
              <w:rPr>
                <w:rFonts w:ascii="Arial" w:hAnsi="Arial" w:cs="Arial"/>
                <w:szCs w:val="24"/>
                <w:lang w:val="fr-FR"/>
              </w:rPr>
              <w:t>P</w:t>
            </w:r>
            <w:r>
              <w:rPr>
                <w:rFonts w:ascii="Arial" w:hAnsi="Arial" w:cs="Arial"/>
                <w:szCs w:val="24"/>
              </w:rPr>
              <w:t xml:space="preserve">.9.2. : </w:t>
            </w:r>
            <w:r w:rsidRPr="00E27AB9">
              <w:rPr>
                <w:rFonts w:ascii="Arial" w:hAnsi="Arial" w:cs="Arial"/>
                <w:szCs w:val="24"/>
                <w:lang w:val="fr-FR"/>
              </w:rPr>
              <w:t xml:space="preserve">La procédure d’agrément des bureaux d’études et des entreprises est plus rigoureuse et un mécanisme d’audit / suivi est mis en place </w:t>
            </w:r>
          </w:p>
          <w:p w:rsidR="00E36311" w:rsidRPr="00E27AB9" w:rsidRDefault="00E36311" w:rsidP="00785B07">
            <w:pPr>
              <w:pStyle w:val="Paragraphedeliste"/>
              <w:numPr>
                <w:ilvl w:val="0"/>
                <w:numId w:val="21"/>
              </w:numPr>
              <w:spacing w:after="120" w:line="360" w:lineRule="auto"/>
              <w:rPr>
                <w:rFonts w:ascii="Arial" w:hAnsi="Arial" w:cs="Arial"/>
                <w:szCs w:val="24"/>
                <w:lang w:val="fr-FR"/>
              </w:rPr>
            </w:pPr>
            <w:r w:rsidRPr="00E27AB9">
              <w:rPr>
                <w:rFonts w:ascii="Arial" w:hAnsi="Arial" w:cs="Arial"/>
                <w:szCs w:val="24"/>
                <w:lang w:val="fr-FR"/>
              </w:rPr>
              <w:t>P</w:t>
            </w:r>
            <w:r>
              <w:rPr>
                <w:rFonts w:ascii="Arial" w:hAnsi="Arial" w:cs="Arial"/>
                <w:szCs w:val="24"/>
              </w:rPr>
              <w:t xml:space="preserve">.9.3. : </w:t>
            </w:r>
            <w:r w:rsidRPr="00E27AB9">
              <w:rPr>
                <w:rFonts w:ascii="Arial" w:hAnsi="Arial" w:cs="Arial"/>
                <w:szCs w:val="24"/>
                <w:lang w:val="fr-FR"/>
              </w:rPr>
              <w:t>Les initiatives des collectifs professionnels du secteur privé sont accompagnées</w:t>
            </w:r>
          </w:p>
          <w:p w:rsidR="00E36311" w:rsidRPr="00E27AB9" w:rsidRDefault="00E36311" w:rsidP="00785B07">
            <w:pPr>
              <w:pStyle w:val="Paragraphedeliste"/>
              <w:numPr>
                <w:ilvl w:val="0"/>
                <w:numId w:val="21"/>
              </w:numPr>
              <w:spacing w:after="120" w:line="360" w:lineRule="auto"/>
              <w:rPr>
                <w:rFonts w:ascii="Arial" w:hAnsi="Arial" w:cs="Arial"/>
                <w:szCs w:val="24"/>
                <w:lang w:val="fr-FR"/>
              </w:rPr>
            </w:pPr>
            <w:r w:rsidRPr="00E27AB9">
              <w:rPr>
                <w:rFonts w:ascii="Arial" w:hAnsi="Arial" w:cs="Arial"/>
                <w:szCs w:val="24"/>
                <w:lang w:val="fr-FR"/>
              </w:rPr>
              <w:t>P</w:t>
            </w:r>
            <w:r>
              <w:rPr>
                <w:rFonts w:ascii="Arial" w:hAnsi="Arial" w:cs="Arial"/>
                <w:szCs w:val="24"/>
              </w:rPr>
              <w:t xml:space="preserve">.9.4. : </w:t>
            </w:r>
            <w:r w:rsidRPr="00E27AB9">
              <w:rPr>
                <w:rFonts w:ascii="Arial" w:hAnsi="Arial" w:cs="Arial"/>
                <w:szCs w:val="24"/>
                <w:lang w:val="fr-FR"/>
              </w:rPr>
              <w:t>Une étude d’identification des leviers de la promotion du PPP pour le développement des services eau et assainissement est réalisée</w:t>
            </w:r>
          </w:p>
          <w:p w:rsidR="00E36311" w:rsidRPr="00E27AB9" w:rsidRDefault="00E36311" w:rsidP="00785B07">
            <w:pPr>
              <w:pStyle w:val="Paragraphedeliste"/>
              <w:numPr>
                <w:ilvl w:val="0"/>
                <w:numId w:val="21"/>
              </w:numPr>
              <w:spacing w:after="120" w:line="360" w:lineRule="auto"/>
              <w:rPr>
                <w:rFonts w:ascii="Arial" w:hAnsi="Arial" w:cs="Arial"/>
                <w:szCs w:val="24"/>
              </w:rPr>
            </w:pPr>
            <w:r w:rsidRPr="00E27AB9">
              <w:rPr>
                <w:rFonts w:ascii="Arial" w:hAnsi="Arial" w:cs="Arial"/>
                <w:szCs w:val="24"/>
                <w:lang w:val="fr-FR"/>
              </w:rPr>
              <w:t>P</w:t>
            </w:r>
            <w:r>
              <w:rPr>
                <w:rFonts w:ascii="Arial" w:hAnsi="Arial" w:cs="Arial"/>
                <w:szCs w:val="24"/>
              </w:rPr>
              <w:t xml:space="preserve">.9.5. : </w:t>
            </w:r>
            <w:r w:rsidRPr="00E27AB9">
              <w:rPr>
                <w:rFonts w:ascii="Arial" w:hAnsi="Arial" w:cs="Arial"/>
                <w:szCs w:val="24"/>
                <w:lang w:val="fr-FR"/>
              </w:rPr>
              <w:t>Les recommandations de l’étude PPP sont mises en œuvre et suivies</w:t>
            </w:r>
          </w:p>
          <w:p w:rsidR="00E36311" w:rsidRPr="00E27AB9" w:rsidRDefault="00E36311" w:rsidP="00785B07">
            <w:pPr>
              <w:pStyle w:val="Paragraphedeliste"/>
              <w:numPr>
                <w:ilvl w:val="0"/>
                <w:numId w:val="21"/>
              </w:numPr>
              <w:spacing w:after="120" w:line="360" w:lineRule="auto"/>
              <w:rPr>
                <w:rFonts w:ascii="Arial" w:hAnsi="Arial" w:cs="Arial"/>
                <w:szCs w:val="24"/>
                <w:lang w:val="fr-FR"/>
              </w:rPr>
            </w:pPr>
            <w:r w:rsidRPr="00E27AB9">
              <w:rPr>
                <w:rFonts w:ascii="Arial" w:hAnsi="Arial" w:cs="Arial"/>
                <w:szCs w:val="24"/>
                <w:lang w:val="fr-FR"/>
              </w:rPr>
              <w:t>P</w:t>
            </w:r>
            <w:r>
              <w:rPr>
                <w:rFonts w:ascii="Arial" w:hAnsi="Arial" w:cs="Arial"/>
                <w:szCs w:val="24"/>
              </w:rPr>
              <w:t xml:space="preserve">.9.6. : </w:t>
            </w:r>
            <w:r w:rsidRPr="00E27AB9">
              <w:rPr>
                <w:rFonts w:ascii="Arial" w:hAnsi="Arial" w:cs="Arial"/>
                <w:szCs w:val="24"/>
                <w:lang w:val="fr-FR"/>
              </w:rPr>
              <w:t xml:space="preserve">Une </w:t>
            </w:r>
            <w:r w:rsidRPr="00E27AB9">
              <w:rPr>
                <w:rFonts w:ascii="Arial" w:hAnsi="Arial" w:cs="Arial"/>
                <w:szCs w:val="24"/>
              </w:rPr>
              <w:t>plate-forme</w:t>
            </w:r>
            <w:r w:rsidRPr="00E27AB9">
              <w:rPr>
                <w:rFonts w:ascii="Arial" w:hAnsi="Arial" w:cs="Arial"/>
                <w:szCs w:val="24"/>
                <w:lang w:val="fr-FR"/>
              </w:rPr>
              <w:t xml:space="preserve"> OSC-Ministère en charge de l'eau est opérationnelle et efficace</w:t>
            </w:r>
          </w:p>
          <w:p w:rsidR="00E36311" w:rsidRPr="00E27AB9" w:rsidRDefault="00E36311" w:rsidP="00785B07">
            <w:pPr>
              <w:pStyle w:val="Paragraphedeliste"/>
              <w:numPr>
                <w:ilvl w:val="0"/>
                <w:numId w:val="21"/>
              </w:numPr>
              <w:spacing w:after="120" w:line="360" w:lineRule="auto"/>
              <w:rPr>
                <w:rFonts w:ascii="Arial" w:hAnsi="Arial" w:cs="Arial"/>
                <w:szCs w:val="24"/>
                <w:lang w:val="fr-FR"/>
              </w:rPr>
            </w:pPr>
            <w:r w:rsidRPr="00E27AB9">
              <w:rPr>
                <w:rFonts w:ascii="Arial" w:hAnsi="Arial" w:cs="Arial"/>
                <w:szCs w:val="24"/>
                <w:lang w:val="fr-FR"/>
              </w:rPr>
              <w:t>P</w:t>
            </w:r>
            <w:r>
              <w:rPr>
                <w:rFonts w:ascii="Arial" w:hAnsi="Arial" w:cs="Arial"/>
                <w:szCs w:val="24"/>
              </w:rPr>
              <w:t xml:space="preserve">.9.7. : </w:t>
            </w:r>
            <w:r w:rsidRPr="00E27AB9">
              <w:rPr>
                <w:rFonts w:ascii="Arial" w:hAnsi="Arial" w:cs="Arial"/>
                <w:szCs w:val="24"/>
                <w:lang w:val="fr-FR"/>
              </w:rPr>
              <w:t xml:space="preserve">Les capacités et compétences nécessaires aux </w:t>
            </w:r>
            <w:r w:rsidRPr="00E27AB9">
              <w:rPr>
                <w:rFonts w:ascii="Arial" w:hAnsi="Arial" w:cs="Arial"/>
                <w:szCs w:val="24"/>
                <w:lang w:val="fr-FR"/>
              </w:rPr>
              <w:lastRenderedPageBreak/>
              <w:t xml:space="preserve">ONG affiliées au Ministère chargé de l’eau et de l’assainissement sont renforcées </w:t>
            </w:r>
          </w:p>
          <w:p w:rsidR="00E36311" w:rsidRPr="00E27AB9" w:rsidRDefault="00E36311" w:rsidP="00785B07">
            <w:pPr>
              <w:pStyle w:val="Paragraphedeliste"/>
              <w:numPr>
                <w:ilvl w:val="0"/>
                <w:numId w:val="21"/>
              </w:numPr>
              <w:spacing w:after="120" w:line="360" w:lineRule="auto"/>
              <w:rPr>
                <w:rFonts w:ascii="Arial" w:hAnsi="Arial" w:cs="Arial"/>
                <w:szCs w:val="24"/>
                <w:lang w:val="fr-FR"/>
              </w:rPr>
            </w:pPr>
            <w:r w:rsidRPr="00E27AB9">
              <w:rPr>
                <w:rFonts w:ascii="Arial" w:hAnsi="Arial" w:cs="Arial"/>
                <w:szCs w:val="24"/>
                <w:lang w:val="fr-FR"/>
              </w:rPr>
              <w:t>P</w:t>
            </w:r>
            <w:r>
              <w:rPr>
                <w:rFonts w:ascii="Arial" w:hAnsi="Arial" w:cs="Arial"/>
                <w:szCs w:val="24"/>
              </w:rPr>
              <w:t xml:space="preserve">.9.8. : </w:t>
            </w:r>
            <w:r w:rsidRPr="00E27AB9">
              <w:rPr>
                <w:rFonts w:ascii="Arial" w:hAnsi="Arial" w:cs="Arial"/>
                <w:szCs w:val="24"/>
                <w:lang w:val="fr-FR"/>
              </w:rPr>
              <w:t>Les ONG et associations respectent les modalités formelles de collaboration avec les institutions publiques sectorielles (municipalités, directions régionales, directions générales, etc.) et les mécanismes de suivi et contrôle sont mis en œuvre</w:t>
            </w:r>
          </w:p>
          <w:p w:rsidR="00E36311" w:rsidRPr="00E27AB9" w:rsidRDefault="00E36311" w:rsidP="00785B07">
            <w:pPr>
              <w:pStyle w:val="Paragraphedeliste"/>
              <w:numPr>
                <w:ilvl w:val="0"/>
                <w:numId w:val="21"/>
              </w:numPr>
              <w:spacing w:after="120" w:line="360" w:lineRule="auto"/>
              <w:rPr>
                <w:rFonts w:ascii="Arial" w:hAnsi="Arial" w:cs="Arial"/>
                <w:szCs w:val="24"/>
              </w:rPr>
            </w:pPr>
            <w:r w:rsidRPr="00E27AB9">
              <w:rPr>
                <w:rFonts w:ascii="Arial" w:hAnsi="Arial" w:cs="Arial"/>
                <w:szCs w:val="24"/>
                <w:lang w:val="fr-FR"/>
              </w:rPr>
              <w:t>P</w:t>
            </w:r>
            <w:r>
              <w:rPr>
                <w:rFonts w:ascii="Arial" w:hAnsi="Arial" w:cs="Arial"/>
                <w:szCs w:val="24"/>
              </w:rPr>
              <w:t xml:space="preserve">.9.9. : </w:t>
            </w:r>
            <w:r w:rsidRPr="00E27AB9">
              <w:rPr>
                <w:rFonts w:ascii="Arial" w:hAnsi="Arial" w:cs="Arial"/>
                <w:szCs w:val="24"/>
                <w:lang w:val="fr-FR"/>
              </w:rPr>
              <w:t>Les ONG et associations affiliées au Ministère chargé de l’eau et de l’assainissement contribuent au développement des services et assurent la veille et le contrôle citoyen et la pression citoyenne sur les autorités publiques (pour le Genre, les Droits humains, la reconnaissance des enjeux du secteur par les autorités politiques, etc.)</w:t>
            </w:r>
          </w:p>
          <w:p w:rsidR="00E36311" w:rsidRPr="00E27AB9" w:rsidRDefault="0085647E" w:rsidP="00785B07">
            <w:pPr>
              <w:pStyle w:val="Paragraphedeliste"/>
              <w:numPr>
                <w:ilvl w:val="0"/>
                <w:numId w:val="21"/>
              </w:numPr>
              <w:spacing w:after="120" w:line="360" w:lineRule="auto"/>
              <w:rPr>
                <w:rFonts w:ascii="Arial" w:hAnsi="Arial" w:cs="Arial"/>
                <w:szCs w:val="24"/>
              </w:rPr>
            </w:pPr>
            <w:r w:rsidRPr="00E27AB9">
              <w:rPr>
                <w:rFonts w:ascii="Arial" w:hAnsi="Arial" w:cs="Arial"/>
                <w:szCs w:val="24"/>
                <w:lang w:val="fr-FR"/>
              </w:rPr>
              <w:t>P</w:t>
            </w:r>
            <w:r>
              <w:rPr>
                <w:rFonts w:ascii="Arial" w:hAnsi="Arial" w:cs="Arial"/>
                <w:szCs w:val="24"/>
                <w:lang w:val="fr-FR"/>
              </w:rPr>
              <w:t>.9.10</w:t>
            </w:r>
            <w:r w:rsidRPr="00E27AB9">
              <w:rPr>
                <w:rFonts w:ascii="Arial" w:hAnsi="Arial" w:cs="Arial"/>
                <w:szCs w:val="24"/>
                <w:lang w:val="fr-FR"/>
              </w:rPr>
              <w:t xml:space="preserve"> : </w:t>
            </w:r>
            <w:r w:rsidRPr="0085647E">
              <w:rPr>
                <w:rFonts w:ascii="Arial" w:hAnsi="Arial" w:cs="Arial"/>
                <w:szCs w:val="24"/>
                <w:lang w:val="fr-FR"/>
              </w:rPr>
              <w:t>La matrice d’arbitrage basée sur le nombre de personnes restant sans accès à l’eau et à l’assainissement pour réduire les disparités entre communes est systématiquement appliquée</w:t>
            </w:r>
          </w:p>
        </w:tc>
      </w:tr>
    </w:tbl>
    <w:p w:rsidR="00E36311" w:rsidRPr="0085647E" w:rsidRDefault="00E36311" w:rsidP="00BE55E6">
      <w:pPr>
        <w:spacing w:line="360" w:lineRule="auto"/>
        <w:rPr>
          <w:rFonts w:ascii="Arial" w:hAnsi="Arial" w:cs="Arial"/>
          <w:b/>
          <w:color w:val="FF0000"/>
        </w:rPr>
        <w:sectPr w:rsidR="00E36311" w:rsidRPr="0085647E" w:rsidSect="0085647E">
          <w:pgSz w:w="15840" w:h="12240" w:orient="landscape"/>
          <w:pgMar w:top="1701" w:right="1418" w:bottom="1701" w:left="1418" w:header="709" w:footer="709" w:gutter="0"/>
          <w:pgNumType w:start="0"/>
          <w:cols w:space="708"/>
          <w:docGrid w:linePitch="360"/>
        </w:sectPr>
      </w:pPr>
    </w:p>
    <w:p w:rsidR="00EF0B04" w:rsidRPr="00BE55E6" w:rsidRDefault="000C5649" w:rsidP="00BE55E6">
      <w:pPr>
        <w:pStyle w:val="Titre1"/>
        <w:pBdr>
          <w:bottom w:val="single" w:sz="12" w:space="1" w:color="auto"/>
        </w:pBdr>
        <w:spacing w:line="276" w:lineRule="auto"/>
        <w:jc w:val="center"/>
        <w:rPr>
          <w:rFonts w:ascii="Arial" w:hAnsi="Arial" w:cs="Arial"/>
        </w:rPr>
      </w:pPr>
      <w:bookmarkStart w:id="125" w:name="_Toc451355367"/>
      <w:bookmarkStart w:id="126" w:name="_Toc497944082"/>
      <w:bookmarkStart w:id="127" w:name="_Toc420314892"/>
      <w:r w:rsidRPr="00BE55E6">
        <w:rPr>
          <w:rFonts w:ascii="Arial" w:hAnsi="Arial" w:cs="Arial"/>
        </w:rPr>
        <w:lastRenderedPageBreak/>
        <w:t>PHASES</w:t>
      </w:r>
      <w:r w:rsidR="00EF0B04" w:rsidRPr="00BE55E6">
        <w:rPr>
          <w:rFonts w:ascii="Arial" w:hAnsi="Arial" w:cs="Arial"/>
        </w:rPr>
        <w:t xml:space="preserve"> DE MISE EN ŒUVRE DU PROGRAMME</w:t>
      </w:r>
      <w:bookmarkEnd w:id="125"/>
      <w:bookmarkEnd w:id="126"/>
    </w:p>
    <w:p w:rsidR="00EF0B04" w:rsidRPr="00630406" w:rsidRDefault="00EF0B04" w:rsidP="00BE55E6">
      <w:pPr>
        <w:spacing w:line="360" w:lineRule="auto"/>
        <w:rPr>
          <w:rFonts w:ascii="Arial" w:hAnsi="Arial" w:cs="Arial"/>
        </w:rPr>
      </w:pPr>
      <w:r w:rsidRPr="00630406">
        <w:rPr>
          <w:rFonts w:ascii="Arial" w:hAnsi="Arial" w:cs="Arial"/>
        </w:rPr>
        <w:t>Le PGEA sera mis en œuvre de 2016 à 2030 à travers les trois phases opérationnelles suivantes :</w:t>
      </w:r>
    </w:p>
    <w:p w:rsidR="00EF0B04" w:rsidRPr="00AD187F" w:rsidRDefault="00AD187F" w:rsidP="00785B07">
      <w:pPr>
        <w:pStyle w:val="Paragraphedeliste"/>
        <w:numPr>
          <w:ilvl w:val="0"/>
          <w:numId w:val="30"/>
        </w:numPr>
        <w:spacing w:line="360" w:lineRule="auto"/>
        <w:rPr>
          <w:rFonts w:ascii="Arial" w:hAnsi="Arial" w:cs="Arial"/>
          <w:b/>
        </w:rPr>
      </w:pPr>
      <w:r>
        <w:rPr>
          <w:rFonts w:ascii="Arial" w:hAnsi="Arial" w:cs="Arial"/>
          <w:b/>
        </w:rPr>
        <w:t>Phase 1 (</w:t>
      </w:r>
      <w:r w:rsidR="00EF0B04" w:rsidRPr="00AD187F">
        <w:rPr>
          <w:rFonts w:ascii="Arial" w:hAnsi="Arial" w:cs="Arial"/>
          <w:b/>
        </w:rPr>
        <w:t>2016</w:t>
      </w:r>
      <w:r>
        <w:rPr>
          <w:rFonts w:ascii="Arial" w:hAnsi="Arial" w:cs="Arial"/>
          <w:b/>
        </w:rPr>
        <w:t xml:space="preserve"> – </w:t>
      </w:r>
      <w:r w:rsidR="00EF0B04" w:rsidRPr="00AD187F">
        <w:rPr>
          <w:rFonts w:ascii="Arial" w:hAnsi="Arial" w:cs="Arial"/>
          <w:b/>
        </w:rPr>
        <w:t>2020) : Amélioration de l’existant et prospection</w:t>
      </w:r>
    </w:p>
    <w:p w:rsidR="00EF0B04" w:rsidRPr="00630406" w:rsidRDefault="00EF0B04" w:rsidP="00785B07">
      <w:pPr>
        <w:numPr>
          <w:ilvl w:val="0"/>
          <w:numId w:val="31"/>
        </w:numPr>
        <w:spacing w:line="360" w:lineRule="auto"/>
        <w:rPr>
          <w:rFonts w:ascii="Arial" w:hAnsi="Arial" w:cs="Arial"/>
        </w:rPr>
      </w:pPr>
      <w:r w:rsidRPr="00630406">
        <w:rPr>
          <w:rFonts w:ascii="Arial" w:hAnsi="Arial" w:cs="Arial"/>
        </w:rPr>
        <w:t>Dispositions transitoires pour démarrer les programmes post-2015 en attendant une profonde réforme sectorielle : renforcement des dispositifs institutionnels en place, adaptation et opérationnalisation des outils existants ;</w:t>
      </w:r>
    </w:p>
    <w:p w:rsidR="00EF0B04" w:rsidRPr="00630406" w:rsidRDefault="00EF0B04" w:rsidP="00785B07">
      <w:pPr>
        <w:numPr>
          <w:ilvl w:val="0"/>
          <w:numId w:val="31"/>
        </w:numPr>
        <w:spacing w:line="360" w:lineRule="auto"/>
        <w:rPr>
          <w:rFonts w:ascii="Arial" w:hAnsi="Arial" w:cs="Arial"/>
        </w:rPr>
      </w:pPr>
      <w:r w:rsidRPr="00630406">
        <w:rPr>
          <w:rFonts w:ascii="Arial" w:hAnsi="Arial" w:cs="Arial"/>
        </w:rPr>
        <w:t>Audit institutionnel approfondi : diagnostic du dispositif en place ; études de faisabilité des nouveaux dispositifs institutionnels et de pilotage des programmes (pour le financement, la gestion des investissements, le développement des services en milieu rural) ;</w:t>
      </w:r>
      <w:r w:rsidR="0026367A" w:rsidRPr="00630406">
        <w:rPr>
          <w:rFonts w:ascii="Arial" w:hAnsi="Arial" w:cs="Arial"/>
        </w:rPr>
        <w:t xml:space="preserve"> </w:t>
      </w:r>
      <w:r w:rsidRPr="00630406">
        <w:rPr>
          <w:rFonts w:ascii="Arial" w:hAnsi="Arial" w:cs="Arial"/>
        </w:rPr>
        <w:t>démarrage de la mise en place des nouvelles structures ;</w:t>
      </w:r>
      <w:r w:rsidR="000662E8">
        <w:rPr>
          <w:rFonts w:ascii="Arial" w:hAnsi="Arial" w:cs="Arial"/>
        </w:rPr>
        <w:t xml:space="preserve"> </w:t>
      </w:r>
      <w:r w:rsidRPr="00630406">
        <w:rPr>
          <w:rFonts w:ascii="Arial" w:hAnsi="Arial" w:cs="Arial"/>
        </w:rPr>
        <w:t>transfert des attributions ; etc. La réforme attendue à l’issue de l’audit vise globalement à créer les conditions de l’exercice efficace des fonctions stratégiques et opérationnelles du secteur, indépendamment de toutes formes de structuration ou positionnement ministériels. Les conditions primordiales sont : la volonté et le leadership politiques ; les investissements conséquents dans la construction des nouvelles structures, notamment les ressources humaines.</w:t>
      </w:r>
    </w:p>
    <w:p w:rsidR="00EF0B04" w:rsidRPr="00630406" w:rsidRDefault="00EF0B04" w:rsidP="00785B07">
      <w:pPr>
        <w:numPr>
          <w:ilvl w:val="0"/>
          <w:numId w:val="31"/>
        </w:numPr>
        <w:spacing w:line="360" w:lineRule="auto"/>
        <w:rPr>
          <w:rFonts w:ascii="Arial" w:hAnsi="Arial" w:cs="Arial"/>
        </w:rPr>
      </w:pPr>
      <w:r w:rsidRPr="00630406">
        <w:rPr>
          <w:rFonts w:ascii="Arial" w:hAnsi="Arial" w:cs="Arial"/>
        </w:rPr>
        <w:t>Formulation de stratégies spécifiques (communication, genre et droits humains, développement des ressources humaines, suivi-évaluation, promotion du PPP, amélioration de la contribution de la société civile, etc.) et démarrage de la mise en œuvre desdites stratégies (avec la mise en place des ressources humaines, matérielles et financières, des partenariats, etc.)</w:t>
      </w:r>
    </w:p>
    <w:p w:rsidR="00AD187F" w:rsidRDefault="00AD187F">
      <w:pPr>
        <w:spacing w:after="160" w:line="259" w:lineRule="auto"/>
        <w:jc w:val="left"/>
        <w:rPr>
          <w:rFonts w:ascii="Arial" w:hAnsi="Arial" w:cs="Arial"/>
          <w:b/>
          <w:szCs w:val="20"/>
        </w:rPr>
      </w:pPr>
      <w:r>
        <w:rPr>
          <w:rFonts w:ascii="Arial" w:hAnsi="Arial" w:cs="Arial"/>
          <w:b/>
        </w:rPr>
        <w:br w:type="page"/>
      </w:r>
    </w:p>
    <w:p w:rsidR="00EF0B04" w:rsidRPr="00AD187F" w:rsidRDefault="00EF0B04" w:rsidP="00785B07">
      <w:pPr>
        <w:pStyle w:val="Paragraphedeliste"/>
        <w:numPr>
          <w:ilvl w:val="0"/>
          <w:numId w:val="32"/>
        </w:numPr>
        <w:spacing w:line="360" w:lineRule="auto"/>
        <w:rPr>
          <w:rFonts w:ascii="Arial" w:hAnsi="Arial" w:cs="Arial"/>
          <w:b/>
        </w:rPr>
      </w:pPr>
      <w:r w:rsidRPr="00AD187F">
        <w:rPr>
          <w:rFonts w:ascii="Arial" w:hAnsi="Arial" w:cs="Arial"/>
          <w:b/>
        </w:rPr>
        <w:lastRenderedPageBreak/>
        <w:t>Phase 2 (2021</w:t>
      </w:r>
      <w:r w:rsidR="00AD187F">
        <w:rPr>
          <w:rFonts w:ascii="Arial" w:hAnsi="Arial" w:cs="Arial"/>
          <w:b/>
        </w:rPr>
        <w:t xml:space="preserve"> – </w:t>
      </w:r>
      <w:r w:rsidRPr="00AD187F">
        <w:rPr>
          <w:rFonts w:ascii="Arial" w:hAnsi="Arial" w:cs="Arial"/>
          <w:b/>
        </w:rPr>
        <w:t>2025) : Mise en œuvre des réformes</w:t>
      </w:r>
    </w:p>
    <w:p w:rsidR="00EF0B04" w:rsidRPr="00630406" w:rsidRDefault="00EF0B04" w:rsidP="00785B07">
      <w:pPr>
        <w:numPr>
          <w:ilvl w:val="0"/>
          <w:numId w:val="31"/>
        </w:numPr>
        <w:spacing w:line="360" w:lineRule="auto"/>
        <w:rPr>
          <w:rFonts w:ascii="Arial" w:hAnsi="Arial" w:cs="Arial"/>
        </w:rPr>
      </w:pPr>
      <w:r w:rsidRPr="00630406">
        <w:rPr>
          <w:rFonts w:ascii="Arial" w:hAnsi="Arial" w:cs="Arial"/>
        </w:rPr>
        <w:t>Mise en œuvre intensive de la réforme institutionnelle (recommandations de l’audit) avec l’apprentissage des nouvelles modalités de pilotage et de coordination du secteur</w:t>
      </w:r>
    </w:p>
    <w:p w:rsidR="00EF0B04" w:rsidRPr="00630406" w:rsidRDefault="00EF0B04" w:rsidP="00785B07">
      <w:pPr>
        <w:numPr>
          <w:ilvl w:val="0"/>
          <w:numId w:val="31"/>
        </w:numPr>
        <w:spacing w:line="360" w:lineRule="auto"/>
        <w:rPr>
          <w:rFonts w:ascii="Arial" w:hAnsi="Arial" w:cs="Arial"/>
        </w:rPr>
      </w:pPr>
      <w:r w:rsidRPr="00630406">
        <w:rPr>
          <w:rFonts w:ascii="Arial" w:hAnsi="Arial" w:cs="Arial"/>
        </w:rPr>
        <w:t xml:space="preserve">Développement des ressources humaines adaptées aux nouvelles structures mises en place dans le cadre de la réforme institutionnelle et mise en œuvre d’un plan de gestion prévisionnelle des ressources humaines </w:t>
      </w:r>
    </w:p>
    <w:p w:rsidR="00EF0B04" w:rsidRPr="00630406" w:rsidRDefault="00EF0B04" w:rsidP="00785B07">
      <w:pPr>
        <w:numPr>
          <w:ilvl w:val="0"/>
          <w:numId w:val="31"/>
        </w:numPr>
        <w:spacing w:line="360" w:lineRule="auto"/>
        <w:rPr>
          <w:rFonts w:ascii="Arial" w:hAnsi="Arial" w:cs="Arial"/>
        </w:rPr>
      </w:pPr>
      <w:r w:rsidRPr="00630406">
        <w:rPr>
          <w:rFonts w:ascii="Arial" w:hAnsi="Arial" w:cs="Arial"/>
        </w:rPr>
        <w:t>Mise en œuvre intensive des stratégiques spécifiques en cohérence avec la réforme institutionnelle (communication, genre et droits humains, développement des ressources humaines, suivi-évaluation, promotion du PPP, amélioration de la contribution de la société civile, etc.)</w:t>
      </w:r>
    </w:p>
    <w:p w:rsidR="00EF0B04" w:rsidRPr="00630406" w:rsidRDefault="00EF0B04" w:rsidP="00785B07">
      <w:pPr>
        <w:numPr>
          <w:ilvl w:val="0"/>
          <w:numId w:val="31"/>
        </w:numPr>
        <w:spacing w:line="360" w:lineRule="auto"/>
        <w:rPr>
          <w:rFonts w:ascii="Arial" w:hAnsi="Arial" w:cs="Arial"/>
        </w:rPr>
      </w:pPr>
      <w:r w:rsidRPr="00630406">
        <w:rPr>
          <w:rFonts w:ascii="Arial" w:hAnsi="Arial" w:cs="Arial"/>
        </w:rPr>
        <w:t>Poursuite de l’amélioration et du renforcement des collaborations entre les structures chargées de la mise en œuvre de la politique nationale de l’eau (aux niveaux interministériel et intra-ministériel)</w:t>
      </w:r>
    </w:p>
    <w:p w:rsidR="00EF0B04" w:rsidRPr="00630406" w:rsidRDefault="00EF0B04" w:rsidP="00785B07">
      <w:pPr>
        <w:numPr>
          <w:ilvl w:val="0"/>
          <w:numId w:val="31"/>
        </w:numPr>
        <w:spacing w:line="360" w:lineRule="auto"/>
        <w:rPr>
          <w:rFonts w:ascii="Arial" w:hAnsi="Arial" w:cs="Arial"/>
        </w:rPr>
      </w:pPr>
      <w:r w:rsidRPr="00630406">
        <w:rPr>
          <w:rFonts w:ascii="Arial" w:hAnsi="Arial" w:cs="Arial"/>
        </w:rPr>
        <w:t>Poursuite du transfert effectif des compétences et des ressources aux collectivités territoriales</w:t>
      </w:r>
    </w:p>
    <w:p w:rsidR="00EF0B04" w:rsidRPr="00AD187F" w:rsidRDefault="00EF0B04" w:rsidP="00785B07">
      <w:pPr>
        <w:pStyle w:val="Paragraphedeliste"/>
        <w:numPr>
          <w:ilvl w:val="0"/>
          <w:numId w:val="33"/>
        </w:numPr>
        <w:spacing w:line="360" w:lineRule="auto"/>
        <w:rPr>
          <w:rFonts w:ascii="Arial" w:hAnsi="Arial" w:cs="Arial"/>
          <w:b/>
        </w:rPr>
      </w:pPr>
      <w:r w:rsidRPr="00AD187F">
        <w:rPr>
          <w:rFonts w:ascii="Arial" w:hAnsi="Arial" w:cs="Arial"/>
          <w:b/>
        </w:rPr>
        <w:t>Phase 3 (2026</w:t>
      </w:r>
      <w:r w:rsidR="00AD187F" w:rsidRPr="00AD187F">
        <w:rPr>
          <w:rFonts w:ascii="Arial" w:hAnsi="Arial" w:cs="Arial"/>
          <w:b/>
        </w:rPr>
        <w:t xml:space="preserve"> – </w:t>
      </w:r>
      <w:r w:rsidRPr="00AD187F">
        <w:rPr>
          <w:rFonts w:ascii="Arial" w:hAnsi="Arial" w:cs="Arial"/>
          <w:b/>
        </w:rPr>
        <w:t>2030) : Pérennisation des acquis</w:t>
      </w:r>
    </w:p>
    <w:p w:rsidR="00EF0B04" w:rsidRPr="00630406" w:rsidRDefault="00EF0B04" w:rsidP="00785B07">
      <w:pPr>
        <w:numPr>
          <w:ilvl w:val="0"/>
          <w:numId w:val="31"/>
        </w:numPr>
        <w:spacing w:line="360" w:lineRule="auto"/>
        <w:rPr>
          <w:rFonts w:ascii="Arial" w:hAnsi="Arial" w:cs="Arial"/>
        </w:rPr>
      </w:pPr>
      <w:r w:rsidRPr="00630406">
        <w:rPr>
          <w:rFonts w:ascii="Arial" w:hAnsi="Arial" w:cs="Arial"/>
        </w:rPr>
        <w:t>Evaluation et ajustement des orientations stratégiques et des objectifs spécifiques</w:t>
      </w:r>
    </w:p>
    <w:p w:rsidR="00EF0B04" w:rsidRPr="00630406" w:rsidRDefault="00EF0B04" w:rsidP="00785B07">
      <w:pPr>
        <w:numPr>
          <w:ilvl w:val="0"/>
          <w:numId w:val="31"/>
        </w:numPr>
        <w:spacing w:line="360" w:lineRule="auto"/>
        <w:rPr>
          <w:rFonts w:ascii="Arial" w:hAnsi="Arial" w:cs="Arial"/>
        </w:rPr>
      </w:pPr>
      <w:r w:rsidRPr="00630406">
        <w:rPr>
          <w:rFonts w:ascii="Arial" w:hAnsi="Arial" w:cs="Arial"/>
        </w:rPr>
        <w:t>Mise en œuvre des recadrages nécessaires (pilotage et coordination, maitrise d’ouvrage locale de la gestion et du développement des services, communication, genre et droits humains, développement des ressources humaines, suivi-évaluation, promotion du PPP, amélioration de la contribution de la société civile, etc.)</w:t>
      </w:r>
    </w:p>
    <w:p w:rsidR="00E219E3" w:rsidRDefault="00EF0B04" w:rsidP="00785B07">
      <w:pPr>
        <w:numPr>
          <w:ilvl w:val="0"/>
          <w:numId w:val="31"/>
        </w:numPr>
        <w:spacing w:line="360" w:lineRule="auto"/>
        <w:rPr>
          <w:rFonts w:ascii="Arial" w:hAnsi="Arial" w:cs="Arial"/>
        </w:rPr>
        <w:sectPr w:rsidR="00E219E3" w:rsidSect="00E36311">
          <w:pgSz w:w="12240" w:h="15840"/>
          <w:pgMar w:top="1418" w:right="1701" w:bottom="1418" w:left="1701" w:header="709" w:footer="709" w:gutter="0"/>
          <w:pgNumType w:start="0"/>
          <w:cols w:space="708"/>
          <w:docGrid w:linePitch="360"/>
        </w:sectPr>
      </w:pPr>
      <w:r w:rsidRPr="00630406">
        <w:rPr>
          <w:rFonts w:ascii="Arial" w:hAnsi="Arial" w:cs="Arial"/>
        </w:rPr>
        <w:t>Bilan de la dynamique d’amélioration de la gouvernance du secteur dans le cadre du programme et définition des stratégies et modalités pour la suite de la gouvernance du secteur</w:t>
      </w:r>
      <w:r w:rsidR="002E1D19" w:rsidRPr="00630406">
        <w:rPr>
          <w:rFonts w:ascii="Arial" w:hAnsi="Arial" w:cs="Arial"/>
        </w:rPr>
        <w:t>.</w:t>
      </w:r>
    </w:p>
    <w:p w:rsidR="00EF0B04" w:rsidRPr="00630406" w:rsidRDefault="00787919" w:rsidP="00BE55E6">
      <w:pPr>
        <w:pStyle w:val="tableau"/>
        <w:spacing w:line="360" w:lineRule="auto"/>
        <w:rPr>
          <w:rFonts w:ascii="Arial" w:hAnsi="Arial" w:cs="Arial"/>
        </w:rPr>
      </w:pPr>
      <w:bookmarkStart w:id="128" w:name="_Toc451355466"/>
      <w:bookmarkStart w:id="129" w:name="_Toc497944231"/>
      <w:r w:rsidRPr="00630406">
        <w:rPr>
          <w:rFonts w:ascii="Arial" w:hAnsi="Arial" w:cs="Arial"/>
        </w:rPr>
        <w:lastRenderedPageBreak/>
        <w:t>Tableau 5</w:t>
      </w:r>
      <w:r w:rsidR="00EF0B04" w:rsidRPr="00630406">
        <w:rPr>
          <w:rFonts w:ascii="Arial" w:hAnsi="Arial" w:cs="Arial"/>
        </w:rPr>
        <w:t> : Description détaillée de la phase 1 du programme</w:t>
      </w:r>
      <w:bookmarkEnd w:id="128"/>
      <w:bookmarkEnd w:id="12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8"/>
        <w:gridCol w:w="12476"/>
      </w:tblGrid>
      <w:tr w:rsidR="00A57737" w:rsidRPr="00A57737" w:rsidTr="000D3C40">
        <w:trPr>
          <w:trHeight w:val="20"/>
          <w:tblHeader/>
        </w:trPr>
        <w:tc>
          <w:tcPr>
            <w:tcW w:w="5000" w:type="pct"/>
            <w:gridSpan w:val="2"/>
            <w:shd w:val="clear" w:color="auto" w:fill="FFFFFF" w:themeFill="background1"/>
            <w:vAlign w:val="center"/>
          </w:tcPr>
          <w:p w:rsidR="00D41646" w:rsidRPr="00A57737" w:rsidRDefault="00D41646" w:rsidP="00BE55E6">
            <w:pPr>
              <w:spacing w:after="0" w:line="360" w:lineRule="auto"/>
              <w:jc w:val="center"/>
              <w:rPr>
                <w:rFonts w:ascii="Arial" w:eastAsia="Times New Roman" w:hAnsi="Arial" w:cs="Arial"/>
                <w:b/>
                <w:bCs/>
                <w:sz w:val="22"/>
                <w:lang w:val="fr-FR" w:eastAsia="fr-FR"/>
              </w:rPr>
            </w:pPr>
            <w:r w:rsidRPr="00A57737">
              <w:rPr>
                <w:rFonts w:ascii="Arial" w:eastAsia="Times New Roman" w:hAnsi="Arial" w:cs="Arial"/>
                <w:b/>
                <w:bCs/>
                <w:sz w:val="22"/>
                <w:lang w:val="fr-FR" w:eastAsia="fr-FR"/>
              </w:rPr>
              <w:t xml:space="preserve">Listes des actions et activités de la phase 1 </w:t>
            </w:r>
          </w:p>
        </w:tc>
      </w:tr>
      <w:tr w:rsidR="000D3C40" w:rsidRPr="000D3C40" w:rsidTr="000D3C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92D050"/>
            <w:vAlign w:val="center"/>
            <w:hideMark/>
          </w:tcPr>
          <w:p w:rsidR="000D3C40" w:rsidRPr="000D3C40" w:rsidRDefault="000D3C40" w:rsidP="00BE55E6">
            <w:pPr>
              <w:spacing w:after="0" w:line="360" w:lineRule="auto"/>
              <w:jc w:val="center"/>
              <w:rPr>
                <w:rFonts w:ascii="Arial" w:eastAsia="Times New Roman" w:hAnsi="Arial" w:cs="Arial"/>
                <w:b/>
                <w:bCs/>
                <w:sz w:val="22"/>
                <w:lang w:val="fr-FR" w:eastAsia="fr-FR"/>
              </w:rPr>
            </w:pPr>
            <w:bookmarkStart w:id="130" w:name="_Toc451355467"/>
            <w:r w:rsidRPr="000D3C40">
              <w:rPr>
                <w:rFonts w:ascii="Arial" w:eastAsia="Times New Roman" w:hAnsi="Arial" w:cs="Arial"/>
                <w:b/>
                <w:bCs/>
                <w:sz w:val="22"/>
                <w:lang w:val="fr-FR" w:eastAsia="fr-FR"/>
              </w:rPr>
              <w:t>1</w:t>
            </w:r>
          </w:p>
        </w:tc>
        <w:tc>
          <w:tcPr>
            <w:tcW w:w="4746" w:type="pct"/>
            <w:tcBorders>
              <w:top w:val="nil"/>
              <w:left w:val="nil"/>
              <w:bottom w:val="single" w:sz="4" w:space="0" w:color="auto"/>
              <w:right w:val="single" w:sz="4" w:space="0" w:color="auto"/>
            </w:tcBorders>
            <w:shd w:val="clear" w:color="000000" w:fill="92D050"/>
            <w:vAlign w:val="center"/>
            <w:hideMark/>
          </w:tcPr>
          <w:p w:rsidR="000D3C40" w:rsidRPr="000D3C40" w:rsidRDefault="000D3C40" w:rsidP="00BE55E6">
            <w:pPr>
              <w:spacing w:after="0" w:line="360" w:lineRule="auto"/>
              <w:jc w:val="left"/>
              <w:rPr>
                <w:rFonts w:ascii="Arial" w:eastAsia="Times New Roman" w:hAnsi="Arial" w:cs="Arial"/>
                <w:b/>
                <w:bCs/>
                <w:sz w:val="22"/>
                <w:lang w:val="fr-FR" w:eastAsia="fr-FR"/>
              </w:rPr>
            </w:pPr>
            <w:r w:rsidRPr="000D3C40">
              <w:rPr>
                <w:rFonts w:ascii="Arial" w:eastAsia="Times New Roman" w:hAnsi="Arial" w:cs="Arial"/>
                <w:b/>
                <w:bCs/>
                <w:sz w:val="22"/>
                <w:lang w:val="fr-FR" w:eastAsia="fr-FR"/>
              </w:rPr>
              <w:t>Action 1 : Pilotage et coordination des actions du ministère</w:t>
            </w:r>
          </w:p>
        </w:tc>
      </w:tr>
      <w:tr w:rsidR="000D3C40" w:rsidRPr="000D3C40" w:rsidTr="000D3C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FFFFFF"/>
            <w:vAlign w:val="center"/>
            <w:hideMark/>
          </w:tcPr>
          <w:p w:rsidR="000D3C40" w:rsidRPr="000D3C40" w:rsidRDefault="000D3C40" w:rsidP="00BE55E6">
            <w:pPr>
              <w:spacing w:after="0" w:line="360" w:lineRule="auto"/>
              <w:jc w:val="center"/>
              <w:rPr>
                <w:rFonts w:ascii="Arial" w:eastAsia="Times New Roman" w:hAnsi="Arial" w:cs="Arial"/>
                <w:sz w:val="22"/>
                <w:lang w:val="fr-FR" w:eastAsia="fr-FR"/>
              </w:rPr>
            </w:pPr>
            <w:r w:rsidRPr="000D3C40">
              <w:rPr>
                <w:rFonts w:ascii="Arial" w:eastAsia="Times New Roman" w:hAnsi="Arial" w:cs="Arial"/>
                <w:sz w:val="22"/>
                <w:lang w:val="fr-FR" w:eastAsia="fr-FR"/>
              </w:rPr>
              <w:t>1.1</w:t>
            </w:r>
          </w:p>
        </w:tc>
        <w:tc>
          <w:tcPr>
            <w:tcW w:w="4746" w:type="pct"/>
            <w:tcBorders>
              <w:top w:val="nil"/>
              <w:left w:val="nil"/>
              <w:bottom w:val="single" w:sz="4" w:space="0" w:color="auto"/>
              <w:right w:val="single" w:sz="4" w:space="0" w:color="auto"/>
            </w:tcBorders>
            <w:shd w:val="clear" w:color="000000" w:fill="FFFFFF"/>
            <w:vAlign w:val="center"/>
            <w:hideMark/>
          </w:tcPr>
          <w:p w:rsidR="000D3C40" w:rsidRPr="000D3C40" w:rsidRDefault="000D3C40" w:rsidP="00BE55E6">
            <w:pPr>
              <w:spacing w:after="0" w:line="360" w:lineRule="auto"/>
              <w:jc w:val="left"/>
              <w:rPr>
                <w:rFonts w:ascii="Arial" w:eastAsia="Times New Roman" w:hAnsi="Arial" w:cs="Arial"/>
                <w:sz w:val="22"/>
                <w:lang w:val="fr-FR" w:eastAsia="fr-FR"/>
              </w:rPr>
            </w:pPr>
            <w:r w:rsidRPr="000D3C40">
              <w:rPr>
                <w:rFonts w:ascii="Arial" w:eastAsia="Times New Roman" w:hAnsi="Arial" w:cs="Arial"/>
                <w:sz w:val="22"/>
                <w:lang w:val="fr-FR" w:eastAsia="fr-FR"/>
              </w:rPr>
              <w:t>Réaliser un audit approfondi du dispositif institutionnel sectoriel</w:t>
            </w:r>
          </w:p>
        </w:tc>
      </w:tr>
      <w:tr w:rsidR="000D3C40" w:rsidRPr="000D3C40" w:rsidTr="000D3C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FFFFFF"/>
            <w:vAlign w:val="center"/>
            <w:hideMark/>
          </w:tcPr>
          <w:p w:rsidR="000D3C40" w:rsidRPr="000D3C40" w:rsidRDefault="000D3C40" w:rsidP="00BE55E6">
            <w:pPr>
              <w:spacing w:after="0" w:line="360" w:lineRule="auto"/>
              <w:jc w:val="center"/>
              <w:rPr>
                <w:rFonts w:ascii="Arial" w:eastAsia="Times New Roman" w:hAnsi="Arial" w:cs="Arial"/>
                <w:sz w:val="22"/>
                <w:lang w:val="fr-FR" w:eastAsia="fr-FR"/>
              </w:rPr>
            </w:pPr>
            <w:r w:rsidRPr="000D3C40">
              <w:rPr>
                <w:rFonts w:ascii="Arial" w:eastAsia="Times New Roman" w:hAnsi="Arial" w:cs="Arial"/>
                <w:sz w:val="22"/>
                <w:lang w:val="fr-FR" w:eastAsia="fr-FR"/>
              </w:rPr>
              <w:t>1.2</w:t>
            </w:r>
          </w:p>
        </w:tc>
        <w:tc>
          <w:tcPr>
            <w:tcW w:w="4746" w:type="pct"/>
            <w:tcBorders>
              <w:top w:val="nil"/>
              <w:left w:val="nil"/>
              <w:bottom w:val="single" w:sz="4" w:space="0" w:color="auto"/>
              <w:right w:val="single" w:sz="4" w:space="0" w:color="auto"/>
            </w:tcBorders>
            <w:shd w:val="clear" w:color="000000" w:fill="FFFFFF"/>
            <w:vAlign w:val="center"/>
            <w:hideMark/>
          </w:tcPr>
          <w:p w:rsidR="000D3C40" w:rsidRPr="000D3C40" w:rsidRDefault="000D3C40" w:rsidP="00BE55E6">
            <w:pPr>
              <w:spacing w:after="0" w:line="360" w:lineRule="auto"/>
              <w:jc w:val="left"/>
              <w:rPr>
                <w:rFonts w:ascii="Arial" w:eastAsia="Times New Roman" w:hAnsi="Arial" w:cs="Arial"/>
                <w:sz w:val="22"/>
                <w:lang w:val="fr-FR" w:eastAsia="fr-FR"/>
              </w:rPr>
            </w:pPr>
            <w:r w:rsidRPr="000D3C40">
              <w:rPr>
                <w:rFonts w:ascii="Arial" w:eastAsia="Times New Roman" w:hAnsi="Arial" w:cs="Arial"/>
                <w:sz w:val="22"/>
                <w:lang w:val="fr-FR" w:eastAsia="fr-FR"/>
              </w:rPr>
              <w:t>Mettre en œuvre les recommandations de l’audit du dispositif institutionnel</w:t>
            </w:r>
          </w:p>
        </w:tc>
      </w:tr>
      <w:tr w:rsidR="000D3C40" w:rsidRPr="000D3C40" w:rsidTr="000D3C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FFFFFF"/>
            <w:vAlign w:val="center"/>
            <w:hideMark/>
          </w:tcPr>
          <w:p w:rsidR="000D3C40" w:rsidRPr="000D3C40" w:rsidRDefault="000D3C40" w:rsidP="00BE55E6">
            <w:pPr>
              <w:spacing w:after="0" w:line="360" w:lineRule="auto"/>
              <w:jc w:val="center"/>
              <w:rPr>
                <w:rFonts w:ascii="Arial" w:eastAsia="Times New Roman" w:hAnsi="Arial" w:cs="Arial"/>
                <w:sz w:val="22"/>
                <w:lang w:val="fr-FR" w:eastAsia="fr-FR"/>
              </w:rPr>
            </w:pPr>
            <w:r w:rsidRPr="000D3C40">
              <w:rPr>
                <w:rFonts w:ascii="Arial" w:eastAsia="Times New Roman" w:hAnsi="Arial" w:cs="Arial"/>
                <w:sz w:val="22"/>
                <w:lang w:val="fr-FR" w:eastAsia="fr-FR"/>
              </w:rPr>
              <w:t>1.3</w:t>
            </w:r>
          </w:p>
        </w:tc>
        <w:tc>
          <w:tcPr>
            <w:tcW w:w="4746" w:type="pct"/>
            <w:tcBorders>
              <w:top w:val="nil"/>
              <w:left w:val="nil"/>
              <w:bottom w:val="single" w:sz="4" w:space="0" w:color="auto"/>
              <w:right w:val="single" w:sz="4" w:space="0" w:color="auto"/>
            </w:tcBorders>
            <w:shd w:val="clear" w:color="000000" w:fill="FFFFFF"/>
            <w:vAlign w:val="center"/>
            <w:hideMark/>
          </w:tcPr>
          <w:p w:rsidR="000D3C40" w:rsidRPr="000D3C40" w:rsidRDefault="000D3C40" w:rsidP="00BE55E6">
            <w:pPr>
              <w:spacing w:after="0" w:line="360" w:lineRule="auto"/>
              <w:jc w:val="left"/>
              <w:rPr>
                <w:rFonts w:ascii="Arial" w:eastAsia="Times New Roman" w:hAnsi="Arial" w:cs="Arial"/>
                <w:sz w:val="22"/>
                <w:lang w:val="fr-FR" w:eastAsia="fr-FR"/>
              </w:rPr>
            </w:pPr>
            <w:r w:rsidRPr="000D3C40">
              <w:rPr>
                <w:rFonts w:ascii="Arial" w:eastAsia="Times New Roman" w:hAnsi="Arial" w:cs="Arial"/>
                <w:sz w:val="22"/>
                <w:lang w:val="fr-FR" w:eastAsia="fr-FR"/>
              </w:rPr>
              <w:t>Renforcer les capacités des services techniques déconcentrés pour améliorer leurs prestations d’appui - conseil et suivre l’application des protocoles de collaboration inter services</w:t>
            </w:r>
          </w:p>
        </w:tc>
      </w:tr>
      <w:tr w:rsidR="000D3C40" w:rsidRPr="000D3C40" w:rsidTr="000D3C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FFFFFF"/>
            <w:vAlign w:val="center"/>
            <w:hideMark/>
          </w:tcPr>
          <w:p w:rsidR="000D3C40" w:rsidRPr="000D3C40" w:rsidRDefault="000D3C40" w:rsidP="00BE55E6">
            <w:pPr>
              <w:spacing w:after="0" w:line="360" w:lineRule="auto"/>
              <w:jc w:val="center"/>
              <w:rPr>
                <w:rFonts w:ascii="Arial" w:eastAsia="Times New Roman" w:hAnsi="Arial" w:cs="Arial"/>
                <w:sz w:val="22"/>
                <w:lang w:val="fr-FR" w:eastAsia="fr-FR"/>
              </w:rPr>
            </w:pPr>
            <w:r w:rsidRPr="000D3C40">
              <w:rPr>
                <w:rFonts w:ascii="Arial" w:eastAsia="Times New Roman" w:hAnsi="Arial" w:cs="Arial"/>
                <w:sz w:val="22"/>
                <w:lang w:val="fr-FR" w:eastAsia="fr-FR"/>
              </w:rPr>
              <w:t>1.4</w:t>
            </w:r>
          </w:p>
        </w:tc>
        <w:tc>
          <w:tcPr>
            <w:tcW w:w="4746" w:type="pct"/>
            <w:tcBorders>
              <w:top w:val="nil"/>
              <w:left w:val="nil"/>
              <w:bottom w:val="single" w:sz="4" w:space="0" w:color="auto"/>
              <w:right w:val="single" w:sz="4" w:space="0" w:color="auto"/>
            </w:tcBorders>
            <w:shd w:val="clear" w:color="000000" w:fill="FFFFFF"/>
            <w:vAlign w:val="center"/>
            <w:hideMark/>
          </w:tcPr>
          <w:p w:rsidR="000D3C40" w:rsidRPr="000D3C40" w:rsidRDefault="000D3C40" w:rsidP="00BE55E6">
            <w:pPr>
              <w:spacing w:after="0" w:line="360" w:lineRule="auto"/>
              <w:jc w:val="left"/>
              <w:rPr>
                <w:rFonts w:ascii="Arial" w:eastAsia="Times New Roman" w:hAnsi="Arial" w:cs="Arial"/>
                <w:sz w:val="22"/>
                <w:lang w:val="fr-FR" w:eastAsia="fr-FR"/>
              </w:rPr>
            </w:pPr>
            <w:r w:rsidRPr="000D3C40">
              <w:rPr>
                <w:rFonts w:ascii="Arial" w:eastAsia="Times New Roman" w:hAnsi="Arial" w:cs="Arial"/>
                <w:sz w:val="22"/>
                <w:lang w:val="fr-FR" w:eastAsia="fr-FR"/>
              </w:rPr>
              <w:t>Assurer une tenue régulière des cades de concertation et de pilotage de la politique</w:t>
            </w:r>
          </w:p>
        </w:tc>
      </w:tr>
      <w:tr w:rsidR="000D3C40" w:rsidRPr="000D3C40" w:rsidTr="000D3C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FFFFFF"/>
            <w:vAlign w:val="center"/>
            <w:hideMark/>
          </w:tcPr>
          <w:p w:rsidR="000D3C40" w:rsidRPr="000D3C40" w:rsidRDefault="000D3C40" w:rsidP="00BE55E6">
            <w:pPr>
              <w:spacing w:after="0" w:line="360" w:lineRule="auto"/>
              <w:jc w:val="center"/>
              <w:rPr>
                <w:rFonts w:ascii="Arial" w:eastAsia="Times New Roman" w:hAnsi="Arial" w:cs="Arial"/>
                <w:sz w:val="22"/>
                <w:lang w:val="fr-FR" w:eastAsia="fr-FR"/>
              </w:rPr>
            </w:pPr>
            <w:r w:rsidRPr="000D3C40">
              <w:rPr>
                <w:rFonts w:ascii="Arial" w:eastAsia="Times New Roman" w:hAnsi="Arial" w:cs="Arial"/>
                <w:sz w:val="22"/>
                <w:lang w:val="fr-FR" w:eastAsia="fr-FR"/>
              </w:rPr>
              <w:t>1.5</w:t>
            </w:r>
          </w:p>
        </w:tc>
        <w:tc>
          <w:tcPr>
            <w:tcW w:w="4746" w:type="pct"/>
            <w:tcBorders>
              <w:top w:val="nil"/>
              <w:left w:val="nil"/>
              <w:bottom w:val="single" w:sz="4" w:space="0" w:color="auto"/>
              <w:right w:val="single" w:sz="4" w:space="0" w:color="auto"/>
            </w:tcBorders>
            <w:shd w:val="clear" w:color="000000" w:fill="FFFFFF"/>
            <w:vAlign w:val="center"/>
            <w:hideMark/>
          </w:tcPr>
          <w:p w:rsidR="000D3C40" w:rsidRPr="000D3C40" w:rsidRDefault="000D3C40" w:rsidP="00BE55E6">
            <w:pPr>
              <w:spacing w:after="0" w:line="360" w:lineRule="auto"/>
              <w:jc w:val="left"/>
              <w:rPr>
                <w:rFonts w:ascii="Arial" w:eastAsia="Times New Roman" w:hAnsi="Arial" w:cs="Arial"/>
                <w:sz w:val="22"/>
                <w:lang w:val="fr-FR" w:eastAsia="fr-FR"/>
              </w:rPr>
            </w:pPr>
            <w:r w:rsidRPr="000D3C40">
              <w:rPr>
                <w:rFonts w:ascii="Arial" w:eastAsia="Times New Roman" w:hAnsi="Arial" w:cs="Arial"/>
                <w:sz w:val="22"/>
                <w:lang w:val="fr-FR" w:eastAsia="fr-FR"/>
              </w:rPr>
              <w:t>Assurer la cohérence/synergie des actions des services techniques déconcentrés en direction des collectivités territoriales</w:t>
            </w:r>
          </w:p>
        </w:tc>
      </w:tr>
      <w:tr w:rsidR="000D3C40" w:rsidRPr="000D3C40" w:rsidTr="000D3C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FFFFFF"/>
            <w:vAlign w:val="center"/>
            <w:hideMark/>
          </w:tcPr>
          <w:p w:rsidR="000D3C40" w:rsidRPr="000D3C40" w:rsidRDefault="000D3C40" w:rsidP="00BE55E6">
            <w:pPr>
              <w:spacing w:after="0" w:line="360" w:lineRule="auto"/>
              <w:jc w:val="center"/>
              <w:rPr>
                <w:rFonts w:ascii="Arial" w:eastAsia="Times New Roman" w:hAnsi="Arial" w:cs="Arial"/>
                <w:sz w:val="22"/>
                <w:lang w:val="fr-FR" w:eastAsia="fr-FR"/>
              </w:rPr>
            </w:pPr>
            <w:r w:rsidRPr="000D3C40">
              <w:rPr>
                <w:rFonts w:ascii="Arial" w:eastAsia="Times New Roman" w:hAnsi="Arial" w:cs="Arial"/>
                <w:sz w:val="22"/>
                <w:lang w:val="fr-FR" w:eastAsia="fr-FR"/>
              </w:rPr>
              <w:t>1.6</w:t>
            </w:r>
          </w:p>
        </w:tc>
        <w:tc>
          <w:tcPr>
            <w:tcW w:w="4746" w:type="pct"/>
            <w:tcBorders>
              <w:top w:val="nil"/>
              <w:left w:val="nil"/>
              <w:bottom w:val="single" w:sz="4" w:space="0" w:color="auto"/>
              <w:right w:val="single" w:sz="4" w:space="0" w:color="auto"/>
            </w:tcBorders>
            <w:shd w:val="clear" w:color="000000" w:fill="FFFFFF"/>
            <w:vAlign w:val="center"/>
            <w:hideMark/>
          </w:tcPr>
          <w:p w:rsidR="000D3C40" w:rsidRPr="000D3C40" w:rsidRDefault="000D3C40" w:rsidP="00BE55E6">
            <w:pPr>
              <w:spacing w:after="0" w:line="360" w:lineRule="auto"/>
              <w:jc w:val="left"/>
              <w:rPr>
                <w:rFonts w:ascii="Arial" w:eastAsia="Times New Roman" w:hAnsi="Arial" w:cs="Arial"/>
                <w:sz w:val="22"/>
                <w:lang w:val="fr-FR" w:eastAsia="fr-FR"/>
              </w:rPr>
            </w:pPr>
            <w:r w:rsidRPr="000D3C40">
              <w:rPr>
                <w:rFonts w:ascii="Arial" w:eastAsia="Times New Roman" w:hAnsi="Arial" w:cs="Arial"/>
                <w:sz w:val="22"/>
                <w:lang w:val="fr-FR" w:eastAsia="fr-FR"/>
              </w:rPr>
              <w:t>Réaliser le transfert effectif des compétences et de ressources aux collectivités territoriales</w:t>
            </w:r>
          </w:p>
        </w:tc>
      </w:tr>
      <w:tr w:rsidR="000D3C40" w:rsidRPr="000D3C40" w:rsidTr="000D3C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FFFFFF"/>
            <w:vAlign w:val="center"/>
            <w:hideMark/>
          </w:tcPr>
          <w:p w:rsidR="000D3C40" w:rsidRPr="000D3C40" w:rsidRDefault="000D3C40" w:rsidP="00BE55E6">
            <w:pPr>
              <w:spacing w:after="0" w:line="360" w:lineRule="auto"/>
              <w:jc w:val="center"/>
              <w:rPr>
                <w:rFonts w:ascii="Arial" w:eastAsia="Times New Roman" w:hAnsi="Arial" w:cs="Arial"/>
                <w:sz w:val="22"/>
                <w:lang w:val="fr-FR" w:eastAsia="fr-FR"/>
              </w:rPr>
            </w:pPr>
            <w:r w:rsidRPr="000D3C40">
              <w:rPr>
                <w:rFonts w:ascii="Arial" w:eastAsia="Times New Roman" w:hAnsi="Arial" w:cs="Arial"/>
                <w:sz w:val="22"/>
                <w:lang w:val="fr-FR" w:eastAsia="fr-FR"/>
              </w:rPr>
              <w:t>1.7</w:t>
            </w:r>
          </w:p>
        </w:tc>
        <w:tc>
          <w:tcPr>
            <w:tcW w:w="4746" w:type="pct"/>
            <w:tcBorders>
              <w:top w:val="nil"/>
              <w:left w:val="nil"/>
              <w:bottom w:val="single" w:sz="4" w:space="0" w:color="auto"/>
              <w:right w:val="single" w:sz="4" w:space="0" w:color="auto"/>
            </w:tcBorders>
            <w:shd w:val="clear" w:color="000000" w:fill="FFFFFF"/>
            <w:vAlign w:val="center"/>
            <w:hideMark/>
          </w:tcPr>
          <w:p w:rsidR="000D3C40" w:rsidRPr="000D3C40" w:rsidRDefault="000D3C40" w:rsidP="00BE55E6">
            <w:pPr>
              <w:spacing w:after="0" w:line="360" w:lineRule="auto"/>
              <w:jc w:val="left"/>
              <w:rPr>
                <w:rFonts w:ascii="Arial" w:eastAsia="Times New Roman" w:hAnsi="Arial" w:cs="Arial"/>
                <w:sz w:val="22"/>
                <w:lang w:val="fr-FR" w:eastAsia="fr-FR"/>
              </w:rPr>
            </w:pPr>
            <w:r w:rsidRPr="000D3C40">
              <w:rPr>
                <w:rFonts w:ascii="Arial" w:eastAsia="Times New Roman" w:hAnsi="Arial" w:cs="Arial"/>
                <w:sz w:val="22"/>
                <w:lang w:val="fr-FR" w:eastAsia="fr-FR"/>
              </w:rPr>
              <w:t xml:space="preserve">Promouvoir l’intercommunalité et les formes ad hoc de mutualisation </w:t>
            </w:r>
          </w:p>
        </w:tc>
      </w:tr>
      <w:tr w:rsidR="000D3C40" w:rsidRPr="000D3C40" w:rsidTr="000D3C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FFFFFF"/>
            <w:vAlign w:val="center"/>
            <w:hideMark/>
          </w:tcPr>
          <w:p w:rsidR="000D3C40" w:rsidRPr="000D3C40" w:rsidRDefault="000D3C40" w:rsidP="00BE55E6">
            <w:pPr>
              <w:spacing w:after="0" w:line="360" w:lineRule="auto"/>
              <w:jc w:val="center"/>
              <w:rPr>
                <w:rFonts w:ascii="Arial" w:eastAsia="Times New Roman" w:hAnsi="Arial" w:cs="Arial"/>
                <w:sz w:val="22"/>
                <w:lang w:val="fr-FR" w:eastAsia="fr-FR"/>
              </w:rPr>
            </w:pPr>
            <w:r w:rsidRPr="000D3C40">
              <w:rPr>
                <w:rFonts w:ascii="Arial" w:eastAsia="Times New Roman" w:hAnsi="Arial" w:cs="Arial"/>
                <w:sz w:val="22"/>
                <w:lang w:val="fr-FR" w:eastAsia="fr-FR"/>
              </w:rPr>
              <w:t>1.8</w:t>
            </w:r>
          </w:p>
        </w:tc>
        <w:tc>
          <w:tcPr>
            <w:tcW w:w="4746" w:type="pct"/>
            <w:tcBorders>
              <w:top w:val="nil"/>
              <w:left w:val="nil"/>
              <w:bottom w:val="single" w:sz="4" w:space="0" w:color="auto"/>
              <w:right w:val="single" w:sz="4" w:space="0" w:color="auto"/>
            </w:tcBorders>
            <w:shd w:val="clear" w:color="000000" w:fill="FFFFFF"/>
            <w:vAlign w:val="center"/>
            <w:hideMark/>
          </w:tcPr>
          <w:p w:rsidR="000D3C40" w:rsidRPr="000D3C40" w:rsidRDefault="000D3C40" w:rsidP="00BE55E6">
            <w:pPr>
              <w:spacing w:after="0" w:line="360" w:lineRule="auto"/>
              <w:jc w:val="left"/>
              <w:rPr>
                <w:rFonts w:ascii="Arial" w:eastAsia="Times New Roman" w:hAnsi="Arial" w:cs="Arial"/>
                <w:sz w:val="22"/>
                <w:lang w:val="fr-FR" w:eastAsia="fr-FR"/>
              </w:rPr>
            </w:pPr>
            <w:r w:rsidRPr="000D3C40">
              <w:rPr>
                <w:rFonts w:ascii="Arial" w:eastAsia="Times New Roman" w:hAnsi="Arial" w:cs="Arial"/>
                <w:sz w:val="22"/>
                <w:lang w:val="fr-FR" w:eastAsia="fr-FR"/>
              </w:rPr>
              <w:t>Assurer le respect des attributions des collectivités territoriales dans l’allocation et l’arbitrage des ressources publiques</w:t>
            </w:r>
          </w:p>
        </w:tc>
      </w:tr>
      <w:tr w:rsidR="000D3C40" w:rsidRPr="000D3C40" w:rsidTr="000D3C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FFFFFF"/>
            <w:vAlign w:val="center"/>
            <w:hideMark/>
          </w:tcPr>
          <w:p w:rsidR="000D3C40" w:rsidRPr="000D3C40" w:rsidRDefault="000D3C40" w:rsidP="00BE55E6">
            <w:pPr>
              <w:spacing w:after="0" w:line="360" w:lineRule="auto"/>
              <w:jc w:val="center"/>
              <w:rPr>
                <w:rFonts w:ascii="Arial" w:eastAsia="Times New Roman" w:hAnsi="Arial" w:cs="Arial"/>
                <w:sz w:val="22"/>
                <w:lang w:val="fr-FR" w:eastAsia="fr-FR"/>
              </w:rPr>
            </w:pPr>
            <w:r w:rsidRPr="000D3C40">
              <w:rPr>
                <w:rFonts w:ascii="Arial" w:eastAsia="Times New Roman" w:hAnsi="Arial" w:cs="Arial"/>
                <w:sz w:val="22"/>
                <w:lang w:val="fr-FR" w:eastAsia="fr-FR"/>
              </w:rPr>
              <w:t>1.9</w:t>
            </w:r>
          </w:p>
        </w:tc>
        <w:tc>
          <w:tcPr>
            <w:tcW w:w="4746" w:type="pct"/>
            <w:tcBorders>
              <w:top w:val="nil"/>
              <w:left w:val="nil"/>
              <w:bottom w:val="single" w:sz="4" w:space="0" w:color="auto"/>
              <w:right w:val="single" w:sz="4" w:space="0" w:color="auto"/>
            </w:tcBorders>
            <w:shd w:val="clear" w:color="000000" w:fill="FFFFFF"/>
            <w:vAlign w:val="center"/>
            <w:hideMark/>
          </w:tcPr>
          <w:p w:rsidR="000D3C40" w:rsidRPr="000D3C40" w:rsidRDefault="000D3C40" w:rsidP="00BE55E6">
            <w:pPr>
              <w:spacing w:after="0" w:line="360" w:lineRule="auto"/>
              <w:jc w:val="left"/>
              <w:rPr>
                <w:rFonts w:ascii="Arial" w:eastAsia="Times New Roman" w:hAnsi="Arial" w:cs="Arial"/>
                <w:sz w:val="22"/>
                <w:lang w:val="fr-FR" w:eastAsia="fr-FR"/>
              </w:rPr>
            </w:pPr>
            <w:r w:rsidRPr="000D3C40">
              <w:rPr>
                <w:rFonts w:ascii="Arial" w:eastAsia="Times New Roman" w:hAnsi="Arial" w:cs="Arial"/>
                <w:sz w:val="22"/>
                <w:lang w:val="fr-FR" w:eastAsia="fr-FR"/>
              </w:rPr>
              <w:t>Elaborer et mettre en œuvre les mécanismes de reddition des comptes des fonds transférés</w:t>
            </w:r>
          </w:p>
        </w:tc>
      </w:tr>
      <w:tr w:rsidR="000D3C40" w:rsidRPr="000D3C40" w:rsidTr="000D3C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FFFFFF"/>
            <w:vAlign w:val="center"/>
            <w:hideMark/>
          </w:tcPr>
          <w:p w:rsidR="000D3C40" w:rsidRPr="000D3C40" w:rsidRDefault="000D3C40" w:rsidP="00BE55E6">
            <w:pPr>
              <w:spacing w:after="0" w:line="360" w:lineRule="auto"/>
              <w:jc w:val="center"/>
              <w:rPr>
                <w:rFonts w:ascii="Arial" w:eastAsia="Times New Roman" w:hAnsi="Arial" w:cs="Arial"/>
                <w:sz w:val="22"/>
                <w:lang w:val="fr-FR" w:eastAsia="fr-FR"/>
              </w:rPr>
            </w:pPr>
            <w:r w:rsidRPr="000D3C40">
              <w:rPr>
                <w:rFonts w:ascii="Arial" w:eastAsia="Times New Roman" w:hAnsi="Arial" w:cs="Arial"/>
                <w:sz w:val="22"/>
                <w:lang w:val="fr-FR" w:eastAsia="fr-FR"/>
              </w:rPr>
              <w:t>1.10</w:t>
            </w:r>
          </w:p>
        </w:tc>
        <w:tc>
          <w:tcPr>
            <w:tcW w:w="4746" w:type="pct"/>
            <w:tcBorders>
              <w:top w:val="nil"/>
              <w:left w:val="nil"/>
              <w:bottom w:val="single" w:sz="4" w:space="0" w:color="auto"/>
              <w:right w:val="single" w:sz="4" w:space="0" w:color="auto"/>
            </w:tcBorders>
            <w:shd w:val="clear" w:color="000000" w:fill="FFFFFF"/>
            <w:vAlign w:val="center"/>
            <w:hideMark/>
          </w:tcPr>
          <w:p w:rsidR="000D3C40" w:rsidRPr="000D3C40" w:rsidRDefault="000D3C40" w:rsidP="00BE55E6">
            <w:pPr>
              <w:spacing w:after="0" w:line="360" w:lineRule="auto"/>
              <w:jc w:val="left"/>
              <w:rPr>
                <w:rFonts w:ascii="Arial" w:eastAsia="Times New Roman" w:hAnsi="Arial" w:cs="Arial"/>
                <w:sz w:val="22"/>
                <w:lang w:val="fr-FR" w:eastAsia="fr-FR"/>
              </w:rPr>
            </w:pPr>
            <w:r w:rsidRPr="000D3C40">
              <w:rPr>
                <w:rFonts w:ascii="Arial" w:eastAsia="Times New Roman" w:hAnsi="Arial" w:cs="Arial"/>
                <w:sz w:val="22"/>
                <w:lang w:val="fr-FR" w:eastAsia="fr-FR"/>
              </w:rPr>
              <w:t>Renforcer et mettre en œuvre les mécanismes de contrôle interne du ministère en charge de l’eau</w:t>
            </w:r>
          </w:p>
        </w:tc>
      </w:tr>
      <w:tr w:rsidR="000D3C40" w:rsidRPr="000D3C40" w:rsidTr="000D3C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92D050"/>
            <w:vAlign w:val="center"/>
            <w:hideMark/>
          </w:tcPr>
          <w:p w:rsidR="000D3C40" w:rsidRPr="000D3C40" w:rsidRDefault="000D3C40" w:rsidP="00BE55E6">
            <w:pPr>
              <w:spacing w:after="0" w:line="360" w:lineRule="auto"/>
              <w:jc w:val="center"/>
              <w:rPr>
                <w:rFonts w:ascii="Arial" w:eastAsia="Times New Roman" w:hAnsi="Arial" w:cs="Arial"/>
                <w:b/>
                <w:bCs/>
                <w:sz w:val="22"/>
                <w:lang w:val="fr-FR" w:eastAsia="fr-FR"/>
              </w:rPr>
            </w:pPr>
            <w:r w:rsidRPr="000D3C40">
              <w:rPr>
                <w:rFonts w:ascii="Arial" w:eastAsia="Times New Roman" w:hAnsi="Arial" w:cs="Arial"/>
                <w:b/>
                <w:bCs/>
                <w:sz w:val="22"/>
                <w:lang w:val="fr-FR" w:eastAsia="fr-FR"/>
              </w:rPr>
              <w:t>2</w:t>
            </w:r>
          </w:p>
        </w:tc>
        <w:tc>
          <w:tcPr>
            <w:tcW w:w="4746" w:type="pct"/>
            <w:tcBorders>
              <w:top w:val="nil"/>
              <w:left w:val="nil"/>
              <w:bottom w:val="single" w:sz="4" w:space="0" w:color="auto"/>
              <w:right w:val="single" w:sz="4" w:space="0" w:color="auto"/>
            </w:tcBorders>
            <w:shd w:val="clear" w:color="000000" w:fill="92D050"/>
            <w:vAlign w:val="center"/>
            <w:hideMark/>
          </w:tcPr>
          <w:p w:rsidR="000D3C40" w:rsidRPr="000D3C40" w:rsidRDefault="000D3C40" w:rsidP="00BE55E6">
            <w:pPr>
              <w:spacing w:after="0" w:line="360" w:lineRule="auto"/>
              <w:jc w:val="left"/>
              <w:rPr>
                <w:rFonts w:ascii="Arial" w:eastAsia="Times New Roman" w:hAnsi="Arial" w:cs="Arial"/>
                <w:b/>
                <w:bCs/>
                <w:sz w:val="22"/>
                <w:lang w:val="fr-FR" w:eastAsia="fr-FR"/>
              </w:rPr>
            </w:pPr>
            <w:r w:rsidRPr="000D3C40">
              <w:rPr>
                <w:rFonts w:ascii="Arial" w:eastAsia="Times New Roman" w:hAnsi="Arial" w:cs="Arial"/>
                <w:b/>
                <w:bCs/>
                <w:sz w:val="22"/>
                <w:lang w:val="fr-FR" w:eastAsia="fr-FR"/>
              </w:rPr>
              <w:t>Action 2 : Gestion des ressources humaines</w:t>
            </w:r>
          </w:p>
        </w:tc>
      </w:tr>
      <w:tr w:rsidR="000D3C40" w:rsidRPr="000D3C40" w:rsidTr="000D3C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FFFFFF"/>
            <w:vAlign w:val="center"/>
            <w:hideMark/>
          </w:tcPr>
          <w:p w:rsidR="000D3C40" w:rsidRPr="000D3C40" w:rsidRDefault="000D3C40" w:rsidP="00BE55E6">
            <w:pPr>
              <w:spacing w:after="0" w:line="360" w:lineRule="auto"/>
              <w:jc w:val="center"/>
              <w:rPr>
                <w:rFonts w:ascii="Arial" w:eastAsia="Times New Roman" w:hAnsi="Arial" w:cs="Arial"/>
                <w:sz w:val="22"/>
                <w:lang w:val="fr-FR" w:eastAsia="fr-FR"/>
              </w:rPr>
            </w:pPr>
            <w:r w:rsidRPr="000D3C40">
              <w:rPr>
                <w:rFonts w:ascii="Arial" w:eastAsia="Times New Roman" w:hAnsi="Arial" w:cs="Arial"/>
                <w:sz w:val="22"/>
                <w:lang w:val="fr-FR" w:eastAsia="fr-FR"/>
              </w:rPr>
              <w:t>2.1</w:t>
            </w:r>
          </w:p>
        </w:tc>
        <w:tc>
          <w:tcPr>
            <w:tcW w:w="4746" w:type="pct"/>
            <w:tcBorders>
              <w:top w:val="nil"/>
              <w:left w:val="nil"/>
              <w:bottom w:val="single" w:sz="4" w:space="0" w:color="auto"/>
              <w:right w:val="single" w:sz="4" w:space="0" w:color="auto"/>
            </w:tcBorders>
            <w:shd w:val="clear" w:color="000000" w:fill="FFFFFF"/>
            <w:vAlign w:val="center"/>
            <w:hideMark/>
          </w:tcPr>
          <w:p w:rsidR="000D3C40" w:rsidRPr="000D3C40" w:rsidRDefault="000D3C40" w:rsidP="00BE55E6">
            <w:pPr>
              <w:spacing w:after="0" w:line="360" w:lineRule="auto"/>
              <w:jc w:val="left"/>
              <w:rPr>
                <w:rFonts w:ascii="Arial" w:eastAsia="Times New Roman" w:hAnsi="Arial" w:cs="Arial"/>
                <w:sz w:val="22"/>
                <w:lang w:val="fr-FR" w:eastAsia="fr-FR"/>
              </w:rPr>
            </w:pPr>
            <w:r w:rsidRPr="000D3C40">
              <w:rPr>
                <w:rFonts w:ascii="Arial" w:eastAsia="Times New Roman" w:hAnsi="Arial" w:cs="Arial"/>
                <w:sz w:val="22"/>
                <w:lang w:val="fr-FR" w:eastAsia="fr-FR"/>
              </w:rPr>
              <w:t>Elaborer et mettre en œuvre le plan de développement et de gestion prévisionnelle des ressources humaines des acteurs du secteur de l’eau et de l’assainissement</w:t>
            </w:r>
          </w:p>
        </w:tc>
      </w:tr>
      <w:tr w:rsidR="000D3C40" w:rsidRPr="000D3C40" w:rsidTr="000D3C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FFFFFF"/>
            <w:vAlign w:val="center"/>
            <w:hideMark/>
          </w:tcPr>
          <w:p w:rsidR="000D3C40" w:rsidRPr="000D3C40" w:rsidRDefault="000D3C40" w:rsidP="00BE55E6">
            <w:pPr>
              <w:spacing w:after="0" w:line="360" w:lineRule="auto"/>
              <w:jc w:val="center"/>
              <w:rPr>
                <w:rFonts w:ascii="Arial" w:eastAsia="Times New Roman" w:hAnsi="Arial" w:cs="Arial"/>
                <w:sz w:val="22"/>
                <w:lang w:val="fr-FR" w:eastAsia="fr-FR"/>
              </w:rPr>
            </w:pPr>
            <w:r w:rsidRPr="000D3C40">
              <w:rPr>
                <w:rFonts w:ascii="Arial" w:eastAsia="Times New Roman" w:hAnsi="Arial" w:cs="Arial"/>
                <w:sz w:val="22"/>
                <w:lang w:val="fr-FR" w:eastAsia="fr-FR"/>
              </w:rPr>
              <w:t>2.2</w:t>
            </w:r>
          </w:p>
        </w:tc>
        <w:tc>
          <w:tcPr>
            <w:tcW w:w="4746" w:type="pct"/>
            <w:tcBorders>
              <w:top w:val="nil"/>
              <w:left w:val="nil"/>
              <w:bottom w:val="single" w:sz="4" w:space="0" w:color="auto"/>
              <w:right w:val="single" w:sz="4" w:space="0" w:color="auto"/>
            </w:tcBorders>
            <w:shd w:val="clear" w:color="000000" w:fill="FFFFFF"/>
            <w:vAlign w:val="center"/>
            <w:hideMark/>
          </w:tcPr>
          <w:p w:rsidR="000D3C40" w:rsidRPr="000D3C40" w:rsidRDefault="000D3C40" w:rsidP="00BE55E6">
            <w:pPr>
              <w:spacing w:after="0" w:line="360" w:lineRule="auto"/>
              <w:jc w:val="left"/>
              <w:rPr>
                <w:rFonts w:ascii="Arial" w:eastAsia="Times New Roman" w:hAnsi="Arial" w:cs="Arial"/>
                <w:sz w:val="22"/>
                <w:lang w:val="fr-FR" w:eastAsia="fr-FR"/>
              </w:rPr>
            </w:pPr>
            <w:r w:rsidRPr="000D3C40">
              <w:rPr>
                <w:rFonts w:ascii="Arial" w:eastAsia="Times New Roman" w:hAnsi="Arial" w:cs="Arial"/>
                <w:sz w:val="22"/>
                <w:lang w:val="fr-FR" w:eastAsia="fr-FR"/>
              </w:rPr>
              <w:t>Elaborer et mettre en œuvre un programme de renforcement des capacités managériales des responsables de l’administration</w:t>
            </w:r>
          </w:p>
        </w:tc>
      </w:tr>
      <w:tr w:rsidR="000D3C40" w:rsidRPr="000D3C40" w:rsidTr="000D3C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FFFFFF"/>
            <w:vAlign w:val="center"/>
            <w:hideMark/>
          </w:tcPr>
          <w:p w:rsidR="000D3C40" w:rsidRPr="000D3C40" w:rsidRDefault="000D3C40" w:rsidP="00BE55E6">
            <w:pPr>
              <w:spacing w:after="0" w:line="360" w:lineRule="auto"/>
              <w:jc w:val="center"/>
              <w:rPr>
                <w:rFonts w:ascii="Arial" w:eastAsia="Times New Roman" w:hAnsi="Arial" w:cs="Arial"/>
                <w:sz w:val="22"/>
                <w:lang w:val="fr-FR" w:eastAsia="fr-FR"/>
              </w:rPr>
            </w:pPr>
            <w:r w:rsidRPr="000D3C40">
              <w:rPr>
                <w:rFonts w:ascii="Arial" w:eastAsia="Times New Roman" w:hAnsi="Arial" w:cs="Arial"/>
                <w:sz w:val="22"/>
                <w:lang w:val="fr-FR" w:eastAsia="fr-FR"/>
              </w:rPr>
              <w:t>2.3</w:t>
            </w:r>
          </w:p>
        </w:tc>
        <w:tc>
          <w:tcPr>
            <w:tcW w:w="4746" w:type="pct"/>
            <w:tcBorders>
              <w:top w:val="nil"/>
              <w:left w:val="nil"/>
              <w:bottom w:val="single" w:sz="4" w:space="0" w:color="auto"/>
              <w:right w:val="single" w:sz="4" w:space="0" w:color="auto"/>
            </w:tcBorders>
            <w:shd w:val="clear" w:color="000000" w:fill="FFFFFF"/>
            <w:vAlign w:val="center"/>
            <w:hideMark/>
          </w:tcPr>
          <w:p w:rsidR="000D3C40" w:rsidRPr="000D3C40" w:rsidRDefault="000D3C40" w:rsidP="00BE55E6">
            <w:pPr>
              <w:spacing w:after="0" w:line="360" w:lineRule="auto"/>
              <w:jc w:val="left"/>
              <w:rPr>
                <w:rFonts w:ascii="Arial" w:eastAsia="Times New Roman" w:hAnsi="Arial" w:cs="Arial"/>
                <w:sz w:val="22"/>
                <w:lang w:val="fr-FR" w:eastAsia="fr-FR"/>
              </w:rPr>
            </w:pPr>
            <w:r w:rsidRPr="000D3C40">
              <w:rPr>
                <w:rFonts w:ascii="Arial" w:eastAsia="Times New Roman" w:hAnsi="Arial" w:cs="Arial"/>
                <w:sz w:val="22"/>
                <w:lang w:val="fr-FR" w:eastAsia="fr-FR"/>
              </w:rPr>
              <w:t>Former les agents du ministère sur le Budget programme</w:t>
            </w:r>
          </w:p>
        </w:tc>
      </w:tr>
      <w:tr w:rsidR="000D3C40" w:rsidRPr="000D3C40" w:rsidTr="006D07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auto" w:fill="92D050"/>
            <w:vAlign w:val="center"/>
            <w:hideMark/>
          </w:tcPr>
          <w:p w:rsidR="000D3C40" w:rsidRPr="000D3C40" w:rsidRDefault="000D3C40" w:rsidP="00BE55E6">
            <w:pPr>
              <w:spacing w:after="0" w:line="360" w:lineRule="auto"/>
              <w:jc w:val="center"/>
              <w:rPr>
                <w:rFonts w:ascii="Arial" w:eastAsia="Times New Roman" w:hAnsi="Arial" w:cs="Arial"/>
                <w:b/>
                <w:bCs/>
                <w:sz w:val="22"/>
                <w:lang w:val="fr-FR" w:eastAsia="fr-FR"/>
              </w:rPr>
            </w:pPr>
            <w:r w:rsidRPr="000D3C40">
              <w:rPr>
                <w:rFonts w:ascii="Arial" w:eastAsia="Times New Roman" w:hAnsi="Arial" w:cs="Arial"/>
                <w:b/>
                <w:bCs/>
                <w:sz w:val="22"/>
                <w:lang w:val="fr-FR" w:eastAsia="fr-FR"/>
              </w:rPr>
              <w:t>3.</w:t>
            </w:r>
          </w:p>
        </w:tc>
        <w:tc>
          <w:tcPr>
            <w:tcW w:w="4746" w:type="pct"/>
            <w:tcBorders>
              <w:top w:val="nil"/>
              <w:left w:val="nil"/>
              <w:bottom w:val="single" w:sz="4" w:space="0" w:color="auto"/>
              <w:right w:val="single" w:sz="4" w:space="0" w:color="auto"/>
            </w:tcBorders>
            <w:shd w:val="clear" w:color="auto" w:fill="92D050"/>
            <w:vAlign w:val="center"/>
            <w:hideMark/>
          </w:tcPr>
          <w:p w:rsidR="000D3C40" w:rsidRPr="000D3C40" w:rsidRDefault="000D3C40" w:rsidP="00BE55E6">
            <w:pPr>
              <w:spacing w:after="0" w:line="360" w:lineRule="auto"/>
              <w:jc w:val="left"/>
              <w:rPr>
                <w:rFonts w:ascii="Arial" w:eastAsia="Times New Roman" w:hAnsi="Arial" w:cs="Arial"/>
                <w:b/>
                <w:sz w:val="22"/>
                <w:lang w:val="fr-FR" w:eastAsia="fr-FR"/>
              </w:rPr>
            </w:pPr>
            <w:r w:rsidRPr="000D3C40">
              <w:rPr>
                <w:rFonts w:ascii="Arial" w:eastAsia="Times New Roman" w:hAnsi="Arial" w:cs="Arial"/>
                <w:b/>
                <w:sz w:val="22"/>
                <w:lang w:val="fr-FR" w:eastAsia="fr-FR"/>
              </w:rPr>
              <w:t>Action 3 : Gestion des ressources matérielles et financières</w:t>
            </w:r>
          </w:p>
        </w:tc>
      </w:tr>
      <w:tr w:rsidR="000D3C40" w:rsidRPr="000D3C40" w:rsidTr="000D3C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FFFFFF"/>
            <w:vAlign w:val="center"/>
            <w:hideMark/>
          </w:tcPr>
          <w:p w:rsidR="000D3C40" w:rsidRPr="000D3C40" w:rsidRDefault="000D3C40" w:rsidP="00BE55E6">
            <w:pPr>
              <w:spacing w:after="0" w:line="360" w:lineRule="auto"/>
              <w:jc w:val="center"/>
              <w:rPr>
                <w:rFonts w:ascii="Arial" w:eastAsia="Times New Roman" w:hAnsi="Arial" w:cs="Arial"/>
                <w:sz w:val="22"/>
                <w:lang w:val="fr-FR" w:eastAsia="fr-FR"/>
              </w:rPr>
            </w:pPr>
            <w:r w:rsidRPr="000D3C40">
              <w:rPr>
                <w:rFonts w:ascii="Arial" w:eastAsia="Times New Roman" w:hAnsi="Arial" w:cs="Arial"/>
                <w:sz w:val="22"/>
                <w:lang w:val="fr-FR" w:eastAsia="fr-FR"/>
              </w:rPr>
              <w:t>3.1</w:t>
            </w:r>
          </w:p>
        </w:tc>
        <w:tc>
          <w:tcPr>
            <w:tcW w:w="4746" w:type="pct"/>
            <w:tcBorders>
              <w:top w:val="nil"/>
              <w:left w:val="nil"/>
              <w:bottom w:val="single" w:sz="4" w:space="0" w:color="auto"/>
              <w:right w:val="single" w:sz="4" w:space="0" w:color="auto"/>
            </w:tcBorders>
            <w:shd w:val="clear" w:color="000000" w:fill="FFFFFF"/>
            <w:vAlign w:val="center"/>
            <w:hideMark/>
          </w:tcPr>
          <w:p w:rsidR="000D3C40" w:rsidRPr="000D3C40" w:rsidRDefault="000D3C40" w:rsidP="00BE55E6">
            <w:pPr>
              <w:spacing w:after="0" w:line="360" w:lineRule="auto"/>
              <w:jc w:val="left"/>
              <w:rPr>
                <w:rFonts w:ascii="Arial" w:eastAsia="Times New Roman" w:hAnsi="Arial" w:cs="Arial"/>
                <w:sz w:val="22"/>
                <w:lang w:val="fr-FR" w:eastAsia="fr-FR"/>
              </w:rPr>
            </w:pPr>
            <w:r w:rsidRPr="000D3C40">
              <w:rPr>
                <w:rFonts w:ascii="Arial" w:eastAsia="Times New Roman" w:hAnsi="Arial" w:cs="Arial"/>
                <w:sz w:val="22"/>
                <w:lang w:val="fr-FR" w:eastAsia="fr-FR"/>
              </w:rPr>
              <w:t>Renforcer les capacités des acteurs pour l'opérationnalisation du guide BPO communal</w:t>
            </w:r>
          </w:p>
        </w:tc>
      </w:tr>
      <w:tr w:rsidR="000D3C40" w:rsidRPr="000D3C40" w:rsidTr="000D3C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FFFFFF"/>
            <w:vAlign w:val="center"/>
            <w:hideMark/>
          </w:tcPr>
          <w:p w:rsidR="000D3C40" w:rsidRPr="000D3C40" w:rsidRDefault="000D3C40" w:rsidP="00BE55E6">
            <w:pPr>
              <w:spacing w:after="0" w:line="360" w:lineRule="auto"/>
              <w:jc w:val="center"/>
              <w:rPr>
                <w:rFonts w:ascii="Arial" w:eastAsia="Times New Roman" w:hAnsi="Arial" w:cs="Arial"/>
                <w:sz w:val="22"/>
                <w:lang w:val="fr-FR" w:eastAsia="fr-FR"/>
              </w:rPr>
            </w:pPr>
            <w:r w:rsidRPr="000D3C40">
              <w:rPr>
                <w:rFonts w:ascii="Arial" w:eastAsia="Times New Roman" w:hAnsi="Arial" w:cs="Arial"/>
                <w:sz w:val="22"/>
                <w:lang w:val="fr-FR" w:eastAsia="fr-FR"/>
              </w:rPr>
              <w:t>3.2</w:t>
            </w:r>
          </w:p>
        </w:tc>
        <w:tc>
          <w:tcPr>
            <w:tcW w:w="4746" w:type="pct"/>
            <w:tcBorders>
              <w:top w:val="nil"/>
              <w:left w:val="nil"/>
              <w:bottom w:val="single" w:sz="4" w:space="0" w:color="auto"/>
              <w:right w:val="single" w:sz="4" w:space="0" w:color="auto"/>
            </w:tcBorders>
            <w:shd w:val="clear" w:color="000000" w:fill="FFFFFF"/>
            <w:vAlign w:val="center"/>
            <w:hideMark/>
          </w:tcPr>
          <w:p w:rsidR="000D3C40" w:rsidRPr="000D3C40" w:rsidRDefault="000D3C40" w:rsidP="00BE55E6">
            <w:pPr>
              <w:spacing w:after="0" w:line="360" w:lineRule="auto"/>
              <w:jc w:val="left"/>
              <w:rPr>
                <w:rFonts w:ascii="Arial" w:eastAsia="Times New Roman" w:hAnsi="Arial" w:cs="Arial"/>
                <w:sz w:val="22"/>
                <w:lang w:val="fr-FR" w:eastAsia="fr-FR"/>
              </w:rPr>
            </w:pPr>
            <w:r w:rsidRPr="000D3C40">
              <w:rPr>
                <w:rFonts w:ascii="Arial" w:eastAsia="Times New Roman" w:hAnsi="Arial" w:cs="Arial"/>
                <w:sz w:val="22"/>
                <w:lang w:val="fr-FR" w:eastAsia="fr-FR"/>
              </w:rPr>
              <w:t xml:space="preserve">Améliorer les connaissances des responsables et des partenaires pour la pleine utilisation de l’outil de comptabilité analytique </w:t>
            </w:r>
            <w:r w:rsidRPr="000D3C40">
              <w:rPr>
                <w:rFonts w:ascii="Arial" w:eastAsia="Times New Roman" w:hAnsi="Arial" w:cs="Arial"/>
                <w:sz w:val="22"/>
                <w:lang w:val="fr-FR" w:eastAsia="fr-FR"/>
              </w:rPr>
              <w:lastRenderedPageBreak/>
              <w:t>dans le suivi de l’exécution du BPO</w:t>
            </w:r>
          </w:p>
        </w:tc>
      </w:tr>
      <w:tr w:rsidR="000D3C40" w:rsidRPr="000D3C40" w:rsidTr="000D3C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FFFFFF"/>
            <w:vAlign w:val="center"/>
            <w:hideMark/>
          </w:tcPr>
          <w:p w:rsidR="000D3C40" w:rsidRPr="000D3C40" w:rsidRDefault="000D3C40" w:rsidP="00BE55E6">
            <w:pPr>
              <w:spacing w:after="0" w:line="360" w:lineRule="auto"/>
              <w:jc w:val="center"/>
              <w:rPr>
                <w:rFonts w:ascii="Arial" w:eastAsia="Times New Roman" w:hAnsi="Arial" w:cs="Arial"/>
                <w:sz w:val="22"/>
                <w:lang w:val="fr-FR" w:eastAsia="fr-FR"/>
              </w:rPr>
            </w:pPr>
            <w:r w:rsidRPr="000D3C40">
              <w:rPr>
                <w:rFonts w:ascii="Arial" w:eastAsia="Times New Roman" w:hAnsi="Arial" w:cs="Arial"/>
                <w:sz w:val="22"/>
                <w:lang w:val="fr-FR" w:eastAsia="fr-FR"/>
              </w:rPr>
              <w:lastRenderedPageBreak/>
              <w:t>3.3</w:t>
            </w:r>
          </w:p>
        </w:tc>
        <w:tc>
          <w:tcPr>
            <w:tcW w:w="4746" w:type="pct"/>
            <w:tcBorders>
              <w:top w:val="nil"/>
              <w:left w:val="nil"/>
              <w:bottom w:val="single" w:sz="4" w:space="0" w:color="auto"/>
              <w:right w:val="single" w:sz="4" w:space="0" w:color="auto"/>
            </w:tcBorders>
            <w:shd w:val="clear" w:color="000000" w:fill="FFFFFF"/>
            <w:vAlign w:val="center"/>
            <w:hideMark/>
          </w:tcPr>
          <w:p w:rsidR="000D3C40" w:rsidRPr="000D3C40" w:rsidRDefault="000D3C40" w:rsidP="00BE55E6">
            <w:pPr>
              <w:spacing w:after="0" w:line="360" w:lineRule="auto"/>
              <w:jc w:val="left"/>
              <w:rPr>
                <w:rFonts w:ascii="Arial" w:eastAsia="Times New Roman" w:hAnsi="Arial" w:cs="Arial"/>
                <w:sz w:val="22"/>
                <w:lang w:val="fr-FR" w:eastAsia="fr-FR"/>
              </w:rPr>
            </w:pPr>
            <w:r w:rsidRPr="000D3C40">
              <w:rPr>
                <w:rFonts w:ascii="Arial" w:eastAsia="Times New Roman" w:hAnsi="Arial" w:cs="Arial"/>
                <w:sz w:val="22"/>
                <w:lang w:val="fr-FR" w:eastAsia="fr-FR"/>
              </w:rPr>
              <w:t>Mettre en œuvre la comptabilité matière</w:t>
            </w:r>
          </w:p>
        </w:tc>
      </w:tr>
      <w:tr w:rsidR="000D3C40" w:rsidRPr="000D3C40" w:rsidTr="000D3C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FFFFFF"/>
            <w:vAlign w:val="center"/>
            <w:hideMark/>
          </w:tcPr>
          <w:p w:rsidR="000D3C40" w:rsidRPr="000D3C40" w:rsidRDefault="000D3C40" w:rsidP="00BE55E6">
            <w:pPr>
              <w:spacing w:after="0" w:line="360" w:lineRule="auto"/>
              <w:jc w:val="center"/>
              <w:rPr>
                <w:rFonts w:ascii="Arial" w:eastAsia="Times New Roman" w:hAnsi="Arial" w:cs="Arial"/>
                <w:sz w:val="22"/>
                <w:lang w:val="fr-FR" w:eastAsia="fr-FR"/>
              </w:rPr>
            </w:pPr>
            <w:r w:rsidRPr="000D3C40">
              <w:rPr>
                <w:rFonts w:ascii="Arial" w:eastAsia="Times New Roman" w:hAnsi="Arial" w:cs="Arial"/>
                <w:sz w:val="22"/>
                <w:lang w:val="fr-FR" w:eastAsia="fr-FR"/>
              </w:rPr>
              <w:t>3.4</w:t>
            </w:r>
          </w:p>
        </w:tc>
        <w:tc>
          <w:tcPr>
            <w:tcW w:w="4746" w:type="pct"/>
            <w:tcBorders>
              <w:top w:val="nil"/>
              <w:left w:val="nil"/>
              <w:bottom w:val="single" w:sz="4" w:space="0" w:color="auto"/>
              <w:right w:val="single" w:sz="4" w:space="0" w:color="auto"/>
            </w:tcBorders>
            <w:shd w:val="clear" w:color="000000" w:fill="FFFFFF"/>
            <w:vAlign w:val="center"/>
            <w:hideMark/>
          </w:tcPr>
          <w:p w:rsidR="000D3C40" w:rsidRPr="000D3C40" w:rsidRDefault="000D3C40" w:rsidP="00BE55E6">
            <w:pPr>
              <w:spacing w:after="0" w:line="360" w:lineRule="auto"/>
              <w:jc w:val="left"/>
              <w:rPr>
                <w:rFonts w:ascii="Arial" w:eastAsia="Times New Roman" w:hAnsi="Arial" w:cs="Arial"/>
                <w:sz w:val="22"/>
                <w:lang w:val="fr-FR" w:eastAsia="fr-FR"/>
              </w:rPr>
            </w:pPr>
            <w:r w:rsidRPr="000D3C40">
              <w:rPr>
                <w:rFonts w:ascii="Arial" w:eastAsia="Times New Roman" w:hAnsi="Arial" w:cs="Arial"/>
                <w:sz w:val="22"/>
                <w:lang w:val="fr-FR" w:eastAsia="fr-FR"/>
              </w:rPr>
              <w:t>Réaliser l’étude sur un nouveau mécanisme pour la gestion de ressources financières allouées au secteur</w:t>
            </w:r>
          </w:p>
        </w:tc>
      </w:tr>
      <w:tr w:rsidR="000D3C40" w:rsidRPr="000D3C40" w:rsidTr="000D3C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FFFFFF"/>
            <w:vAlign w:val="center"/>
            <w:hideMark/>
          </w:tcPr>
          <w:p w:rsidR="000D3C40" w:rsidRPr="000D3C40" w:rsidRDefault="000D3C40" w:rsidP="00BE55E6">
            <w:pPr>
              <w:spacing w:after="0" w:line="360" w:lineRule="auto"/>
              <w:jc w:val="center"/>
              <w:rPr>
                <w:rFonts w:ascii="Arial" w:eastAsia="Times New Roman" w:hAnsi="Arial" w:cs="Arial"/>
                <w:sz w:val="22"/>
                <w:lang w:val="fr-FR" w:eastAsia="fr-FR"/>
              </w:rPr>
            </w:pPr>
            <w:r w:rsidRPr="000D3C40">
              <w:rPr>
                <w:rFonts w:ascii="Arial" w:eastAsia="Times New Roman" w:hAnsi="Arial" w:cs="Arial"/>
                <w:sz w:val="22"/>
                <w:lang w:val="fr-FR" w:eastAsia="fr-FR"/>
              </w:rPr>
              <w:t>3.5</w:t>
            </w:r>
          </w:p>
        </w:tc>
        <w:tc>
          <w:tcPr>
            <w:tcW w:w="4746" w:type="pct"/>
            <w:tcBorders>
              <w:top w:val="nil"/>
              <w:left w:val="nil"/>
              <w:bottom w:val="single" w:sz="4" w:space="0" w:color="auto"/>
              <w:right w:val="single" w:sz="4" w:space="0" w:color="auto"/>
            </w:tcBorders>
            <w:shd w:val="clear" w:color="000000" w:fill="FFFFFF"/>
            <w:vAlign w:val="center"/>
            <w:hideMark/>
          </w:tcPr>
          <w:p w:rsidR="000D3C40" w:rsidRPr="000D3C40" w:rsidRDefault="000D3C40" w:rsidP="00BE55E6">
            <w:pPr>
              <w:spacing w:after="0" w:line="360" w:lineRule="auto"/>
              <w:jc w:val="left"/>
              <w:rPr>
                <w:rFonts w:ascii="Arial" w:eastAsia="Times New Roman" w:hAnsi="Arial" w:cs="Arial"/>
                <w:sz w:val="22"/>
                <w:lang w:val="fr-FR" w:eastAsia="fr-FR"/>
              </w:rPr>
            </w:pPr>
            <w:r w:rsidRPr="000D3C40">
              <w:rPr>
                <w:rFonts w:ascii="Arial" w:eastAsia="Times New Roman" w:hAnsi="Arial" w:cs="Arial"/>
                <w:sz w:val="22"/>
                <w:lang w:val="fr-FR" w:eastAsia="fr-FR"/>
              </w:rPr>
              <w:t>Adapter et opérationnaliser les outils de programmation aux enjeux post 2015</w:t>
            </w:r>
          </w:p>
        </w:tc>
      </w:tr>
      <w:tr w:rsidR="000D3C40" w:rsidRPr="000D3C40" w:rsidTr="000D3C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FFFFFF"/>
            <w:vAlign w:val="center"/>
            <w:hideMark/>
          </w:tcPr>
          <w:p w:rsidR="000D3C40" w:rsidRPr="000D3C40" w:rsidRDefault="000D3C40" w:rsidP="00BE55E6">
            <w:pPr>
              <w:spacing w:after="0" w:line="360" w:lineRule="auto"/>
              <w:jc w:val="center"/>
              <w:rPr>
                <w:rFonts w:ascii="Arial" w:eastAsia="Times New Roman" w:hAnsi="Arial" w:cs="Arial"/>
                <w:sz w:val="22"/>
                <w:lang w:val="fr-FR" w:eastAsia="fr-FR"/>
              </w:rPr>
            </w:pPr>
            <w:r w:rsidRPr="000D3C40">
              <w:rPr>
                <w:rFonts w:ascii="Arial" w:eastAsia="Times New Roman" w:hAnsi="Arial" w:cs="Arial"/>
                <w:sz w:val="22"/>
                <w:lang w:val="fr-FR" w:eastAsia="fr-FR"/>
              </w:rPr>
              <w:t>3.6</w:t>
            </w:r>
          </w:p>
        </w:tc>
        <w:tc>
          <w:tcPr>
            <w:tcW w:w="4746" w:type="pct"/>
            <w:tcBorders>
              <w:top w:val="nil"/>
              <w:left w:val="nil"/>
              <w:bottom w:val="single" w:sz="4" w:space="0" w:color="auto"/>
              <w:right w:val="single" w:sz="4" w:space="0" w:color="auto"/>
            </w:tcBorders>
            <w:shd w:val="clear" w:color="000000" w:fill="FFFFFF"/>
            <w:vAlign w:val="center"/>
            <w:hideMark/>
          </w:tcPr>
          <w:p w:rsidR="000D3C40" w:rsidRPr="000D3C40" w:rsidRDefault="000D3C40" w:rsidP="00BE55E6">
            <w:pPr>
              <w:spacing w:after="0" w:line="360" w:lineRule="auto"/>
              <w:jc w:val="left"/>
              <w:rPr>
                <w:rFonts w:ascii="Arial" w:eastAsia="Times New Roman" w:hAnsi="Arial" w:cs="Arial"/>
                <w:sz w:val="22"/>
                <w:lang w:val="fr-FR" w:eastAsia="fr-FR"/>
              </w:rPr>
            </w:pPr>
            <w:r w:rsidRPr="000D3C40">
              <w:rPr>
                <w:rFonts w:ascii="Arial" w:eastAsia="Times New Roman" w:hAnsi="Arial" w:cs="Arial"/>
                <w:sz w:val="22"/>
                <w:lang w:val="fr-FR" w:eastAsia="fr-FR"/>
              </w:rPr>
              <w:t>Appliquer systématiquement la matrice d’arbitrage communal sur l’accès aux services</w:t>
            </w:r>
          </w:p>
        </w:tc>
      </w:tr>
      <w:tr w:rsidR="000D3C40" w:rsidRPr="000D3C40" w:rsidTr="000D3C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FFFFFF"/>
            <w:vAlign w:val="center"/>
            <w:hideMark/>
          </w:tcPr>
          <w:p w:rsidR="000D3C40" w:rsidRPr="000D3C40" w:rsidRDefault="000D3C40" w:rsidP="00BE55E6">
            <w:pPr>
              <w:spacing w:after="0" w:line="360" w:lineRule="auto"/>
              <w:jc w:val="center"/>
              <w:rPr>
                <w:rFonts w:ascii="Arial" w:eastAsia="Times New Roman" w:hAnsi="Arial" w:cs="Arial"/>
                <w:sz w:val="22"/>
                <w:lang w:val="fr-FR" w:eastAsia="fr-FR"/>
              </w:rPr>
            </w:pPr>
            <w:r w:rsidRPr="000D3C40">
              <w:rPr>
                <w:rFonts w:ascii="Arial" w:eastAsia="Times New Roman" w:hAnsi="Arial" w:cs="Arial"/>
                <w:sz w:val="22"/>
                <w:lang w:val="fr-FR" w:eastAsia="fr-FR"/>
              </w:rPr>
              <w:t>3.7</w:t>
            </w:r>
          </w:p>
        </w:tc>
        <w:tc>
          <w:tcPr>
            <w:tcW w:w="4746" w:type="pct"/>
            <w:tcBorders>
              <w:top w:val="nil"/>
              <w:left w:val="nil"/>
              <w:bottom w:val="single" w:sz="4" w:space="0" w:color="auto"/>
              <w:right w:val="single" w:sz="4" w:space="0" w:color="auto"/>
            </w:tcBorders>
            <w:shd w:val="clear" w:color="000000" w:fill="FFFFFF"/>
            <w:vAlign w:val="center"/>
            <w:hideMark/>
          </w:tcPr>
          <w:p w:rsidR="000D3C40" w:rsidRPr="000D3C40" w:rsidRDefault="000D3C40" w:rsidP="00BE55E6">
            <w:pPr>
              <w:spacing w:after="0" w:line="360" w:lineRule="auto"/>
              <w:jc w:val="left"/>
              <w:rPr>
                <w:rFonts w:ascii="Arial" w:eastAsia="Times New Roman" w:hAnsi="Arial" w:cs="Arial"/>
                <w:sz w:val="22"/>
                <w:lang w:val="fr-FR" w:eastAsia="fr-FR"/>
              </w:rPr>
            </w:pPr>
            <w:r w:rsidRPr="000D3C40">
              <w:rPr>
                <w:rFonts w:ascii="Arial" w:eastAsia="Times New Roman" w:hAnsi="Arial" w:cs="Arial"/>
                <w:sz w:val="22"/>
                <w:lang w:val="fr-FR" w:eastAsia="fr-FR"/>
              </w:rPr>
              <w:t>Elaborer le budget programme du ministère</w:t>
            </w:r>
          </w:p>
        </w:tc>
      </w:tr>
      <w:tr w:rsidR="000D3C40" w:rsidRPr="000D3C40" w:rsidTr="000D3C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FFFFFF"/>
            <w:vAlign w:val="center"/>
            <w:hideMark/>
          </w:tcPr>
          <w:p w:rsidR="000D3C40" w:rsidRPr="000D3C40" w:rsidRDefault="000D3C40" w:rsidP="00BE55E6">
            <w:pPr>
              <w:spacing w:after="0" w:line="360" w:lineRule="auto"/>
              <w:jc w:val="center"/>
              <w:rPr>
                <w:rFonts w:ascii="Arial" w:eastAsia="Times New Roman" w:hAnsi="Arial" w:cs="Arial"/>
                <w:sz w:val="22"/>
                <w:lang w:val="fr-FR" w:eastAsia="fr-FR"/>
              </w:rPr>
            </w:pPr>
            <w:r w:rsidRPr="000D3C40">
              <w:rPr>
                <w:rFonts w:ascii="Arial" w:eastAsia="Times New Roman" w:hAnsi="Arial" w:cs="Arial"/>
                <w:sz w:val="22"/>
                <w:lang w:val="fr-FR" w:eastAsia="fr-FR"/>
              </w:rPr>
              <w:t>3.8</w:t>
            </w:r>
          </w:p>
        </w:tc>
        <w:tc>
          <w:tcPr>
            <w:tcW w:w="4746" w:type="pct"/>
            <w:tcBorders>
              <w:top w:val="nil"/>
              <w:left w:val="nil"/>
              <w:bottom w:val="single" w:sz="4" w:space="0" w:color="auto"/>
              <w:right w:val="single" w:sz="4" w:space="0" w:color="auto"/>
            </w:tcBorders>
            <w:shd w:val="clear" w:color="000000" w:fill="FFFFFF"/>
            <w:vAlign w:val="center"/>
            <w:hideMark/>
          </w:tcPr>
          <w:p w:rsidR="006D07FB" w:rsidRPr="000D3C40" w:rsidRDefault="000D3C40" w:rsidP="00BE55E6">
            <w:pPr>
              <w:spacing w:after="0" w:line="360" w:lineRule="auto"/>
              <w:jc w:val="left"/>
              <w:rPr>
                <w:rFonts w:ascii="Arial" w:eastAsia="Times New Roman" w:hAnsi="Arial" w:cs="Arial"/>
                <w:sz w:val="22"/>
                <w:lang w:val="fr-FR" w:eastAsia="fr-FR"/>
              </w:rPr>
            </w:pPr>
            <w:r w:rsidRPr="000D3C40">
              <w:rPr>
                <w:rFonts w:ascii="Arial" w:eastAsia="Times New Roman" w:hAnsi="Arial" w:cs="Arial"/>
                <w:sz w:val="22"/>
                <w:lang w:val="fr-FR" w:eastAsia="fr-FR"/>
              </w:rPr>
              <w:t>Apporter un appui-conseil en gestion aux services, programmes et projets du ministère</w:t>
            </w:r>
          </w:p>
        </w:tc>
      </w:tr>
      <w:tr w:rsidR="000D3C40" w:rsidRPr="000D3C40" w:rsidTr="006D07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auto" w:fill="92D050"/>
            <w:vAlign w:val="center"/>
            <w:hideMark/>
          </w:tcPr>
          <w:p w:rsidR="000D3C40" w:rsidRPr="000D3C40" w:rsidRDefault="000D3C40" w:rsidP="00BE55E6">
            <w:pPr>
              <w:spacing w:after="0" w:line="360" w:lineRule="auto"/>
              <w:jc w:val="center"/>
              <w:rPr>
                <w:rFonts w:ascii="Arial" w:eastAsia="Times New Roman" w:hAnsi="Arial" w:cs="Arial"/>
                <w:b/>
                <w:bCs/>
                <w:sz w:val="22"/>
                <w:lang w:val="fr-FR" w:eastAsia="fr-FR"/>
              </w:rPr>
            </w:pPr>
            <w:r w:rsidRPr="000D3C40">
              <w:rPr>
                <w:rFonts w:ascii="Arial" w:eastAsia="Times New Roman" w:hAnsi="Arial" w:cs="Arial"/>
                <w:b/>
                <w:bCs/>
                <w:sz w:val="22"/>
                <w:lang w:val="fr-FR" w:eastAsia="fr-FR"/>
              </w:rPr>
              <w:t>4.</w:t>
            </w:r>
          </w:p>
        </w:tc>
        <w:tc>
          <w:tcPr>
            <w:tcW w:w="4746" w:type="pct"/>
            <w:tcBorders>
              <w:top w:val="nil"/>
              <w:left w:val="nil"/>
              <w:bottom w:val="single" w:sz="4" w:space="0" w:color="auto"/>
              <w:right w:val="single" w:sz="4" w:space="0" w:color="auto"/>
            </w:tcBorders>
            <w:shd w:val="clear" w:color="auto" w:fill="92D050"/>
            <w:vAlign w:val="center"/>
            <w:hideMark/>
          </w:tcPr>
          <w:p w:rsidR="000D3C40" w:rsidRPr="000D3C40" w:rsidRDefault="000D3C40" w:rsidP="00BE55E6">
            <w:pPr>
              <w:spacing w:after="0" w:line="360" w:lineRule="auto"/>
              <w:jc w:val="left"/>
              <w:rPr>
                <w:rFonts w:ascii="Arial" w:eastAsia="Times New Roman" w:hAnsi="Arial" w:cs="Arial"/>
                <w:b/>
                <w:sz w:val="22"/>
                <w:lang w:val="fr-FR" w:eastAsia="fr-FR"/>
              </w:rPr>
            </w:pPr>
            <w:r w:rsidRPr="000D3C40">
              <w:rPr>
                <w:rFonts w:ascii="Arial" w:eastAsia="Times New Roman" w:hAnsi="Arial" w:cs="Arial"/>
                <w:b/>
                <w:sz w:val="22"/>
                <w:lang w:val="fr-FR" w:eastAsia="fr-FR"/>
              </w:rPr>
              <w:t xml:space="preserve">Action 4 : Gestion optimale des marchés </w:t>
            </w:r>
          </w:p>
        </w:tc>
      </w:tr>
      <w:tr w:rsidR="000D3C40" w:rsidRPr="000D3C40" w:rsidTr="000D3C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FFFFFF"/>
            <w:vAlign w:val="center"/>
            <w:hideMark/>
          </w:tcPr>
          <w:p w:rsidR="000D3C40" w:rsidRPr="000D3C40" w:rsidRDefault="000D3C40" w:rsidP="00BE55E6">
            <w:pPr>
              <w:spacing w:after="0" w:line="360" w:lineRule="auto"/>
              <w:jc w:val="center"/>
              <w:rPr>
                <w:rFonts w:ascii="Arial" w:eastAsia="Times New Roman" w:hAnsi="Arial" w:cs="Arial"/>
                <w:sz w:val="22"/>
                <w:lang w:val="fr-FR" w:eastAsia="fr-FR"/>
              </w:rPr>
            </w:pPr>
            <w:r w:rsidRPr="000D3C40">
              <w:rPr>
                <w:rFonts w:ascii="Arial" w:eastAsia="Times New Roman" w:hAnsi="Arial" w:cs="Arial"/>
                <w:sz w:val="22"/>
                <w:lang w:val="fr-FR" w:eastAsia="fr-FR"/>
              </w:rPr>
              <w:t>4.1</w:t>
            </w:r>
          </w:p>
        </w:tc>
        <w:tc>
          <w:tcPr>
            <w:tcW w:w="4746" w:type="pct"/>
            <w:tcBorders>
              <w:top w:val="nil"/>
              <w:left w:val="nil"/>
              <w:bottom w:val="single" w:sz="4" w:space="0" w:color="auto"/>
              <w:right w:val="single" w:sz="4" w:space="0" w:color="auto"/>
            </w:tcBorders>
            <w:shd w:val="clear" w:color="000000" w:fill="FFFFFF"/>
            <w:vAlign w:val="center"/>
            <w:hideMark/>
          </w:tcPr>
          <w:p w:rsidR="000D3C40" w:rsidRPr="000D3C40" w:rsidRDefault="000D3C40" w:rsidP="00BE55E6">
            <w:pPr>
              <w:spacing w:after="0" w:line="360" w:lineRule="auto"/>
              <w:jc w:val="left"/>
              <w:rPr>
                <w:rFonts w:ascii="Arial" w:eastAsia="Times New Roman" w:hAnsi="Arial" w:cs="Arial"/>
                <w:sz w:val="22"/>
                <w:lang w:val="fr-FR" w:eastAsia="fr-FR"/>
              </w:rPr>
            </w:pPr>
            <w:r w:rsidRPr="000D3C40">
              <w:rPr>
                <w:rFonts w:ascii="Arial" w:eastAsia="Times New Roman" w:hAnsi="Arial" w:cs="Arial"/>
                <w:sz w:val="22"/>
                <w:lang w:val="fr-FR" w:eastAsia="fr-FR"/>
              </w:rPr>
              <w:t>Superviser/Contrôler l’anticipation de la planification des DAO et marchés publics au niveau de la DMP, de la DAF et des structures techniques afin d’améliorer l’exécution budgétaire des programmes</w:t>
            </w:r>
          </w:p>
        </w:tc>
      </w:tr>
      <w:tr w:rsidR="000D3C40" w:rsidRPr="000D3C40" w:rsidTr="000D3C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FFFFFF"/>
            <w:vAlign w:val="center"/>
            <w:hideMark/>
          </w:tcPr>
          <w:p w:rsidR="000D3C40" w:rsidRPr="000D3C40" w:rsidRDefault="000D3C40" w:rsidP="00BE55E6">
            <w:pPr>
              <w:spacing w:after="0" w:line="360" w:lineRule="auto"/>
              <w:jc w:val="center"/>
              <w:rPr>
                <w:rFonts w:ascii="Arial" w:eastAsia="Times New Roman" w:hAnsi="Arial" w:cs="Arial"/>
                <w:sz w:val="22"/>
                <w:lang w:val="fr-FR" w:eastAsia="fr-FR"/>
              </w:rPr>
            </w:pPr>
            <w:r w:rsidRPr="000D3C40">
              <w:rPr>
                <w:rFonts w:ascii="Arial" w:eastAsia="Times New Roman" w:hAnsi="Arial" w:cs="Arial"/>
                <w:sz w:val="22"/>
                <w:lang w:val="fr-FR" w:eastAsia="fr-FR"/>
              </w:rPr>
              <w:t>4.2</w:t>
            </w:r>
          </w:p>
        </w:tc>
        <w:tc>
          <w:tcPr>
            <w:tcW w:w="4746" w:type="pct"/>
            <w:tcBorders>
              <w:top w:val="nil"/>
              <w:left w:val="nil"/>
              <w:bottom w:val="single" w:sz="4" w:space="0" w:color="auto"/>
              <w:right w:val="single" w:sz="4" w:space="0" w:color="auto"/>
            </w:tcBorders>
            <w:shd w:val="clear" w:color="000000" w:fill="FFFFFF"/>
            <w:vAlign w:val="center"/>
            <w:hideMark/>
          </w:tcPr>
          <w:p w:rsidR="000D3C40" w:rsidRPr="000D3C40" w:rsidRDefault="000D3C40" w:rsidP="00BE55E6">
            <w:pPr>
              <w:spacing w:after="0" w:line="360" w:lineRule="auto"/>
              <w:jc w:val="left"/>
              <w:rPr>
                <w:rFonts w:ascii="Arial" w:eastAsia="Times New Roman" w:hAnsi="Arial" w:cs="Arial"/>
                <w:sz w:val="22"/>
                <w:lang w:val="fr-FR" w:eastAsia="fr-FR"/>
              </w:rPr>
            </w:pPr>
            <w:r w:rsidRPr="000D3C40">
              <w:rPr>
                <w:rFonts w:ascii="Arial" w:eastAsia="Times New Roman" w:hAnsi="Arial" w:cs="Arial"/>
                <w:sz w:val="22"/>
                <w:lang w:val="fr-FR" w:eastAsia="fr-FR"/>
              </w:rPr>
              <w:t>Elaborer les plans de pas</w:t>
            </w:r>
            <w:r w:rsidR="006D07FB">
              <w:rPr>
                <w:rFonts w:ascii="Arial" w:eastAsia="Times New Roman" w:hAnsi="Arial" w:cs="Arial"/>
                <w:sz w:val="22"/>
                <w:lang w:val="fr-FR" w:eastAsia="fr-FR"/>
              </w:rPr>
              <w:t>s</w:t>
            </w:r>
            <w:r w:rsidRPr="000D3C40">
              <w:rPr>
                <w:rFonts w:ascii="Arial" w:eastAsia="Times New Roman" w:hAnsi="Arial" w:cs="Arial"/>
                <w:sz w:val="22"/>
                <w:lang w:val="fr-FR" w:eastAsia="fr-FR"/>
              </w:rPr>
              <w:t>ation des marchés publics (PPM)</w:t>
            </w:r>
          </w:p>
        </w:tc>
      </w:tr>
      <w:tr w:rsidR="000D3C40" w:rsidRPr="000D3C40" w:rsidTr="000D3C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FFFFFF"/>
            <w:vAlign w:val="center"/>
            <w:hideMark/>
          </w:tcPr>
          <w:p w:rsidR="000D3C40" w:rsidRPr="000D3C40" w:rsidRDefault="000D3C40" w:rsidP="00BE55E6">
            <w:pPr>
              <w:spacing w:after="0" w:line="360" w:lineRule="auto"/>
              <w:jc w:val="center"/>
              <w:rPr>
                <w:rFonts w:ascii="Arial" w:eastAsia="Times New Roman" w:hAnsi="Arial" w:cs="Arial"/>
                <w:sz w:val="22"/>
                <w:lang w:val="fr-FR" w:eastAsia="fr-FR"/>
              </w:rPr>
            </w:pPr>
            <w:r w:rsidRPr="000D3C40">
              <w:rPr>
                <w:rFonts w:ascii="Arial" w:eastAsia="Times New Roman" w:hAnsi="Arial" w:cs="Arial"/>
                <w:sz w:val="22"/>
                <w:lang w:val="fr-FR" w:eastAsia="fr-FR"/>
              </w:rPr>
              <w:t>4.3</w:t>
            </w:r>
          </w:p>
        </w:tc>
        <w:tc>
          <w:tcPr>
            <w:tcW w:w="4746" w:type="pct"/>
            <w:tcBorders>
              <w:top w:val="nil"/>
              <w:left w:val="nil"/>
              <w:bottom w:val="single" w:sz="4" w:space="0" w:color="auto"/>
              <w:right w:val="single" w:sz="4" w:space="0" w:color="auto"/>
            </w:tcBorders>
            <w:shd w:val="clear" w:color="000000" w:fill="FFFFFF"/>
            <w:vAlign w:val="center"/>
            <w:hideMark/>
          </w:tcPr>
          <w:p w:rsidR="000D3C40" w:rsidRPr="000D3C40" w:rsidRDefault="000D3C40" w:rsidP="00BE55E6">
            <w:pPr>
              <w:spacing w:after="0" w:line="360" w:lineRule="auto"/>
              <w:jc w:val="left"/>
              <w:rPr>
                <w:rFonts w:ascii="Arial" w:eastAsia="Times New Roman" w:hAnsi="Arial" w:cs="Arial"/>
                <w:sz w:val="22"/>
                <w:lang w:val="fr-FR" w:eastAsia="fr-FR"/>
              </w:rPr>
            </w:pPr>
            <w:r w:rsidRPr="000D3C40">
              <w:rPr>
                <w:rFonts w:ascii="Arial" w:eastAsia="Times New Roman" w:hAnsi="Arial" w:cs="Arial"/>
                <w:sz w:val="22"/>
                <w:lang w:val="fr-FR" w:eastAsia="fr-FR"/>
              </w:rPr>
              <w:t>Mettre en œuvre le PPM</w:t>
            </w:r>
          </w:p>
        </w:tc>
      </w:tr>
      <w:tr w:rsidR="000D3C40" w:rsidRPr="000D3C40" w:rsidTr="000D3C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92D050"/>
            <w:vAlign w:val="center"/>
            <w:hideMark/>
          </w:tcPr>
          <w:p w:rsidR="000D3C40" w:rsidRPr="000D3C40" w:rsidRDefault="000D3C40" w:rsidP="00BE55E6">
            <w:pPr>
              <w:spacing w:after="0" w:line="360" w:lineRule="auto"/>
              <w:jc w:val="center"/>
              <w:rPr>
                <w:rFonts w:ascii="Arial" w:eastAsia="Times New Roman" w:hAnsi="Arial" w:cs="Arial"/>
                <w:b/>
                <w:bCs/>
                <w:sz w:val="22"/>
                <w:lang w:val="fr-FR" w:eastAsia="fr-FR"/>
              </w:rPr>
            </w:pPr>
            <w:r w:rsidRPr="000D3C40">
              <w:rPr>
                <w:rFonts w:ascii="Arial" w:eastAsia="Times New Roman" w:hAnsi="Arial" w:cs="Arial"/>
                <w:b/>
                <w:bCs/>
                <w:sz w:val="22"/>
                <w:lang w:val="fr-FR" w:eastAsia="fr-FR"/>
              </w:rPr>
              <w:t xml:space="preserve">5. </w:t>
            </w:r>
          </w:p>
        </w:tc>
        <w:tc>
          <w:tcPr>
            <w:tcW w:w="4746" w:type="pct"/>
            <w:tcBorders>
              <w:top w:val="nil"/>
              <w:left w:val="nil"/>
              <w:bottom w:val="single" w:sz="4" w:space="0" w:color="auto"/>
              <w:right w:val="single" w:sz="4" w:space="0" w:color="auto"/>
            </w:tcBorders>
            <w:shd w:val="clear" w:color="000000" w:fill="92D050"/>
            <w:vAlign w:val="center"/>
            <w:hideMark/>
          </w:tcPr>
          <w:p w:rsidR="000D3C40" w:rsidRPr="000D3C40" w:rsidRDefault="000D3C40" w:rsidP="00BE55E6">
            <w:pPr>
              <w:spacing w:after="0" w:line="360" w:lineRule="auto"/>
              <w:jc w:val="left"/>
              <w:rPr>
                <w:rFonts w:ascii="Arial" w:eastAsia="Times New Roman" w:hAnsi="Arial" w:cs="Arial"/>
                <w:b/>
                <w:bCs/>
                <w:sz w:val="22"/>
                <w:lang w:val="fr-FR" w:eastAsia="fr-FR"/>
              </w:rPr>
            </w:pPr>
            <w:r w:rsidRPr="000D3C40">
              <w:rPr>
                <w:rFonts w:ascii="Arial" w:eastAsia="Times New Roman" w:hAnsi="Arial" w:cs="Arial"/>
                <w:b/>
                <w:bCs/>
                <w:sz w:val="22"/>
                <w:lang w:val="fr-FR" w:eastAsia="fr-FR"/>
              </w:rPr>
              <w:t xml:space="preserve">Action 5 : Communication </w:t>
            </w:r>
          </w:p>
        </w:tc>
      </w:tr>
      <w:tr w:rsidR="000D3C40" w:rsidRPr="000D3C40" w:rsidTr="000D3C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FFFFFF"/>
            <w:vAlign w:val="center"/>
            <w:hideMark/>
          </w:tcPr>
          <w:p w:rsidR="000D3C40" w:rsidRPr="000D3C40" w:rsidRDefault="000D3C40" w:rsidP="00BE55E6">
            <w:pPr>
              <w:spacing w:after="0" w:line="360" w:lineRule="auto"/>
              <w:jc w:val="center"/>
              <w:rPr>
                <w:rFonts w:ascii="Arial" w:eastAsia="Times New Roman" w:hAnsi="Arial" w:cs="Arial"/>
                <w:sz w:val="22"/>
                <w:lang w:val="fr-FR" w:eastAsia="fr-FR"/>
              </w:rPr>
            </w:pPr>
            <w:r w:rsidRPr="000D3C40">
              <w:rPr>
                <w:rFonts w:ascii="Arial" w:eastAsia="Times New Roman" w:hAnsi="Arial" w:cs="Arial"/>
                <w:sz w:val="22"/>
                <w:lang w:val="fr-FR" w:eastAsia="fr-FR"/>
              </w:rPr>
              <w:t>5.1</w:t>
            </w:r>
          </w:p>
        </w:tc>
        <w:tc>
          <w:tcPr>
            <w:tcW w:w="4746" w:type="pct"/>
            <w:tcBorders>
              <w:top w:val="nil"/>
              <w:left w:val="nil"/>
              <w:bottom w:val="single" w:sz="4" w:space="0" w:color="auto"/>
              <w:right w:val="single" w:sz="4" w:space="0" w:color="auto"/>
            </w:tcBorders>
            <w:shd w:val="clear" w:color="000000" w:fill="FFFFFF"/>
            <w:vAlign w:val="center"/>
            <w:hideMark/>
          </w:tcPr>
          <w:p w:rsidR="000D3C40" w:rsidRPr="000D3C40" w:rsidRDefault="000D3C40" w:rsidP="00BE55E6">
            <w:pPr>
              <w:spacing w:after="0" w:line="360" w:lineRule="auto"/>
              <w:jc w:val="left"/>
              <w:rPr>
                <w:rFonts w:ascii="Arial" w:eastAsia="Times New Roman" w:hAnsi="Arial" w:cs="Arial"/>
                <w:sz w:val="22"/>
                <w:lang w:val="fr-FR" w:eastAsia="fr-FR"/>
              </w:rPr>
            </w:pPr>
            <w:r w:rsidRPr="000D3C40">
              <w:rPr>
                <w:rFonts w:ascii="Arial" w:eastAsia="Times New Roman" w:hAnsi="Arial" w:cs="Arial"/>
                <w:sz w:val="22"/>
                <w:lang w:val="fr-FR" w:eastAsia="fr-FR"/>
              </w:rPr>
              <w:t>Elaborer la stratégie de communication du MEA et son plan d’action</w:t>
            </w:r>
          </w:p>
        </w:tc>
      </w:tr>
      <w:tr w:rsidR="000D3C40" w:rsidRPr="000D3C40" w:rsidTr="000D3C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FFFFFF"/>
            <w:vAlign w:val="center"/>
            <w:hideMark/>
          </w:tcPr>
          <w:p w:rsidR="000D3C40" w:rsidRPr="000D3C40" w:rsidRDefault="000D3C40" w:rsidP="00BE55E6">
            <w:pPr>
              <w:spacing w:after="0" w:line="360" w:lineRule="auto"/>
              <w:jc w:val="center"/>
              <w:rPr>
                <w:rFonts w:ascii="Arial" w:eastAsia="Times New Roman" w:hAnsi="Arial" w:cs="Arial"/>
                <w:sz w:val="22"/>
                <w:lang w:val="fr-FR" w:eastAsia="fr-FR"/>
              </w:rPr>
            </w:pPr>
            <w:r w:rsidRPr="000D3C40">
              <w:rPr>
                <w:rFonts w:ascii="Arial" w:eastAsia="Times New Roman" w:hAnsi="Arial" w:cs="Arial"/>
                <w:sz w:val="22"/>
                <w:lang w:val="fr-FR" w:eastAsia="fr-FR"/>
              </w:rPr>
              <w:t>5.2</w:t>
            </w:r>
          </w:p>
        </w:tc>
        <w:tc>
          <w:tcPr>
            <w:tcW w:w="4746" w:type="pct"/>
            <w:tcBorders>
              <w:top w:val="nil"/>
              <w:left w:val="nil"/>
              <w:bottom w:val="single" w:sz="4" w:space="0" w:color="auto"/>
              <w:right w:val="single" w:sz="4" w:space="0" w:color="auto"/>
            </w:tcBorders>
            <w:shd w:val="clear" w:color="000000" w:fill="FFFFFF"/>
            <w:vAlign w:val="center"/>
            <w:hideMark/>
          </w:tcPr>
          <w:p w:rsidR="000D3C40" w:rsidRPr="000D3C40" w:rsidRDefault="000D3C40" w:rsidP="00BE55E6">
            <w:pPr>
              <w:spacing w:after="0" w:line="360" w:lineRule="auto"/>
              <w:jc w:val="left"/>
              <w:rPr>
                <w:rFonts w:ascii="Arial" w:eastAsia="Times New Roman" w:hAnsi="Arial" w:cs="Arial"/>
                <w:sz w:val="22"/>
                <w:lang w:val="fr-FR" w:eastAsia="fr-FR"/>
              </w:rPr>
            </w:pPr>
            <w:r w:rsidRPr="000D3C40">
              <w:rPr>
                <w:rFonts w:ascii="Arial" w:eastAsia="Times New Roman" w:hAnsi="Arial" w:cs="Arial"/>
                <w:sz w:val="22"/>
                <w:lang w:val="fr-FR" w:eastAsia="fr-FR"/>
              </w:rPr>
              <w:t>Mettre en œuvre le plan d’action de la stratégie</w:t>
            </w:r>
          </w:p>
        </w:tc>
      </w:tr>
      <w:tr w:rsidR="000D3C40" w:rsidRPr="000D3C40" w:rsidTr="000D3C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92D050"/>
            <w:vAlign w:val="center"/>
            <w:hideMark/>
          </w:tcPr>
          <w:p w:rsidR="000D3C40" w:rsidRPr="000D3C40" w:rsidRDefault="000D3C40" w:rsidP="00BE55E6">
            <w:pPr>
              <w:spacing w:after="0" w:line="360" w:lineRule="auto"/>
              <w:jc w:val="center"/>
              <w:rPr>
                <w:rFonts w:ascii="Arial" w:eastAsia="Times New Roman" w:hAnsi="Arial" w:cs="Arial"/>
                <w:b/>
                <w:sz w:val="22"/>
                <w:lang w:val="fr-FR" w:eastAsia="fr-FR"/>
              </w:rPr>
            </w:pPr>
            <w:r w:rsidRPr="000D3C40">
              <w:rPr>
                <w:rFonts w:ascii="Arial" w:eastAsia="Times New Roman" w:hAnsi="Arial" w:cs="Arial"/>
                <w:b/>
                <w:sz w:val="22"/>
                <w:lang w:val="fr-FR" w:eastAsia="fr-FR"/>
              </w:rPr>
              <w:t>6.</w:t>
            </w:r>
          </w:p>
        </w:tc>
        <w:tc>
          <w:tcPr>
            <w:tcW w:w="4746" w:type="pct"/>
            <w:tcBorders>
              <w:top w:val="nil"/>
              <w:left w:val="nil"/>
              <w:bottom w:val="single" w:sz="4" w:space="0" w:color="auto"/>
              <w:right w:val="single" w:sz="4" w:space="0" w:color="auto"/>
            </w:tcBorders>
            <w:shd w:val="clear" w:color="000000" w:fill="92D050"/>
            <w:vAlign w:val="center"/>
            <w:hideMark/>
          </w:tcPr>
          <w:p w:rsidR="000D3C40" w:rsidRPr="000D3C40" w:rsidRDefault="000D3C40" w:rsidP="00BE55E6">
            <w:pPr>
              <w:spacing w:after="0" w:line="360" w:lineRule="auto"/>
              <w:jc w:val="left"/>
              <w:rPr>
                <w:rFonts w:ascii="Arial" w:eastAsia="Times New Roman" w:hAnsi="Arial" w:cs="Arial"/>
                <w:b/>
                <w:bCs/>
                <w:sz w:val="22"/>
                <w:lang w:val="fr-FR" w:eastAsia="fr-FR"/>
              </w:rPr>
            </w:pPr>
            <w:r w:rsidRPr="000D3C40">
              <w:rPr>
                <w:rFonts w:ascii="Arial" w:eastAsia="Times New Roman" w:hAnsi="Arial" w:cs="Arial"/>
                <w:b/>
                <w:bCs/>
                <w:sz w:val="22"/>
                <w:lang w:val="fr-FR" w:eastAsia="fr-FR"/>
              </w:rPr>
              <w:t>Action 6 : Planification, suivi évaluation et capitalisation des données statistiques</w:t>
            </w:r>
          </w:p>
        </w:tc>
      </w:tr>
      <w:tr w:rsidR="000D3C40" w:rsidRPr="000D3C40" w:rsidTr="000D3C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FFFFFF"/>
            <w:vAlign w:val="center"/>
            <w:hideMark/>
          </w:tcPr>
          <w:p w:rsidR="000D3C40" w:rsidRPr="000D3C40" w:rsidRDefault="000D3C40" w:rsidP="00BE55E6">
            <w:pPr>
              <w:spacing w:after="0" w:line="360" w:lineRule="auto"/>
              <w:jc w:val="center"/>
              <w:rPr>
                <w:rFonts w:ascii="Arial" w:eastAsia="Times New Roman" w:hAnsi="Arial" w:cs="Arial"/>
                <w:sz w:val="22"/>
                <w:lang w:val="fr-FR" w:eastAsia="fr-FR"/>
              </w:rPr>
            </w:pPr>
            <w:r w:rsidRPr="000D3C40">
              <w:rPr>
                <w:rFonts w:ascii="Arial" w:eastAsia="Times New Roman" w:hAnsi="Arial" w:cs="Arial"/>
                <w:sz w:val="22"/>
                <w:lang w:val="fr-FR" w:eastAsia="fr-FR"/>
              </w:rPr>
              <w:t>6.1</w:t>
            </w:r>
          </w:p>
        </w:tc>
        <w:tc>
          <w:tcPr>
            <w:tcW w:w="4746" w:type="pct"/>
            <w:tcBorders>
              <w:top w:val="nil"/>
              <w:left w:val="nil"/>
              <w:bottom w:val="single" w:sz="4" w:space="0" w:color="auto"/>
              <w:right w:val="single" w:sz="4" w:space="0" w:color="auto"/>
            </w:tcBorders>
            <w:shd w:val="clear" w:color="000000" w:fill="FFFFFF"/>
            <w:vAlign w:val="center"/>
            <w:hideMark/>
          </w:tcPr>
          <w:p w:rsidR="000D3C40" w:rsidRPr="000D3C40" w:rsidRDefault="000D3C40" w:rsidP="00BE55E6">
            <w:pPr>
              <w:spacing w:after="0" w:line="360" w:lineRule="auto"/>
              <w:jc w:val="left"/>
              <w:rPr>
                <w:rFonts w:ascii="Arial" w:eastAsia="Times New Roman" w:hAnsi="Arial" w:cs="Arial"/>
                <w:sz w:val="22"/>
                <w:lang w:val="fr-FR" w:eastAsia="fr-FR"/>
              </w:rPr>
            </w:pPr>
            <w:r w:rsidRPr="000D3C40">
              <w:rPr>
                <w:rFonts w:ascii="Arial" w:eastAsia="Times New Roman" w:hAnsi="Arial" w:cs="Arial"/>
                <w:sz w:val="22"/>
                <w:lang w:val="fr-FR" w:eastAsia="fr-FR"/>
              </w:rPr>
              <w:t>Elaborer le manuel de suivi-évaluation intégré des programmes de la politique nationale de l’eau</w:t>
            </w:r>
          </w:p>
        </w:tc>
      </w:tr>
      <w:tr w:rsidR="000D3C40" w:rsidRPr="000D3C40" w:rsidTr="000D3C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FFFFFF"/>
            <w:vAlign w:val="center"/>
            <w:hideMark/>
          </w:tcPr>
          <w:p w:rsidR="000D3C40" w:rsidRPr="000D3C40" w:rsidRDefault="000D3C40" w:rsidP="00BE55E6">
            <w:pPr>
              <w:spacing w:after="0" w:line="360" w:lineRule="auto"/>
              <w:jc w:val="center"/>
              <w:rPr>
                <w:rFonts w:ascii="Arial" w:eastAsia="Times New Roman" w:hAnsi="Arial" w:cs="Arial"/>
                <w:sz w:val="22"/>
                <w:lang w:val="fr-FR" w:eastAsia="fr-FR"/>
              </w:rPr>
            </w:pPr>
            <w:r w:rsidRPr="000D3C40">
              <w:rPr>
                <w:rFonts w:ascii="Arial" w:eastAsia="Times New Roman" w:hAnsi="Arial" w:cs="Arial"/>
                <w:sz w:val="22"/>
                <w:lang w:val="fr-FR" w:eastAsia="fr-FR"/>
              </w:rPr>
              <w:t>6.2</w:t>
            </w:r>
          </w:p>
        </w:tc>
        <w:tc>
          <w:tcPr>
            <w:tcW w:w="4746" w:type="pct"/>
            <w:tcBorders>
              <w:top w:val="nil"/>
              <w:left w:val="nil"/>
              <w:bottom w:val="single" w:sz="4" w:space="0" w:color="auto"/>
              <w:right w:val="single" w:sz="4" w:space="0" w:color="auto"/>
            </w:tcBorders>
            <w:shd w:val="clear" w:color="000000" w:fill="FFFFFF"/>
            <w:vAlign w:val="center"/>
            <w:hideMark/>
          </w:tcPr>
          <w:p w:rsidR="000D3C40" w:rsidRPr="000D3C40" w:rsidRDefault="000D3C40" w:rsidP="00BE55E6">
            <w:pPr>
              <w:spacing w:after="0" w:line="360" w:lineRule="auto"/>
              <w:jc w:val="left"/>
              <w:rPr>
                <w:rFonts w:ascii="Arial" w:eastAsia="Times New Roman" w:hAnsi="Arial" w:cs="Arial"/>
                <w:sz w:val="22"/>
                <w:lang w:val="fr-FR" w:eastAsia="fr-FR"/>
              </w:rPr>
            </w:pPr>
            <w:r w:rsidRPr="000D3C40">
              <w:rPr>
                <w:rFonts w:ascii="Arial" w:eastAsia="Times New Roman" w:hAnsi="Arial" w:cs="Arial"/>
                <w:sz w:val="22"/>
                <w:lang w:val="fr-FR" w:eastAsia="fr-FR"/>
              </w:rPr>
              <w:t>Mettre en œuvre le suivi-évaluation intégré des programmes de la politique nationale de l’eau</w:t>
            </w:r>
          </w:p>
        </w:tc>
      </w:tr>
      <w:tr w:rsidR="000D3C40" w:rsidRPr="000D3C40" w:rsidTr="000D3C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FFFFFF"/>
            <w:vAlign w:val="center"/>
            <w:hideMark/>
          </w:tcPr>
          <w:p w:rsidR="000D3C40" w:rsidRPr="000D3C40" w:rsidRDefault="000D3C40" w:rsidP="00BE55E6">
            <w:pPr>
              <w:spacing w:after="0" w:line="360" w:lineRule="auto"/>
              <w:jc w:val="center"/>
              <w:rPr>
                <w:rFonts w:ascii="Arial" w:eastAsia="Times New Roman" w:hAnsi="Arial" w:cs="Arial"/>
                <w:sz w:val="22"/>
                <w:lang w:val="fr-FR" w:eastAsia="fr-FR"/>
              </w:rPr>
            </w:pPr>
            <w:r w:rsidRPr="000D3C40">
              <w:rPr>
                <w:rFonts w:ascii="Arial" w:eastAsia="Times New Roman" w:hAnsi="Arial" w:cs="Arial"/>
                <w:sz w:val="22"/>
                <w:lang w:val="fr-FR" w:eastAsia="fr-FR"/>
              </w:rPr>
              <w:t>6.3</w:t>
            </w:r>
          </w:p>
        </w:tc>
        <w:tc>
          <w:tcPr>
            <w:tcW w:w="4746" w:type="pct"/>
            <w:tcBorders>
              <w:top w:val="nil"/>
              <w:left w:val="nil"/>
              <w:bottom w:val="single" w:sz="4" w:space="0" w:color="auto"/>
              <w:right w:val="single" w:sz="4" w:space="0" w:color="auto"/>
            </w:tcBorders>
            <w:shd w:val="clear" w:color="000000" w:fill="FFFFFF"/>
            <w:vAlign w:val="center"/>
            <w:hideMark/>
          </w:tcPr>
          <w:p w:rsidR="000D3C40" w:rsidRPr="000D3C40" w:rsidRDefault="000D3C40" w:rsidP="00BE55E6">
            <w:pPr>
              <w:spacing w:after="0" w:line="360" w:lineRule="auto"/>
              <w:jc w:val="left"/>
              <w:rPr>
                <w:rFonts w:ascii="Arial" w:eastAsia="Times New Roman" w:hAnsi="Arial" w:cs="Arial"/>
                <w:sz w:val="22"/>
                <w:lang w:val="fr-FR" w:eastAsia="fr-FR"/>
              </w:rPr>
            </w:pPr>
            <w:r w:rsidRPr="000D3C40">
              <w:rPr>
                <w:rFonts w:ascii="Arial" w:eastAsia="Times New Roman" w:hAnsi="Arial" w:cs="Arial"/>
                <w:sz w:val="22"/>
                <w:lang w:val="fr-FR" w:eastAsia="fr-FR"/>
              </w:rPr>
              <w:t>Etudier la faisabilité et mettre en œuvre les modalités de valorisation des TIC pour le suivi et la diffusion des données du secteur de l’eau et de l’assainissement</w:t>
            </w:r>
          </w:p>
        </w:tc>
      </w:tr>
      <w:tr w:rsidR="000D3C40" w:rsidRPr="000D3C40" w:rsidTr="000D3C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FFFFFF"/>
            <w:vAlign w:val="center"/>
            <w:hideMark/>
          </w:tcPr>
          <w:p w:rsidR="000D3C40" w:rsidRPr="000D3C40" w:rsidRDefault="000D3C40" w:rsidP="00BE55E6">
            <w:pPr>
              <w:spacing w:after="0" w:line="360" w:lineRule="auto"/>
              <w:jc w:val="center"/>
              <w:rPr>
                <w:rFonts w:ascii="Arial" w:eastAsia="Times New Roman" w:hAnsi="Arial" w:cs="Arial"/>
                <w:sz w:val="22"/>
                <w:lang w:val="fr-FR" w:eastAsia="fr-FR"/>
              </w:rPr>
            </w:pPr>
            <w:r w:rsidRPr="000D3C40">
              <w:rPr>
                <w:rFonts w:ascii="Arial" w:eastAsia="Times New Roman" w:hAnsi="Arial" w:cs="Arial"/>
                <w:sz w:val="22"/>
                <w:lang w:val="fr-FR" w:eastAsia="fr-FR"/>
              </w:rPr>
              <w:t>6.4</w:t>
            </w:r>
          </w:p>
        </w:tc>
        <w:tc>
          <w:tcPr>
            <w:tcW w:w="4746" w:type="pct"/>
            <w:tcBorders>
              <w:top w:val="nil"/>
              <w:left w:val="nil"/>
              <w:bottom w:val="single" w:sz="4" w:space="0" w:color="auto"/>
              <w:right w:val="single" w:sz="4" w:space="0" w:color="auto"/>
            </w:tcBorders>
            <w:shd w:val="clear" w:color="000000" w:fill="FFFFFF"/>
            <w:vAlign w:val="center"/>
            <w:hideMark/>
          </w:tcPr>
          <w:p w:rsidR="000D3C40" w:rsidRPr="000D3C40" w:rsidRDefault="000D3C40" w:rsidP="00BE55E6">
            <w:pPr>
              <w:spacing w:after="0" w:line="360" w:lineRule="auto"/>
              <w:jc w:val="left"/>
              <w:rPr>
                <w:rFonts w:ascii="Arial" w:eastAsia="Times New Roman" w:hAnsi="Arial" w:cs="Arial"/>
                <w:sz w:val="22"/>
                <w:lang w:val="fr-FR" w:eastAsia="fr-FR"/>
              </w:rPr>
            </w:pPr>
            <w:r w:rsidRPr="000D3C40">
              <w:rPr>
                <w:rFonts w:ascii="Arial" w:eastAsia="Times New Roman" w:hAnsi="Arial" w:cs="Arial"/>
                <w:sz w:val="22"/>
                <w:lang w:val="fr-FR" w:eastAsia="fr-FR"/>
              </w:rPr>
              <w:t>Renforcer ou mobiliser les compétences requises (effectifs et profils) au niveau de la DGESS pour les opérations de suivi-</w:t>
            </w:r>
            <w:r w:rsidRPr="000D3C40">
              <w:rPr>
                <w:rFonts w:ascii="Arial" w:eastAsia="Times New Roman" w:hAnsi="Arial" w:cs="Arial"/>
                <w:sz w:val="22"/>
                <w:lang w:val="fr-FR" w:eastAsia="fr-FR"/>
              </w:rPr>
              <w:lastRenderedPageBreak/>
              <w:t>évaluation sectoriel</w:t>
            </w:r>
          </w:p>
        </w:tc>
      </w:tr>
      <w:tr w:rsidR="000D3C40" w:rsidRPr="000D3C40" w:rsidTr="000D3C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FFFFFF"/>
            <w:vAlign w:val="center"/>
            <w:hideMark/>
          </w:tcPr>
          <w:p w:rsidR="000D3C40" w:rsidRPr="000D3C40" w:rsidRDefault="000D3C40" w:rsidP="00BE55E6">
            <w:pPr>
              <w:spacing w:after="0" w:line="360" w:lineRule="auto"/>
              <w:jc w:val="center"/>
              <w:rPr>
                <w:rFonts w:ascii="Arial" w:eastAsia="Times New Roman" w:hAnsi="Arial" w:cs="Arial"/>
                <w:sz w:val="22"/>
                <w:lang w:val="fr-FR" w:eastAsia="fr-FR"/>
              </w:rPr>
            </w:pPr>
            <w:r w:rsidRPr="000D3C40">
              <w:rPr>
                <w:rFonts w:ascii="Arial" w:eastAsia="Times New Roman" w:hAnsi="Arial" w:cs="Arial"/>
                <w:sz w:val="22"/>
                <w:lang w:val="fr-FR" w:eastAsia="fr-FR"/>
              </w:rPr>
              <w:lastRenderedPageBreak/>
              <w:t>6.5</w:t>
            </w:r>
          </w:p>
        </w:tc>
        <w:tc>
          <w:tcPr>
            <w:tcW w:w="4746" w:type="pct"/>
            <w:tcBorders>
              <w:top w:val="nil"/>
              <w:left w:val="nil"/>
              <w:bottom w:val="single" w:sz="4" w:space="0" w:color="auto"/>
              <w:right w:val="single" w:sz="4" w:space="0" w:color="auto"/>
            </w:tcBorders>
            <w:shd w:val="clear" w:color="000000" w:fill="FFFFFF"/>
            <w:vAlign w:val="center"/>
            <w:hideMark/>
          </w:tcPr>
          <w:p w:rsidR="000D3C40" w:rsidRPr="000D3C40" w:rsidRDefault="000D3C40" w:rsidP="00BE55E6">
            <w:pPr>
              <w:spacing w:after="0" w:line="360" w:lineRule="auto"/>
              <w:jc w:val="left"/>
              <w:rPr>
                <w:rFonts w:ascii="Arial" w:eastAsia="Times New Roman" w:hAnsi="Arial" w:cs="Arial"/>
                <w:sz w:val="22"/>
                <w:lang w:val="fr-FR" w:eastAsia="fr-FR"/>
              </w:rPr>
            </w:pPr>
            <w:r w:rsidRPr="000D3C40">
              <w:rPr>
                <w:rFonts w:ascii="Arial" w:eastAsia="Times New Roman" w:hAnsi="Arial" w:cs="Arial"/>
                <w:sz w:val="22"/>
                <w:lang w:val="fr-FR" w:eastAsia="fr-FR"/>
              </w:rPr>
              <w:t>Structurer et mettre en œuvre les processus d’amélioration régulière de la politique nationale, des stratégies et instruments du secteur à travers la capitalisation des expériences en collaboration avec tous les professionnels du secteur</w:t>
            </w:r>
          </w:p>
        </w:tc>
      </w:tr>
      <w:tr w:rsidR="000D3C40" w:rsidRPr="000D3C40" w:rsidTr="000D3C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FFFFFF"/>
            <w:vAlign w:val="center"/>
            <w:hideMark/>
          </w:tcPr>
          <w:p w:rsidR="000D3C40" w:rsidRPr="000D3C40" w:rsidRDefault="000D3C40" w:rsidP="00BE55E6">
            <w:pPr>
              <w:spacing w:after="0" w:line="360" w:lineRule="auto"/>
              <w:jc w:val="center"/>
              <w:rPr>
                <w:rFonts w:ascii="Arial" w:eastAsia="Times New Roman" w:hAnsi="Arial" w:cs="Arial"/>
                <w:sz w:val="22"/>
                <w:lang w:val="fr-FR" w:eastAsia="fr-FR"/>
              </w:rPr>
            </w:pPr>
            <w:r w:rsidRPr="000D3C40">
              <w:rPr>
                <w:rFonts w:ascii="Arial" w:eastAsia="Times New Roman" w:hAnsi="Arial" w:cs="Arial"/>
                <w:sz w:val="22"/>
                <w:lang w:val="fr-FR" w:eastAsia="fr-FR"/>
              </w:rPr>
              <w:t>6.6</w:t>
            </w:r>
          </w:p>
        </w:tc>
        <w:tc>
          <w:tcPr>
            <w:tcW w:w="4746" w:type="pct"/>
            <w:tcBorders>
              <w:top w:val="nil"/>
              <w:left w:val="nil"/>
              <w:bottom w:val="single" w:sz="4" w:space="0" w:color="auto"/>
              <w:right w:val="single" w:sz="4" w:space="0" w:color="auto"/>
            </w:tcBorders>
            <w:shd w:val="clear" w:color="000000" w:fill="FFFFFF"/>
            <w:vAlign w:val="center"/>
            <w:hideMark/>
          </w:tcPr>
          <w:p w:rsidR="000D3C40" w:rsidRPr="000D3C40" w:rsidRDefault="000D3C40" w:rsidP="00BE55E6">
            <w:pPr>
              <w:spacing w:after="0" w:line="360" w:lineRule="auto"/>
              <w:jc w:val="left"/>
              <w:rPr>
                <w:rFonts w:ascii="Arial" w:eastAsia="Times New Roman" w:hAnsi="Arial" w:cs="Arial"/>
                <w:sz w:val="22"/>
                <w:lang w:val="fr-FR" w:eastAsia="fr-FR"/>
              </w:rPr>
            </w:pPr>
            <w:r w:rsidRPr="000D3C40">
              <w:rPr>
                <w:rFonts w:ascii="Arial" w:eastAsia="Times New Roman" w:hAnsi="Arial" w:cs="Arial"/>
                <w:sz w:val="22"/>
                <w:lang w:val="fr-FR" w:eastAsia="fr-FR"/>
              </w:rPr>
              <w:t>Assurer la cohérence/synergie de la mise en œuvre des programmes sectoriels</w:t>
            </w:r>
          </w:p>
        </w:tc>
      </w:tr>
      <w:tr w:rsidR="000D3C40" w:rsidRPr="000D3C40" w:rsidTr="000D3C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FFFFFF"/>
            <w:vAlign w:val="center"/>
            <w:hideMark/>
          </w:tcPr>
          <w:p w:rsidR="000D3C40" w:rsidRPr="000D3C40" w:rsidRDefault="000D3C40" w:rsidP="00BE55E6">
            <w:pPr>
              <w:spacing w:after="0" w:line="360" w:lineRule="auto"/>
              <w:jc w:val="center"/>
              <w:rPr>
                <w:rFonts w:ascii="Arial" w:eastAsia="Times New Roman" w:hAnsi="Arial" w:cs="Arial"/>
                <w:sz w:val="22"/>
                <w:lang w:val="fr-FR" w:eastAsia="fr-FR"/>
              </w:rPr>
            </w:pPr>
            <w:r w:rsidRPr="000D3C40">
              <w:rPr>
                <w:rFonts w:ascii="Arial" w:eastAsia="Times New Roman" w:hAnsi="Arial" w:cs="Arial"/>
                <w:sz w:val="22"/>
                <w:lang w:val="fr-FR" w:eastAsia="fr-FR"/>
              </w:rPr>
              <w:t>6.7</w:t>
            </w:r>
          </w:p>
        </w:tc>
        <w:tc>
          <w:tcPr>
            <w:tcW w:w="4746" w:type="pct"/>
            <w:tcBorders>
              <w:top w:val="nil"/>
              <w:left w:val="nil"/>
              <w:bottom w:val="single" w:sz="4" w:space="0" w:color="auto"/>
              <w:right w:val="single" w:sz="4" w:space="0" w:color="auto"/>
            </w:tcBorders>
            <w:shd w:val="clear" w:color="000000" w:fill="FFFFFF"/>
            <w:vAlign w:val="center"/>
            <w:hideMark/>
          </w:tcPr>
          <w:p w:rsidR="000D3C40" w:rsidRPr="000D3C40" w:rsidRDefault="000D3C40" w:rsidP="00BE55E6">
            <w:pPr>
              <w:spacing w:after="0" w:line="360" w:lineRule="auto"/>
              <w:jc w:val="left"/>
              <w:rPr>
                <w:rFonts w:ascii="Arial" w:eastAsia="Times New Roman" w:hAnsi="Arial" w:cs="Arial"/>
                <w:sz w:val="22"/>
                <w:lang w:val="fr-FR" w:eastAsia="fr-FR"/>
              </w:rPr>
            </w:pPr>
            <w:r w:rsidRPr="000D3C40">
              <w:rPr>
                <w:rFonts w:ascii="Arial" w:eastAsia="Times New Roman" w:hAnsi="Arial" w:cs="Arial"/>
                <w:sz w:val="22"/>
                <w:lang w:val="fr-FR" w:eastAsia="fr-FR"/>
              </w:rPr>
              <w:t>Développer et mettre en œuvre les activités pertinentes pour ériger et maintenir l’eau et l’assainissement comme une priorité nationale de développement</w:t>
            </w:r>
          </w:p>
        </w:tc>
      </w:tr>
      <w:tr w:rsidR="000D3C40" w:rsidRPr="000D3C40" w:rsidTr="000D3C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FFFFFF"/>
            <w:vAlign w:val="center"/>
            <w:hideMark/>
          </w:tcPr>
          <w:p w:rsidR="000D3C40" w:rsidRPr="000D3C40" w:rsidRDefault="000D3C40" w:rsidP="00BE55E6">
            <w:pPr>
              <w:spacing w:after="0" w:line="360" w:lineRule="auto"/>
              <w:jc w:val="center"/>
              <w:rPr>
                <w:rFonts w:ascii="Arial" w:eastAsia="Times New Roman" w:hAnsi="Arial" w:cs="Arial"/>
                <w:sz w:val="22"/>
                <w:lang w:val="fr-FR" w:eastAsia="fr-FR"/>
              </w:rPr>
            </w:pPr>
            <w:r w:rsidRPr="000D3C40">
              <w:rPr>
                <w:rFonts w:ascii="Arial" w:eastAsia="Times New Roman" w:hAnsi="Arial" w:cs="Arial"/>
                <w:sz w:val="22"/>
                <w:lang w:val="fr-FR" w:eastAsia="fr-FR"/>
              </w:rPr>
              <w:t>6.8</w:t>
            </w:r>
          </w:p>
        </w:tc>
        <w:tc>
          <w:tcPr>
            <w:tcW w:w="4746" w:type="pct"/>
            <w:tcBorders>
              <w:top w:val="nil"/>
              <w:left w:val="nil"/>
              <w:bottom w:val="single" w:sz="4" w:space="0" w:color="auto"/>
              <w:right w:val="single" w:sz="4" w:space="0" w:color="auto"/>
            </w:tcBorders>
            <w:shd w:val="clear" w:color="000000" w:fill="FFFFFF"/>
            <w:vAlign w:val="center"/>
            <w:hideMark/>
          </w:tcPr>
          <w:p w:rsidR="000D3C40" w:rsidRPr="000D3C40" w:rsidRDefault="000D3C40" w:rsidP="00BE55E6">
            <w:pPr>
              <w:spacing w:after="0" w:line="360" w:lineRule="auto"/>
              <w:jc w:val="left"/>
              <w:rPr>
                <w:rFonts w:ascii="Arial" w:eastAsia="Times New Roman" w:hAnsi="Arial" w:cs="Arial"/>
                <w:sz w:val="22"/>
                <w:lang w:val="fr-FR" w:eastAsia="fr-FR"/>
              </w:rPr>
            </w:pPr>
            <w:r w:rsidRPr="000D3C40">
              <w:rPr>
                <w:rFonts w:ascii="Arial" w:eastAsia="Times New Roman" w:hAnsi="Arial" w:cs="Arial"/>
                <w:sz w:val="22"/>
                <w:lang w:val="fr-FR" w:eastAsia="fr-FR"/>
              </w:rPr>
              <w:t>Organiser deux sessions de formation des points focaux de la DGESS</w:t>
            </w:r>
          </w:p>
        </w:tc>
      </w:tr>
      <w:tr w:rsidR="000D3C40" w:rsidRPr="000D3C40" w:rsidTr="000D3C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FFFFFF"/>
            <w:vAlign w:val="center"/>
            <w:hideMark/>
          </w:tcPr>
          <w:p w:rsidR="000D3C40" w:rsidRPr="000D3C40" w:rsidRDefault="000D3C40" w:rsidP="00BE55E6">
            <w:pPr>
              <w:spacing w:after="0" w:line="360" w:lineRule="auto"/>
              <w:jc w:val="center"/>
              <w:rPr>
                <w:rFonts w:ascii="Arial" w:eastAsia="Times New Roman" w:hAnsi="Arial" w:cs="Arial"/>
                <w:sz w:val="22"/>
                <w:lang w:val="fr-FR" w:eastAsia="fr-FR"/>
              </w:rPr>
            </w:pPr>
            <w:r w:rsidRPr="000D3C40">
              <w:rPr>
                <w:rFonts w:ascii="Arial" w:eastAsia="Times New Roman" w:hAnsi="Arial" w:cs="Arial"/>
                <w:sz w:val="22"/>
                <w:lang w:val="fr-FR" w:eastAsia="fr-FR"/>
              </w:rPr>
              <w:t>6.9</w:t>
            </w:r>
          </w:p>
        </w:tc>
        <w:tc>
          <w:tcPr>
            <w:tcW w:w="4746" w:type="pct"/>
            <w:tcBorders>
              <w:top w:val="nil"/>
              <w:left w:val="nil"/>
              <w:bottom w:val="single" w:sz="4" w:space="0" w:color="auto"/>
              <w:right w:val="single" w:sz="4" w:space="0" w:color="auto"/>
            </w:tcBorders>
            <w:shd w:val="clear" w:color="000000" w:fill="FFFFFF"/>
            <w:vAlign w:val="center"/>
            <w:hideMark/>
          </w:tcPr>
          <w:p w:rsidR="000D3C40" w:rsidRPr="000D3C40" w:rsidRDefault="000D3C40" w:rsidP="00BE55E6">
            <w:pPr>
              <w:spacing w:after="0" w:line="360" w:lineRule="auto"/>
              <w:jc w:val="left"/>
              <w:rPr>
                <w:rFonts w:ascii="Arial" w:eastAsia="Times New Roman" w:hAnsi="Arial" w:cs="Arial"/>
                <w:sz w:val="22"/>
                <w:lang w:val="fr-FR" w:eastAsia="fr-FR"/>
              </w:rPr>
            </w:pPr>
            <w:r w:rsidRPr="000D3C40">
              <w:rPr>
                <w:rFonts w:ascii="Arial" w:eastAsia="Times New Roman" w:hAnsi="Arial" w:cs="Arial"/>
                <w:sz w:val="22"/>
                <w:lang w:val="fr-FR" w:eastAsia="fr-FR"/>
              </w:rPr>
              <w:t>Organiser des journées de programmation du programme pilotage et soutien</w:t>
            </w:r>
          </w:p>
        </w:tc>
      </w:tr>
      <w:tr w:rsidR="000D3C40" w:rsidRPr="000D3C40" w:rsidTr="000D3C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FFFFFF"/>
            <w:vAlign w:val="center"/>
            <w:hideMark/>
          </w:tcPr>
          <w:p w:rsidR="000D3C40" w:rsidRPr="000D3C40" w:rsidRDefault="000D3C40" w:rsidP="00BE55E6">
            <w:pPr>
              <w:spacing w:after="0" w:line="360" w:lineRule="auto"/>
              <w:jc w:val="center"/>
              <w:rPr>
                <w:rFonts w:ascii="Arial" w:eastAsia="Times New Roman" w:hAnsi="Arial" w:cs="Arial"/>
                <w:sz w:val="22"/>
                <w:lang w:val="fr-FR" w:eastAsia="fr-FR"/>
              </w:rPr>
            </w:pPr>
            <w:r w:rsidRPr="000D3C40">
              <w:rPr>
                <w:rFonts w:ascii="Arial" w:eastAsia="Times New Roman" w:hAnsi="Arial" w:cs="Arial"/>
                <w:sz w:val="22"/>
                <w:lang w:val="fr-FR" w:eastAsia="fr-FR"/>
              </w:rPr>
              <w:t>6.10</w:t>
            </w:r>
          </w:p>
        </w:tc>
        <w:tc>
          <w:tcPr>
            <w:tcW w:w="4746" w:type="pct"/>
            <w:tcBorders>
              <w:top w:val="nil"/>
              <w:left w:val="nil"/>
              <w:bottom w:val="single" w:sz="4" w:space="0" w:color="auto"/>
              <w:right w:val="single" w:sz="4" w:space="0" w:color="auto"/>
            </w:tcBorders>
            <w:shd w:val="clear" w:color="000000" w:fill="FFFFFF"/>
            <w:vAlign w:val="center"/>
            <w:hideMark/>
          </w:tcPr>
          <w:p w:rsidR="000D3C40" w:rsidRPr="000D3C40" w:rsidRDefault="000D3C40" w:rsidP="00BE55E6">
            <w:pPr>
              <w:spacing w:after="0" w:line="360" w:lineRule="auto"/>
              <w:jc w:val="left"/>
              <w:rPr>
                <w:rFonts w:ascii="Arial" w:eastAsia="Times New Roman" w:hAnsi="Arial" w:cs="Arial"/>
                <w:sz w:val="22"/>
                <w:lang w:val="fr-FR" w:eastAsia="fr-FR"/>
              </w:rPr>
            </w:pPr>
            <w:r w:rsidRPr="000D3C40">
              <w:rPr>
                <w:rFonts w:ascii="Arial" w:eastAsia="Times New Roman" w:hAnsi="Arial" w:cs="Arial"/>
                <w:sz w:val="22"/>
                <w:lang w:val="fr-FR" w:eastAsia="fr-FR"/>
              </w:rPr>
              <w:t>Elaborer le plan d’action prioritaire année N et N+2 du MEA</w:t>
            </w:r>
          </w:p>
        </w:tc>
      </w:tr>
      <w:tr w:rsidR="000D3C40" w:rsidRPr="000D3C40" w:rsidTr="000D3C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FFFFFF"/>
            <w:vAlign w:val="center"/>
            <w:hideMark/>
          </w:tcPr>
          <w:p w:rsidR="000D3C40" w:rsidRPr="000D3C40" w:rsidRDefault="000D3C40" w:rsidP="00BE55E6">
            <w:pPr>
              <w:spacing w:after="0" w:line="360" w:lineRule="auto"/>
              <w:jc w:val="center"/>
              <w:rPr>
                <w:rFonts w:ascii="Arial" w:eastAsia="Times New Roman" w:hAnsi="Arial" w:cs="Arial"/>
                <w:sz w:val="22"/>
                <w:lang w:val="fr-FR" w:eastAsia="fr-FR"/>
              </w:rPr>
            </w:pPr>
            <w:r w:rsidRPr="000D3C40">
              <w:rPr>
                <w:rFonts w:ascii="Arial" w:eastAsia="Times New Roman" w:hAnsi="Arial" w:cs="Arial"/>
                <w:sz w:val="22"/>
                <w:lang w:val="fr-FR" w:eastAsia="fr-FR"/>
              </w:rPr>
              <w:t>6.11</w:t>
            </w:r>
          </w:p>
        </w:tc>
        <w:tc>
          <w:tcPr>
            <w:tcW w:w="4746" w:type="pct"/>
            <w:tcBorders>
              <w:top w:val="nil"/>
              <w:left w:val="nil"/>
              <w:bottom w:val="single" w:sz="4" w:space="0" w:color="auto"/>
              <w:right w:val="single" w:sz="4" w:space="0" w:color="auto"/>
            </w:tcBorders>
            <w:shd w:val="clear" w:color="000000" w:fill="FFFFFF"/>
            <w:vAlign w:val="center"/>
            <w:hideMark/>
          </w:tcPr>
          <w:p w:rsidR="000D3C40" w:rsidRPr="000D3C40" w:rsidRDefault="000D3C40" w:rsidP="00BE55E6">
            <w:pPr>
              <w:spacing w:after="0" w:line="360" w:lineRule="auto"/>
              <w:jc w:val="left"/>
              <w:rPr>
                <w:rFonts w:ascii="Arial" w:eastAsia="Times New Roman" w:hAnsi="Arial" w:cs="Arial"/>
                <w:sz w:val="22"/>
                <w:lang w:val="fr-FR" w:eastAsia="fr-FR"/>
              </w:rPr>
            </w:pPr>
            <w:r w:rsidRPr="000D3C40">
              <w:rPr>
                <w:rFonts w:ascii="Arial" w:eastAsia="Times New Roman" w:hAnsi="Arial" w:cs="Arial"/>
                <w:sz w:val="22"/>
                <w:lang w:val="fr-FR" w:eastAsia="fr-FR"/>
              </w:rPr>
              <w:t>Elaborer le document de la programmation annuel du MEA</w:t>
            </w:r>
          </w:p>
        </w:tc>
      </w:tr>
      <w:tr w:rsidR="000D3C40" w:rsidRPr="000D3C40" w:rsidTr="000D3C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FFFFFF"/>
            <w:vAlign w:val="center"/>
            <w:hideMark/>
          </w:tcPr>
          <w:p w:rsidR="000D3C40" w:rsidRPr="000D3C40" w:rsidRDefault="000D3C40" w:rsidP="00BE55E6">
            <w:pPr>
              <w:spacing w:after="0" w:line="360" w:lineRule="auto"/>
              <w:jc w:val="center"/>
              <w:rPr>
                <w:rFonts w:ascii="Arial" w:eastAsia="Times New Roman" w:hAnsi="Arial" w:cs="Arial"/>
                <w:sz w:val="22"/>
                <w:lang w:val="fr-FR" w:eastAsia="fr-FR"/>
              </w:rPr>
            </w:pPr>
            <w:r w:rsidRPr="000D3C40">
              <w:rPr>
                <w:rFonts w:ascii="Arial" w:eastAsia="Times New Roman" w:hAnsi="Arial" w:cs="Arial"/>
                <w:sz w:val="22"/>
                <w:lang w:val="fr-FR" w:eastAsia="fr-FR"/>
              </w:rPr>
              <w:t>6.12</w:t>
            </w:r>
          </w:p>
        </w:tc>
        <w:tc>
          <w:tcPr>
            <w:tcW w:w="4746" w:type="pct"/>
            <w:tcBorders>
              <w:top w:val="nil"/>
              <w:left w:val="nil"/>
              <w:bottom w:val="single" w:sz="4" w:space="0" w:color="auto"/>
              <w:right w:val="single" w:sz="4" w:space="0" w:color="auto"/>
            </w:tcBorders>
            <w:shd w:val="clear" w:color="000000" w:fill="FFFFFF"/>
            <w:vAlign w:val="center"/>
            <w:hideMark/>
          </w:tcPr>
          <w:p w:rsidR="000D3C40" w:rsidRPr="000D3C40" w:rsidRDefault="000D3C40" w:rsidP="00BE55E6">
            <w:pPr>
              <w:spacing w:after="0" w:line="360" w:lineRule="auto"/>
              <w:jc w:val="left"/>
              <w:rPr>
                <w:rFonts w:ascii="Arial" w:eastAsia="Times New Roman" w:hAnsi="Arial" w:cs="Arial"/>
                <w:sz w:val="22"/>
                <w:lang w:val="fr-FR" w:eastAsia="fr-FR"/>
              </w:rPr>
            </w:pPr>
            <w:r w:rsidRPr="000D3C40">
              <w:rPr>
                <w:rFonts w:ascii="Arial" w:eastAsia="Times New Roman" w:hAnsi="Arial" w:cs="Arial"/>
                <w:sz w:val="22"/>
                <w:lang w:val="fr-FR" w:eastAsia="fr-FR"/>
              </w:rPr>
              <w:t xml:space="preserve">Organiser  l’assemblée sectorielle des projets et programmes </w:t>
            </w:r>
          </w:p>
        </w:tc>
      </w:tr>
      <w:tr w:rsidR="000D3C40" w:rsidRPr="000D3C40" w:rsidTr="000D3C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FFFFFF"/>
            <w:vAlign w:val="center"/>
            <w:hideMark/>
          </w:tcPr>
          <w:p w:rsidR="000D3C40" w:rsidRPr="000D3C40" w:rsidRDefault="000D3C40" w:rsidP="00BE55E6">
            <w:pPr>
              <w:spacing w:after="0" w:line="360" w:lineRule="auto"/>
              <w:jc w:val="center"/>
              <w:rPr>
                <w:rFonts w:ascii="Arial" w:eastAsia="Times New Roman" w:hAnsi="Arial" w:cs="Arial"/>
                <w:sz w:val="22"/>
                <w:lang w:val="fr-FR" w:eastAsia="fr-FR"/>
              </w:rPr>
            </w:pPr>
            <w:r w:rsidRPr="000D3C40">
              <w:rPr>
                <w:rFonts w:ascii="Arial" w:eastAsia="Times New Roman" w:hAnsi="Arial" w:cs="Arial"/>
                <w:sz w:val="22"/>
                <w:lang w:val="fr-FR" w:eastAsia="fr-FR"/>
              </w:rPr>
              <w:t>6.13</w:t>
            </w:r>
          </w:p>
        </w:tc>
        <w:tc>
          <w:tcPr>
            <w:tcW w:w="4746" w:type="pct"/>
            <w:tcBorders>
              <w:top w:val="nil"/>
              <w:left w:val="nil"/>
              <w:bottom w:val="single" w:sz="4" w:space="0" w:color="auto"/>
              <w:right w:val="single" w:sz="4" w:space="0" w:color="auto"/>
            </w:tcBorders>
            <w:shd w:val="clear" w:color="000000" w:fill="FFFFFF"/>
            <w:vAlign w:val="center"/>
            <w:hideMark/>
          </w:tcPr>
          <w:p w:rsidR="000D3C40" w:rsidRPr="000D3C40" w:rsidRDefault="000D3C40" w:rsidP="00BE55E6">
            <w:pPr>
              <w:spacing w:after="0" w:line="360" w:lineRule="auto"/>
              <w:jc w:val="left"/>
              <w:rPr>
                <w:rFonts w:ascii="Arial" w:eastAsia="Times New Roman" w:hAnsi="Arial" w:cs="Arial"/>
                <w:sz w:val="22"/>
                <w:lang w:val="fr-FR" w:eastAsia="fr-FR"/>
              </w:rPr>
            </w:pPr>
            <w:r w:rsidRPr="000D3C40">
              <w:rPr>
                <w:rFonts w:ascii="Arial" w:eastAsia="Times New Roman" w:hAnsi="Arial" w:cs="Arial"/>
                <w:sz w:val="22"/>
                <w:lang w:val="fr-FR" w:eastAsia="fr-FR"/>
              </w:rPr>
              <w:t>Assurer la mise en œuvre des recommandations des revues et/ou assemblées sectorielles des projets et programmes</w:t>
            </w:r>
          </w:p>
        </w:tc>
      </w:tr>
      <w:tr w:rsidR="000D3C40" w:rsidRPr="000D3C40" w:rsidTr="000D3C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FFFFFF"/>
            <w:vAlign w:val="center"/>
            <w:hideMark/>
          </w:tcPr>
          <w:p w:rsidR="000D3C40" w:rsidRPr="000D3C40" w:rsidRDefault="000D3C40" w:rsidP="00BE55E6">
            <w:pPr>
              <w:spacing w:after="0" w:line="360" w:lineRule="auto"/>
              <w:jc w:val="center"/>
              <w:rPr>
                <w:rFonts w:ascii="Arial" w:eastAsia="Times New Roman" w:hAnsi="Arial" w:cs="Arial"/>
                <w:sz w:val="22"/>
                <w:lang w:val="fr-FR" w:eastAsia="fr-FR"/>
              </w:rPr>
            </w:pPr>
            <w:r w:rsidRPr="000D3C40">
              <w:rPr>
                <w:rFonts w:ascii="Arial" w:eastAsia="Times New Roman" w:hAnsi="Arial" w:cs="Arial"/>
                <w:sz w:val="22"/>
                <w:lang w:val="fr-FR" w:eastAsia="fr-FR"/>
              </w:rPr>
              <w:t>6.14</w:t>
            </w:r>
          </w:p>
        </w:tc>
        <w:tc>
          <w:tcPr>
            <w:tcW w:w="4746" w:type="pct"/>
            <w:tcBorders>
              <w:top w:val="nil"/>
              <w:left w:val="nil"/>
              <w:bottom w:val="single" w:sz="4" w:space="0" w:color="auto"/>
              <w:right w:val="single" w:sz="4" w:space="0" w:color="auto"/>
            </w:tcBorders>
            <w:shd w:val="clear" w:color="000000" w:fill="FFFFFF"/>
            <w:vAlign w:val="center"/>
            <w:hideMark/>
          </w:tcPr>
          <w:p w:rsidR="000D3C40" w:rsidRPr="000D3C40" w:rsidRDefault="000D3C40" w:rsidP="00BE55E6">
            <w:pPr>
              <w:spacing w:after="0" w:line="360" w:lineRule="auto"/>
              <w:jc w:val="left"/>
              <w:rPr>
                <w:rFonts w:ascii="Arial" w:eastAsia="Times New Roman" w:hAnsi="Arial" w:cs="Arial"/>
                <w:sz w:val="22"/>
                <w:lang w:val="fr-FR" w:eastAsia="fr-FR"/>
              </w:rPr>
            </w:pPr>
            <w:r w:rsidRPr="000D3C40">
              <w:rPr>
                <w:rFonts w:ascii="Arial" w:eastAsia="Times New Roman" w:hAnsi="Arial" w:cs="Arial"/>
                <w:sz w:val="22"/>
                <w:lang w:val="fr-FR" w:eastAsia="fr-FR"/>
              </w:rPr>
              <w:t>Coordonner les actions de coopération dans le secteur et assurer un suivi des accords de coopération</w:t>
            </w:r>
          </w:p>
        </w:tc>
      </w:tr>
      <w:tr w:rsidR="000D3C40" w:rsidRPr="000D3C40" w:rsidTr="000D3C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FFFFFF"/>
            <w:vAlign w:val="center"/>
            <w:hideMark/>
          </w:tcPr>
          <w:p w:rsidR="000D3C40" w:rsidRPr="000D3C40" w:rsidRDefault="000D3C40" w:rsidP="00BE55E6">
            <w:pPr>
              <w:spacing w:after="0" w:line="360" w:lineRule="auto"/>
              <w:jc w:val="center"/>
              <w:rPr>
                <w:rFonts w:ascii="Arial" w:eastAsia="Times New Roman" w:hAnsi="Arial" w:cs="Arial"/>
                <w:sz w:val="22"/>
                <w:lang w:val="fr-FR" w:eastAsia="fr-FR"/>
              </w:rPr>
            </w:pPr>
            <w:r w:rsidRPr="000D3C40">
              <w:rPr>
                <w:rFonts w:ascii="Arial" w:eastAsia="Times New Roman" w:hAnsi="Arial" w:cs="Arial"/>
                <w:sz w:val="22"/>
                <w:lang w:val="fr-FR" w:eastAsia="fr-FR"/>
              </w:rPr>
              <w:t>6.15</w:t>
            </w:r>
          </w:p>
        </w:tc>
        <w:tc>
          <w:tcPr>
            <w:tcW w:w="4746" w:type="pct"/>
            <w:tcBorders>
              <w:top w:val="nil"/>
              <w:left w:val="nil"/>
              <w:bottom w:val="single" w:sz="4" w:space="0" w:color="auto"/>
              <w:right w:val="single" w:sz="4" w:space="0" w:color="auto"/>
            </w:tcBorders>
            <w:shd w:val="clear" w:color="000000" w:fill="FFFFFF"/>
            <w:vAlign w:val="center"/>
            <w:hideMark/>
          </w:tcPr>
          <w:p w:rsidR="000D3C40" w:rsidRPr="000D3C40" w:rsidRDefault="000D3C40" w:rsidP="00BE55E6">
            <w:pPr>
              <w:spacing w:after="0" w:line="360" w:lineRule="auto"/>
              <w:jc w:val="left"/>
              <w:rPr>
                <w:rFonts w:ascii="Arial" w:eastAsia="Times New Roman" w:hAnsi="Arial" w:cs="Arial"/>
                <w:sz w:val="22"/>
                <w:lang w:val="fr-FR" w:eastAsia="fr-FR"/>
              </w:rPr>
            </w:pPr>
            <w:r w:rsidRPr="000D3C40">
              <w:rPr>
                <w:rFonts w:ascii="Arial" w:eastAsia="Times New Roman" w:hAnsi="Arial" w:cs="Arial"/>
                <w:sz w:val="22"/>
                <w:lang w:val="fr-FR" w:eastAsia="fr-FR"/>
              </w:rPr>
              <w:t>Assurer un suivi régulier des projets et programmes</w:t>
            </w:r>
          </w:p>
        </w:tc>
      </w:tr>
      <w:tr w:rsidR="000D3C40" w:rsidRPr="000D3C40" w:rsidTr="000D3C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FFFFFF"/>
            <w:vAlign w:val="center"/>
            <w:hideMark/>
          </w:tcPr>
          <w:p w:rsidR="000D3C40" w:rsidRPr="000D3C40" w:rsidRDefault="000D3C40" w:rsidP="00BE55E6">
            <w:pPr>
              <w:spacing w:after="0" w:line="360" w:lineRule="auto"/>
              <w:jc w:val="center"/>
              <w:rPr>
                <w:rFonts w:ascii="Arial" w:eastAsia="Times New Roman" w:hAnsi="Arial" w:cs="Arial"/>
                <w:sz w:val="22"/>
                <w:lang w:val="fr-FR" w:eastAsia="fr-FR"/>
              </w:rPr>
            </w:pPr>
            <w:r w:rsidRPr="000D3C40">
              <w:rPr>
                <w:rFonts w:ascii="Arial" w:eastAsia="Times New Roman" w:hAnsi="Arial" w:cs="Arial"/>
                <w:sz w:val="22"/>
                <w:lang w:val="fr-FR" w:eastAsia="fr-FR"/>
              </w:rPr>
              <w:t>6.16</w:t>
            </w:r>
          </w:p>
        </w:tc>
        <w:tc>
          <w:tcPr>
            <w:tcW w:w="4746" w:type="pct"/>
            <w:tcBorders>
              <w:top w:val="nil"/>
              <w:left w:val="nil"/>
              <w:bottom w:val="single" w:sz="4" w:space="0" w:color="auto"/>
              <w:right w:val="single" w:sz="4" w:space="0" w:color="auto"/>
            </w:tcBorders>
            <w:shd w:val="clear" w:color="000000" w:fill="FFFFFF"/>
            <w:vAlign w:val="center"/>
            <w:hideMark/>
          </w:tcPr>
          <w:p w:rsidR="000D3C40" w:rsidRPr="000D3C40" w:rsidRDefault="000D3C40" w:rsidP="00BE55E6">
            <w:pPr>
              <w:spacing w:after="0" w:line="360" w:lineRule="auto"/>
              <w:jc w:val="left"/>
              <w:rPr>
                <w:rFonts w:ascii="Arial" w:eastAsia="Times New Roman" w:hAnsi="Arial" w:cs="Arial"/>
                <w:sz w:val="22"/>
                <w:lang w:val="fr-FR" w:eastAsia="fr-FR"/>
              </w:rPr>
            </w:pPr>
            <w:r w:rsidRPr="000D3C40">
              <w:rPr>
                <w:rFonts w:ascii="Arial" w:eastAsia="Times New Roman" w:hAnsi="Arial" w:cs="Arial"/>
                <w:sz w:val="22"/>
                <w:lang w:val="fr-FR" w:eastAsia="fr-FR"/>
              </w:rPr>
              <w:t>Elaborer le Plan Annuel de Performance du MEA</w:t>
            </w:r>
          </w:p>
        </w:tc>
      </w:tr>
      <w:tr w:rsidR="000D3C40" w:rsidRPr="000D3C40" w:rsidTr="000D3C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FFFFFF"/>
            <w:vAlign w:val="center"/>
            <w:hideMark/>
          </w:tcPr>
          <w:p w:rsidR="000D3C40" w:rsidRPr="000D3C40" w:rsidRDefault="000D3C40" w:rsidP="00BE55E6">
            <w:pPr>
              <w:spacing w:after="0" w:line="360" w:lineRule="auto"/>
              <w:jc w:val="center"/>
              <w:rPr>
                <w:rFonts w:ascii="Arial" w:eastAsia="Times New Roman" w:hAnsi="Arial" w:cs="Arial"/>
                <w:sz w:val="22"/>
                <w:lang w:val="fr-FR" w:eastAsia="fr-FR"/>
              </w:rPr>
            </w:pPr>
            <w:r w:rsidRPr="000D3C40">
              <w:rPr>
                <w:rFonts w:ascii="Arial" w:eastAsia="Times New Roman" w:hAnsi="Arial" w:cs="Arial"/>
                <w:sz w:val="22"/>
                <w:lang w:val="fr-FR" w:eastAsia="fr-FR"/>
              </w:rPr>
              <w:t>6.17</w:t>
            </w:r>
          </w:p>
        </w:tc>
        <w:tc>
          <w:tcPr>
            <w:tcW w:w="4746" w:type="pct"/>
            <w:tcBorders>
              <w:top w:val="nil"/>
              <w:left w:val="nil"/>
              <w:bottom w:val="single" w:sz="4" w:space="0" w:color="auto"/>
              <w:right w:val="single" w:sz="4" w:space="0" w:color="auto"/>
            </w:tcBorders>
            <w:shd w:val="clear" w:color="000000" w:fill="FFFFFF"/>
            <w:vAlign w:val="center"/>
            <w:hideMark/>
          </w:tcPr>
          <w:p w:rsidR="000D3C40" w:rsidRPr="000D3C40" w:rsidRDefault="000D3C40" w:rsidP="00BE55E6">
            <w:pPr>
              <w:spacing w:after="0" w:line="360" w:lineRule="auto"/>
              <w:jc w:val="left"/>
              <w:rPr>
                <w:rFonts w:ascii="Arial" w:eastAsia="Times New Roman" w:hAnsi="Arial" w:cs="Arial"/>
                <w:sz w:val="22"/>
                <w:lang w:val="fr-FR" w:eastAsia="fr-FR"/>
              </w:rPr>
            </w:pPr>
            <w:r w:rsidRPr="000D3C40">
              <w:rPr>
                <w:rFonts w:ascii="Arial" w:eastAsia="Times New Roman" w:hAnsi="Arial" w:cs="Arial"/>
                <w:sz w:val="22"/>
                <w:lang w:val="fr-FR" w:eastAsia="fr-FR"/>
              </w:rPr>
              <w:t xml:space="preserve">Organiser la revue sectorielle des projets et programmes </w:t>
            </w:r>
          </w:p>
        </w:tc>
      </w:tr>
      <w:tr w:rsidR="000D3C40" w:rsidRPr="000D3C40" w:rsidTr="000D3C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auto" w:fill="92D050"/>
            <w:vAlign w:val="center"/>
            <w:hideMark/>
          </w:tcPr>
          <w:p w:rsidR="000D3C40" w:rsidRPr="000D3C40" w:rsidRDefault="000D3C40" w:rsidP="00BE55E6">
            <w:pPr>
              <w:spacing w:after="0" w:line="360" w:lineRule="auto"/>
              <w:jc w:val="center"/>
              <w:rPr>
                <w:rFonts w:ascii="Arial" w:eastAsia="Times New Roman" w:hAnsi="Arial" w:cs="Arial"/>
                <w:b/>
                <w:bCs/>
                <w:sz w:val="22"/>
                <w:lang w:val="fr-FR" w:eastAsia="fr-FR"/>
              </w:rPr>
            </w:pPr>
            <w:r w:rsidRPr="000D3C40">
              <w:rPr>
                <w:rFonts w:ascii="Arial" w:eastAsia="Times New Roman" w:hAnsi="Arial" w:cs="Arial"/>
                <w:b/>
                <w:bCs/>
                <w:sz w:val="22"/>
                <w:lang w:val="fr-FR" w:eastAsia="fr-FR"/>
              </w:rPr>
              <w:t>7.</w:t>
            </w:r>
          </w:p>
        </w:tc>
        <w:tc>
          <w:tcPr>
            <w:tcW w:w="4746" w:type="pct"/>
            <w:tcBorders>
              <w:top w:val="nil"/>
              <w:left w:val="nil"/>
              <w:bottom w:val="single" w:sz="4" w:space="0" w:color="auto"/>
              <w:right w:val="single" w:sz="4" w:space="0" w:color="auto"/>
            </w:tcBorders>
            <w:shd w:val="clear" w:color="auto" w:fill="92D050"/>
            <w:vAlign w:val="center"/>
            <w:hideMark/>
          </w:tcPr>
          <w:p w:rsidR="000D3C40" w:rsidRPr="000D3C40" w:rsidRDefault="000D3C40" w:rsidP="00BE55E6">
            <w:pPr>
              <w:spacing w:after="0" w:line="360" w:lineRule="auto"/>
              <w:rPr>
                <w:rFonts w:ascii="Arial" w:eastAsia="Times New Roman" w:hAnsi="Arial" w:cs="Arial"/>
                <w:b/>
                <w:bCs/>
                <w:sz w:val="22"/>
                <w:lang w:val="fr-FR" w:eastAsia="fr-FR"/>
              </w:rPr>
            </w:pPr>
            <w:r w:rsidRPr="000D3C40">
              <w:rPr>
                <w:rFonts w:ascii="Arial" w:eastAsia="Times New Roman" w:hAnsi="Arial" w:cs="Arial"/>
                <w:b/>
                <w:bCs/>
                <w:sz w:val="22"/>
                <w:lang w:val="fr-FR" w:eastAsia="fr-FR"/>
              </w:rPr>
              <w:t>Action 7 : Gestion des systèmes d'information, de la documentation et des archives</w:t>
            </w:r>
          </w:p>
        </w:tc>
      </w:tr>
      <w:tr w:rsidR="000D3C40" w:rsidRPr="000D3C40" w:rsidTr="000D3C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FFFFFF"/>
            <w:vAlign w:val="center"/>
            <w:hideMark/>
          </w:tcPr>
          <w:p w:rsidR="000D3C40" w:rsidRPr="000D3C40" w:rsidRDefault="000D3C40" w:rsidP="00BE55E6">
            <w:pPr>
              <w:spacing w:after="0" w:line="360" w:lineRule="auto"/>
              <w:jc w:val="center"/>
              <w:rPr>
                <w:rFonts w:ascii="Arial" w:eastAsia="Times New Roman" w:hAnsi="Arial" w:cs="Arial"/>
                <w:sz w:val="22"/>
                <w:lang w:val="fr-FR" w:eastAsia="fr-FR"/>
              </w:rPr>
            </w:pPr>
            <w:r w:rsidRPr="000D3C40">
              <w:rPr>
                <w:rFonts w:ascii="Arial" w:eastAsia="Times New Roman" w:hAnsi="Arial" w:cs="Arial"/>
                <w:sz w:val="22"/>
                <w:lang w:val="fr-FR" w:eastAsia="fr-FR"/>
              </w:rPr>
              <w:t>7.1</w:t>
            </w:r>
          </w:p>
        </w:tc>
        <w:tc>
          <w:tcPr>
            <w:tcW w:w="4746" w:type="pct"/>
            <w:tcBorders>
              <w:top w:val="nil"/>
              <w:left w:val="nil"/>
              <w:bottom w:val="single" w:sz="4" w:space="0" w:color="auto"/>
              <w:right w:val="single" w:sz="4" w:space="0" w:color="auto"/>
            </w:tcBorders>
            <w:shd w:val="clear" w:color="000000" w:fill="FFFFFF"/>
            <w:vAlign w:val="center"/>
            <w:hideMark/>
          </w:tcPr>
          <w:p w:rsidR="000D3C40" w:rsidRPr="000D3C40" w:rsidRDefault="000D3C40" w:rsidP="00BE55E6">
            <w:pPr>
              <w:spacing w:after="0" w:line="360" w:lineRule="auto"/>
              <w:jc w:val="left"/>
              <w:rPr>
                <w:rFonts w:ascii="Arial" w:eastAsia="Times New Roman" w:hAnsi="Arial" w:cs="Arial"/>
                <w:sz w:val="22"/>
                <w:lang w:val="fr-FR" w:eastAsia="fr-FR"/>
              </w:rPr>
            </w:pPr>
            <w:r w:rsidRPr="000D3C40">
              <w:rPr>
                <w:rFonts w:ascii="Arial" w:eastAsia="Times New Roman" w:hAnsi="Arial" w:cs="Arial"/>
                <w:sz w:val="22"/>
                <w:lang w:val="fr-FR" w:eastAsia="fr-FR"/>
              </w:rPr>
              <w:t>Elaborer le Schéma Directeur Informatique du MEA</w:t>
            </w:r>
          </w:p>
        </w:tc>
      </w:tr>
      <w:tr w:rsidR="000D3C40" w:rsidRPr="000D3C40" w:rsidTr="000D3C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FFFFFF"/>
            <w:vAlign w:val="center"/>
            <w:hideMark/>
          </w:tcPr>
          <w:p w:rsidR="000D3C40" w:rsidRPr="000D3C40" w:rsidRDefault="000D3C40" w:rsidP="00BE55E6">
            <w:pPr>
              <w:spacing w:after="0" w:line="360" w:lineRule="auto"/>
              <w:jc w:val="center"/>
              <w:rPr>
                <w:rFonts w:ascii="Arial" w:eastAsia="Times New Roman" w:hAnsi="Arial" w:cs="Arial"/>
                <w:sz w:val="22"/>
                <w:lang w:val="fr-FR" w:eastAsia="fr-FR"/>
              </w:rPr>
            </w:pPr>
            <w:r w:rsidRPr="000D3C40">
              <w:rPr>
                <w:rFonts w:ascii="Arial" w:eastAsia="Times New Roman" w:hAnsi="Arial" w:cs="Arial"/>
                <w:sz w:val="22"/>
                <w:lang w:val="fr-FR" w:eastAsia="fr-FR"/>
              </w:rPr>
              <w:t>7.2</w:t>
            </w:r>
          </w:p>
        </w:tc>
        <w:tc>
          <w:tcPr>
            <w:tcW w:w="4746" w:type="pct"/>
            <w:tcBorders>
              <w:top w:val="nil"/>
              <w:left w:val="nil"/>
              <w:bottom w:val="single" w:sz="4" w:space="0" w:color="auto"/>
              <w:right w:val="single" w:sz="4" w:space="0" w:color="auto"/>
            </w:tcBorders>
            <w:shd w:val="clear" w:color="000000" w:fill="FFFFFF"/>
            <w:vAlign w:val="center"/>
            <w:hideMark/>
          </w:tcPr>
          <w:p w:rsidR="000D3C40" w:rsidRPr="000D3C40" w:rsidRDefault="000D3C40" w:rsidP="00BE55E6">
            <w:pPr>
              <w:spacing w:after="0" w:line="360" w:lineRule="auto"/>
              <w:jc w:val="left"/>
              <w:rPr>
                <w:rFonts w:ascii="Arial" w:eastAsia="Times New Roman" w:hAnsi="Arial" w:cs="Arial"/>
                <w:sz w:val="22"/>
                <w:lang w:val="fr-FR" w:eastAsia="fr-FR"/>
              </w:rPr>
            </w:pPr>
            <w:r w:rsidRPr="000D3C40">
              <w:rPr>
                <w:rFonts w:ascii="Arial" w:eastAsia="Times New Roman" w:hAnsi="Arial" w:cs="Arial"/>
                <w:sz w:val="22"/>
                <w:lang w:val="fr-FR" w:eastAsia="fr-FR"/>
              </w:rPr>
              <w:t xml:space="preserve">Conception et développement des applications métier (logiciel/bases de données) </w:t>
            </w:r>
          </w:p>
        </w:tc>
      </w:tr>
      <w:tr w:rsidR="000D3C40" w:rsidRPr="000D3C40" w:rsidTr="000D3C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FFFFFF"/>
            <w:vAlign w:val="center"/>
            <w:hideMark/>
          </w:tcPr>
          <w:p w:rsidR="000D3C40" w:rsidRPr="000D3C40" w:rsidRDefault="000D3C40" w:rsidP="00BE55E6">
            <w:pPr>
              <w:spacing w:after="0" w:line="360" w:lineRule="auto"/>
              <w:jc w:val="center"/>
              <w:rPr>
                <w:rFonts w:ascii="Arial" w:eastAsia="Times New Roman" w:hAnsi="Arial" w:cs="Arial"/>
                <w:sz w:val="22"/>
                <w:lang w:val="fr-FR" w:eastAsia="fr-FR"/>
              </w:rPr>
            </w:pPr>
            <w:r w:rsidRPr="000D3C40">
              <w:rPr>
                <w:rFonts w:ascii="Arial" w:eastAsia="Times New Roman" w:hAnsi="Arial" w:cs="Arial"/>
                <w:sz w:val="22"/>
                <w:lang w:val="fr-FR" w:eastAsia="fr-FR"/>
              </w:rPr>
              <w:t>7.3</w:t>
            </w:r>
          </w:p>
        </w:tc>
        <w:tc>
          <w:tcPr>
            <w:tcW w:w="4746" w:type="pct"/>
            <w:tcBorders>
              <w:top w:val="nil"/>
              <w:left w:val="nil"/>
              <w:bottom w:val="single" w:sz="4" w:space="0" w:color="auto"/>
              <w:right w:val="single" w:sz="4" w:space="0" w:color="auto"/>
            </w:tcBorders>
            <w:shd w:val="clear" w:color="000000" w:fill="FFFFFF"/>
            <w:vAlign w:val="center"/>
            <w:hideMark/>
          </w:tcPr>
          <w:p w:rsidR="000D3C40" w:rsidRPr="000D3C40" w:rsidRDefault="000D3C40" w:rsidP="00BE55E6">
            <w:pPr>
              <w:spacing w:after="0" w:line="360" w:lineRule="auto"/>
              <w:jc w:val="left"/>
              <w:rPr>
                <w:rFonts w:ascii="Arial" w:eastAsia="Times New Roman" w:hAnsi="Arial" w:cs="Arial"/>
                <w:sz w:val="22"/>
                <w:lang w:val="fr-FR" w:eastAsia="fr-FR"/>
              </w:rPr>
            </w:pPr>
            <w:r w:rsidRPr="000D3C40">
              <w:rPr>
                <w:rFonts w:ascii="Arial" w:eastAsia="Times New Roman" w:hAnsi="Arial" w:cs="Arial"/>
                <w:sz w:val="22"/>
                <w:lang w:val="fr-FR" w:eastAsia="fr-FR"/>
              </w:rPr>
              <w:t>Déployer  la connectivité réseau dans les structures du MEA</w:t>
            </w:r>
          </w:p>
        </w:tc>
      </w:tr>
      <w:tr w:rsidR="000D3C40" w:rsidRPr="000D3C40" w:rsidTr="000D3C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FFFFFF"/>
            <w:vAlign w:val="center"/>
            <w:hideMark/>
          </w:tcPr>
          <w:p w:rsidR="000D3C40" w:rsidRPr="000D3C40" w:rsidRDefault="000D3C40" w:rsidP="00BE55E6">
            <w:pPr>
              <w:spacing w:after="0" w:line="360" w:lineRule="auto"/>
              <w:jc w:val="center"/>
              <w:rPr>
                <w:rFonts w:ascii="Arial" w:eastAsia="Times New Roman" w:hAnsi="Arial" w:cs="Arial"/>
                <w:sz w:val="22"/>
                <w:lang w:val="fr-FR" w:eastAsia="fr-FR"/>
              </w:rPr>
            </w:pPr>
            <w:r w:rsidRPr="000D3C40">
              <w:rPr>
                <w:rFonts w:ascii="Arial" w:eastAsia="Times New Roman" w:hAnsi="Arial" w:cs="Arial"/>
                <w:sz w:val="22"/>
                <w:lang w:val="fr-FR" w:eastAsia="fr-FR"/>
              </w:rPr>
              <w:t>7.4</w:t>
            </w:r>
          </w:p>
        </w:tc>
        <w:tc>
          <w:tcPr>
            <w:tcW w:w="4746" w:type="pct"/>
            <w:tcBorders>
              <w:top w:val="nil"/>
              <w:left w:val="nil"/>
              <w:bottom w:val="single" w:sz="4" w:space="0" w:color="auto"/>
              <w:right w:val="single" w:sz="4" w:space="0" w:color="auto"/>
            </w:tcBorders>
            <w:shd w:val="clear" w:color="000000" w:fill="FFFFFF"/>
            <w:vAlign w:val="center"/>
            <w:hideMark/>
          </w:tcPr>
          <w:p w:rsidR="000D3C40" w:rsidRPr="000D3C40" w:rsidRDefault="000D3C40" w:rsidP="00BE55E6">
            <w:pPr>
              <w:spacing w:after="0" w:line="360" w:lineRule="auto"/>
              <w:jc w:val="left"/>
              <w:rPr>
                <w:rFonts w:ascii="Arial" w:eastAsia="Times New Roman" w:hAnsi="Arial" w:cs="Arial"/>
                <w:sz w:val="22"/>
                <w:lang w:val="fr-FR" w:eastAsia="fr-FR"/>
              </w:rPr>
            </w:pPr>
            <w:r w:rsidRPr="000D3C40">
              <w:rPr>
                <w:rFonts w:ascii="Arial" w:eastAsia="Times New Roman" w:hAnsi="Arial" w:cs="Arial"/>
                <w:sz w:val="22"/>
                <w:lang w:val="fr-FR" w:eastAsia="fr-FR"/>
              </w:rPr>
              <w:t>Elaborer et mettre en Œuvre un plan d'équipement du parc informatique du MEA</w:t>
            </w:r>
          </w:p>
        </w:tc>
      </w:tr>
      <w:tr w:rsidR="000D3C40" w:rsidRPr="000D3C40" w:rsidTr="000D3C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FFFFFF"/>
            <w:vAlign w:val="center"/>
            <w:hideMark/>
          </w:tcPr>
          <w:p w:rsidR="000D3C40" w:rsidRPr="000D3C40" w:rsidRDefault="000D3C40" w:rsidP="00BE55E6">
            <w:pPr>
              <w:spacing w:after="0" w:line="360" w:lineRule="auto"/>
              <w:jc w:val="center"/>
              <w:rPr>
                <w:rFonts w:ascii="Arial" w:eastAsia="Times New Roman" w:hAnsi="Arial" w:cs="Arial"/>
                <w:sz w:val="22"/>
                <w:lang w:val="fr-FR" w:eastAsia="fr-FR"/>
              </w:rPr>
            </w:pPr>
            <w:r w:rsidRPr="000D3C40">
              <w:rPr>
                <w:rFonts w:ascii="Arial" w:eastAsia="Times New Roman" w:hAnsi="Arial" w:cs="Arial"/>
                <w:sz w:val="22"/>
                <w:lang w:val="fr-FR" w:eastAsia="fr-FR"/>
              </w:rPr>
              <w:lastRenderedPageBreak/>
              <w:t>7.5</w:t>
            </w:r>
          </w:p>
        </w:tc>
        <w:tc>
          <w:tcPr>
            <w:tcW w:w="4746" w:type="pct"/>
            <w:tcBorders>
              <w:top w:val="nil"/>
              <w:left w:val="nil"/>
              <w:bottom w:val="single" w:sz="4" w:space="0" w:color="auto"/>
              <w:right w:val="single" w:sz="4" w:space="0" w:color="auto"/>
            </w:tcBorders>
            <w:shd w:val="clear" w:color="000000" w:fill="FFFFFF"/>
            <w:vAlign w:val="center"/>
            <w:hideMark/>
          </w:tcPr>
          <w:p w:rsidR="000D3C40" w:rsidRPr="000D3C40" w:rsidRDefault="000D3C40" w:rsidP="00BE55E6">
            <w:pPr>
              <w:spacing w:after="0" w:line="360" w:lineRule="auto"/>
              <w:jc w:val="left"/>
              <w:rPr>
                <w:rFonts w:ascii="Arial" w:eastAsia="Times New Roman" w:hAnsi="Arial" w:cs="Arial"/>
                <w:sz w:val="22"/>
                <w:lang w:val="fr-FR" w:eastAsia="fr-FR"/>
              </w:rPr>
            </w:pPr>
            <w:r w:rsidRPr="000D3C40">
              <w:rPr>
                <w:rFonts w:ascii="Arial" w:eastAsia="Times New Roman" w:hAnsi="Arial" w:cs="Arial"/>
                <w:sz w:val="22"/>
                <w:lang w:val="fr-FR" w:eastAsia="fr-FR"/>
              </w:rPr>
              <w:t>Assurer l'exploitation et la maintenance du système informatique du ministère</w:t>
            </w:r>
          </w:p>
        </w:tc>
      </w:tr>
      <w:tr w:rsidR="000D3C40" w:rsidRPr="000D3C40" w:rsidTr="000D3C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FFFFFF"/>
            <w:vAlign w:val="center"/>
            <w:hideMark/>
          </w:tcPr>
          <w:p w:rsidR="000D3C40" w:rsidRPr="000D3C40" w:rsidRDefault="000D3C40" w:rsidP="00BE55E6">
            <w:pPr>
              <w:spacing w:after="0" w:line="360" w:lineRule="auto"/>
              <w:jc w:val="center"/>
              <w:rPr>
                <w:rFonts w:ascii="Arial" w:eastAsia="Times New Roman" w:hAnsi="Arial" w:cs="Arial"/>
                <w:sz w:val="22"/>
                <w:lang w:val="fr-FR" w:eastAsia="fr-FR"/>
              </w:rPr>
            </w:pPr>
            <w:r w:rsidRPr="000D3C40">
              <w:rPr>
                <w:rFonts w:ascii="Arial" w:eastAsia="Times New Roman" w:hAnsi="Arial" w:cs="Arial"/>
                <w:sz w:val="22"/>
                <w:lang w:val="fr-FR" w:eastAsia="fr-FR"/>
              </w:rPr>
              <w:t>7.6</w:t>
            </w:r>
          </w:p>
        </w:tc>
        <w:tc>
          <w:tcPr>
            <w:tcW w:w="4746" w:type="pct"/>
            <w:tcBorders>
              <w:top w:val="nil"/>
              <w:left w:val="nil"/>
              <w:bottom w:val="single" w:sz="4" w:space="0" w:color="auto"/>
              <w:right w:val="single" w:sz="4" w:space="0" w:color="auto"/>
            </w:tcBorders>
            <w:shd w:val="clear" w:color="000000" w:fill="FFFFFF"/>
            <w:vAlign w:val="center"/>
            <w:hideMark/>
          </w:tcPr>
          <w:p w:rsidR="000D3C40" w:rsidRPr="000D3C40" w:rsidRDefault="000D3C40" w:rsidP="00BE55E6">
            <w:pPr>
              <w:spacing w:after="0" w:line="360" w:lineRule="auto"/>
              <w:jc w:val="left"/>
              <w:rPr>
                <w:rFonts w:ascii="Arial" w:eastAsia="Times New Roman" w:hAnsi="Arial" w:cs="Arial"/>
                <w:sz w:val="22"/>
                <w:lang w:val="fr-FR" w:eastAsia="fr-FR"/>
              </w:rPr>
            </w:pPr>
            <w:r w:rsidRPr="000D3C40">
              <w:rPr>
                <w:rFonts w:ascii="Arial" w:eastAsia="Times New Roman" w:hAnsi="Arial" w:cs="Arial"/>
                <w:sz w:val="22"/>
                <w:lang w:val="fr-FR" w:eastAsia="fr-FR"/>
              </w:rPr>
              <w:t>Renforcer les capacités du personnel pour l'usage optimal et sécurisé des TIC</w:t>
            </w:r>
          </w:p>
        </w:tc>
      </w:tr>
      <w:tr w:rsidR="000D3C40" w:rsidRPr="000D3C40" w:rsidTr="000D3C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FFFFFF"/>
            <w:vAlign w:val="center"/>
            <w:hideMark/>
          </w:tcPr>
          <w:p w:rsidR="000D3C40" w:rsidRPr="000D3C40" w:rsidRDefault="000D3C40" w:rsidP="00BE55E6">
            <w:pPr>
              <w:spacing w:after="0" w:line="360" w:lineRule="auto"/>
              <w:jc w:val="center"/>
              <w:rPr>
                <w:rFonts w:ascii="Arial" w:eastAsia="Times New Roman" w:hAnsi="Arial" w:cs="Arial"/>
                <w:sz w:val="22"/>
                <w:lang w:val="fr-FR" w:eastAsia="fr-FR"/>
              </w:rPr>
            </w:pPr>
            <w:r w:rsidRPr="000D3C40">
              <w:rPr>
                <w:rFonts w:ascii="Arial" w:eastAsia="Times New Roman" w:hAnsi="Arial" w:cs="Arial"/>
                <w:sz w:val="22"/>
                <w:lang w:val="fr-FR" w:eastAsia="fr-FR"/>
              </w:rPr>
              <w:t>7.7</w:t>
            </w:r>
          </w:p>
        </w:tc>
        <w:tc>
          <w:tcPr>
            <w:tcW w:w="4746" w:type="pct"/>
            <w:tcBorders>
              <w:top w:val="nil"/>
              <w:left w:val="nil"/>
              <w:bottom w:val="single" w:sz="4" w:space="0" w:color="auto"/>
              <w:right w:val="single" w:sz="4" w:space="0" w:color="auto"/>
            </w:tcBorders>
            <w:shd w:val="clear" w:color="000000" w:fill="FFFFFF"/>
            <w:vAlign w:val="center"/>
            <w:hideMark/>
          </w:tcPr>
          <w:p w:rsidR="000D3C40" w:rsidRPr="000D3C40" w:rsidRDefault="000D3C40" w:rsidP="00BE55E6">
            <w:pPr>
              <w:spacing w:after="0" w:line="360" w:lineRule="auto"/>
              <w:jc w:val="left"/>
              <w:rPr>
                <w:rFonts w:ascii="Arial" w:eastAsia="Times New Roman" w:hAnsi="Arial" w:cs="Arial"/>
                <w:sz w:val="22"/>
                <w:lang w:val="fr-FR" w:eastAsia="fr-FR"/>
              </w:rPr>
            </w:pPr>
            <w:r w:rsidRPr="000D3C40">
              <w:rPr>
                <w:rFonts w:ascii="Arial" w:eastAsia="Times New Roman" w:hAnsi="Arial" w:cs="Arial"/>
                <w:sz w:val="22"/>
                <w:lang w:val="fr-FR" w:eastAsia="fr-FR"/>
              </w:rPr>
              <w:t xml:space="preserve">Mettre en place et opérationnaliser un réseau d'archives et   de documentation du MEA </w:t>
            </w:r>
          </w:p>
        </w:tc>
      </w:tr>
      <w:tr w:rsidR="000D3C40" w:rsidRPr="000D3C40" w:rsidTr="000D3C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FFFFFF"/>
            <w:vAlign w:val="center"/>
            <w:hideMark/>
          </w:tcPr>
          <w:p w:rsidR="000D3C40" w:rsidRPr="000D3C40" w:rsidRDefault="000D3C40" w:rsidP="00BE55E6">
            <w:pPr>
              <w:spacing w:after="0" w:line="360" w:lineRule="auto"/>
              <w:jc w:val="center"/>
              <w:rPr>
                <w:rFonts w:ascii="Arial" w:eastAsia="Times New Roman" w:hAnsi="Arial" w:cs="Arial"/>
                <w:sz w:val="22"/>
                <w:lang w:val="fr-FR" w:eastAsia="fr-FR"/>
              </w:rPr>
            </w:pPr>
            <w:r w:rsidRPr="000D3C40">
              <w:rPr>
                <w:rFonts w:ascii="Arial" w:eastAsia="Times New Roman" w:hAnsi="Arial" w:cs="Arial"/>
                <w:sz w:val="22"/>
                <w:lang w:val="fr-FR" w:eastAsia="fr-FR"/>
              </w:rPr>
              <w:t>7.8</w:t>
            </w:r>
          </w:p>
        </w:tc>
        <w:tc>
          <w:tcPr>
            <w:tcW w:w="4746" w:type="pct"/>
            <w:tcBorders>
              <w:top w:val="nil"/>
              <w:left w:val="nil"/>
              <w:bottom w:val="single" w:sz="4" w:space="0" w:color="auto"/>
              <w:right w:val="single" w:sz="4" w:space="0" w:color="auto"/>
            </w:tcBorders>
            <w:shd w:val="clear" w:color="000000" w:fill="FFFFFF"/>
            <w:vAlign w:val="center"/>
            <w:hideMark/>
          </w:tcPr>
          <w:p w:rsidR="000D3C40" w:rsidRPr="000D3C40" w:rsidRDefault="000D3C40" w:rsidP="00BE55E6">
            <w:pPr>
              <w:spacing w:after="0" w:line="360" w:lineRule="auto"/>
              <w:jc w:val="left"/>
              <w:rPr>
                <w:rFonts w:ascii="Arial" w:eastAsia="Times New Roman" w:hAnsi="Arial" w:cs="Arial"/>
                <w:sz w:val="22"/>
                <w:lang w:val="fr-FR" w:eastAsia="fr-FR"/>
              </w:rPr>
            </w:pPr>
            <w:r w:rsidRPr="000D3C40">
              <w:rPr>
                <w:rFonts w:ascii="Arial" w:eastAsia="Times New Roman" w:hAnsi="Arial" w:cs="Arial"/>
                <w:sz w:val="22"/>
                <w:lang w:val="fr-FR" w:eastAsia="fr-FR"/>
              </w:rPr>
              <w:t xml:space="preserve">Traiter et numériser la masse documentaire en attente </w:t>
            </w:r>
          </w:p>
        </w:tc>
      </w:tr>
      <w:tr w:rsidR="000D3C40" w:rsidRPr="000D3C40" w:rsidTr="000D3C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FFFFFF"/>
            <w:vAlign w:val="center"/>
            <w:hideMark/>
          </w:tcPr>
          <w:p w:rsidR="000D3C40" w:rsidRPr="000D3C40" w:rsidRDefault="000D3C40" w:rsidP="00BE55E6">
            <w:pPr>
              <w:spacing w:after="0" w:line="360" w:lineRule="auto"/>
              <w:jc w:val="center"/>
              <w:rPr>
                <w:rFonts w:ascii="Arial" w:eastAsia="Times New Roman" w:hAnsi="Arial" w:cs="Arial"/>
                <w:sz w:val="22"/>
                <w:lang w:val="fr-FR" w:eastAsia="fr-FR"/>
              </w:rPr>
            </w:pPr>
            <w:r w:rsidRPr="000D3C40">
              <w:rPr>
                <w:rFonts w:ascii="Arial" w:eastAsia="Times New Roman" w:hAnsi="Arial" w:cs="Arial"/>
                <w:sz w:val="22"/>
                <w:lang w:val="fr-FR" w:eastAsia="fr-FR"/>
              </w:rPr>
              <w:t>7.9</w:t>
            </w:r>
          </w:p>
        </w:tc>
        <w:tc>
          <w:tcPr>
            <w:tcW w:w="4746" w:type="pct"/>
            <w:tcBorders>
              <w:top w:val="nil"/>
              <w:left w:val="nil"/>
              <w:bottom w:val="single" w:sz="4" w:space="0" w:color="auto"/>
              <w:right w:val="single" w:sz="4" w:space="0" w:color="auto"/>
            </w:tcBorders>
            <w:shd w:val="clear" w:color="000000" w:fill="FFFFFF"/>
            <w:vAlign w:val="center"/>
            <w:hideMark/>
          </w:tcPr>
          <w:p w:rsidR="000D3C40" w:rsidRPr="000D3C40" w:rsidRDefault="000D3C40" w:rsidP="00BE55E6">
            <w:pPr>
              <w:spacing w:after="0" w:line="360" w:lineRule="auto"/>
              <w:jc w:val="left"/>
              <w:rPr>
                <w:rFonts w:ascii="Arial" w:eastAsia="Times New Roman" w:hAnsi="Arial" w:cs="Arial"/>
                <w:sz w:val="22"/>
                <w:lang w:val="fr-FR" w:eastAsia="fr-FR"/>
              </w:rPr>
            </w:pPr>
            <w:r w:rsidRPr="000D3C40">
              <w:rPr>
                <w:rFonts w:ascii="Arial" w:eastAsia="Times New Roman" w:hAnsi="Arial" w:cs="Arial"/>
                <w:sz w:val="22"/>
                <w:lang w:val="fr-FR" w:eastAsia="fr-FR"/>
              </w:rPr>
              <w:t>Elaborer et actualiser des outils de gestion des archives du MEA</w:t>
            </w:r>
          </w:p>
        </w:tc>
      </w:tr>
      <w:tr w:rsidR="000D3C40" w:rsidRPr="000D3C40" w:rsidTr="000D3C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FFFFFF"/>
            <w:vAlign w:val="center"/>
            <w:hideMark/>
          </w:tcPr>
          <w:p w:rsidR="000D3C40" w:rsidRPr="000D3C40" w:rsidRDefault="000D3C40" w:rsidP="00BE55E6">
            <w:pPr>
              <w:spacing w:after="0" w:line="360" w:lineRule="auto"/>
              <w:jc w:val="center"/>
              <w:rPr>
                <w:rFonts w:ascii="Arial" w:eastAsia="Times New Roman" w:hAnsi="Arial" w:cs="Arial"/>
                <w:sz w:val="22"/>
                <w:lang w:val="fr-FR" w:eastAsia="fr-FR"/>
              </w:rPr>
            </w:pPr>
            <w:r w:rsidRPr="000D3C40">
              <w:rPr>
                <w:rFonts w:ascii="Arial" w:eastAsia="Times New Roman" w:hAnsi="Arial" w:cs="Arial"/>
                <w:sz w:val="22"/>
                <w:lang w:val="fr-FR" w:eastAsia="fr-FR"/>
              </w:rPr>
              <w:t>7.10</w:t>
            </w:r>
          </w:p>
        </w:tc>
        <w:tc>
          <w:tcPr>
            <w:tcW w:w="4746" w:type="pct"/>
            <w:tcBorders>
              <w:top w:val="nil"/>
              <w:left w:val="nil"/>
              <w:bottom w:val="single" w:sz="4" w:space="0" w:color="auto"/>
              <w:right w:val="single" w:sz="4" w:space="0" w:color="auto"/>
            </w:tcBorders>
            <w:shd w:val="clear" w:color="000000" w:fill="FFFFFF"/>
            <w:vAlign w:val="center"/>
            <w:hideMark/>
          </w:tcPr>
          <w:p w:rsidR="000D3C40" w:rsidRPr="000D3C40" w:rsidRDefault="000D3C40" w:rsidP="00BE55E6">
            <w:pPr>
              <w:spacing w:after="0" w:line="360" w:lineRule="auto"/>
              <w:jc w:val="left"/>
              <w:rPr>
                <w:rFonts w:ascii="Arial" w:eastAsia="Times New Roman" w:hAnsi="Arial" w:cs="Arial"/>
                <w:sz w:val="22"/>
                <w:lang w:val="fr-FR" w:eastAsia="fr-FR"/>
              </w:rPr>
            </w:pPr>
            <w:r w:rsidRPr="000D3C40">
              <w:rPr>
                <w:rFonts w:ascii="Arial" w:eastAsia="Times New Roman" w:hAnsi="Arial" w:cs="Arial"/>
                <w:sz w:val="22"/>
                <w:lang w:val="fr-FR" w:eastAsia="fr-FR"/>
              </w:rPr>
              <w:t xml:space="preserve">Renforcer la connaissance des agents à travers les formations </w:t>
            </w:r>
          </w:p>
        </w:tc>
      </w:tr>
      <w:tr w:rsidR="000D3C40" w:rsidRPr="000D3C40" w:rsidTr="000D3C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FFFFFF"/>
            <w:vAlign w:val="center"/>
            <w:hideMark/>
          </w:tcPr>
          <w:p w:rsidR="000D3C40" w:rsidRPr="000D3C40" w:rsidRDefault="000D3C40" w:rsidP="00BE55E6">
            <w:pPr>
              <w:spacing w:after="0" w:line="360" w:lineRule="auto"/>
              <w:jc w:val="center"/>
              <w:rPr>
                <w:rFonts w:ascii="Arial" w:eastAsia="Times New Roman" w:hAnsi="Arial" w:cs="Arial"/>
                <w:sz w:val="22"/>
                <w:lang w:val="fr-FR" w:eastAsia="fr-FR"/>
              </w:rPr>
            </w:pPr>
            <w:r w:rsidRPr="000D3C40">
              <w:rPr>
                <w:rFonts w:ascii="Arial" w:eastAsia="Times New Roman" w:hAnsi="Arial" w:cs="Arial"/>
                <w:sz w:val="22"/>
                <w:lang w:val="fr-FR" w:eastAsia="fr-FR"/>
              </w:rPr>
              <w:t>7.11</w:t>
            </w:r>
          </w:p>
        </w:tc>
        <w:tc>
          <w:tcPr>
            <w:tcW w:w="4746" w:type="pct"/>
            <w:tcBorders>
              <w:top w:val="nil"/>
              <w:left w:val="nil"/>
              <w:bottom w:val="single" w:sz="4" w:space="0" w:color="auto"/>
              <w:right w:val="single" w:sz="4" w:space="0" w:color="auto"/>
            </w:tcBorders>
            <w:shd w:val="clear" w:color="000000" w:fill="FFFFFF"/>
            <w:vAlign w:val="center"/>
            <w:hideMark/>
          </w:tcPr>
          <w:p w:rsidR="000D3C40" w:rsidRPr="000D3C40" w:rsidRDefault="000D3C40" w:rsidP="00BE55E6">
            <w:pPr>
              <w:spacing w:after="0" w:line="360" w:lineRule="auto"/>
              <w:jc w:val="left"/>
              <w:rPr>
                <w:rFonts w:ascii="Arial" w:eastAsia="Times New Roman" w:hAnsi="Arial" w:cs="Arial"/>
                <w:sz w:val="22"/>
                <w:lang w:val="fr-FR" w:eastAsia="fr-FR"/>
              </w:rPr>
            </w:pPr>
            <w:r w:rsidRPr="000D3C40">
              <w:rPr>
                <w:rFonts w:ascii="Arial" w:eastAsia="Times New Roman" w:hAnsi="Arial" w:cs="Arial"/>
                <w:sz w:val="22"/>
                <w:lang w:val="fr-FR" w:eastAsia="fr-FR"/>
              </w:rPr>
              <w:t>Recycler la masse documentaire</w:t>
            </w:r>
          </w:p>
        </w:tc>
      </w:tr>
      <w:tr w:rsidR="000D3C40" w:rsidRPr="000D3C40" w:rsidTr="000D3C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92D050"/>
            <w:vAlign w:val="center"/>
            <w:hideMark/>
          </w:tcPr>
          <w:p w:rsidR="000D3C40" w:rsidRPr="000D3C40" w:rsidRDefault="000D3C40" w:rsidP="00BE55E6">
            <w:pPr>
              <w:spacing w:after="0" w:line="360" w:lineRule="auto"/>
              <w:jc w:val="center"/>
              <w:rPr>
                <w:rFonts w:ascii="Arial" w:eastAsia="Times New Roman" w:hAnsi="Arial" w:cs="Arial"/>
                <w:b/>
                <w:bCs/>
                <w:sz w:val="22"/>
                <w:lang w:val="fr-FR" w:eastAsia="fr-FR"/>
              </w:rPr>
            </w:pPr>
            <w:r w:rsidRPr="000D3C40">
              <w:rPr>
                <w:rFonts w:ascii="Arial" w:eastAsia="Times New Roman" w:hAnsi="Arial" w:cs="Arial"/>
                <w:b/>
                <w:bCs/>
                <w:sz w:val="22"/>
                <w:lang w:val="fr-FR" w:eastAsia="fr-FR"/>
              </w:rPr>
              <w:t>8.</w:t>
            </w:r>
          </w:p>
        </w:tc>
        <w:tc>
          <w:tcPr>
            <w:tcW w:w="4746" w:type="pct"/>
            <w:tcBorders>
              <w:top w:val="nil"/>
              <w:left w:val="nil"/>
              <w:bottom w:val="single" w:sz="4" w:space="0" w:color="auto"/>
              <w:right w:val="single" w:sz="4" w:space="0" w:color="auto"/>
            </w:tcBorders>
            <w:shd w:val="clear" w:color="000000" w:fill="92D050"/>
            <w:vAlign w:val="center"/>
            <w:hideMark/>
          </w:tcPr>
          <w:p w:rsidR="000D3C40" w:rsidRPr="000D3C40" w:rsidRDefault="000D3C40" w:rsidP="00BE55E6">
            <w:pPr>
              <w:spacing w:after="0" w:line="360" w:lineRule="auto"/>
              <w:jc w:val="left"/>
              <w:rPr>
                <w:rFonts w:ascii="Arial" w:eastAsia="Times New Roman" w:hAnsi="Arial" w:cs="Arial"/>
                <w:b/>
                <w:bCs/>
                <w:sz w:val="22"/>
                <w:lang w:val="fr-FR" w:eastAsia="fr-FR"/>
              </w:rPr>
            </w:pPr>
            <w:r w:rsidRPr="000D3C40">
              <w:rPr>
                <w:rFonts w:ascii="Arial" w:eastAsia="Times New Roman" w:hAnsi="Arial" w:cs="Arial"/>
                <w:b/>
                <w:bCs/>
                <w:sz w:val="22"/>
                <w:lang w:val="fr-FR" w:eastAsia="fr-FR"/>
              </w:rPr>
              <w:t>Action 8 : Renforcement de l’intégration du Genre et des Droits Humains dans le secteur de l’eau</w:t>
            </w:r>
          </w:p>
        </w:tc>
      </w:tr>
      <w:tr w:rsidR="000D3C40" w:rsidRPr="000D3C40" w:rsidTr="000D3C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FFFFFF"/>
            <w:vAlign w:val="center"/>
            <w:hideMark/>
          </w:tcPr>
          <w:p w:rsidR="000D3C40" w:rsidRPr="000D3C40" w:rsidRDefault="000D3C40" w:rsidP="00BE55E6">
            <w:pPr>
              <w:spacing w:after="0" w:line="360" w:lineRule="auto"/>
              <w:jc w:val="center"/>
              <w:rPr>
                <w:rFonts w:ascii="Arial" w:eastAsia="Times New Roman" w:hAnsi="Arial" w:cs="Arial"/>
                <w:sz w:val="22"/>
                <w:lang w:val="fr-FR" w:eastAsia="fr-FR"/>
              </w:rPr>
            </w:pPr>
            <w:r w:rsidRPr="000D3C40">
              <w:rPr>
                <w:rFonts w:ascii="Arial" w:eastAsia="Times New Roman" w:hAnsi="Arial" w:cs="Arial"/>
                <w:sz w:val="22"/>
                <w:lang w:val="fr-FR" w:eastAsia="fr-FR"/>
              </w:rPr>
              <w:t>8.1</w:t>
            </w:r>
          </w:p>
        </w:tc>
        <w:tc>
          <w:tcPr>
            <w:tcW w:w="4746" w:type="pct"/>
            <w:tcBorders>
              <w:top w:val="nil"/>
              <w:left w:val="nil"/>
              <w:bottom w:val="single" w:sz="4" w:space="0" w:color="auto"/>
              <w:right w:val="single" w:sz="4" w:space="0" w:color="auto"/>
            </w:tcBorders>
            <w:shd w:val="clear" w:color="000000" w:fill="FFFFFF"/>
            <w:vAlign w:val="center"/>
            <w:hideMark/>
          </w:tcPr>
          <w:p w:rsidR="000D3C40" w:rsidRPr="000D3C40" w:rsidRDefault="000D3C40" w:rsidP="00BE55E6">
            <w:pPr>
              <w:spacing w:after="0" w:line="360" w:lineRule="auto"/>
              <w:jc w:val="left"/>
              <w:rPr>
                <w:rFonts w:ascii="Arial" w:eastAsia="Times New Roman" w:hAnsi="Arial" w:cs="Arial"/>
                <w:sz w:val="22"/>
                <w:lang w:val="fr-FR" w:eastAsia="fr-FR"/>
              </w:rPr>
            </w:pPr>
            <w:r w:rsidRPr="000D3C40">
              <w:rPr>
                <w:rFonts w:ascii="Arial" w:eastAsia="Times New Roman" w:hAnsi="Arial" w:cs="Arial"/>
                <w:sz w:val="22"/>
                <w:lang w:val="fr-FR" w:eastAsia="fr-FR"/>
              </w:rPr>
              <w:t>Elaborer et mettre en œuvre la stratégie pour la promotion du Genre et des Droits Humains</w:t>
            </w:r>
          </w:p>
        </w:tc>
      </w:tr>
      <w:tr w:rsidR="000D3C40" w:rsidRPr="000D3C40" w:rsidTr="000D3C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FFFFFF"/>
            <w:vAlign w:val="center"/>
            <w:hideMark/>
          </w:tcPr>
          <w:p w:rsidR="000D3C40" w:rsidRPr="000D3C40" w:rsidRDefault="000D3C40" w:rsidP="00BE55E6">
            <w:pPr>
              <w:spacing w:after="0" w:line="360" w:lineRule="auto"/>
              <w:jc w:val="center"/>
              <w:rPr>
                <w:rFonts w:ascii="Arial" w:eastAsia="Times New Roman" w:hAnsi="Arial" w:cs="Arial"/>
                <w:sz w:val="22"/>
                <w:lang w:val="fr-FR" w:eastAsia="fr-FR"/>
              </w:rPr>
            </w:pPr>
            <w:r w:rsidRPr="000D3C40">
              <w:rPr>
                <w:rFonts w:ascii="Arial" w:eastAsia="Times New Roman" w:hAnsi="Arial" w:cs="Arial"/>
                <w:sz w:val="22"/>
                <w:lang w:val="fr-FR" w:eastAsia="fr-FR"/>
              </w:rPr>
              <w:t>8.2</w:t>
            </w:r>
          </w:p>
        </w:tc>
        <w:tc>
          <w:tcPr>
            <w:tcW w:w="4746" w:type="pct"/>
            <w:tcBorders>
              <w:top w:val="nil"/>
              <w:left w:val="nil"/>
              <w:bottom w:val="single" w:sz="4" w:space="0" w:color="auto"/>
              <w:right w:val="single" w:sz="4" w:space="0" w:color="auto"/>
            </w:tcBorders>
            <w:shd w:val="clear" w:color="000000" w:fill="FFFFFF"/>
            <w:vAlign w:val="center"/>
            <w:hideMark/>
          </w:tcPr>
          <w:p w:rsidR="000D3C40" w:rsidRPr="000D3C40" w:rsidRDefault="000D3C40" w:rsidP="00BE55E6">
            <w:pPr>
              <w:spacing w:after="0" w:line="360" w:lineRule="auto"/>
              <w:jc w:val="left"/>
              <w:rPr>
                <w:rFonts w:ascii="Arial" w:eastAsia="Times New Roman" w:hAnsi="Arial" w:cs="Arial"/>
                <w:sz w:val="22"/>
                <w:lang w:val="fr-FR" w:eastAsia="fr-FR"/>
              </w:rPr>
            </w:pPr>
            <w:r w:rsidRPr="000D3C40">
              <w:rPr>
                <w:rFonts w:ascii="Arial" w:eastAsia="Times New Roman" w:hAnsi="Arial" w:cs="Arial"/>
                <w:sz w:val="22"/>
                <w:lang w:val="fr-FR" w:eastAsia="fr-FR"/>
              </w:rPr>
              <w:t>Former les agents du MEA sur le concept genre et des droits humains et veiller à la prise en compte de ces thématiques dans les stratégies et plans d'actions</w:t>
            </w:r>
          </w:p>
        </w:tc>
      </w:tr>
      <w:tr w:rsidR="000D3C40" w:rsidRPr="000D3C40" w:rsidTr="000D3C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FFFFFF"/>
            <w:vAlign w:val="center"/>
            <w:hideMark/>
          </w:tcPr>
          <w:p w:rsidR="000D3C40" w:rsidRPr="000D3C40" w:rsidRDefault="000D3C40" w:rsidP="00BE55E6">
            <w:pPr>
              <w:spacing w:after="0" w:line="360" w:lineRule="auto"/>
              <w:jc w:val="center"/>
              <w:rPr>
                <w:rFonts w:ascii="Arial" w:eastAsia="Times New Roman" w:hAnsi="Arial" w:cs="Arial"/>
                <w:sz w:val="22"/>
                <w:lang w:val="fr-FR" w:eastAsia="fr-FR"/>
              </w:rPr>
            </w:pPr>
            <w:r w:rsidRPr="000D3C40">
              <w:rPr>
                <w:rFonts w:ascii="Arial" w:eastAsia="Times New Roman" w:hAnsi="Arial" w:cs="Arial"/>
                <w:sz w:val="22"/>
                <w:lang w:val="fr-FR" w:eastAsia="fr-FR"/>
              </w:rPr>
              <w:t>8.3</w:t>
            </w:r>
          </w:p>
        </w:tc>
        <w:tc>
          <w:tcPr>
            <w:tcW w:w="4746" w:type="pct"/>
            <w:tcBorders>
              <w:top w:val="nil"/>
              <w:left w:val="nil"/>
              <w:bottom w:val="single" w:sz="4" w:space="0" w:color="auto"/>
              <w:right w:val="single" w:sz="4" w:space="0" w:color="auto"/>
            </w:tcBorders>
            <w:shd w:val="clear" w:color="000000" w:fill="FFFFFF"/>
            <w:vAlign w:val="center"/>
            <w:hideMark/>
          </w:tcPr>
          <w:p w:rsidR="000D3C40" w:rsidRPr="000D3C40" w:rsidRDefault="000D3C40" w:rsidP="00BE55E6">
            <w:pPr>
              <w:spacing w:after="0" w:line="360" w:lineRule="auto"/>
              <w:jc w:val="left"/>
              <w:rPr>
                <w:rFonts w:ascii="Arial" w:eastAsia="Times New Roman" w:hAnsi="Arial" w:cs="Arial"/>
                <w:sz w:val="22"/>
                <w:lang w:val="fr-FR" w:eastAsia="fr-FR"/>
              </w:rPr>
            </w:pPr>
            <w:r w:rsidRPr="000D3C40">
              <w:rPr>
                <w:rFonts w:ascii="Arial" w:eastAsia="Times New Roman" w:hAnsi="Arial" w:cs="Arial"/>
                <w:sz w:val="22"/>
                <w:lang w:val="fr-FR" w:eastAsia="fr-FR"/>
              </w:rPr>
              <w:t>Mettre à la disposition de la DRH du Ministère chargé de l’eau, les outils et moyens nécessaires à la promotion du Genre dans la gestion et le développement du personnel du ministère.</w:t>
            </w:r>
          </w:p>
        </w:tc>
      </w:tr>
      <w:tr w:rsidR="000D3C40" w:rsidRPr="000D3C40" w:rsidTr="000D3C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92D050"/>
            <w:noWrap/>
            <w:vAlign w:val="center"/>
            <w:hideMark/>
          </w:tcPr>
          <w:p w:rsidR="000D3C40" w:rsidRPr="000D3C40" w:rsidRDefault="000D3C40" w:rsidP="00BE55E6">
            <w:pPr>
              <w:spacing w:after="0" w:line="360" w:lineRule="auto"/>
              <w:jc w:val="center"/>
              <w:rPr>
                <w:rFonts w:ascii="Arial" w:eastAsia="Times New Roman" w:hAnsi="Arial" w:cs="Arial"/>
                <w:b/>
                <w:bCs/>
                <w:color w:val="000000"/>
                <w:sz w:val="22"/>
                <w:lang w:val="fr-FR" w:eastAsia="fr-FR"/>
              </w:rPr>
            </w:pPr>
            <w:r w:rsidRPr="000D3C40">
              <w:rPr>
                <w:rFonts w:ascii="Arial" w:eastAsia="Times New Roman" w:hAnsi="Arial" w:cs="Arial"/>
                <w:b/>
                <w:bCs/>
                <w:color w:val="000000"/>
                <w:sz w:val="22"/>
                <w:lang w:val="fr-FR" w:eastAsia="fr-FR"/>
              </w:rPr>
              <w:t>9.</w:t>
            </w:r>
          </w:p>
        </w:tc>
        <w:tc>
          <w:tcPr>
            <w:tcW w:w="4746" w:type="pct"/>
            <w:tcBorders>
              <w:top w:val="nil"/>
              <w:left w:val="nil"/>
              <w:bottom w:val="single" w:sz="4" w:space="0" w:color="auto"/>
              <w:right w:val="single" w:sz="4" w:space="0" w:color="auto"/>
            </w:tcBorders>
            <w:shd w:val="clear" w:color="000000" w:fill="92D050"/>
            <w:vAlign w:val="center"/>
            <w:hideMark/>
          </w:tcPr>
          <w:p w:rsidR="000D3C40" w:rsidRPr="000D3C40" w:rsidRDefault="000D3C40" w:rsidP="00BE55E6">
            <w:pPr>
              <w:spacing w:after="0" w:line="360" w:lineRule="auto"/>
              <w:jc w:val="left"/>
              <w:rPr>
                <w:rFonts w:ascii="Arial" w:eastAsia="Times New Roman" w:hAnsi="Arial" w:cs="Arial"/>
                <w:b/>
                <w:bCs/>
                <w:sz w:val="22"/>
                <w:lang w:val="fr-FR" w:eastAsia="fr-FR"/>
              </w:rPr>
            </w:pPr>
            <w:r w:rsidRPr="000D3C40">
              <w:rPr>
                <w:rFonts w:ascii="Arial" w:eastAsia="Times New Roman" w:hAnsi="Arial" w:cs="Arial"/>
                <w:b/>
                <w:bCs/>
                <w:sz w:val="22"/>
                <w:lang w:val="fr-FR" w:eastAsia="fr-FR"/>
              </w:rPr>
              <w:t>Action 9 : Promotion du partenariat</w:t>
            </w:r>
          </w:p>
        </w:tc>
      </w:tr>
      <w:tr w:rsidR="000D3C40" w:rsidRPr="000D3C40" w:rsidTr="000D3C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FFFFFF"/>
            <w:noWrap/>
            <w:vAlign w:val="center"/>
            <w:hideMark/>
          </w:tcPr>
          <w:p w:rsidR="000D3C40" w:rsidRPr="000D3C40" w:rsidRDefault="000D3C40" w:rsidP="00BE55E6">
            <w:pPr>
              <w:spacing w:after="0" w:line="360" w:lineRule="auto"/>
              <w:jc w:val="center"/>
              <w:rPr>
                <w:rFonts w:ascii="Arial" w:eastAsia="Times New Roman" w:hAnsi="Arial" w:cs="Arial"/>
                <w:color w:val="000000"/>
                <w:sz w:val="22"/>
                <w:lang w:val="fr-FR" w:eastAsia="fr-FR"/>
              </w:rPr>
            </w:pPr>
            <w:r w:rsidRPr="000D3C40">
              <w:rPr>
                <w:rFonts w:ascii="Arial" w:eastAsia="Times New Roman" w:hAnsi="Arial" w:cs="Arial"/>
                <w:color w:val="000000"/>
                <w:sz w:val="22"/>
                <w:lang w:val="fr-FR" w:eastAsia="fr-FR"/>
              </w:rPr>
              <w:t>9.1</w:t>
            </w:r>
          </w:p>
        </w:tc>
        <w:tc>
          <w:tcPr>
            <w:tcW w:w="4746" w:type="pct"/>
            <w:tcBorders>
              <w:top w:val="nil"/>
              <w:left w:val="nil"/>
              <w:bottom w:val="single" w:sz="4" w:space="0" w:color="auto"/>
              <w:right w:val="single" w:sz="4" w:space="0" w:color="auto"/>
            </w:tcBorders>
            <w:shd w:val="clear" w:color="000000" w:fill="FFFFFF"/>
            <w:vAlign w:val="center"/>
            <w:hideMark/>
          </w:tcPr>
          <w:p w:rsidR="000D3C40" w:rsidRPr="000D3C40" w:rsidRDefault="000D3C40" w:rsidP="00BE55E6">
            <w:pPr>
              <w:spacing w:after="0" w:line="360" w:lineRule="auto"/>
              <w:jc w:val="left"/>
              <w:rPr>
                <w:rFonts w:ascii="Arial" w:eastAsia="Times New Roman" w:hAnsi="Arial" w:cs="Arial"/>
                <w:sz w:val="22"/>
                <w:lang w:val="fr-FR" w:eastAsia="fr-FR"/>
              </w:rPr>
            </w:pPr>
            <w:r w:rsidRPr="000D3C40">
              <w:rPr>
                <w:rFonts w:ascii="Arial" w:eastAsia="Times New Roman" w:hAnsi="Arial" w:cs="Arial"/>
                <w:sz w:val="22"/>
                <w:lang w:val="fr-FR" w:eastAsia="fr-FR"/>
              </w:rPr>
              <w:t>Etablir et animer un cadre de dialogue spécifique entre le ministère en charge de l’eau et les opérateurs privés du secteur</w:t>
            </w:r>
          </w:p>
        </w:tc>
      </w:tr>
      <w:tr w:rsidR="000D3C40" w:rsidRPr="000D3C40" w:rsidTr="000D3C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FFFFFF"/>
            <w:noWrap/>
            <w:vAlign w:val="center"/>
            <w:hideMark/>
          </w:tcPr>
          <w:p w:rsidR="000D3C40" w:rsidRPr="000D3C40" w:rsidRDefault="000D3C40" w:rsidP="00BE55E6">
            <w:pPr>
              <w:spacing w:after="0" w:line="360" w:lineRule="auto"/>
              <w:jc w:val="center"/>
              <w:rPr>
                <w:rFonts w:ascii="Arial" w:eastAsia="Times New Roman" w:hAnsi="Arial" w:cs="Arial"/>
                <w:color w:val="000000"/>
                <w:sz w:val="22"/>
                <w:lang w:val="fr-FR" w:eastAsia="fr-FR"/>
              </w:rPr>
            </w:pPr>
            <w:r w:rsidRPr="000D3C40">
              <w:rPr>
                <w:rFonts w:ascii="Arial" w:eastAsia="Times New Roman" w:hAnsi="Arial" w:cs="Arial"/>
                <w:color w:val="000000"/>
                <w:sz w:val="22"/>
                <w:lang w:val="fr-FR" w:eastAsia="fr-FR"/>
              </w:rPr>
              <w:t>9.2</w:t>
            </w:r>
          </w:p>
        </w:tc>
        <w:tc>
          <w:tcPr>
            <w:tcW w:w="4746" w:type="pct"/>
            <w:tcBorders>
              <w:top w:val="nil"/>
              <w:left w:val="nil"/>
              <w:bottom w:val="single" w:sz="4" w:space="0" w:color="auto"/>
              <w:right w:val="single" w:sz="4" w:space="0" w:color="auto"/>
            </w:tcBorders>
            <w:shd w:val="clear" w:color="000000" w:fill="FFFFFF"/>
            <w:vAlign w:val="center"/>
            <w:hideMark/>
          </w:tcPr>
          <w:p w:rsidR="000D3C40" w:rsidRPr="000D3C40" w:rsidRDefault="000D3C40" w:rsidP="00BE55E6">
            <w:pPr>
              <w:spacing w:after="0" w:line="360" w:lineRule="auto"/>
              <w:jc w:val="left"/>
              <w:rPr>
                <w:rFonts w:ascii="Arial" w:eastAsia="Times New Roman" w:hAnsi="Arial" w:cs="Arial"/>
                <w:sz w:val="22"/>
                <w:lang w:val="fr-FR" w:eastAsia="fr-FR"/>
              </w:rPr>
            </w:pPr>
            <w:r w:rsidRPr="000D3C40">
              <w:rPr>
                <w:rFonts w:ascii="Arial" w:eastAsia="Times New Roman" w:hAnsi="Arial" w:cs="Arial"/>
                <w:sz w:val="22"/>
                <w:lang w:val="fr-FR" w:eastAsia="fr-FR"/>
              </w:rPr>
              <w:t>Etablir et appliquer des procédures plus rigoureuses d’agrément des opérateurs privés assorti d’un mécanisme de suivi et d’audit régulier</w:t>
            </w:r>
          </w:p>
        </w:tc>
      </w:tr>
      <w:tr w:rsidR="000D3C40" w:rsidRPr="000D3C40" w:rsidTr="000D3C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FFFFFF"/>
            <w:noWrap/>
            <w:vAlign w:val="center"/>
            <w:hideMark/>
          </w:tcPr>
          <w:p w:rsidR="000D3C40" w:rsidRPr="000D3C40" w:rsidRDefault="000D3C40" w:rsidP="00BE55E6">
            <w:pPr>
              <w:spacing w:after="0" w:line="360" w:lineRule="auto"/>
              <w:jc w:val="center"/>
              <w:rPr>
                <w:rFonts w:ascii="Arial" w:eastAsia="Times New Roman" w:hAnsi="Arial" w:cs="Arial"/>
                <w:color w:val="000000"/>
                <w:sz w:val="22"/>
                <w:lang w:val="fr-FR" w:eastAsia="fr-FR"/>
              </w:rPr>
            </w:pPr>
            <w:r w:rsidRPr="000D3C40">
              <w:rPr>
                <w:rFonts w:ascii="Arial" w:eastAsia="Times New Roman" w:hAnsi="Arial" w:cs="Arial"/>
                <w:color w:val="000000"/>
                <w:sz w:val="22"/>
                <w:lang w:val="fr-FR" w:eastAsia="fr-FR"/>
              </w:rPr>
              <w:t>9.3</w:t>
            </w:r>
          </w:p>
        </w:tc>
        <w:tc>
          <w:tcPr>
            <w:tcW w:w="4746" w:type="pct"/>
            <w:tcBorders>
              <w:top w:val="nil"/>
              <w:left w:val="nil"/>
              <w:bottom w:val="single" w:sz="4" w:space="0" w:color="auto"/>
              <w:right w:val="single" w:sz="4" w:space="0" w:color="auto"/>
            </w:tcBorders>
            <w:shd w:val="clear" w:color="000000" w:fill="FFFFFF"/>
            <w:vAlign w:val="center"/>
            <w:hideMark/>
          </w:tcPr>
          <w:p w:rsidR="000D3C40" w:rsidRPr="000D3C40" w:rsidRDefault="000D3C40" w:rsidP="00BE55E6">
            <w:pPr>
              <w:spacing w:after="0" w:line="360" w:lineRule="auto"/>
              <w:jc w:val="left"/>
              <w:rPr>
                <w:rFonts w:ascii="Arial" w:eastAsia="Times New Roman" w:hAnsi="Arial" w:cs="Arial"/>
                <w:sz w:val="22"/>
                <w:lang w:val="fr-FR" w:eastAsia="fr-FR"/>
              </w:rPr>
            </w:pPr>
            <w:r w:rsidRPr="000D3C40">
              <w:rPr>
                <w:rFonts w:ascii="Arial" w:eastAsia="Times New Roman" w:hAnsi="Arial" w:cs="Arial"/>
                <w:sz w:val="22"/>
                <w:lang w:val="fr-FR" w:eastAsia="fr-FR"/>
              </w:rPr>
              <w:t>Développer et mettre en œuvre des mécanismes d’appui aux initiatives de+B95s collectifs d’opérateurs privés du secteur visant leur structuration et l’amélioration de leurs performances</w:t>
            </w:r>
          </w:p>
        </w:tc>
      </w:tr>
      <w:tr w:rsidR="000D3C40" w:rsidRPr="000D3C40" w:rsidTr="000D3C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FFFFFF"/>
            <w:noWrap/>
            <w:vAlign w:val="center"/>
            <w:hideMark/>
          </w:tcPr>
          <w:p w:rsidR="000D3C40" w:rsidRPr="000D3C40" w:rsidRDefault="000D3C40" w:rsidP="00BE55E6">
            <w:pPr>
              <w:spacing w:after="0" w:line="360" w:lineRule="auto"/>
              <w:jc w:val="center"/>
              <w:rPr>
                <w:rFonts w:ascii="Arial" w:eastAsia="Times New Roman" w:hAnsi="Arial" w:cs="Arial"/>
                <w:color w:val="000000"/>
                <w:sz w:val="22"/>
                <w:lang w:val="fr-FR" w:eastAsia="fr-FR"/>
              </w:rPr>
            </w:pPr>
            <w:r w:rsidRPr="000D3C40">
              <w:rPr>
                <w:rFonts w:ascii="Arial" w:eastAsia="Times New Roman" w:hAnsi="Arial" w:cs="Arial"/>
                <w:color w:val="000000"/>
                <w:sz w:val="22"/>
                <w:lang w:val="fr-FR" w:eastAsia="fr-FR"/>
              </w:rPr>
              <w:t>9.4</w:t>
            </w:r>
          </w:p>
        </w:tc>
        <w:tc>
          <w:tcPr>
            <w:tcW w:w="4746" w:type="pct"/>
            <w:tcBorders>
              <w:top w:val="nil"/>
              <w:left w:val="nil"/>
              <w:bottom w:val="single" w:sz="4" w:space="0" w:color="auto"/>
              <w:right w:val="single" w:sz="4" w:space="0" w:color="auto"/>
            </w:tcBorders>
            <w:shd w:val="clear" w:color="000000" w:fill="FFFFFF"/>
            <w:vAlign w:val="center"/>
            <w:hideMark/>
          </w:tcPr>
          <w:p w:rsidR="000D3C40" w:rsidRPr="000D3C40" w:rsidRDefault="000D3C40" w:rsidP="00BE55E6">
            <w:pPr>
              <w:spacing w:after="0" w:line="360" w:lineRule="auto"/>
              <w:jc w:val="left"/>
              <w:rPr>
                <w:rFonts w:ascii="Arial" w:eastAsia="Times New Roman" w:hAnsi="Arial" w:cs="Arial"/>
                <w:sz w:val="22"/>
                <w:lang w:val="fr-FR" w:eastAsia="fr-FR"/>
              </w:rPr>
            </w:pPr>
            <w:r w:rsidRPr="000D3C40">
              <w:rPr>
                <w:rFonts w:ascii="Arial" w:eastAsia="Times New Roman" w:hAnsi="Arial" w:cs="Arial"/>
                <w:sz w:val="22"/>
                <w:lang w:val="fr-FR" w:eastAsia="fr-FR"/>
              </w:rPr>
              <w:t>Réaliser l’étude pour identifier les leviers de promotion du PPP</w:t>
            </w:r>
          </w:p>
        </w:tc>
      </w:tr>
      <w:tr w:rsidR="000D3C40" w:rsidRPr="000D3C40" w:rsidTr="000D3C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FFFFFF"/>
            <w:noWrap/>
            <w:vAlign w:val="center"/>
            <w:hideMark/>
          </w:tcPr>
          <w:p w:rsidR="000D3C40" w:rsidRPr="000D3C40" w:rsidRDefault="000D3C40" w:rsidP="00BE55E6">
            <w:pPr>
              <w:spacing w:after="0" w:line="360" w:lineRule="auto"/>
              <w:jc w:val="center"/>
              <w:rPr>
                <w:rFonts w:ascii="Arial" w:eastAsia="Times New Roman" w:hAnsi="Arial" w:cs="Arial"/>
                <w:color w:val="000000"/>
                <w:sz w:val="22"/>
                <w:lang w:val="fr-FR" w:eastAsia="fr-FR"/>
              </w:rPr>
            </w:pPr>
            <w:r w:rsidRPr="000D3C40">
              <w:rPr>
                <w:rFonts w:ascii="Arial" w:eastAsia="Times New Roman" w:hAnsi="Arial" w:cs="Arial"/>
                <w:color w:val="000000"/>
                <w:sz w:val="22"/>
                <w:lang w:val="fr-FR" w:eastAsia="fr-FR"/>
              </w:rPr>
              <w:t>9.5</w:t>
            </w:r>
          </w:p>
        </w:tc>
        <w:tc>
          <w:tcPr>
            <w:tcW w:w="4746" w:type="pct"/>
            <w:tcBorders>
              <w:top w:val="nil"/>
              <w:left w:val="nil"/>
              <w:bottom w:val="single" w:sz="4" w:space="0" w:color="auto"/>
              <w:right w:val="single" w:sz="4" w:space="0" w:color="auto"/>
            </w:tcBorders>
            <w:shd w:val="clear" w:color="000000" w:fill="FFFFFF"/>
            <w:vAlign w:val="center"/>
            <w:hideMark/>
          </w:tcPr>
          <w:p w:rsidR="000D3C40" w:rsidRPr="000D3C40" w:rsidRDefault="000D3C40" w:rsidP="00BE55E6">
            <w:pPr>
              <w:spacing w:after="0" w:line="360" w:lineRule="auto"/>
              <w:jc w:val="left"/>
              <w:rPr>
                <w:rFonts w:ascii="Arial" w:eastAsia="Times New Roman" w:hAnsi="Arial" w:cs="Arial"/>
                <w:sz w:val="22"/>
                <w:lang w:val="fr-FR" w:eastAsia="fr-FR"/>
              </w:rPr>
            </w:pPr>
            <w:r w:rsidRPr="000D3C40">
              <w:rPr>
                <w:rFonts w:ascii="Arial" w:eastAsia="Times New Roman" w:hAnsi="Arial" w:cs="Arial"/>
                <w:sz w:val="22"/>
                <w:lang w:val="fr-FR" w:eastAsia="fr-FR"/>
              </w:rPr>
              <w:t>Mettre en œuvre les recommandations de l’étude sur les leviers de promotion du PPP</w:t>
            </w:r>
          </w:p>
        </w:tc>
      </w:tr>
      <w:tr w:rsidR="000D3C40" w:rsidRPr="000D3C40" w:rsidTr="000D3C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FFFFFF"/>
            <w:noWrap/>
            <w:vAlign w:val="center"/>
            <w:hideMark/>
          </w:tcPr>
          <w:p w:rsidR="000D3C40" w:rsidRPr="000D3C40" w:rsidRDefault="000D3C40" w:rsidP="00BE55E6">
            <w:pPr>
              <w:spacing w:after="0" w:line="360" w:lineRule="auto"/>
              <w:jc w:val="center"/>
              <w:rPr>
                <w:rFonts w:ascii="Arial" w:eastAsia="Times New Roman" w:hAnsi="Arial" w:cs="Arial"/>
                <w:color w:val="000000"/>
                <w:sz w:val="22"/>
                <w:lang w:val="fr-FR" w:eastAsia="fr-FR"/>
              </w:rPr>
            </w:pPr>
            <w:r w:rsidRPr="000D3C40">
              <w:rPr>
                <w:rFonts w:ascii="Arial" w:eastAsia="Times New Roman" w:hAnsi="Arial" w:cs="Arial"/>
                <w:color w:val="000000"/>
                <w:sz w:val="22"/>
                <w:lang w:val="fr-FR" w:eastAsia="fr-FR"/>
              </w:rPr>
              <w:lastRenderedPageBreak/>
              <w:t>9.6</w:t>
            </w:r>
          </w:p>
        </w:tc>
        <w:tc>
          <w:tcPr>
            <w:tcW w:w="4746" w:type="pct"/>
            <w:tcBorders>
              <w:top w:val="nil"/>
              <w:left w:val="nil"/>
              <w:bottom w:val="single" w:sz="4" w:space="0" w:color="auto"/>
              <w:right w:val="single" w:sz="4" w:space="0" w:color="auto"/>
            </w:tcBorders>
            <w:shd w:val="clear" w:color="000000" w:fill="FFFFFF"/>
            <w:vAlign w:val="center"/>
            <w:hideMark/>
          </w:tcPr>
          <w:p w:rsidR="000D3C40" w:rsidRPr="000D3C40" w:rsidRDefault="000D3C40" w:rsidP="00BE55E6">
            <w:pPr>
              <w:spacing w:after="0" w:line="360" w:lineRule="auto"/>
              <w:jc w:val="left"/>
              <w:rPr>
                <w:rFonts w:ascii="Arial" w:eastAsia="Times New Roman" w:hAnsi="Arial" w:cs="Arial"/>
                <w:sz w:val="22"/>
                <w:lang w:val="fr-FR" w:eastAsia="fr-FR"/>
              </w:rPr>
            </w:pPr>
            <w:r w:rsidRPr="000D3C40">
              <w:rPr>
                <w:rFonts w:ascii="Arial" w:eastAsia="Times New Roman" w:hAnsi="Arial" w:cs="Arial"/>
                <w:sz w:val="22"/>
                <w:lang w:val="fr-FR" w:eastAsia="fr-FR"/>
              </w:rPr>
              <w:t>Etablir et animer une plateforme de concertation et d’échange entre le Ministère chargé de l’eau et les OSC du secteur</w:t>
            </w:r>
          </w:p>
        </w:tc>
      </w:tr>
      <w:tr w:rsidR="000D3C40" w:rsidRPr="000D3C40" w:rsidTr="000D3C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FFFFFF"/>
            <w:noWrap/>
            <w:vAlign w:val="center"/>
            <w:hideMark/>
          </w:tcPr>
          <w:p w:rsidR="000D3C40" w:rsidRPr="000D3C40" w:rsidRDefault="000D3C40" w:rsidP="00BE55E6">
            <w:pPr>
              <w:spacing w:after="0" w:line="360" w:lineRule="auto"/>
              <w:jc w:val="center"/>
              <w:rPr>
                <w:rFonts w:ascii="Arial" w:eastAsia="Times New Roman" w:hAnsi="Arial" w:cs="Arial"/>
                <w:color w:val="000000"/>
                <w:sz w:val="22"/>
                <w:lang w:val="fr-FR" w:eastAsia="fr-FR"/>
              </w:rPr>
            </w:pPr>
            <w:r w:rsidRPr="000D3C40">
              <w:rPr>
                <w:rFonts w:ascii="Arial" w:eastAsia="Times New Roman" w:hAnsi="Arial" w:cs="Arial"/>
                <w:color w:val="000000"/>
                <w:sz w:val="22"/>
                <w:lang w:val="fr-FR" w:eastAsia="fr-FR"/>
              </w:rPr>
              <w:t>9.7</w:t>
            </w:r>
          </w:p>
        </w:tc>
        <w:tc>
          <w:tcPr>
            <w:tcW w:w="4746" w:type="pct"/>
            <w:tcBorders>
              <w:top w:val="nil"/>
              <w:left w:val="nil"/>
              <w:bottom w:val="single" w:sz="4" w:space="0" w:color="auto"/>
              <w:right w:val="single" w:sz="4" w:space="0" w:color="auto"/>
            </w:tcBorders>
            <w:shd w:val="clear" w:color="000000" w:fill="FFFFFF"/>
            <w:vAlign w:val="center"/>
            <w:hideMark/>
          </w:tcPr>
          <w:p w:rsidR="000D3C40" w:rsidRPr="000D3C40" w:rsidRDefault="000D3C40" w:rsidP="00BE55E6">
            <w:pPr>
              <w:spacing w:after="0" w:line="360" w:lineRule="auto"/>
              <w:jc w:val="left"/>
              <w:rPr>
                <w:rFonts w:ascii="Arial" w:eastAsia="Times New Roman" w:hAnsi="Arial" w:cs="Arial"/>
                <w:sz w:val="22"/>
                <w:lang w:val="fr-FR" w:eastAsia="fr-FR"/>
              </w:rPr>
            </w:pPr>
            <w:r w:rsidRPr="000D3C40">
              <w:rPr>
                <w:rFonts w:ascii="Arial" w:eastAsia="Times New Roman" w:hAnsi="Arial" w:cs="Arial"/>
                <w:sz w:val="22"/>
                <w:lang w:val="fr-FR" w:eastAsia="fr-FR"/>
              </w:rPr>
              <w:t>Elaborer et mettre en œuvre les mécanismes pour le renforcement des capacités des ONG affiliées au ministère en charge de l’eau</w:t>
            </w:r>
          </w:p>
        </w:tc>
      </w:tr>
      <w:tr w:rsidR="000D3C40" w:rsidRPr="000D3C40" w:rsidTr="000D3C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FFFFFF"/>
            <w:noWrap/>
            <w:vAlign w:val="center"/>
            <w:hideMark/>
          </w:tcPr>
          <w:p w:rsidR="000D3C40" w:rsidRPr="000D3C40" w:rsidRDefault="000D3C40" w:rsidP="00BE55E6">
            <w:pPr>
              <w:spacing w:after="0" w:line="360" w:lineRule="auto"/>
              <w:jc w:val="center"/>
              <w:rPr>
                <w:rFonts w:ascii="Arial" w:eastAsia="Times New Roman" w:hAnsi="Arial" w:cs="Arial"/>
                <w:color w:val="000000"/>
                <w:sz w:val="22"/>
                <w:lang w:val="fr-FR" w:eastAsia="fr-FR"/>
              </w:rPr>
            </w:pPr>
            <w:r w:rsidRPr="000D3C40">
              <w:rPr>
                <w:rFonts w:ascii="Arial" w:eastAsia="Times New Roman" w:hAnsi="Arial" w:cs="Arial"/>
                <w:color w:val="000000"/>
                <w:sz w:val="22"/>
                <w:lang w:val="fr-FR" w:eastAsia="fr-FR"/>
              </w:rPr>
              <w:t>9.8</w:t>
            </w:r>
          </w:p>
        </w:tc>
        <w:tc>
          <w:tcPr>
            <w:tcW w:w="4746" w:type="pct"/>
            <w:tcBorders>
              <w:top w:val="nil"/>
              <w:left w:val="nil"/>
              <w:bottom w:val="single" w:sz="4" w:space="0" w:color="auto"/>
              <w:right w:val="single" w:sz="4" w:space="0" w:color="auto"/>
            </w:tcBorders>
            <w:shd w:val="clear" w:color="000000" w:fill="FFFFFF"/>
            <w:vAlign w:val="center"/>
            <w:hideMark/>
          </w:tcPr>
          <w:p w:rsidR="000D3C40" w:rsidRPr="000D3C40" w:rsidRDefault="000D3C40" w:rsidP="00BE55E6">
            <w:pPr>
              <w:spacing w:after="0" w:line="360" w:lineRule="auto"/>
              <w:jc w:val="left"/>
              <w:rPr>
                <w:rFonts w:ascii="Arial" w:eastAsia="Times New Roman" w:hAnsi="Arial" w:cs="Arial"/>
                <w:sz w:val="22"/>
                <w:lang w:val="fr-FR" w:eastAsia="fr-FR"/>
              </w:rPr>
            </w:pPr>
            <w:r w:rsidRPr="000D3C40">
              <w:rPr>
                <w:rFonts w:ascii="Arial" w:eastAsia="Times New Roman" w:hAnsi="Arial" w:cs="Arial"/>
                <w:sz w:val="22"/>
                <w:lang w:val="fr-FR" w:eastAsia="fr-FR"/>
              </w:rPr>
              <w:t>Elaborer et contrôler le respect des modalités et procédures de collaboration entre les OSC et les institutions publiques sectorielles</w:t>
            </w:r>
          </w:p>
        </w:tc>
      </w:tr>
      <w:tr w:rsidR="000D3C40" w:rsidRPr="000D3C40" w:rsidTr="000D3C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54" w:type="pct"/>
            <w:tcBorders>
              <w:top w:val="nil"/>
              <w:left w:val="single" w:sz="4" w:space="0" w:color="auto"/>
              <w:bottom w:val="single" w:sz="4" w:space="0" w:color="auto"/>
              <w:right w:val="single" w:sz="4" w:space="0" w:color="auto"/>
            </w:tcBorders>
            <w:shd w:val="clear" w:color="000000" w:fill="FFFFFF"/>
            <w:noWrap/>
            <w:vAlign w:val="center"/>
            <w:hideMark/>
          </w:tcPr>
          <w:p w:rsidR="000D3C40" w:rsidRPr="000D3C40" w:rsidRDefault="000D3C40" w:rsidP="00BE55E6">
            <w:pPr>
              <w:spacing w:after="0" w:line="360" w:lineRule="auto"/>
              <w:jc w:val="center"/>
              <w:rPr>
                <w:rFonts w:ascii="Arial" w:eastAsia="Times New Roman" w:hAnsi="Arial" w:cs="Arial"/>
                <w:color w:val="000000"/>
                <w:sz w:val="22"/>
                <w:lang w:val="fr-FR" w:eastAsia="fr-FR"/>
              </w:rPr>
            </w:pPr>
            <w:r w:rsidRPr="000D3C40">
              <w:rPr>
                <w:rFonts w:ascii="Arial" w:eastAsia="Times New Roman" w:hAnsi="Arial" w:cs="Arial"/>
                <w:color w:val="000000"/>
                <w:sz w:val="22"/>
                <w:lang w:val="fr-FR" w:eastAsia="fr-FR"/>
              </w:rPr>
              <w:t>9.9</w:t>
            </w:r>
          </w:p>
        </w:tc>
        <w:tc>
          <w:tcPr>
            <w:tcW w:w="4746" w:type="pct"/>
            <w:tcBorders>
              <w:top w:val="nil"/>
              <w:left w:val="nil"/>
              <w:bottom w:val="single" w:sz="4" w:space="0" w:color="auto"/>
              <w:right w:val="single" w:sz="4" w:space="0" w:color="auto"/>
            </w:tcBorders>
            <w:shd w:val="clear" w:color="000000" w:fill="FFFFFF"/>
            <w:vAlign w:val="center"/>
            <w:hideMark/>
          </w:tcPr>
          <w:p w:rsidR="000D3C40" w:rsidRPr="000D3C40" w:rsidRDefault="000D3C40" w:rsidP="00BE55E6">
            <w:pPr>
              <w:spacing w:after="0" w:line="360" w:lineRule="auto"/>
              <w:jc w:val="left"/>
              <w:rPr>
                <w:rFonts w:ascii="Arial" w:eastAsia="Times New Roman" w:hAnsi="Arial" w:cs="Arial"/>
                <w:sz w:val="22"/>
                <w:lang w:val="fr-FR" w:eastAsia="fr-FR"/>
              </w:rPr>
            </w:pPr>
            <w:r w:rsidRPr="000D3C40">
              <w:rPr>
                <w:rFonts w:ascii="Arial" w:eastAsia="Times New Roman" w:hAnsi="Arial" w:cs="Arial"/>
                <w:sz w:val="22"/>
                <w:lang w:val="fr-FR" w:eastAsia="fr-FR"/>
              </w:rPr>
              <w:t>Elaborer et mettre en œuvre les mécanismes de financement des OSC pour le développement des services et la veille et le contrôle citoyens</w:t>
            </w:r>
          </w:p>
        </w:tc>
      </w:tr>
    </w:tbl>
    <w:p w:rsidR="00E219E3" w:rsidRDefault="00E219E3" w:rsidP="00BE55E6">
      <w:pPr>
        <w:spacing w:after="160" w:line="360" w:lineRule="auto"/>
        <w:jc w:val="left"/>
        <w:rPr>
          <w:rFonts w:ascii="Arial" w:hAnsi="Arial" w:cs="Arial"/>
          <w:b/>
        </w:rPr>
      </w:pPr>
    </w:p>
    <w:p w:rsidR="00EF0B04" w:rsidRPr="00630406" w:rsidRDefault="00EF0B04" w:rsidP="00BE55E6">
      <w:pPr>
        <w:pStyle w:val="tableau"/>
        <w:spacing w:line="360" w:lineRule="auto"/>
        <w:rPr>
          <w:rFonts w:ascii="Arial" w:hAnsi="Arial" w:cs="Arial"/>
        </w:rPr>
      </w:pPr>
      <w:bookmarkStart w:id="131" w:name="_Toc497944232"/>
      <w:r w:rsidRPr="00630406">
        <w:rPr>
          <w:rFonts w:ascii="Arial" w:hAnsi="Arial" w:cs="Arial"/>
        </w:rPr>
        <w:t xml:space="preserve">Tableau </w:t>
      </w:r>
      <w:r w:rsidR="00787919" w:rsidRPr="00630406">
        <w:rPr>
          <w:rFonts w:ascii="Arial" w:hAnsi="Arial" w:cs="Arial"/>
        </w:rPr>
        <w:t>6</w:t>
      </w:r>
      <w:r w:rsidRPr="00630406">
        <w:rPr>
          <w:rFonts w:ascii="Arial" w:hAnsi="Arial" w:cs="Arial"/>
        </w:rPr>
        <w:t> : Description sommaire des phases 2 et 3 du programme</w:t>
      </w:r>
      <w:bookmarkEnd w:id="130"/>
      <w:bookmarkEnd w:id="131"/>
    </w:p>
    <w:tbl>
      <w:tblPr>
        <w:tblW w:w="50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88"/>
        <w:gridCol w:w="4845"/>
        <w:gridCol w:w="1688"/>
        <w:gridCol w:w="5173"/>
      </w:tblGrid>
      <w:tr w:rsidR="00E219E3" w:rsidRPr="00E219E3" w:rsidTr="00E219E3">
        <w:trPr>
          <w:trHeight w:val="300"/>
          <w:tblHeader/>
        </w:trPr>
        <w:tc>
          <w:tcPr>
            <w:tcW w:w="630" w:type="pct"/>
            <w:shd w:val="clear" w:color="auto" w:fill="auto"/>
            <w:vAlign w:val="center"/>
            <w:hideMark/>
          </w:tcPr>
          <w:p w:rsidR="00EF0B04" w:rsidRPr="00E219E3" w:rsidRDefault="00EF0B04" w:rsidP="00BE55E6">
            <w:pPr>
              <w:spacing w:before="40" w:after="40" w:line="360" w:lineRule="auto"/>
              <w:jc w:val="center"/>
              <w:rPr>
                <w:rFonts w:ascii="Arial" w:hAnsi="Arial" w:cs="Arial"/>
                <w:b/>
                <w:bCs/>
                <w:szCs w:val="24"/>
                <w:lang w:eastAsia="fr-FR"/>
              </w:rPr>
            </w:pPr>
            <w:r w:rsidRPr="00E219E3">
              <w:rPr>
                <w:rFonts w:ascii="Arial" w:hAnsi="Arial" w:cs="Arial"/>
                <w:b/>
                <w:bCs/>
                <w:szCs w:val="24"/>
                <w:lang w:eastAsia="fr-FR"/>
              </w:rPr>
              <w:t>Phase II</w:t>
            </w:r>
          </w:p>
        </w:tc>
        <w:tc>
          <w:tcPr>
            <w:tcW w:w="1809" w:type="pct"/>
            <w:shd w:val="clear" w:color="auto" w:fill="auto"/>
            <w:vAlign w:val="center"/>
            <w:hideMark/>
          </w:tcPr>
          <w:p w:rsidR="00EF0B04" w:rsidRPr="00E219E3" w:rsidRDefault="00EF0B04" w:rsidP="00BE55E6">
            <w:pPr>
              <w:spacing w:before="40" w:after="40" w:line="360" w:lineRule="auto"/>
              <w:jc w:val="center"/>
              <w:rPr>
                <w:rFonts w:ascii="Arial" w:hAnsi="Arial" w:cs="Arial"/>
                <w:b/>
                <w:bCs/>
                <w:szCs w:val="24"/>
                <w:lang w:val="fr-FR" w:eastAsia="fr-FR"/>
              </w:rPr>
            </w:pPr>
            <w:r w:rsidRPr="00E219E3">
              <w:rPr>
                <w:rFonts w:ascii="Arial" w:hAnsi="Arial" w:cs="Arial"/>
                <w:b/>
                <w:bCs/>
                <w:szCs w:val="24"/>
                <w:lang w:val="fr-FR" w:eastAsia="fr-FR"/>
              </w:rPr>
              <w:t>Mise en œuvre des réformes</w:t>
            </w:r>
          </w:p>
        </w:tc>
        <w:tc>
          <w:tcPr>
            <w:tcW w:w="630" w:type="pct"/>
            <w:shd w:val="clear" w:color="auto" w:fill="auto"/>
            <w:vAlign w:val="center"/>
            <w:hideMark/>
          </w:tcPr>
          <w:p w:rsidR="00EF0B04" w:rsidRPr="00E219E3" w:rsidRDefault="00EF0B04" w:rsidP="00BE55E6">
            <w:pPr>
              <w:spacing w:before="40" w:after="40" w:line="360" w:lineRule="auto"/>
              <w:jc w:val="center"/>
              <w:rPr>
                <w:rFonts w:ascii="Arial" w:hAnsi="Arial" w:cs="Arial"/>
                <w:b/>
                <w:bCs/>
                <w:szCs w:val="24"/>
                <w:lang w:eastAsia="fr-FR"/>
              </w:rPr>
            </w:pPr>
            <w:r w:rsidRPr="00E219E3">
              <w:rPr>
                <w:rFonts w:ascii="Arial" w:hAnsi="Arial" w:cs="Arial"/>
                <w:b/>
                <w:bCs/>
                <w:szCs w:val="24"/>
                <w:lang w:eastAsia="fr-FR"/>
              </w:rPr>
              <w:t>Phase III</w:t>
            </w:r>
          </w:p>
        </w:tc>
        <w:tc>
          <w:tcPr>
            <w:tcW w:w="1931" w:type="pct"/>
            <w:shd w:val="clear" w:color="auto" w:fill="auto"/>
            <w:vAlign w:val="center"/>
            <w:hideMark/>
          </w:tcPr>
          <w:p w:rsidR="00EF0B04" w:rsidRPr="00E219E3" w:rsidRDefault="00EF0B04" w:rsidP="00BE55E6">
            <w:pPr>
              <w:spacing w:before="40" w:after="40" w:line="360" w:lineRule="auto"/>
              <w:jc w:val="center"/>
              <w:rPr>
                <w:rFonts w:ascii="Arial" w:hAnsi="Arial" w:cs="Arial"/>
                <w:b/>
                <w:bCs/>
                <w:szCs w:val="24"/>
                <w:lang w:eastAsia="fr-FR"/>
              </w:rPr>
            </w:pPr>
            <w:r w:rsidRPr="00E219E3">
              <w:rPr>
                <w:rFonts w:ascii="Arial" w:hAnsi="Arial" w:cs="Arial"/>
                <w:b/>
                <w:bCs/>
                <w:szCs w:val="24"/>
                <w:lang w:eastAsia="fr-FR"/>
              </w:rPr>
              <w:t>Pérennisation des acquis</w:t>
            </w:r>
          </w:p>
        </w:tc>
      </w:tr>
      <w:tr w:rsidR="00EF0B04" w:rsidRPr="00E219E3" w:rsidTr="00E219E3">
        <w:trPr>
          <w:trHeight w:val="300"/>
        </w:trPr>
        <w:tc>
          <w:tcPr>
            <w:tcW w:w="630" w:type="pct"/>
            <w:shd w:val="clear" w:color="auto" w:fill="auto"/>
            <w:vAlign w:val="center"/>
            <w:hideMark/>
          </w:tcPr>
          <w:p w:rsidR="00EF0B04" w:rsidRPr="00E219E3" w:rsidRDefault="00E219E3" w:rsidP="00BE55E6">
            <w:pPr>
              <w:spacing w:before="40" w:after="40" w:line="360" w:lineRule="auto"/>
              <w:jc w:val="center"/>
              <w:rPr>
                <w:rFonts w:ascii="Arial" w:hAnsi="Arial" w:cs="Arial"/>
                <w:b/>
                <w:bCs/>
                <w:szCs w:val="24"/>
                <w:lang w:eastAsia="fr-FR"/>
              </w:rPr>
            </w:pPr>
            <w:r>
              <w:rPr>
                <w:rFonts w:ascii="Arial" w:hAnsi="Arial" w:cs="Arial"/>
                <w:b/>
                <w:bCs/>
                <w:szCs w:val="24"/>
                <w:lang w:eastAsia="fr-FR"/>
              </w:rPr>
              <w:t>Années</w:t>
            </w:r>
          </w:p>
        </w:tc>
        <w:tc>
          <w:tcPr>
            <w:tcW w:w="1809" w:type="pct"/>
            <w:shd w:val="clear" w:color="auto" w:fill="auto"/>
            <w:vAlign w:val="center"/>
            <w:hideMark/>
          </w:tcPr>
          <w:p w:rsidR="00EF0B04" w:rsidRPr="00E219E3" w:rsidRDefault="00EF0B04" w:rsidP="00BE55E6">
            <w:pPr>
              <w:spacing w:before="40" w:after="40" w:line="360" w:lineRule="auto"/>
              <w:jc w:val="center"/>
              <w:rPr>
                <w:rFonts w:ascii="Arial" w:hAnsi="Arial" w:cs="Arial"/>
                <w:szCs w:val="24"/>
                <w:lang w:eastAsia="fr-FR"/>
              </w:rPr>
            </w:pPr>
            <w:r w:rsidRPr="00E219E3">
              <w:rPr>
                <w:rFonts w:ascii="Arial" w:hAnsi="Arial" w:cs="Arial"/>
                <w:szCs w:val="24"/>
                <w:lang w:eastAsia="fr-FR"/>
              </w:rPr>
              <w:t>2021-2025</w:t>
            </w:r>
          </w:p>
        </w:tc>
        <w:tc>
          <w:tcPr>
            <w:tcW w:w="630" w:type="pct"/>
            <w:shd w:val="clear" w:color="auto" w:fill="auto"/>
            <w:vAlign w:val="center"/>
            <w:hideMark/>
          </w:tcPr>
          <w:p w:rsidR="00EF0B04" w:rsidRPr="00E219E3" w:rsidRDefault="00EF0B04" w:rsidP="00BE55E6">
            <w:pPr>
              <w:spacing w:before="40" w:after="40" w:line="360" w:lineRule="auto"/>
              <w:jc w:val="center"/>
              <w:rPr>
                <w:rFonts w:ascii="Arial" w:hAnsi="Arial" w:cs="Arial"/>
                <w:b/>
                <w:bCs/>
                <w:szCs w:val="24"/>
                <w:lang w:eastAsia="fr-FR"/>
              </w:rPr>
            </w:pPr>
            <w:r w:rsidRPr="00E219E3">
              <w:rPr>
                <w:rFonts w:ascii="Arial" w:hAnsi="Arial" w:cs="Arial"/>
                <w:b/>
                <w:bCs/>
                <w:szCs w:val="24"/>
                <w:lang w:eastAsia="fr-FR"/>
              </w:rPr>
              <w:t>Années :</w:t>
            </w:r>
          </w:p>
        </w:tc>
        <w:tc>
          <w:tcPr>
            <w:tcW w:w="1931" w:type="pct"/>
            <w:shd w:val="clear" w:color="auto" w:fill="auto"/>
            <w:vAlign w:val="center"/>
            <w:hideMark/>
          </w:tcPr>
          <w:p w:rsidR="00EF0B04" w:rsidRPr="00E219E3" w:rsidRDefault="00EF0B04" w:rsidP="00BE55E6">
            <w:pPr>
              <w:spacing w:before="40" w:after="40" w:line="360" w:lineRule="auto"/>
              <w:jc w:val="center"/>
              <w:rPr>
                <w:rFonts w:ascii="Arial" w:hAnsi="Arial" w:cs="Arial"/>
                <w:szCs w:val="24"/>
                <w:lang w:eastAsia="fr-FR"/>
              </w:rPr>
            </w:pPr>
            <w:r w:rsidRPr="00E219E3">
              <w:rPr>
                <w:rFonts w:ascii="Arial" w:hAnsi="Arial" w:cs="Arial"/>
                <w:szCs w:val="24"/>
                <w:lang w:eastAsia="fr-FR"/>
              </w:rPr>
              <w:t>2026 – 2030</w:t>
            </w:r>
          </w:p>
        </w:tc>
      </w:tr>
      <w:tr w:rsidR="00E219E3" w:rsidRPr="00E219E3" w:rsidTr="00E219E3">
        <w:trPr>
          <w:trHeight w:val="474"/>
        </w:trPr>
        <w:tc>
          <w:tcPr>
            <w:tcW w:w="630" w:type="pct"/>
            <w:vMerge w:val="restart"/>
            <w:shd w:val="clear" w:color="auto" w:fill="auto"/>
            <w:vAlign w:val="center"/>
            <w:hideMark/>
          </w:tcPr>
          <w:p w:rsidR="00E219E3" w:rsidRPr="00E219E3" w:rsidRDefault="00E219E3" w:rsidP="00BE55E6">
            <w:pPr>
              <w:spacing w:before="40" w:after="40" w:line="360" w:lineRule="auto"/>
              <w:jc w:val="center"/>
              <w:rPr>
                <w:rFonts w:ascii="Arial" w:hAnsi="Arial" w:cs="Arial"/>
                <w:b/>
                <w:bCs/>
                <w:szCs w:val="24"/>
                <w:lang w:eastAsia="fr-FR"/>
              </w:rPr>
            </w:pPr>
            <w:r w:rsidRPr="00E219E3">
              <w:rPr>
                <w:rFonts w:ascii="Arial" w:hAnsi="Arial" w:cs="Arial"/>
                <w:b/>
                <w:bCs/>
                <w:szCs w:val="24"/>
                <w:lang w:eastAsia="fr-FR"/>
              </w:rPr>
              <w:t>Principaux éléments de contenu :</w:t>
            </w:r>
          </w:p>
        </w:tc>
        <w:tc>
          <w:tcPr>
            <w:tcW w:w="1809" w:type="pct"/>
            <w:shd w:val="clear" w:color="auto" w:fill="auto"/>
            <w:vAlign w:val="center"/>
          </w:tcPr>
          <w:p w:rsidR="00E219E3" w:rsidRPr="00E219E3" w:rsidRDefault="00E219E3" w:rsidP="00BE55E6">
            <w:pPr>
              <w:spacing w:before="40" w:after="40" w:line="360" w:lineRule="auto"/>
              <w:jc w:val="center"/>
              <w:rPr>
                <w:rFonts w:ascii="Arial" w:hAnsi="Arial" w:cs="Arial"/>
                <w:b/>
                <w:szCs w:val="24"/>
                <w:lang w:val="fr-FR" w:eastAsia="fr-FR"/>
              </w:rPr>
            </w:pPr>
            <w:r w:rsidRPr="00E219E3">
              <w:rPr>
                <w:rFonts w:ascii="Arial" w:hAnsi="Arial" w:cs="Arial"/>
                <w:szCs w:val="24"/>
                <w:lang w:eastAsia="fr-FR"/>
              </w:rPr>
              <w:t>AP1112 : Mettre en œuvre les recommandations de l’audit institutionnel</w:t>
            </w:r>
          </w:p>
        </w:tc>
        <w:tc>
          <w:tcPr>
            <w:tcW w:w="630" w:type="pct"/>
            <w:vMerge w:val="restart"/>
            <w:shd w:val="clear" w:color="auto" w:fill="auto"/>
            <w:vAlign w:val="center"/>
            <w:hideMark/>
          </w:tcPr>
          <w:p w:rsidR="00E219E3" w:rsidRPr="00E219E3" w:rsidRDefault="00E219E3" w:rsidP="00BE55E6">
            <w:pPr>
              <w:spacing w:before="40" w:after="40" w:line="360" w:lineRule="auto"/>
              <w:jc w:val="center"/>
              <w:rPr>
                <w:rFonts w:ascii="Arial" w:hAnsi="Arial" w:cs="Arial"/>
                <w:b/>
                <w:bCs/>
                <w:szCs w:val="24"/>
                <w:lang w:eastAsia="fr-FR"/>
              </w:rPr>
            </w:pPr>
            <w:r w:rsidRPr="00E219E3">
              <w:rPr>
                <w:rFonts w:ascii="Arial" w:hAnsi="Arial" w:cs="Arial"/>
                <w:b/>
                <w:bCs/>
                <w:szCs w:val="24"/>
                <w:lang w:eastAsia="fr-FR"/>
              </w:rPr>
              <w:t>Principaux éléments de contenu :</w:t>
            </w:r>
          </w:p>
        </w:tc>
        <w:tc>
          <w:tcPr>
            <w:tcW w:w="1931" w:type="pct"/>
            <w:shd w:val="clear" w:color="auto" w:fill="auto"/>
            <w:vAlign w:val="center"/>
          </w:tcPr>
          <w:p w:rsidR="00E219E3" w:rsidRPr="00E219E3" w:rsidRDefault="00E219E3" w:rsidP="00BE55E6">
            <w:pPr>
              <w:spacing w:before="40" w:after="40" w:line="360" w:lineRule="auto"/>
              <w:jc w:val="center"/>
              <w:rPr>
                <w:rFonts w:ascii="Arial" w:hAnsi="Arial" w:cs="Arial"/>
                <w:b/>
                <w:szCs w:val="24"/>
                <w:lang w:val="fr-FR" w:eastAsia="fr-FR"/>
              </w:rPr>
            </w:pPr>
            <w:r w:rsidRPr="00E219E3">
              <w:rPr>
                <w:rFonts w:ascii="Arial" w:hAnsi="Arial" w:cs="Arial"/>
                <w:szCs w:val="24"/>
                <w:lang w:eastAsia="fr-FR"/>
              </w:rPr>
              <w:t>AP1112 Mettre en œuvre les mesures correctives pour l’efficacité du cadre institutionnel et du dispositif de pilotage</w:t>
            </w:r>
          </w:p>
        </w:tc>
      </w:tr>
      <w:tr w:rsidR="00E219E3" w:rsidRPr="00E219E3" w:rsidTr="00E219E3">
        <w:trPr>
          <w:trHeight w:val="300"/>
        </w:trPr>
        <w:tc>
          <w:tcPr>
            <w:tcW w:w="630" w:type="pct"/>
            <w:vMerge/>
            <w:shd w:val="clear" w:color="auto" w:fill="auto"/>
            <w:vAlign w:val="center"/>
          </w:tcPr>
          <w:p w:rsidR="00E219E3" w:rsidRPr="00E219E3" w:rsidRDefault="00E219E3" w:rsidP="00BE55E6">
            <w:pPr>
              <w:spacing w:before="40" w:after="40" w:line="360" w:lineRule="auto"/>
              <w:jc w:val="center"/>
              <w:rPr>
                <w:rFonts w:ascii="Arial" w:hAnsi="Arial" w:cs="Arial"/>
                <w:b/>
                <w:bCs/>
                <w:szCs w:val="24"/>
                <w:lang w:eastAsia="fr-FR"/>
              </w:rPr>
            </w:pPr>
          </w:p>
        </w:tc>
        <w:tc>
          <w:tcPr>
            <w:tcW w:w="1809" w:type="pct"/>
            <w:shd w:val="clear" w:color="auto" w:fill="auto"/>
            <w:vAlign w:val="center"/>
          </w:tcPr>
          <w:p w:rsidR="00E219E3" w:rsidRPr="00E219E3" w:rsidRDefault="00E219E3" w:rsidP="00BE55E6">
            <w:pPr>
              <w:spacing w:before="40" w:after="40" w:line="360" w:lineRule="auto"/>
              <w:jc w:val="center"/>
              <w:rPr>
                <w:rFonts w:ascii="Arial" w:hAnsi="Arial" w:cs="Arial"/>
                <w:szCs w:val="24"/>
                <w:lang w:eastAsia="fr-FR"/>
              </w:rPr>
            </w:pPr>
            <w:r w:rsidRPr="00E219E3">
              <w:rPr>
                <w:rFonts w:ascii="Arial" w:hAnsi="Arial" w:cs="Arial"/>
                <w:szCs w:val="24"/>
                <w:lang w:eastAsia="fr-FR"/>
              </w:rPr>
              <w:t>AP1113 : Assurer la cohérence/synergie de la mise en œuvre des programmes sectoriels</w:t>
            </w:r>
          </w:p>
        </w:tc>
        <w:tc>
          <w:tcPr>
            <w:tcW w:w="630" w:type="pct"/>
            <w:vMerge/>
            <w:shd w:val="clear" w:color="auto" w:fill="auto"/>
            <w:vAlign w:val="center"/>
          </w:tcPr>
          <w:p w:rsidR="00E219E3" w:rsidRPr="00E219E3" w:rsidRDefault="00E219E3" w:rsidP="00BE55E6">
            <w:pPr>
              <w:spacing w:before="40" w:after="40" w:line="360" w:lineRule="auto"/>
              <w:jc w:val="center"/>
              <w:rPr>
                <w:rFonts w:ascii="Arial" w:hAnsi="Arial" w:cs="Arial"/>
                <w:b/>
                <w:bCs/>
                <w:szCs w:val="24"/>
                <w:lang w:val="fr-FR" w:eastAsia="fr-FR"/>
              </w:rPr>
            </w:pPr>
          </w:p>
        </w:tc>
        <w:tc>
          <w:tcPr>
            <w:tcW w:w="1931" w:type="pct"/>
            <w:shd w:val="clear" w:color="auto" w:fill="auto"/>
            <w:vAlign w:val="center"/>
          </w:tcPr>
          <w:p w:rsidR="00E219E3" w:rsidRPr="00E219E3" w:rsidRDefault="00E219E3" w:rsidP="00BE55E6">
            <w:pPr>
              <w:spacing w:before="40" w:after="40" w:line="360" w:lineRule="auto"/>
              <w:jc w:val="center"/>
              <w:rPr>
                <w:rFonts w:ascii="Arial" w:hAnsi="Arial" w:cs="Arial"/>
                <w:szCs w:val="24"/>
                <w:lang w:eastAsia="fr-FR"/>
              </w:rPr>
            </w:pPr>
            <w:r w:rsidRPr="00E219E3">
              <w:rPr>
                <w:rFonts w:ascii="Arial" w:hAnsi="Arial" w:cs="Arial"/>
                <w:szCs w:val="24"/>
                <w:lang w:eastAsia="fr-FR"/>
              </w:rPr>
              <w:t>AP1113 : Assurer la cohérence/synergie de la mise en œuvre des programmes sectoriels</w:t>
            </w:r>
          </w:p>
        </w:tc>
      </w:tr>
      <w:tr w:rsidR="00E219E3" w:rsidRPr="00E219E3" w:rsidTr="00E219E3">
        <w:trPr>
          <w:trHeight w:val="300"/>
        </w:trPr>
        <w:tc>
          <w:tcPr>
            <w:tcW w:w="630" w:type="pct"/>
            <w:vMerge/>
            <w:shd w:val="clear" w:color="auto" w:fill="auto"/>
            <w:vAlign w:val="center"/>
          </w:tcPr>
          <w:p w:rsidR="00E219E3" w:rsidRPr="00E219E3" w:rsidRDefault="00E219E3" w:rsidP="00BE55E6">
            <w:pPr>
              <w:spacing w:before="40" w:after="40" w:line="360" w:lineRule="auto"/>
              <w:jc w:val="center"/>
              <w:rPr>
                <w:rFonts w:ascii="Arial" w:hAnsi="Arial" w:cs="Arial"/>
                <w:b/>
                <w:bCs/>
                <w:szCs w:val="24"/>
                <w:lang w:eastAsia="fr-FR"/>
              </w:rPr>
            </w:pPr>
          </w:p>
        </w:tc>
        <w:tc>
          <w:tcPr>
            <w:tcW w:w="1809" w:type="pct"/>
            <w:shd w:val="clear" w:color="auto" w:fill="auto"/>
            <w:vAlign w:val="center"/>
          </w:tcPr>
          <w:p w:rsidR="00E219E3" w:rsidRPr="00E219E3" w:rsidRDefault="00E219E3" w:rsidP="00BE55E6">
            <w:pPr>
              <w:spacing w:before="40" w:after="40" w:line="360" w:lineRule="auto"/>
              <w:jc w:val="center"/>
              <w:rPr>
                <w:rFonts w:ascii="Arial" w:hAnsi="Arial" w:cs="Arial"/>
                <w:szCs w:val="24"/>
                <w:lang w:eastAsia="fr-FR"/>
              </w:rPr>
            </w:pPr>
            <w:r w:rsidRPr="00E219E3">
              <w:rPr>
                <w:rFonts w:ascii="Arial" w:hAnsi="Arial" w:cs="Arial"/>
                <w:szCs w:val="24"/>
                <w:lang w:eastAsia="fr-FR"/>
              </w:rPr>
              <w:t xml:space="preserve">AP1114 : Améliorer la collaboration </w:t>
            </w:r>
            <w:r w:rsidRPr="00E219E3">
              <w:rPr>
                <w:rFonts w:ascii="Arial" w:hAnsi="Arial" w:cs="Arial"/>
                <w:szCs w:val="24"/>
                <w:lang w:eastAsia="fr-FR"/>
              </w:rPr>
              <w:lastRenderedPageBreak/>
              <w:t>interministérielle et intra-ministérielle pour mieux harmoniser la mise en œuvre de la politique nationale de l’eau</w:t>
            </w:r>
          </w:p>
        </w:tc>
        <w:tc>
          <w:tcPr>
            <w:tcW w:w="630" w:type="pct"/>
            <w:vMerge/>
            <w:shd w:val="clear" w:color="auto" w:fill="auto"/>
            <w:vAlign w:val="center"/>
          </w:tcPr>
          <w:p w:rsidR="00E219E3" w:rsidRPr="00E219E3" w:rsidRDefault="00E219E3" w:rsidP="00BE55E6">
            <w:pPr>
              <w:spacing w:before="40" w:after="40" w:line="360" w:lineRule="auto"/>
              <w:jc w:val="center"/>
              <w:rPr>
                <w:rFonts w:ascii="Arial" w:hAnsi="Arial" w:cs="Arial"/>
                <w:b/>
                <w:bCs/>
                <w:szCs w:val="24"/>
                <w:lang w:val="fr-FR" w:eastAsia="fr-FR"/>
              </w:rPr>
            </w:pPr>
          </w:p>
        </w:tc>
        <w:tc>
          <w:tcPr>
            <w:tcW w:w="1931" w:type="pct"/>
            <w:shd w:val="clear" w:color="auto" w:fill="auto"/>
            <w:vAlign w:val="center"/>
          </w:tcPr>
          <w:p w:rsidR="00E219E3" w:rsidRPr="00E219E3" w:rsidRDefault="00E219E3" w:rsidP="00BE55E6">
            <w:pPr>
              <w:spacing w:before="40" w:after="40" w:line="360" w:lineRule="auto"/>
              <w:jc w:val="center"/>
              <w:rPr>
                <w:rFonts w:ascii="Arial" w:hAnsi="Arial" w:cs="Arial"/>
                <w:szCs w:val="24"/>
                <w:lang w:eastAsia="fr-FR"/>
              </w:rPr>
            </w:pPr>
            <w:r w:rsidRPr="00E219E3">
              <w:rPr>
                <w:rFonts w:ascii="Arial" w:hAnsi="Arial" w:cs="Arial"/>
                <w:szCs w:val="24"/>
                <w:lang w:eastAsia="fr-FR"/>
              </w:rPr>
              <w:t xml:space="preserve">AP1121 : Renforcer les capacités des services </w:t>
            </w:r>
            <w:r w:rsidRPr="00E219E3">
              <w:rPr>
                <w:rFonts w:ascii="Arial" w:hAnsi="Arial" w:cs="Arial"/>
                <w:szCs w:val="24"/>
                <w:lang w:eastAsia="fr-FR"/>
              </w:rPr>
              <w:lastRenderedPageBreak/>
              <w:t>techniques déconcentrés pour améliorer leurs prestations d’appui-conseil et suivre l’application des protocoles de collaboration interservices</w:t>
            </w:r>
          </w:p>
        </w:tc>
      </w:tr>
      <w:tr w:rsidR="00E219E3" w:rsidRPr="00E219E3" w:rsidTr="00E219E3">
        <w:trPr>
          <w:trHeight w:val="300"/>
        </w:trPr>
        <w:tc>
          <w:tcPr>
            <w:tcW w:w="630" w:type="pct"/>
            <w:vMerge/>
            <w:shd w:val="clear" w:color="auto" w:fill="auto"/>
            <w:vAlign w:val="center"/>
          </w:tcPr>
          <w:p w:rsidR="00E219E3" w:rsidRPr="00E219E3" w:rsidRDefault="00E219E3" w:rsidP="00BE55E6">
            <w:pPr>
              <w:spacing w:before="40" w:after="40" w:line="360" w:lineRule="auto"/>
              <w:jc w:val="center"/>
              <w:rPr>
                <w:rFonts w:ascii="Arial" w:hAnsi="Arial" w:cs="Arial"/>
                <w:b/>
                <w:bCs/>
                <w:szCs w:val="24"/>
                <w:lang w:eastAsia="fr-FR"/>
              </w:rPr>
            </w:pPr>
          </w:p>
        </w:tc>
        <w:tc>
          <w:tcPr>
            <w:tcW w:w="1809" w:type="pct"/>
            <w:shd w:val="clear" w:color="auto" w:fill="auto"/>
            <w:vAlign w:val="center"/>
          </w:tcPr>
          <w:p w:rsidR="00E219E3" w:rsidRPr="00E219E3" w:rsidRDefault="00E219E3" w:rsidP="00BE55E6">
            <w:pPr>
              <w:spacing w:before="40" w:after="40" w:line="360" w:lineRule="auto"/>
              <w:jc w:val="center"/>
              <w:rPr>
                <w:rFonts w:ascii="Arial" w:hAnsi="Arial" w:cs="Arial"/>
                <w:szCs w:val="24"/>
                <w:lang w:eastAsia="fr-FR"/>
              </w:rPr>
            </w:pPr>
            <w:r w:rsidRPr="00E219E3">
              <w:rPr>
                <w:rFonts w:ascii="Arial" w:hAnsi="Arial" w:cs="Arial"/>
                <w:szCs w:val="24"/>
                <w:lang w:eastAsia="fr-FR"/>
              </w:rPr>
              <w:t>AP1121 : Renforcer les capacités des services techniques déconcentrés pour améliorer leurs prestations d’appui-conseil et suivre l’application des protocoles de collaboration interservices</w:t>
            </w:r>
          </w:p>
        </w:tc>
        <w:tc>
          <w:tcPr>
            <w:tcW w:w="630" w:type="pct"/>
            <w:vMerge/>
            <w:shd w:val="clear" w:color="auto" w:fill="auto"/>
            <w:vAlign w:val="center"/>
          </w:tcPr>
          <w:p w:rsidR="00E219E3" w:rsidRPr="00E219E3" w:rsidRDefault="00E219E3" w:rsidP="00BE55E6">
            <w:pPr>
              <w:spacing w:before="40" w:after="40" w:line="360" w:lineRule="auto"/>
              <w:jc w:val="center"/>
              <w:rPr>
                <w:rFonts w:ascii="Arial" w:hAnsi="Arial" w:cs="Arial"/>
                <w:b/>
                <w:bCs/>
                <w:szCs w:val="24"/>
                <w:lang w:val="fr-FR" w:eastAsia="fr-FR"/>
              </w:rPr>
            </w:pPr>
          </w:p>
        </w:tc>
        <w:tc>
          <w:tcPr>
            <w:tcW w:w="1931" w:type="pct"/>
            <w:shd w:val="clear" w:color="auto" w:fill="auto"/>
            <w:vAlign w:val="center"/>
          </w:tcPr>
          <w:p w:rsidR="00E219E3" w:rsidRPr="00E219E3" w:rsidRDefault="00E219E3" w:rsidP="00BE55E6">
            <w:pPr>
              <w:spacing w:before="40" w:after="40" w:line="360" w:lineRule="auto"/>
              <w:jc w:val="center"/>
              <w:rPr>
                <w:rFonts w:ascii="Arial" w:hAnsi="Arial" w:cs="Arial"/>
                <w:szCs w:val="24"/>
                <w:lang w:eastAsia="fr-FR"/>
              </w:rPr>
            </w:pPr>
            <w:r w:rsidRPr="00E219E3">
              <w:rPr>
                <w:rFonts w:ascii="Arial" w:hAnsi="Arial" w:cs="Arial"/>
                <w:szCs w:val="24"/>
                <w:lang w:eastAsia="fr-FR"/>
              </w:rPr>
              <w:t>AP1124 : Promouvoir l’intercommunalité et des formes ad hoc de mutualisation</w:t>
            </w:r>
          </w:p>
        </w:tc>
      </w:tr>
      <w:tr w:rsidR="00E219E3" w:rsidRPr="00E219E3" w:rsidTr="00E219E3">
        <w:trPr>
          <w:trHeight w:val="300"/>
        </w:trPr>
        <w:tc>
          <w:tcPr>
            <w:tcW w:w="630" w:type="pct"/>
            <w:vMerge/>
            <w:shd w:val="clear" w:color="auto" w:fill="auto"/>
            <w:vAlign w:val="center"/>
          </w:tcPr>
          <w:p w:rsidR="00E219E3" w:rsidRPr="00E219E3" w:rsidRDefault="00E219E3" w:rsidP="00BE55E6">
            <w:pPr>
              <w:spacing w:before="40" w:after="40" w:line="360" w:lineRule="auto"/>
              <w:jc w:val="center"/>
              <w:rPr>
                <w:rFonts w:ascii="Arial" w:hAnsi="Arial" w:cs="Arial"/>
                <w:b/>
                <w:bCs/>
                <w:szCs w:val="24"/>
                <w:lang w:eastAsia="fr-FR"/>
              </w:rPr>
            </w:pPr>
          </w:p>
        </w:tc>
        <w:tc>
          <w:tcPr>
            <w:tcW w:w="1809" w:type="pct"/>
            <w:shd w:val="clear" w:color="auto" w:fill="auto"/>
            <w:vAlign w:val="center"/>
          </w:tcPr>
          <w:p w:rsidR="00E219E3" w:rsidRPr="00E219E3" w:rsidRDefault="00E219E3" w:rsidP="00BE55E6">
            <w:pPr>
              <w:spacing w:before="40" w:after="40" w:line="360" w:lineRule="auto"/>
              <w:jc w:val="center"/>
              <w:rPr>
                <w:rFonts w:ascii="Arial" w:hAnsi="Arial" w:cs="Arial"/>
                <w:szCs w:val="24"/>
                <w:lang w:eastAsia="fr-FR"/>
              </w:rPr>
            </w:pPr>
            <w:r w:rsidRPr="00E219E3">
              <w:rPr>
                <w:rFonts w:ascii="Arial" w:hAnsi="Arial" w:cs="Arial"/>
                <w:szCs w:val="24"/>
                <w:lang w:eastAsia="fr-FR"/>
              </w:rPr>
              <w:t>AP1123 : Réaliser le transfert effectif des compétences et des ressources aux collectivités territoriales</w:t>
            </w:r>
          </w:p>
        </w:tc>
        <w:tc>
          <w:tcPr>
            <w:tcW w:w="630" w:type="pct"/>
            <w:vMerge/>
            <w:shd w:val="clear" w:color="auto" w:fill="auto"/>
            <w:vAlign w:val="center"/>
          </w:tcPr>
          <w:p w:rsidR="00E219E3" w:rsidRPr="00E219E3" w:rsidRDefault="00E219E3" w:rsidP="00BE55E6">
            <w:pPr>
              <w:spacing w:before="40" w:after="40" w:line="360" w:lineRule="auto"/>
              <w:jc w:val="center"/>
              <w:rPr>
                <w:rFonts w:ascii="Arial" w:hAnsi="Arial" w:cs="Arial"/>
                <w:b/>
                <w:bCs/>
                <w:szCs w:val="24"/>
                <w:lang w:val="fr-FR" w:eastAsia="fr-FR"/>
              </w:rPr>
            </w:pPr>
          </w:p>
        </w:tc>
        <w:tc>
          <w:tcPr>
            <w:tcW w:w="1931" w:type="pct"/>
            <w:shd w:val="clear" w:color="auto" w:fill="auto"/>
            <w:vAlign w:val="center"/>
          </w:tcPr>
          <w:p w:rsidR="00E219E3" w:rsidRPr="00E219E3" w:rsidRDefault="00E219E3" w:rsidP="00BE55E6">
            <w:pPr>
              <w:spacing w:before="40" w:after="40" w:line="360" w:lineRule="auto"/>
              <w:jc w:val="center"/>
              <w:rPr>
                <w:rFonts w:ascii="Arial" w:hAnsi="Arial" w:cs="Arial"/>
                <w:szCs w:val="24"/>
                <w:lang w:eastAsia="fr-FR"/>
              </w:rPr>
            </w:pPr>
            <w:r w:rsidRPr="00E219E3">
              <w:rPr>
                <w:rFonts w:ascii="Arial" w:hAnsi="Arial" w:cs="Arial"/>
                <w:szCs w:val="24"/>
                <w:lang w:val="fr-FR" w:eastAsia="fr-FR"/>
              </w:rPr>
              <w:t>AP1133 : Renforcer les capacités pour l’opérationnalisation effective du guide BPO communal</w:t>
            </w:r>
          </w:p>
        </w:tc>
      </w:tr>
      <w:tr w:rsidR="00E219E3" w:rsidRPr="00E219E3" w:rsidTr="00E219E3">
        <w:trPr>
          <w:trHeight w:val="300"/>
        </w:trPr>
        <w:tc>
          <w:tcPr>
            <w:tcW w:w="630" w:type="pct"/>
            <w:vMerge/>
            <w:shd w:val="clear" w:color="auto" w:fill="auto"/>
            <w:vAlign w:val="center"/>
          </w:tcPr>
          <w:p w:rsidR="00E219E3" w:rsidRPr="00E219E3" w:rsidRDefault="00E219E3" w:rsidP="00BE55E6">
            <w:pPr>
              <w:spacing w:before="40" w:after="40" w:line="360" w:lineRule="auto"/>
              <w:jc w:val="center"/>
              <w:rPr>
                <w:rFonts w:ascii="Arial" w:hAnsi="Arial" w:cs="Arial"/>
                <w:b/>
                <w:bCs/>
                <w:szCs w:val="24"/>
                <w:lang w:eastAsia="fr-FR"/>
              </w:rPr>
            </w:pPr>
          </w:p>
        </w:tc>
        <w:tc>
          <w:tcPr>
            <w:tcW w:w="1809" w:type="pct"/>
            <w:shd w:val="clear" w:color="auto" w:fill="auto"/>
            <w:vAlign w:val="center"/>
          </w:tcPr>
          <w:p w:rsidR="00E219E3" w:rsidRPr="00E219E3" w:rsidRDefault="00E219E3" w:rsidP="00BE55E6">
            <w:pPr>
              <w:spacing w:before="40" w:after="40" w:line="360" w:lineRule="auto"/>
              <w:jc w:val="center"/>
              <w:rPr>
                <w:rFonts w:ascii="Arial" w:hAnsi="Arial" w:cs="Arial"/>
                <w:szCs w:val="24"/>
                <w:lang w:eastAsia="fr-FR"/>
              </w:rPr>
            </w:pPr>
            <w:r w:rsidRPr="00E219E3">
              <w:rPr>
                <w:rFonts w:ascii="Arial" w:hAnsi="Arial" w:cs="Arial"/>
                <w:szCs w:val="24"/>
                <w:lang w:eastAsia="fr-FR"/>
              </w:rPr>
              <w:t>AP1124 : Promouvoir l’intercommunalité et des formes ad hoc de mutualisation</w:t>
            </w:r>
          </w:p>
        </w:tc>
        <w:tc>
          <w:tcPr>
            <w:tcW w:w="630" w:type="pct"/>
            <w:vMerge/>
            <w:shd w:val="clear" w:color="auto" w:fill="auto"/>
            <w:vAlign w:val="center"/>
          </w:tcPr>
          <w:p w:rsidR="00E219E3" w:rsidRPr="00E219E3" w:rsidRDefault="00E219E3" w:rsidP="00BE55E6">
            <w:pPr>
              <w:spacing w:before="40" w:after="40" w:line="360" w:lineRule="auto"/>
              <w:jc w:val="center"/>
              <w:rPr>
                <w:rFonts w:ascii="Arial" w:hAnsi="Arial" w:cs="Arial"/>
                <w:b/>
                <w:bCs/>
                <w:szCs w:val="24"/>
                <w:lang w:val="fr-FR" w:eastAsia="fr-FR"/>
              </w:rPr>
            </w:pPr>
          </w:p>
        </w:tc>
        <w:tc>
          <w:tcPr>
            <w:tcW w:w="1931" w:type="pct"/>
            <w:shd w:val="clear" w:color="auto" w:fill="auto"/>
            <w:vAlign w:val="center"/>
          </w:tcPr>
          <w:p w:rsidR="00E219E3" w:rsidRPr="00E219E3" w:rsidRDefault="00E219E3" w:rsidP="00BE55E6">
            <w:pPr>
              <w:spacing w:before="40" w:after="40" w:line="360" w:lineRule="auto"/>
              <w:jc w:val="center"/>
              <w:rPr>
                <w:rFonts w:ascii="Arial" w:hAnsi="Arial" w:cs="Arial"/>
                <w:szCs w:val="24"/>
                <w:lang w:eastAsia="fr-FR"/>
              </w:rPr>
            </w:pPr>
            <w:r w:rsidRPr="00E219E3">
              <w:rPr>
                <w:rFonts w:ascii="Arial" w:hAnsi="Arial" w:cs="Arial"/>
                <w:szCs w:val="24"/>
                <w:lang w:val="fr-FR" w:eastAsia="fr-FR"/>
              </w:rPr>
              <w:t>AP1134 : Améliorer les connaissances des responsables et des partenaires pour la pleine utilisation de l’outil de comptabilité analytique dans le suivi de l’exécution du BPO</w:t>
            </w:r>
          </w:p>
        </w:tc>
      </w:tr>
      <w:tr w:rsidR="00E219E3" w:rsidRPr="00E219E3" w:rsidTr="00E219E3">
        <w:trPr>
          <w:trHeight w:val="300"/>
        </w:trPr>
        <w:tc>
          <w:tcPr>
            <w:tcW w:w="630" w:type="pct"/>
            <w:vMerge/>
            <w:shd w:val="clear" w:color="auto" w:fill="auto"/>
            <w:vAlign w:val="center"/>
            <w:hideMark/>
          </w:tcPr>
          <w:p w:rsidR="00E219E3" w:rsidRPr="00E219E3" w:rsidRDefault="00E219E3" w:rsidP="00BE55E6">
            <w:pPr>
              <w:spacing w:before="40" w:after="40" w:line="360" w:lineRule="auto"/>
              <w:jc w:val="center"/>
              <w:rPr>
                <w:rFonts w:ascii="Arial" w:hAnsi="Arial" w:cs="Arial"/>
                <w:b/>
                <w:bCs/>
                <w:szCs w:val="24"/>
                <w:lang w:eastAsia="fr-FR"/>
              </w:rPr>
            </w:pPr>
          </w:p>
        </w:tc>
        <w:tc>
          <w:tcPr>
            <w:tcW w:w="1809" w:type="pct"/>
            <w:shd w:val="clear" w:color="auto" w:fill="auto"/>
            <w:vAlign w:val="center"/>
          </w:tcPr>
          <w:p w:rsidR="00E219E3" w:rsidRPr="00E219E3" w:rsidRDefault="00E219E3" w:rsidP="00BE55E6">
            <w:pPr>
              <w:spacing w:before="40" w:after="40" w:line="360" w:lineRule="auto"/>
              <w:jc w:val="center"/>
              <w:rPr>
                <w:rFonts w:ascii="Arial" w:hAnsi="Arial" w:cs="Arial"/>
                <w:szCs w:val="24"/>
                <w:lang w:val="fr-FR" w:eastAsia="fr-FR"/>
              </w:rPr>
            </w:pPr>
            <w:r w:rsidRPr="00E219E3">
              <w:rPr>
                <w:rFonts w:ascii="Arial" w:hAnsi="Arial" w:cs="Arial"/>
                <w:szCs w:val="24"/>
                <w:lang w:val="fr-FR" w:eastAsia="fr-FR"/>
              </w:rPr>
              <w:t>AP1133 : Renforcer les capacités pour l’opérationnalisation effective du guide BPO communal</w:t>
            </w:r>
          </w:p>
        </w:tc>
        <w:tc>
          <w:tcPr>
            <w:tcW w:w="630" w:type="pct"/>
            <w:vMerge/>
            <w:shd w:val="clear" w:color="auto" w:fill="auto"/>
            <w:vAlign w:val="center"/>
            <w:hideMark/>
          </w:tcPr>
          <w:p w:rsidR="00E219E3" w:rsidRPr="00E219E3" w:rsidRDefault="00E219E3" w:rsidP="00BE55E6">
            <w:pPr>
              <w:spacing w:before="40" w:after="40" w:line="360" w:lineRule="auto"/>
              <w:jc w:val="center"/>
              <w:rPr>
                <w:rFonts w:ascii="Arial" w:hAnsi="Arial" w:cs="Arial"/>
                <w:b/>
                <w:bCs/>
                <w:szCs w:val="24"/>
                <w:lang w:val="fr-FR" w:eastAsia="fr-FR"/>
              </w:rPr>
            </w:pPr>
          </w:p>
        </w:tc>
        <w:tc>
          <w:tcPr>
            <w:tcW w:w="1931" w:type="pct"/>
            <w:shd w:val="clear" w:color="auto" w:fill="auto"/>
            <w:vAlign w:val="center"/>
          </w:tcPr>
          <w:p w:rsidR="00E219E3" w:rsidRPr="00E219E3" w:rsidRDefault="00E219E3" w:rsidP="00BE55E6">
            <w:pPr>
              <w:spacing w:before="40" w:after="40" w:line="360" w:lineRule="auto"/>
              <w:jc w:val="center"/>
              <w:rPr>
                <w:rFonts w:ascii="Arial" w:hAnsi="Arial" w:cs="Arial"/>
                <w:szCs w:val="24"/>
                <w:lang w:val="fr-FR" w:eastAsia="fr-FR"/>
              </w:rPr>
            </w:pPr>
            <w:r w:rsidRPr="00E219E3">
              <w:rPr>
                <w:rFonts w:ascii="Arial" w:hAnsi="Arial" w:cs="Arial"/>
                <w:szCs w:val="24"/>
                <w:lang w:val="fr-FR" w:eastAsia="fr-FR"/>
              </w:rPr>
              <w:t>AP1138 : Appliquer systématiquement la matrice d’arbitrage communal sur l’accès aux services</w:t>
            </w:r>
          </w:p>
        </w:tc>
      </w:tr>
      <w:tr w:rsidR="00E219E3" w:rsidRPr="00E219E3" w:rsidTr="00E219E3">
        <w:trPr>
          <w:trHeight w:val="300"/>
        </w:trPr>
        <w:tc>
          <w:tcPr>
            <w:tcW w:w="630" w:type="pct"/>
            <w:vMerge/>
            <w:shd w:val="clear" w:color="auto" w:fill="auto"/>
            <w:vAlign w:val="center"/>
          </w:tcPr>
          <w:p w:rsidR="00E219E3" w:rsidRPr="00E219E3" w:rsidRDefault="00E219E3" w:rsidP="00BE55E6">
            <w:pPr>
              <w:spacing w:before="40" w:after="40" w:line="360" w:lineRule="auto"/>
              <w:jc w:val="center"/>
              <w:rPr>
                <w:rFonts w:ascii="Arial" w:hAnsi="Arial" w:cs="Arial"/>
                <w:b/>
                <w:bCs/>
                <w:szCs w:val="24"/>
                <w:lang w:eastAsia="fr-FR"/>
              </w:rPr>
            </w:pPr>
          </w:p>
        </w:tc>
        <w:tc>
          <w:tcPr>
            <w:tcW w:w="1809" w:type="pct"/>
            <w:shd w:val="clear" w:color="auto" w:fill="auto"/>
            <w:vAlign w:val="center"/>
          </w:tcPr>
          <w:p w:rsidR="00E219E3" w:rsidRPr="00E219E3" w:rsidRDefault="00E219E3" w:rsidP="00BE55E6">
            <w:pPr>
              <w:spacing w:before="40" w:after="40" w:line="360" w:lineRule="auto"/>
              <w:jc w:val="center"/>
              <w:rPr>
                <w:rFonts w:ascii="Arial" w:hAnsi="Arial" w:cs="Arial"/>
                <w:szCs w:val="24"/>
                <w:lang w:val="fr-FR" w:eastAsia="fr-FR"/>
              </w:rPr>
            </w:pPr>
            <w:r w:rsidRPr="00E219E3">
              <w:rPr>
                <w:rFonts w:ascii="Arial" w:hAnsi="Arial" w:cs="Arial"/>
                <w:szCs w:val="24"/>
                <w:lang w:val="fr-FR" w:eastAsia="fr-FR"/>
              </w:rPr>
              <w:t>AP1134 : Améliorer les connaissances des responsables et des partenaires pour la pleine utilisation de l’outil de comptabilité analytique dans le suivi de l’exécution du BPO</w:t>
            </w:r>
          </w:p>
        </w:tc>
        <w:tc>
          <w:tcPr>
            <w:tcW w:w="630" w:type="pct"/>
            <w:vMerge/>
            <w:shd w:val="clear" w:color="auto" w:fill="auto"/>
            <w:vAlign w:val="center"/>
          </w:tcPr>
          <w:p w:rsidR="00E219E3" w:rsidRPr="00E219E3" w:rsidRDefault="00E219E3" w:rsidP="00BE55E6">
            <w:pPr>
              <w:spacing w:before="40" w:after="40" w:line="360" w:lineRule="auto"/>
              <w:jc w:val="center"/>
              <w:rPr>
                <w:rFonts w:ascii="Arial" w:hAnsi="Arial" w:cs="Arial"/>
                <w:b/>
                <w:bCs/>
                <w:szCs w:val="24"/>
                <w:lang w:val="fr-FR" w:eastAsia="fr-FR"/>
              </w:rPr>
            </w:pPr>
          </w:p>
        </w:tc>
        <w:tc>
          <w:tcPr>
            <w:tcW w:w="1931" w:type="pct"/>
            <w:shd w:val="clear" w:color="auto" w:fill="auto"/>
            <w:vAlign w:val="center"/>
          </w:tcPr>
          <w:p w:rsidR="00E219E3" w:rsidRPr="00E219E3" w:rsidRDefault="00E219E3" w:rsidP="00BE55E6">
            <w:pPr>
              <w:spacing w:before="40" w:after="40" w:line="360" w:lineRule="auto"/>
              <w:jc w:val="center"/>
              <w:rPr>
                <w:rFonts w:ascii="Arial" w:hAnsi="Arial" w:cs="Arial"/>
                <w:szCs w:val="24"/>
                <w:lang w:eastAsia="fr-FR"/>
              </w:rPr>
            </w:pPr>
            <w:r w:rsidRPr="00E219E3">
              <w:rPr>
                <w:rFonts w:ascii="Arial" w:hAnsi="Arial" w:cs="Arial"/>
                <w:szCs w:val="24"/>
                <w:lang w:eastAsia="fr-FR"/>
              </w:rPr>
              <w:t>AP2111 : Mettre en œuvre les mesures correctives du plan de développement et de gestion prévisionnelle des ressources humaines des acteurs du secteur et mise en œuvre des mesures correctives</w:t>
            </w:r>
          </w:p>
        </w:tc>
      </w:tr>
      <w:tr w:rsidR="00E219E3" w:rsidRPr="00E219E3" w:rsidTr="00E219E3">
        <w:trPr>
          <w:trHeight w:val="300"/>
        </w:trPr>
        <w:tc>
          <w:tcPr>
            <w:tcW w:w="630" w:type="pct"/>
            <w:vMerge/>
            <w:shd w:val="clear" w:color="auto" w:fill="auto"/>
            <w:vAlign w:val="center"/>
          </w:tcPr>
          <w:p w:rsidR="00E219E3" w:rsidRPr="00E219E3" w:rsidRDefault="00E219E3" w:rsidP="00BE55E6">
            <w:pPr>
              <w:spacing w:before="40" w:after="40" w:line="360" w:lineRule="auto"/>
              <w:jc w:val="center"/>
              <w:rPr>
                <w:rFonts w:ascii="Arial" w:hAnsi="Arial" w:cs="Arial"/>
                <w:b/>
                <w:bCs/>
                <w:szCs w:val="24"/>
                <w:lang w:eastAsia="fr-FR"/>
              </w:rPr>
            </w:pPr>
          </w:p>
        </w:tc>
        <w:tc>
          <w:tcPr>
            <w:tcW w:w="1809" w:type="pct"/>
            <w:shd w:val="clear" w:color="auto" w:fill="auto"/>
            <w:vAlign w:val="center"/>
          </w:tcPr>
          <w:p w:rsidR="00E219E3" w:rsidRPr="00E219E3" w:rsidRDefault="00E219E3" w:rsidP="00BE55E6">
            <w:pPr>
              <w:spacing w:before="40" w:after="40" w:line="360" w:lineRule="auto"/>
              <w:jc w:val="center"/>
              <w:rPr>
                <w:rFonts w:ascii="Arial" w:hAnsi="Arial" w:cs="Arial"/>
                <w:szCs w:val="24"/>
                <w:lang w:val="fr-FR" w:eastAsia="fr-FR"/>
              </w:rPr>
            </w:pPr>
            <w:r w:rsidRPr="00E219E3">
              <w:rPr>
                <w:rFonts w:ascii="Arial" w:hAnsi="Arial" w:cs="Arial"/>
                <w:szCs w:val="24"/>
                <w:lang w:val="fr-FR" w:eastAsia="fr-FR"/>
              </w:rPr>
              <w:t>AP1136 : Mettre en œuvre la comptabilité matière</w:t>
            </w:r>
          </w:p>
        </w:tc>
        <w:tc>
          <w:tcPr>
            <w:tcW w:w="630" w:type="pct"/>
            <w:vMerge/>
            <w:shd w:val="clear" w:color="auto" w:fill="auto"/>
            <w:vAlign w:val="center"/>
          </w:tcPr>
          <w:p w:rsidR="00E219E3" w:rsidRPr="00E219E3" w:rsidRDefault="00E219E3" w:rsidP="00BE55E6">
            <w:pPr>
              <w:spacing w:before="40" w:after="40" w:line="360" w:lineRule="auto"/>
              <w:jc w:val="center"/>
              <w:rPr>
                <w:rFonts w:ascii="Arial" w:hAnsi="Arial" w:cs="Arial"/>
                <w:b/>
                <w:bCs/>
                <w:szCs w:val="24"/>
                <w:lang w:val="fr-FR" w:eastAsia="fr-FR"/>
              </w:rPr>
            </w:pPr>
          </w:p>
        </w:tc>
        <w:tc>
          <w:tcPr>
            <w:tcW w:w="1931" w:type="pct"/>
            <w:shd w:val="clear" w:color="auto" w:fill="auto"/>
            <w:vAlign w:val="center"/>
          </w:tcPr>
          <w:p w:rsidR="00E219E3" w:rsidRPr="00E219E3" w:rsidRDefault="00E219E3" w:rsidP="00BE55E6">
            <w:pPr>
              <w:spacing w:before="40" w:after="40" w:line="360" w:lineRule="auto"/>
              <w:jc w:val="center"/>
              <w:rPr>
                <w:rFonts w:ascii="Arial" w:hAnsi="Arial" w:cs="Arial"/>
                <w:szCs w:val="24"/>
                <w:lang w:eastAsia="fr-FR"/>
              </w:rPr>
            </w:pPr>
            <w:r w:rsidRPr="00E219E3">
              <w:rPr>
                <w:rFonts w:ascii="Arial" w:hAnsi="Arial" w:cs="Arial"/>
                <w:szCs w:val="24"/>
                <w:lang w:eastAsia="fr-FR"/>
              </w:rPr>
              <w:t>AP2112 : Elaborer et mettre en œuvre un programme de renforcement des capacités managériales des responsables de l’administration</w:t>
            </w:r>
          </w:p>
        </w:tc>
      </w:tr>
      <w:tr w:rsidR="00E219E3" w:rsidRPr="00E219E3" w:rsidTr="00E219E3">
        <w:trPr>
          <w:trHeight w:val="300"/>
        </w:trPr>
        <w:tc>
          <w:tcPr>
            <w:tcW w:w="630" w:type="pct"/>
            <w:vMerge/>
            <w:shd w:val="clear" w:color="auto" w:fill="auto"/>
            <w:vAlign w:val="center"/>
          </w:tcPr>
          <w:p w:rsidR="00E219E3" w:rsidRPr="00E219E3" w:rsidRDefault="00E219E3" w:rsidP="00BE55E6">
            <w:pPr>
              <w:spacing w:before="40" w:after="40" w:line="360" w:lineRule="auto"/>
              <w:jc w:val="center"/>
              <w:rPr>
                <w:rFonts w:ascii="Arial" w:hAnsi="Arial" w:cs="Arial"/>
                <w:b/>
                <w:bCs/>
                <w:szCs w:val="24"/>
                <w:lang w:eastAsia="fr-FR"/>
              </w:rPr>
            </w:pPr>
          </w:p>
        </w:tc>
        <w:tc>
          <w:tcPr>
            <w:tcW w:w="1809" w:type="pct"/>
            <w:shd w:val="clear" w:color="auto" w:fill="auto"/>
            <w:vAlign w:val="center"/>
          </w:tcPr>
          <w:p w:rsidR="00E219E3" w:rsidRPr="00E219E3" w:rsidRDefault="00E219E3" w:rsidP="00BE55E6">
            <w:pPr>
              <w:spacing w:before="40" w:after="40" w:line="360" w:lineRule="auto"/>
              <w:jc w:val="center"/>
              <w:rPr>
                <w:rFonts w:ascii="Arial" w:hAnsi="Arial" w:cs="Arial"/>
                <w:szCs w:val="24"/>
                <w:lang w:val="fr-FR" w:eastAsia="fr-FR"/>
              </w:rPr>
            </w:pPr>
            <w:r w:rsidRPr="00E219E3">
              <w:rPr>
                <w:rFonts w:ascii="Arial" w:hAnsi="Arial" w:cs="Arial"/>
                <w:szCs w:val="24"/>
                <w:lang w:val="fr-FR" w:eastAsia="fr-FR"/>
              </w:rPr>
              <w:t>AP1137 : Renforcer et mettre en œuvre les mécanismes de contrôle interne du ministère en charge de l’eau</w:t>
            </w:r>
          </w:p>
        </w:tc>
        <w:tc>
          <w:tcPr>
            <w:tcW w:w="630" w:type="pct"/>
            <w:vMerge/>
            <w:shd w:val="clear" w:color="auto" w:fill="auto"/>
            <w:vAlign w:val="center"/>
          </w:tcPr>
          <w:p w:rsidR="00E219E3" w:rsidRPr="00E219E3" w:rsidRDefault="00E219E3" w:rsidP="00BE55E6">
            <w:pPr>
              <w:spacing w:before="40" w:after="40" w:line="360" w:lineRule="auto"/>
              <w:jc w:val="center"/>
              <w:rPr>
                <w:rFonts w:ascii="Arial" w:hAnsi="Arial" w:cs="Arial"/>
                <w:b/>
                <w:bCs/>
                <w:szCs w:val="24"/>
                <w:lang w:val="fr-FR" w:eastAsia="fr-FR"/>
              </w:rPr>
            </w:pPr>
          </w:p>
        </w:tc>
        <w:tc>
          <w:tcPr>
            <w:tcW w:w="1931" w:type="pct"/>
            <w:shd w:val="clear" w:color="auto" w:fill="auto"/>
            <w:vAlign w:val="center"/>
          </w:tcPr>
          <w:p w:rsidR="00E219E3" w:rsidRPr="00E219E3" w:rsidRDefault="00E219E3" w:rsidP="00BE55E6">
            <w:pPr>
              <w:spacing w:before="40" w:after="40" w:line="360" w:lineRule="auto"/>
              <w:jc w:val="center"/>
              <w:rPr>
                <w:rFonts w:ascii="Arial" w:hAnsi="Arial" w:cs="Arial"/>
                <w:szCs w:val="24"/>
                <w:lang w:eastAsia="fr-FR"/>
              </w:rPr>
            </w:pPr>
            <w:r w:rsidRPr="00E219E3">
              <w:rPr>
                <w:rFonts w:ascii="Arial" w:hAnsi="Arial" w:cs="Arial"/>
                <w:szCs w:val="24"/>
                <w:lang w:eastAsia="fr-FR"/>
              </w:rPr>
              <w:t>AP2122 : Etablir et appliquer des procédures plus rigoureuse d’agrément des opérateurs privés assorti d’un mécanisme de suivi et d’audit régulier</w:t>
            </w:r>
          </w:p>
        </w:tc>
      </w:tr>
      <w:tr w:rsidR="00E219E3" w:rsidRPr="00E219E3" w:rsidTr="00E219E3">
        <w:trPr>
          <w:trHeight w:val="300"/>
        </w:trPr>
        <w:tc>
          <w:tcPr>
            <w:tcW w:w="630" w:type="pct"/>
            <w:vMerge/>
            <w:shd w:val="clear" w:color="auto" w:fill="auto"/>
            <w:vAlign w:val="center"/>
          </w:tcPr>
          <w:p w:rsidR="00E219E3" w:rsidRPr="00E219E3" w:rsidRDefault="00E219E3" w:rsidP="00BE55E6">
            <w:pPr>
              <w:spacing w:before="40" w:after="40" w:line="360" w:lineRule="auto"/>
              <w:jc w:val="center"/>
              <w:rPr>
                <w:rFonts w:ascii="Arial" w:hAnsi="Arial" w:cs="Arial"/>
                <w:b/>
                <w:bCs/>
                <w:szCs w:val="24"/>
                <w:lang w:eastAsia="fr-FR"/>
              </w:rPr>
            </w:pPr>
          </w:p>
        </w:tc>
        <w:tc>
          <w:tcPr>
            <w:tcW w:w="1809" w:type="pct"/>
            <w:shd w:val="clear" w:color="auto" w:fill="auto"/>
            <w:vAlign w:val="center"/>
          </w:tcPr>
          <w:p w:rsidR="00E219E3" w:rsidRPr="00E219E3" w:rsidRDefault="00E219E3" w:rsidP="00BE55E6">
            <w:pPr>
              <w:spacing w:before="40" w:after="40" w:line="360" w:lineRule="auto"/>
              <w:jc w:val="center"/>
              <w:rPr>
                <w:rFonts w:ascii="Arial" w:hAnsi="Arial" w:cs="Arial"/>
                <w:szCs w:val="24"/>
                <w:lang w:val="fr-FR" w:eastAsia="fr-FR"/>
              </w:rPr>
            </w:pPr>
            <w:r w:rsidRPr="00E219E3">
              <w:rPr>
                <w:rFonts w:ascii="Arial" w:hAnsi="Arial" w:cs="Arial"/>
                <w:szCs w:val="24"/>
                <w:lang w:val="fr-FR" w:eastAsia="fr-FR"/>
              </w:rPr>
              <w:t>AP1138 : Appliquer systématiquement la matrice d’arbitrage communal sur l’accès aux services</w:t>
            </w:r>
          </w:p>
        </w:tc>
        <w:tc>
          <w:tcPr>
            <w:tcW w:w="630" w:type="pct"/>
            <w:vMerge/>
            <w:shd w:val="clear" w:color="auto" w:fill="auto"/>
            <w:vAlign w:val="center"/>
          </w:tcPr>
          <w:p w:rsidR="00E219E3" w:rsidRPr="00E219E3" w:rsidRDefault="00E219E3" w:rsidP="00BE55E6">
            <w:pPr>
              <w:spacing w:before="40" w:after="40" w:line="360" w:lineRule="auto"/>
              <w:jc w:val="center"/>
              <w:rPr>
                <w:rFonts w:ascii="Arial" w:hAnsi="Arial" w:cs="Arial"/>
                <w:b/>
                <w:bCs/>
                <w:szCs w:val="24"/>
                <w:lang w:val="fr-FR" w:eastAsia="fr-FR"/>
              </w:rPr>
            </w:pPr>
          </w:p>
        </w:tc>
        <w:tc>
          <w:tcPr>
            <w:tcW w:w="1931" w:type="pct"/>
            <w:shd w:val="clear" w:color="auto" w:fill="auto"/>
            <w:vAlign w:val="center"/>
          </w:tcPr>
          <w:p w:rsidR="00E219E3" w:rsidRPr="00E219E3" w:rsidRDefault="00E219E3" w:rsidP="00BE55E6">
            <w:pPr>
              <w:spacing w:before="40" w:after="40" w:line="360" w:lineRule="auto"/>
              <w:jc w:val="center"/>
              <w:rPr>
                <w:rFonts w:ascii="Arial" w:hAnsi="Arial" w:cs="Arial"/>
                <w:szCs w:val="24"/>
                <w:lang w:eastAsia="fr-FR"/>
              </w:rPr>
            </w:pPr>
            <w:r w:rsidRPr="00E219E3">
              <w:rPr>
                <w:rFonts w:ascii="Arial" w:hAnsi="Arial" w:cs="Arial"/>
                <w:szCs w:val="24"/>
                <w:lang w:eastAsia="fr-FR"/>
              </w:rPr>
              <w:t>AP2123 : Développer et mettre en œuvre des mécanismes d’appui aux initiatives des collectifs d’opérateurs privés du secteur visant leur structuration et l’amélioration de leurs performances</w:t>
            </w:r>
          </w:p>
        </w:tc>
      </w:tr>
      <w:tr w:rsidR="00E219E3" w:rsidRPr="00E219E3" w:rsidTr="00E219E3">
        <w:trPr>
          <w:trHeight w:val="300"/>
        </w:trPr>
        <w:tc>
          <w:tcPr>
            <w:tcW w:w="630" w:type="pct"/>
            <w:vMerge/>
            <w:shd w:val="clear" w:color="auto" w:fill="auto"/>
            <w:vAlign w:val="center"/>
            <w:hideMark/>
          </w:tcPr>
          <w:p w:rsidR="00E219E3" w:rsidRPr="00E219E3" w:rsidRDefault="00E219E3" w:rsidP="00BE55E6">
            <w:pPr>
              <w:spacing w:before="40" w:after="40" w:line="360" w:lineRule="auto"/>
              <w:jc w:val="center"/>
              <w:rPr>
                <w:rFonts w:ascii="Arial" w:hAnsi="Arial" w:cs="Arial"/>
                <w:b/>
                <w:bCs/>
                <w:szCs w:val="24"/>
                <w:lang w:val="fr-FR" w:eastAsia="fr-FR"/>
              </w:rPr>
            </w:pPr>
          </w:p>
        </w:tc>
        <w:tc>
          <w:tcPr>
            <w:tcW w:w="1809" w:type="pct"/>
            <w:shd w:val="clear" w:color="auto" w:fill="auto"/>
            <w:vAlign w:val="center"/>
          </w:tcPr>
          <w:p w:rsidR="00E219E3" w:rsidRPr="00E219E3" w:rsidRDefault="00E219E3" w:rsidP="00BE55E6">
            <w:pPr>
              <w:spacing w:before="40" w:after="40" w:line="360" w:lineRule="auto"/>
              <w:jc w:val="center"/>
              <w:rPr>
                <w:rFonts w:ascii="Arial" w:hAnsi="Arial" w:cs="Arial"/>
                <w:szCs w:val="24"/>
                <w:lang w:eastAsia="fr-FR"/>
              </w:rPr>
            </w:pPr>
            <w:r w:rsidRPr="00E219E3">
              <w:rPr>
                <w:rFonts w:ascii="Arial" w:hAnsi="Arial" w:cs="Arial"/>
                <w:szCs w:val="24"/>
                <w:lang w:eastAsia="fr-FR"/>
              </w:rPr>
              <w:t xml:space="preserve">AP2111 : Mettre en œuvre le plan de </w:t>
            </w:r>
            <w:r w:rsidRPr="00E219E3">
              <w:rPr>
                <w:rFonts w:ascii="Arial" w:hAnsi="Arial" w:cs="Arial"/>
                <w:szCs w:val="24"/>
                <w:lang w:eastAsia="fr-FR"/>
              </w:rPr>
              <w:lastRenderedPageBreak/>
              <w:t>développement et de gestion prévisionnelle des ressources humaines des acteurs du secteur</w:t>
            </w:r>
          </w:p>
        </w:tc>
        <w:tc>
          <w:tcPr>
            <w:tcW w:w="630" w:type="pct"/>
            <w:vMerge/>
            <w:shd w:val="clear" w:color="auto" w:fill="auto"/>
            <w:vAlign w:val="center"/>
            <w:hideMark/>
          </w:tcPr>
          <w:p w:rsidR="00E219E3" w:rsidRPr="00E219E3" w:rsidRDefault="00E219E3" w:rsidP="00BE55E6">
            <w:pPr>
              <w:spacing w:before="40" w:after="40" w:line="360" w:lineRule="auto"/>
              <w:jc w:val="center"/>
              <w:rPr>
                <w:rFonts w:ascii="Arial" w:hAnsi="Arial" w:cs="Arial"/>
                <w:b/>
                <w:bCs/>
                <w:szCs w:val="24"/>
                <w:lang w:val="fr-FR" w:eastAsia="fr-FR"/>
              </w:rPr>
            </w:pPr>
          </w:p>
        </w:tc>
        <w:tc>
          <w:tcPr>
            <w:tcW w:w="1931" w:type="pct"/>
            <w:shd w:val="clear" w:color="auto" w:fill="auto"/>
            <w:vAlign w:val="center"/>
          </w:tcPr>
          <w:p w:rsidR="00E219E3" w:rsidRPr="00E219E3" w:rsidRDefault="00E219E3" w:rsidP="00BE55E6">
            <w:pPr>
              <w:spacing w:before="40" w:after="40" w:line="360" w:lineRule="auto"/>
              <w:jc w:val="center"/>
              <w:rPr>
                <w:rFonts w:ascii="Arial" w:hAnsi="Arial" w:cs="Arial"/>
                <w:szCs w:val="24"/>
                <w:lang w:eastAsia="fr-FR"/>
              </w:rPr>
            </w:pPr>
            <w:r w:rsidRPr="00E219E3">
              <w:rPr>
                <w:rFonts w:ascii="Arial" w:hAnsi="Arial" w:cs="Arial"/>
                <w:szCs w:val="24"/>
                <w:lang w:eastAsia="fr-FR"/>
              </w:rPr>
              <w:t xml:space="preserve">AP2125 : Mettre en œuvre les </w:t>
            </w:r>
            <w:r w:rsidRPr="00E219E3">
              <w:rPr>
                <w:rFonts w:ascii="Arial" w:hAnsi="Arial" w:cs="Arial"/>
                <w:szCs w:val="24"/>
                <w:lang w:eastAsia="fr-FR"/>
              </w:rPr>
              <w:lastRenderedPageBreak/>
              <w:t>recommandations de l’étude sur les leviers de promotion du PPP</w:t>
            </w:r>
          </w:p>
        </w:tc>
      </w:tr>
      <w:tr w:rsidR="00E219E3" w:rsidRPr="00E219E3" w:rsidTr="00E219E3">
        <w:trPr>
          <w:trHeight w:val="300"/>
        </w:trPr>
        <w:tc>
          <w:tcPr>
            <w:tcW w:w="630" w:type="pct"/>
            <w:vMerge/>
            <w:shd w:val="clear" w:color="auto" w:fill="auto"/>
            <w:vAlign w:val="center"/>
            <w:hideMark/>
          </w:tcPr>
          <w:p w:rsidR="00E219E3" w:rsidRPr="00E219E3" w:rsidRDefault="00E219E3" w:rsidP="00BE55E6">
            <w:pPr>
              <w:spacing w:before="40" w:after="40" w:line="360" w:lineRule="auto"/>
              <w:jc w:val="center"/>
              <w:rPr>
                <w:rFonts w:ascii="Arial" w:hAnsi="Arial" w:cs="Arial"/>
                <w:b/>
                <w:bCs/>
                <w:szCs w:val="24"/>
                <w:lang w:val="fr-FR" w:eastAsia="fr-FR"/>
              </w:rPr>
            </w:pPr>
          </w:p>
        </w:tc>
        <w:tc>
          <w:tcPr>
            <w:tcW w:w="1809" w:type="pct"/>
            <w:shd w:val="clear" w:color="auto" w:fill="auto"/>
            <w:vAlign w:val="center"/>
          </w:tcPr>
          <w:p w:rsidR="00E219E3" w:rsidRPr="00E219E3" w:rsidRDefault="00E219E3" w:rsidP="00BE55E6">
            <w:pPr>
              <w:spacing w:before="40" w:after="40" w:line="360" w:lineRule="auto"/>
              <w:jc w:val="center"/>
              <w:rPr>
                <w:rFonts w:ascii="Arial" w:hAnsi="Arial" w:cs="Arial"/>
                <w:szCs w:val="24"/>
                <w:lang w:eastAsia="fr-FR"/>
              </w:rPr>
            </w:pPr>
            <w:r w:rsidRPr="00E219E3">
              <w:rPr>
                <w:rFonts w:ascii="Arial" w:hAnsi="Arial" w:cs="Arial"/>
                <w:szCs w:val="24"/>
                <w:lang w:eastAsia="fr-FR"/>
              </w:rPr>
              <w:t>AP2112 : Mettre en œuvre le programme de développement des capacités managériales des responsables de l’administration</w:t>
            </w:r>
          </w:p>
        </w:tc>
        <w:tc>
          <w:tcPr>
            <w:tcW w:w="630" w:type="pct"/>
            <w:vMerge/>
            <w:shd w:val="clear" w:color="auto" w:fill="auto"/>
            <w:vAlign w:val="center"/>
            <w:hideMark/>
          </w:tcPr>
          <w:p w:rsidR="00E219E3" w:rsidRPr="00E219E3" w:rsidRDefault="00E219E3" w:rsidP="00BE55E6">
            <w:pPr>
              <w:spacing w:before="40" w:after="40" w:line="360" w:lineRule="auto"/>
              <w:jc w:val="center"/>
              <w:rPr>
                <w:rFonts w:ascii="Arial" w:hAnsi="Arial" w:cs="Arial"/>
                <w:b/>
                <w:bCs/>
                <w:szCs w:val="24"/>
                <w:lang w:val="fr-FR" w:eastAsia="fr-FR"/>
              </w:rPr>
            </w:pPr>
          </w:p>
        </w:tc>
        <w:tc>
          <w:tcPr>
            <w:tcW w:w="1931" w:type="pct"/>
            <w:shd w:val="clear" w:color="auto" w:fill="auto"/>
            <w:vAlign w:val="center"/>
          </w:tcPr>
          <w:p w:rsidR="00E219E3" w:rsidRPr="00E219E3" w:rsidRDefault="00E219E3" w:rsidP="00BE55E6">
            <w:pPr>
              <w:spacing w:before="40" w:after="40" w:line="360" w:lineRule="auto"/>
              <w:jc w:val="center"/>
              <w:rPr>
                <w:rFonts w:ascii="Arial" w:hAnsi="Arial" w:cs="Arial"/>
                <w:szCs w:val="24"/>
                <w:lang w:eastAsia="fr-FR"/>
              </w:rPr>
            </w:pPr>
            <w:r w:rsidRPr="00E219E3">
              <w:rPr>
                <w:rFonts w:ascii="Arial" w:hAnsi="Arial" w:cs="Arial"/>
                <w:szCs w:val="24"/>
                <w:lang w:val="fr-FR" w:eastAsia="fr-FR"/>
              </w:rPr>
              <w:t>AP2131 : Animer la plateforme d’échange et de concertation entre le ministère chargé de l’eau et les OSC du secteur</w:t>
            </w:r>
          </w:p>
        </w:tc>
      </w:tr>
      <w:tr w:rsidR="00E219E3" w:rsidRPr="00E219E3" w:rsidTr="00E219E3">
        <w:trPr>
          <w:trHeight w:val="300"/>
        </w:trPr>
        <w:tc>
          <w:tcPr>
            <w:tcW w:w="630" w:type="pct"/>
            <w:vMerge/>
            <w:shd w:val="clear" w:color="auto" w:fill="auto"/>
            <w:vAlign w:val="center"/>
            <w:hideMark/>
          </w:tcPr>
          <w:p w:rsidR="00E219E3" w:rsidRPr="00E219E3" w:rsidRDefault="00E219E3" w:rsidP="00BE55E6">
            <w:pPr>
              <w:spacing w:before="40" w:after="40" w:line="360" w:lineRule="auto"/>
              <w:jc w:val="center"/>
              <w:rPr>
                <w:rFonts w:ascii="Arial" w:hAnsi="Arial" w:cs="Arial"/>
                <w:b/>
                <w:bCs/>
                <w:szCs w:val="24"/>
                <w:lang w:val="fr-FR" w:eastAsia="fr-FR"/>
              </w:rPr>
            </w:pPr>
          </w:p>
        </w:tc>
        <w:tc>
          <w:tcPr>
            <w:tcW w:w="1809" w:type="pct"/>
            <w:shd w:val="clear" w:color="auto" w:fill="auto"/>
            <w:vAlign w:val="center"/>
          </w:tcPr>
          <w:p w:rsidR="00E219E3" w:rsidRPr="00E219E3" w:rsidRDefault="00E219E3" w:rsidP="00BE55E6">
            <w:pPr>
              <w:spacing w:before="40" w:after="40" w:line="360" w:lineRule="auto"/>
              <w:jc w:val="center"/>
              <w:rPr>
                <w:rFonts w:ascii="Arial" w:hAnsi="Arial" w:cs="Arial"/>
                <w:szCs w:val="24"/>
                <w:lang w:val="fr-FR" w:eastAsia="fr-FR"/>
              </w:rPr>
            </w:pPr>
            <w:r w:rsidRPr="00E219E3">
              <w:rPr>
                <w:rFonts w:ascii="Arial" w:hAnsi="Arial" w:cs="Arial"/>
                <w:szCs w:val="24"/>
                <w:lang w:val="fr-FR" w:eastAsia="fr-FR"/>
              </w:rPr>
              <w:t>AP2121 : Animer le cadre de dialogue entre le ministère chargé de l’eau et les opérateurs privés du secteur</w:t>
            </w:r>
          </w:p>
        </w:tc>
        <w:tc>
          <w:tcPr>
            <w:tcW w:w="630" w:type="pct"/>
            <w:vMerge/>
            <w:shd w:val="clear" w:color="auto" w:fill="auto"/>
            <w:vAlign w:val="center"/>
            <w:hideMark/>
          </w:tcPr>
          <w:p w:rsidR="00E219E3" w:rsidRPr="00E219E3" w:rsidRDefault="00E219E3" w:rsidP="00BE55E6">
            <w:pPr>
              <w:spacing w:before="40" w:after="40" w:line="360" w:lineRule="auto"/>
              <w:jc w:val="center"/>
              <w:rPr>
                <w:rFonts w:ascii="Arial" w:hAnsi="Arial" w:cs="Arial"/>
                <w:b/>
                <w:bCs/>
                <w:szCs w:val="24"/>
                <w:lang w:val="fr-FR" w:eastAsia="fr-FR"/>
              </w:rPr>
            </w:pPr>
          </w:p>
        </w:tc>
        <w:tc>
          <w:tcPr>
            <w:tcW w:w="1931" w:type="pct"/>
            <w:shd w:val="clear" w:color="auto" w:fill="auto"/>
            <w:vAlign w:val="center"/>
          </w:tcPr>
          <w:p w:rsidR="00E219E3" w:rsidRPr="00E219E3" w:rsidRDefault="00E219E3" w:rsidP="00BE55E6">
            <w:pPr>
              <w:spacing w:before="40" w:after="40" w:line="360" w:lineRule="auto"/>
              <w:jc w:val="center"/>
              <w:rPr>
                <w:rFonts w:ascii="Arial" w:hAnsi="Arial" w:cs="Arial"/>
                <w:szCs w:val="24"/>
                <w:lang w:val="fr-FR" w:eastAsia="fr-FR"/>
              </w:rPr>
            </w:pPr>
            <w:r w:rsidRPr="00E219E3">
              <w:rPr>
                <w:rFonts w:ascii="Arial" w:hAnsi="Arial" w:cs="Arial"/>
                <w:szCs w:val="24"/>
                <w:lang w:val="fr-FR" w:eastAsia="fr-FR"/>
              </w:rPr>
              <w:t>AP2132 : Elaborer et mettre en œuvre les mécanismes pour le renforcement des capacités des ONG affiliées au ministère en charge de l’eau</w:t>
            </w:r>
          </w:p>
        </w:tc>
      </w:tr>
      <w:tr w:rsidR="00E219E3" w:rsidRPr="00E219E3" w:rsidTr="00E219E3">
        <w:trPr>
          <w:trHeight w:val="300"/>
        </w:trPr>
        <w:tc>
          <w:tcPr>
            <w:tcW w:w="630" w:type="pct"/>
            <w:vMerge/>
            <w:shd w:val="clear" w:color="auto" w:fill="auto"/>
            <w:vAlign w:val="center"/>
            <w:hideMark/>
          </w:tcPr>
          <w:p w:rsidR="00E219E3" w:rsidRPr="00E219E3" w:rsidRDefault="00E219E3" w:rsidP="00BE55E6">
            <w:pPr>
              <w:spacing w:before="40" w:after="40" w:line="360" w:lineRule="auto"/>
              <w:jc w:val="center"/>
              <w:rPr>
                <w:rFonts w:ascii="Arial" w:hAnsi="Arial" w:cs="Arial"/>
                <w:b/>
                <w:bCs/>
                <w:szCs w:val="24"/>
                <w:lang w:val="fr-FR" w:eastAsia="fr-FR"/>
              </w:rPr>
            </w:pPr>
          </w:p>
        </w:tc>
        <w:tc>
          <w:tcPr>
            <w:tcW w:w="1809" w:type="pct"/>
            <w:shd w:val="clear" w:color="auto" w:fill="auto"/>
            <w:vAlign w:val="center"/>
          </w:tcPr>
          <w:p w:rsidR="00E219E3" w:rsidRPr="00E219E3" w:rsidRDefault="00E219E3" w:rsidP="00BE55E6">
            <w:pPr>
              <w:spacing w:before="40" w:after="40" w:line="360" w:lineRule="auto"/>
              <w:jc w:val="center"/>
              <w:rPr>
                <w:rFonts w:ascii="Arial" w:hAnsi="Arial" w:cs="Arial"/>
                <w:szCs w:val="24"/>
                <w:lang w:val="fr-FR" w:eastAsia="fr-FR"/>
              </w:rPr>
            </w:pPr>
            <w:r w:rsidRPr="00E219E3">
              <w:rPr>
                <w:rFonts w:ascii="Arial" w:hAnsi="Arial" w:cs="Arial"/>
                <w:szCs w:val="24"/>
                <w:lang w:eastAsia="fr-FR"/>
              </w:rPr>
              <w:t>AP2122 : Assurer la supervision/audit périodiques des procédures d’agréments des opérateurs privés</w:t>
            </w:r>
          </w:p>
        </w:tc>
        <w:tc>
          <w:tcPr>
            <w:tcW w:w="630" w:type="pct"/>
            <w:vMerge/>
            <w:shd w:val="clear" w:color="auto" w:fill="auto"/>
            <w:vAlign w:val="center"/>
            <w:hideMark/>
          </w:tcPr>
          <w:p w:rsidR="00E219E3" w:rsidRPr="00E219E3" w:rsidRDefault="00E219E3" w:rsidP="00BE55E6">
            <w:pPr>
              <w:spacing w:before="40" w:after="40" w:line="360" w:lineRule="auto"/>
              <w:jc w:val="center"/>
              <w:rPr>
                <w:rFonts w:ascii="Arial" w:hAnsi="Arial" w:cs="Arial"/>
                <w:b/>
                <w:bCs/>
                <w:szCs w:val="24"/>
                <w:lang w:val="fr-FR" w:eastAsia="fr-FR"/>
              </w:rPr>
            </w:pPr>
          </w:p>
        </w:tc>
        <w:tc>
          <w:tcPr>
            <w:tcW w:w="1931" w:type="pct"/>
            <w:shd w:val="clear" w:color="auto" w:fill="auto"/>
            <w:vAlign w:val="center"/>
          </w:tcPr>
          <w:p w:rsidR="00E219E3" w:rsidRPr="00E219E3" w:rsidRDefault="00E219E3" w:rsidP="00BE55E6">
            <w:pPr>
              <w:spacing w:before="40" w:after="40" w:line="360" w:lineRule="auto"/>
              <w:jc w:val="center"/>
              <w:rPr>
                <w:rFonts w:ascii="Arial" w:hAnsi="Arial" w:cs="Arial"/>
                <w:szCs w:val="24"/>
                <w:lang w:val="fr-FR" w:eastAsia="fr-FR"/>
              </w:rPr>
            </w:pPr>
            <w:r w:rsidRPr="00E219E3">
              <w:rPr>
                <w:rFonts w:ascii="Arial" w:hAnsi="Arial" w:cs="Arial"/>
                <w:szCs w:val="24"/>
                <w:lang w:val="fr-FR" w:eastAsia="fr-FR"/>
              </w:rPr>
              <w:t>AP2133 : Elaborer et contrôler le respect des modalités et procédures de collaboration entre les OSC et les institutions publiques sectorielles</w:t>
            </w:r>
          </w:p>
        </w:tc>
      </w:tr>
      <w:tr w:rsidR="00E219E3" w:rsidRPr="00E219E3" w:rsidTr="00E219E3">
        <w:trPr>
          <w:trHeight w:val="300"/>
        </w:trPr>
        <w:tc>
          <w:tcPr>
            <w:tcW w:w="630" w:type="pct"/>
            <w:vMerge/>
            <w:shd w:val="clear" w:color="auto" w:fill="auto"/>
            <w:vAlign w:val="center"/>
            <w:hideMark/>
          </w:tcPr>
          <w:p w:rsidR="00E219E3" w:rsidRPr="00E219E3" w:rsidRDefault="00E219E3" w:rsidP="00BE55E6">
            <w:pPr>
              <w:spacing w:before="40" w:after="40" w:line="360" w:lineRule="auto"/>
              <w:jc w:val="center"/>
              <w:rPr>
                <w:rFonts w:ascii="Arial" w:hAnsi="Arial" w:cs="Arial"/>
                <w:b/>
                <w:bCs/>
                <w:szCs w:val="24"/>
                <w:lang w:val="fr-FR" w:eastAsia="fr-FR"/>
              </w:rPr>
            </w:pPr>
          </w:p>
        </w:tc>
        <w:tc>
          <w:tcPr>
            <w:tcW w:w="1809" w:type="pct"/>
            <w:shd w:val="clear" w:color="auto" w:fill="auto"/>
            <w:vAlign w:val="center"/>
          </w:tcPr>
          <w:p w:rsidR="00E219E3" w:rsidRPr="00E219E3" w:rsidRDefault="00E219E3" w:rsidP="00BE55E6">
            <w:pPr>
              <w:spacing w:before="40" w:after="40" w:line="360" w:lineRule="auto"/>
              <w:jc w:val="center"/>
              <w:rPr>
                <w:rFonts w:ascii="Arial" w:hAnsi="Arial" w:cs="Arial"/>
                <w:szCs w:val="24"/>
                <w:lang w:val="fr-FR" w:eastAsia="fr-FR"/>
              </w:rPr>
            </w:pPr>
            <w:r w:rsidRPr="00E219E3">
              <w:rPr>
                <w:rFonts w:ascii="Arial" w:hAnsi="Arial" w:cs="Arial"/>
                <w:szCs w:val="24"/>
                <w:lang w:val="fr-FR" w:eastAsia="fr-FR"/>
              </w:rPr>
              <w:t>AP2123 : Mettre en œuvre les appuis aux initiatives structurantes des collectifs d’opérateurs privés</w:t>
            </w:r>
          </w:p>
        </w:tc>
        <w:tc>
          <w:tcPr>
            <w:tcW w:w="630" w:type="pct"/>
            <w:vMerge/>
            <w:shd w:val="clear" w:color="auto" w:fill="auto"/>
            <w:vAlign w:val="center"/>
            <w:hideMark/>
          </w:tcPr>
          <w:p w:rsidR="00E219E3" w:rsidRPr="00E219E3" w:rsidRDefault="00E219E3" w:rsidP="00BE55E6">
            <w:pPr>
              <w:spacing w:before="40" w:after="40" w:line="360" w:lineRule="auto"/>
              <w:jc w:val="center"/>
              <w:rPr>
                <w:rFonts w:ascii="Arial" w:hAnsi="Arial" w:cs="Arial"/>
                <w:b/>
                <w:bCs/>
                <w:szCs w:val="24"/>
                <w:lang w:val="fr-FR" w:eastAsia="fr-FR"/>
              </w:rPr>
            </w:pPr>
          </w:p>
        </w:tc>
        <w:tc>
          <w:tcPr>
            <w:tcW w:w="1931" w:type="pct"/>
            <w:shd w:val="clear" w:color="auto" w:fill="auto"/>
            <w:vAlign w:val="center"/>
          </w:tcPr>
          <w:p w:rsidR="00E219E3" w:rsidRPr="00E219E3" w:rsidRDefault="00E219E3" w:rsidP="00BE55E6">
            <w:pPr>
              <w:spacing w:before="40" w:after="40" w:line="360" w:lineRule="auto"/>
              <w:jc w:val="center"/>
              <w:rPr>
                <w:rFonts w:ascii="Arial" w:hAnsi="Arial" w:cs="Arial"/>
                <w:szCs w:val="24"/>
                <w:lang w:val="fr-FR" w:eastAsia="fr-FR"/>
              </w:rPr>
            </w:pPr>
            <w:r w:rsidRPr="00E219E3">
              <w:rPr>
                <w:rFonts w:ascii="Arial" w:hAnsi="Arial" w:cs="Arial"/>
                <w:szCs w:val="24"/>
                <w:lang w:eastAsia="fr-FR"/>
              </w:rPr>
              <w:t xml:space="preserve">AP2134 : Mettre en œuvre les mesures correctives relatives aux mécanismes de financement des OSC pour le développement des services et la veille et le </w:t>
            </w:r>
            <w:proofErr w:type="spellStart"/>
            <w:r w:rsidRPr="00E219E3">
              <w:rPr>
                <w:rFonts w:ascii="Arial" w:hAnsi="Arial" w:cs="Arial"/>
                <w:szCs w:val="24"/>
                <w:lang w:eastAsia="fr-FR"/>
              </w:rPr>
              <w:t>con</w:t>
            </w:r>
            <w:r w:rsidR="00DF2463">
              <w:rPr>
                <w:rFonts w:ascii="Arial" w:hAnsi="Arial" w:cs="Arial"/>
                <w:szCs w:val="24"/>
                <w:lang w:eastAsia="fr-FR"/>
              </w:rPr>
              <w:t>-</w:t>
            </w:r>
            <w:r w:rsidRPr="00E219E3">
              <w:rPr>
                <w:rFonts w:ascii="Arial" w:hAnsi="Arial" w:cs="Arial"/>
                <w:szCs w:val="24"/>
                <w:lang w:eastAsia="fr-FR"/>
              </w:rPr>
              <w:t>trôle</w:t>
            </w:r>
            <w:proofErr w:type="spellEnd"/>
            <w:r w:rsidRPr="00E219E3">
              <w:rPr>
                <w:rFonts w:ascii="Arial" w:hAnsi="Arial" w:cs="Arial"/>
                <w:szCs w:val="24"/>
                <w:lang w:eastAsia="fr-FR"/>
              </w:rPr>
              <w:t xml:space="preserve"> citoyens</w:t>
            </w:r>
          </w:p>
        </w:tc>
      </w:tr>
      <w:tr w:rsidR="00E219E3" w:rsidRPr="00E219E3" w:rsidTr="00E219E3">
        <w:trPr>
          <w:trHeight w:val="300"/>
        </w:trPr>
        <w:tc>
          <w:tcPr>
            <w:tcW w:w="630" w:type="pct"/>
            <w:vMerge/>
            <w:shd w:val="clear" w:color="auto" w:fill="auto"/>
            <w:vAlign w:val="center"/>
            <w:hideMark/>
          </w:tcPr>
          <w:p w:rsidR="00E219E3" w:rsidRPr="00E219E3" w:rsidRDefault="00E219E3" w:rsidP="00BE55E6">
            <w:pPr>
              <w:spacing w:before="40" w:after="40" w:line="360" w:lineRule="auto"/>
              <w:jc w:val="center"/>
              <w:rPr>
                <w:rFonts w:ascii="Arial" w:hAnsi="Arial" w:cs="Arial"/>
                <w:b/>
                <w:bCs/>
                <w:szCs w:val="24"/>
                <w:lang w:val="fr-FR" w:eastAsia="fr-FR"/>
              </w:rPr>
            </w:pPr>
          </w:p>
        </w:tc>
        <w:tc>
          <w:tcPr>
            <w:tcW w:w="1809" w:type="pct"/>
            <w:shd w:val="clear" w:color="auto" w:fill="auto"/>
            <w:vAlign w:val="center"/>
          </w:tcPr>
          <w:p w:rsidR="00E219E3" w:rsidRPr="00E219E3" w:rsidRDefault="00E219E3" w:rsidP="00BE55E6">
            <w:pPr>
              <w:spacing w:before="40" w:after="40" w:line="360" w:lineRule="auto"/>
              <w:jc w:val="center"/>
              <w:rPr>
                <w:rFonts w:ascii="Arial" w:hAnsi="Arial" w:cs="Arial"/>
                <w:szCs w:val="24"/>
                <w:lang w:val="fr-FR" w:eastAsia="fr-FR"/>
              </w:rPr>
            </w:pPr>
            <w:r w:rsidRPr="00E219E3">
              <w:rPr>
                <w:rFonts w:ascii="Arial" w:hAnsi="Arial" w:cs="Arial"/>
                <w:szCs w:val="24"/>
                <w:lang w:val="fr-FR" w:eastAsia="fr-FR"/>
              </w:rPr>
              <w:t>AP2125 : Mettre en œuvre les recommandations de l’étude sur les leviers de promotion du PPP</w:t>
            </w:r>
          </w:p>
        </w:tc>
        <w:tc>
          <w:tcPr>
            <w:tcW w:w="630" w:type="pct"/>
            <w:vMerge/>
            <w:shd w:val="clear" w:color="auto" w:fill="auto"/>
            <w:vAlign w:val="center"/>
            <w:hideMark/>
          </w:tcPr>
          <w:p w:rsidR="00E219E3" w:rsidRPr="00E219E3" w:rsidRDefault="00E219E3" w:rsidP="00BE55E6">
            <w:pPr>
              <w:spacing w:before="40" w:after="40" w:line="360" w:lineRule="auto"/>
              <w:jc w:val="center"/>
              <w:rPr>
                <w:rFonts w:ascii="Arial" w:hAnsi="Arial" w:cs="Arial"/>
                <w:b/>
                <w:bCs/>
                <w:szCs w:val="24"/>
                <w:lang w:val="fr-FR" w:eastAsia="fr-FR"/>
              </w:rPr>
            </w:pPr>
          </w:p>
        </w:tc>
        <w:tc>
          <w:tcPr>
            <w:tcW w:w="1931" w:type="pct"/>
            <w:shd w:val="clear" w:color="auto" w:fill="auto"/>
            <w:vAlign w:val="center"/>
          </w:tcPr>
          <w:p w:rsidR="00E219E3" w:rsidRPr="00E219E3" w:rsidRDefault="00E219E3" w:rsidP="00BE55E6">
            <w:pPr>
              <w:spacing w:before="40" w:after="40" w:line="360" w:lineRule="auto"/>
              <w:jc w:val="center"/>
              <w:rPr>
                <w:rFonts w:ascii="Arial" w:hAnsi="Arial" w:cs="Arial"/>
                <w:szCs w:val="24"/>
                <w:lang w:val="fr-FR" w:eastAsia="fr-FR"/>
              </w:rPr>
            </w:pPr>
            <w:r w:rsidRPr="00E219E3">
              <w:rPr>
                <w:rFonts w:ascii="Arial" w:hAnsi="Arial" w:cs="Arial"/>
                <w:szCs w:val="24"/>
                <w:lang w:eastAsia="fr-FR"/>
              </w:rPr>
              <w:t>AP3112 : Mettre en œuvre le suivi-évaluation intégré des programmes de la politique nationale de l’eau</w:t>
            </w:r>
          </w:p>
        </w:tc>
      </w:tr>
      <w:tr w:rsidR="00E219E3" w:rsidRPr="00E219E3" w:rsidTr="00E219E3">
        <w:trPr>
          <w:trHeight w:val="300"/>
        </w:trPr>
        <w:tc>
          <w:tcPr>
            <w:tcW w:w="630" w:type="pct"/>
            <w:vMerge/>
            <w:shd w:val="clear" w:color="auto" w:fill="auto"/>
            <w:vAlign w:val="center"/>
            <w:hideMark/>
          </w:tcPr>
          <w:p w:rsidR="00E219E3" w:rsidRPr="00E219E3" w:rsidRDefault="00E219E3" w:rsidP="00BE55E6">
            <w:pPr>
              <w:spacing w:before="40" w:after="40" w:line="360" w:lineRule="auto"/>
              <w:jc w:val="center"/>
              <w:rPr>
                <w:rFonts w:ascii="Arial" w:hAnsi="Arial" w:cs="Arial"/>
                <w:b/>
                <w:bCs/>
                <w:szCs w:val="24"/>
                <w:lang w:val="fr-FR" w:eastAsia="fr-FR"/>
              </w:rPr>
            </w:pPr>
          </w:p>
        </w:tc>
        <w:tc>
          <w:tcPr>
            <w:tcW w:w="1809" w:type="pct"/>
            <w:shd w:val="clear" w:color="auto" w:fill="auto"/>
            <w:vAlign w:val="center"/>
          </w:tcPr>
          <w:p w:rsidR="00E219E3" w:rsidRPr="00E219E3" w:rsidRDefault="00E219E3" w:rsidP="00BE55E6">
            <w:pPr>
              <w:spacing w:before="40" w:after="40" w:line="360" w:lineRule="auto"/>
              <w:jc w:val="center"/>
              <w:rPr>
                <w:rFonts w:ascii="Arial" w:hAnsi="Arial" w:cs="Arial"/>
                <w:szCs w:val="24"/>
                <w:lang w:val="fr-FR" w:eastAsia="fr-FR"/>
              </w:rPr>
            </w:pPr>
            <w:r w:rsidRPr="00E219E3">
              <w:rPr>
                <w:rFonts w:ascii="Arial" w:hAnsi="Arial" w:cs="Arial"/>
                <w:szCs w:val="24"/>
                <w:lang w:val="fr-FR" w:eastAsia="fr-FR"/>
              </w:rPr>
              <w:t>AP2131 : Animer la plateforme d’échange et de concertation entre le ministère chargé de l’eau et les OSC du secteur</w:t>
            </w:r>
          </w:p>
        </w:tc>
        <w:tc>
          <w:tcPr>
            <w:tcW w:w="630" w:type="pct"/>
            <w:vMerge/>
            <w:shd w:val="clear" w:color="auto" w:fill="auto"/>
            <w:vAlign w:val="center"/>
            <w:hideMark/>
          </w:tcPr>
          <w:p w:rsidR="00E219E3" w:rsidRPr="00E219E3" w:rsidRDefault="00E219E3" w:rsidP="00BE55E6">
            <w:pPr>
              <w:spacing w:before="40" w:after="40" w:line="360" w:lineRule="auto"/>
              <w:jc w:val="center"/>
              <w:rPr>
                <w:rFonts w:ascii="Arial" w:hAnsi="Arial" w:cs="Arial"/>
                <w:b/>
                <w:bCs/>
                <w:szCs w:val="24"/>
                <w:lang w:val="fr-FR" w:eastAsia="fr-FR"/>
              </w:rPr>
            </w:pPr>
          </w:p>
        </w:tc>
        <w:tc>
          <w:tcPr>
            <w:tcW w:w="1931" w:type="pct"/>
            <w:shd w:val="clear" w:color="auto" w:fill="auto"/>
            <w:vAlign w:val="center"/>
          </w:tcPr>
          <w:p w:rsidR="00E219E3" w:rsidRPr="00E219E3" w:rsidRDefault="00E219E3" w:rsidP="00BE55E6">
            <w:pPr>
              <w:spacing w:before="40" w:after="40" w:line="360" w:lineRule="auto"/>
              <w:jc w:val="center"/>
              <w:rPr>
                <w:rFonts w:ascii="Arial" w:hAnsi="Arial" w:cs="Arial"/>
                <w:szCs w:val="24"/>
                <w:lang w:val="fr-FR" w:eastAsia="fr-FR"/>
              </w:rPr>
            </w:pPr>
            <w:r w:rsidRPr="00E219E3">
              <w:rPr>
                <w:rFonts w:ascii="Arial" w:hAnsi="Arial" w:cs="Arial"/>
                <w:szCs w:val="24"/>
                <w:lang w:val="fr-FR" w:eastAsia="fr-FR"/>
              </w:rPr>
              <w:t>AP3114 : Mettre en œuvre les modalités de valorisation des TIC pour le suivi et la diffusion des données du secteur de l’eau et de l’assainissement</w:t>
            </w:r>
          </w:p>
        </w:tc>
      </w:tr>
      <w:tr w:rsidR="00E219E3" w:rsidRPr="00E219E3" w:rsidTr="00E219E3">
        <w:trPr>
          <w:trHeight w:val="300"/>
        </w:trPr>
        <w:tc>
          <w:tcPr>
            <w:tcW w:w="630" w:type="pct"/>
            <w:vMerge/>
            <w:shd w:val="clear" w:color="auto" w:fill="auto"/>
            <w:vAlign w:val="center"/>
          </w:tcPr>
          <w:p w:rsidR="00E219E3" w:rsidRPr="00E219E3" w:rsidRDefault="00E219E3" w:rsidP="00BE55E6">
            <w:pPr>
              <w:spacing w:before="40" w:after="40" w:line="360" w:lineRule="auto"/>
              <w:jc w:val="center"/>
              <w:rPr>
                <w:rFonts w:ascii="Arial" w:hAnsi="Arial" w:cs="Arial"/>
                <w:b/>
                <w:bCs/>
                <w:szCs w:val="24"/>
                <w:lang w:val="fr-FR" w:eastAsia="fr-FR"/>
              </w:rPr>
            </w:pPr>
          </w:p>
        </w:tc>
        <w:tc>
          <w:tcPr>
            <w:tcW w:w="1809" w:type="pct"/>
            <w:shd w:val="clear" w:color="auto" w:fill="auto"/>
            <w:vAlign w:val="center"/>
          </w:tcPr>
          <w:p w:rsidR="00E219E3" w:rsidRPr="00E219E3" w:rsidRDefault="00E219E3" w:rsidP="00BE55E6">
            <w:pPr>
              <w:spacing w:before="40" w:after="40" w:line="360" w:lineRule="auto"/>
              <w:jc w:val="center"/>
              <w:rPr>
                <w:rFonts w:ascii="Arial" w:hAnsi="Arial" w:cs="Arial"/>
                <w:szCs w:val="24"/>
                <w:lang w:val="fr-FR" w:eastAsia="fr-FR"/>
              </w:rPr>
            </w:pPr>
            <w:r w:rsidRPr="00E219E3">
              <w:rPr>
                <w:rFonts w:ascii="Arial" w:hAnsi="Arial" w:cs="Arial"/>
                <w:szCs w:val="24"/>
                <w:lang w:val="fr-FR" w:eastAsia="fr-FR"/>
              </w:rPr>
              <w:t>AP2132 : Elaborer et mettre en œuvre les mécanismes pour le renforcement des capacités des ONG affiliées au Ministère en charge de l’eau</w:t>
            </w:r>
          </w:p>
        </w:tc>
        <w:tc>
          <w:tcPr>
            <w:tcW w:w="630" w:type="pct"/>
            <w:vMerge/>
            <w:shd w:val="clear" w:color="auto" w:fill="auto"/>
            <w:vAlign w:val="center"/>
          </w:tcPr>
          <w:p w:rsidR="00E219E3" w:rsidRPr="00E219E3" w:rsidRDefault="00E219E3" w:rsidP="00BE55E6">
            <w:pPr>
              <w:spacing w:before="40" w:after="40" w:line="360" w:lineRule="auto"/>
              <w:jc w:val="center"/>
              <w:rPr>
                <w:rFonts w:ascii="Arial" w:hAnsi="Arial" w:cs="Arial"/>
                <w:b/>
                <w:bCs/>
                <w:szCs w:val="24"/>
                <w:lang w:val="fr-FR" w:eastAsia="fr-FR"/>
              </w:rPr>
            </w:pPr>
          </w:p>
        </w:tc>
        <w:tc>
          <w:tcPr>
            <w:tcW w:w="1931" w:type="pct"/>
            <w:shd w:val="clear" w:color="auto" w:fill="auto"/>
            <w:vAlign w:val="center"/>
          </w:tcPr>
          <w:p w:rsidR="00E219E3" w:rsidRPr="00E219E3" w:rsidRDefault="00E219E3" w:rsidP="00BE55E6">
            <w:pPr>
              <w:tabs>
                <w:tab w:val="left" w:pos="1215"/>
              </w:tabs>
              <w:spacing w:before="40" w:after="40" w:line="360" w:lineRule="auto"/>
              <w:jc w:val="center"/>
              <w:rPr>
                <w:rFonts w:ascii="Arial" w:hAnsi="Arial" w:cs="Arial"/>
                <w:szCs w:val="24"/>
                <w:lang w:eastAsia="fr-FR"/>
              </w:rPr>
            </w:pPr>
            <w:r w:rsidRPr="00E219E3">
              <w:rPr>
                <w:rFonts w:ascii="Arial" w:hAnsi="Arial" w:cs="Arial"/>
                <w:szCs w:val="24"/>
                <w:lang w:eastAsia="fr-FR"/>
              </w:rPr>
              <w:t>AP3115 : Renforcer ou mobiliser les compétences  (effectifs et profils) et ressources requises au niveau de la DGESS pour les opérations de suivi-évaluation sectoriel</w:t>
            </w:r>
          </w:p>
        </w:tc>
      </w:tr>
      <w:tr w:rsidR="00E219E3" w:rsidRPr="00E219E3" w:rsidTr="00E219E3">
        <w:trPr>
          <w:trHeight w:val="300"/>
        </w:trPr>
        <w:tc>
          <w:tcPr>
            <w:tcW w:w="630" w:type="pct"/>
            <w:vMerge/>
            <w:shd w:val="clear" w:color="auto" w:fill="auto"/>
            <w:vAlign w:val="center"/>
            <w:hideMark/>
          </w:tcPr>
          <w:p w:rsidR="00E219E3" w:rsidRPr="00E219E3" w:rsidRDefault="00E219E3" w:rsidP="00BE55E6">
            <w:pPr>
              <w:spacing w:before="40" w:after="40" w:line="360" w:lineRule="auto"/>
              <w:jc w:val="center"/>
              <w:rPr>
                <w:rFonts w:ascii="Arial" w:hAnsi="Arial" w:cs="Arial"/>
                <w:b/>
                <w:bCs/>
                <w:szCs w:val="24"/>
                <w:lang w:val="fr-FR" w:eastAsia="fr-FR"/>
              </w:rPr>
            </w:pPr>
          </w:p>
        </w:tc>
        <w:tc>
          <w:tcPr>
            <w:tcW w:w="1809" w:type="pct"/>
            <w:shd w:val="clear" w:color="auto" w:fill="auto"/>
            <w:vAlign w:val="center"/>
          </w:tcPr>
          <w:p w:rsidR="00E219E3" w:rsidRPr="00E219E3" w:rsidRDefault="00E219E3" w:rsidP="00BE55E6">
            <w:pPr>
              <w:spacing w:before="40" w:after="40" w:line="360" w:lineRule="auto"/>
              <w:jc w:val="center"/>
              <w:rPr>
                <w:rFonts w:ascii="Arial" w:hAnsi="Arial" w:cs="Arial"/>
                <w:szCs w:val="24"/>
                <w:lang w:val="fr-FR" w:eastAsia="fr-FR"/>
              </w:rPr>
            </w:pPr>
            <w:r w:rsidRPr="00E219E3">
              <w:rPr>
                <w:rFonts w:ascii="Arial" w:hAnsi="Arial" w:cs="Arial"/>
                <w:szCs w:val="24"/>
                <w:lang w:eastAsia="fr-FR"/>
              </w:rPr>
              <w:t>AP2133 : Mettre à jour et contrôler le respect des modalités et procédures de collaboration entre les OSC et les institutions publiques sectorielles</w:t>
            </w:r>
          </w:p>
        </w:tc>
        <w:tc>
          <w:tcPr>
            <w:tcW w:w="630" w:type="pct"/>
            <w:vMerge/>
            <w:shd w:val="clear" w:color="auto" w:fill="auto"/>
            <w:vAlign w:val="center"/>
            <w:hideMark/>
          </w:tcPr>
          <w:p w:rsidR="00E219E3" w:rsidRPr="00E219E3" w:rsidRDefault="00E219E3" w:rsidP="00BE55E6">
            <w:pPr>
              <w:spacing w:before="40" w:after="40" w:line="360" w:lineRule="auto"/>
              <w:jc w:val="center"/>
              <w:rPr>
                <w:rFonts w:ascii="Arial" w:hAnsi="Arial" w:cs="Arial"/>
                <w:b/>
                <w:bCs/>
                <w:szCs w:val="24"/>
                <w:lang w:val="fr-FR" w:eastAsia="fr-FR"/>
              </w:rPr>
            </w:pPr>
          </w:p>
        </w:tc>
        <w:tc>
          <w:tcPr>
            <w:tcW w:w="1931" w:type="pct"/>
            <w:shd w:val="clear" w:color="auto" w:fill="auto"/>
            <w:vAlign w:val="center"/>
          </w:tcPr>
          <w:p w:rsidR="00E219E3" w:rsidRPr="00E219E3" w:rsidRDefault="00E219E3" w:rsidP="00BE55E6">
            <w:pPr>
              <w:spacing w:before="40" w:after="40" w:line="360" w:lineRule="auto"/>
              <w:jc w:val="center"/>
              <w:rPr>
                <w:rFonts w:ascii="Arial" w:hAnsi="Arial" w:cs="Arial"/>
                <w:szCs w:val="24"/>
                <w:lang w:val="fr-FR" w:eastAsia="fr-FR"/>
              </w:rPr>
            </w:pPr>
            <w:r w:rsidRPr="00E219E3">
              <w:rPr>
                <w:rFonts w:ascii="Arial" w:hAnsi="Arial" w:cs="Arial"/>
                <w:szCs w:val="24"/>
                <w:lang w:eastAsia="fr-FR"/>
              </w:rPr>
              <w:t>AP3116 : Mettre en œuvre les processus d’amélioration régulière de la politique nationale, des stratégies et instruments du secteur à travers la capitalisation des expériences en collaboration avec tous les professionnels du secteur</w:t>
            </w:r>
          </w:p>
        </w:tc>
      </w:tr>
      <w:tr w:rsidR="00E219E3" w:rsidRPr="00E219E3" w:rsidTr="00E219E3">
        <w:trPr>
          <w:trHeight w:val="300"/>
        </w:trPr>
        <w:tc>
          <w:tcPr>
            <w:tcW w:w="630" w:type="pct"/>
            <w:vMerge/>
            <w:shd w:val="clear" w:color="auto" w:fill="auto"/>
            <w:vAlign w:val="center"/>
            <w:hideMark/>
          </w:tcPr>
          <w:p w:rsidR="00E219E3" w:rsidRPr="00E219E3" w:rsidRDefault="00E219E3" w:rsidP="00BE55E6">
            <w:pPr>
              <w:spacing w:before="40" w:after="40" w:line="360" w:lineRule="auto"/>
              <w:jc w:val="center"/>
              <w:rPr>
                <w:rFonts w:ascii="Arial" w:hAnsi="Arial" w:cs="Arial"/>
                <w:b/>
                <w:bCs/>
                <w:szCs w:val="24"/>
                <w:lang w:val="fr-FR" w:eastAsia="fr-FR"/>
              </w:rPr>
            </w:pPr>
          </w:p>
        </w:tc>
        <w:tc>
          <w:tcPr>
            <w:tcW w:w="1809" w:type="pct"/>
            <w:shd w:val="clear" w:color="auto" w:fill="auto"/>
            <w:vAlign w:val="center"/>
          </w:tcPr>
          <w:p w:rsidR="00E219E3" w:rsidRPr="00E219E3" w:rsidRDefault="00E219E3" w:rsidP="00BE55E6">
            <w:pPr>
              <w:spacing w:before="40" w:after="40" w:line="360" w:lineRule="auto"/>
              <w:jc w:val="center"/>
              <w:rPr>
                <w:rFonts w:ascii="Arial" w:hAnsi="Arial" w:cs="Arial"/>
                <w:szCs w:val="24"/>
                <w:lang w:val="fr-FR" w:eastAsia="fr-FR"/>
              </w:rPr>
            </w:pPr>
            <w:r w:rsidRPr="00E219E3">
              <w:rPr>
                <w:rFonts w:ascii="Arial" w:hAnsi="Arial" w:cs="Arial"/>
                <w:szCs w:val="24"/>
                <w:lang w:eastAsia="fr-FR"/>
              </w:rPr>
              <w:t xml:space="preserve">AP2134 : Mettre à jour et mettre en œuvre les mécanismes de financement des OSC </w:t>
            </w:r>
            <w:r w:rsidRPr="00E219E3">
              <w:rPr>
                <w:rFonts w:ascii="Arial" w:hAnsi="Arial" w:cs="Arial"/>
                <w:szCs w:val="24"/>
                <w:lang w:eastAsia="fr-FR"/>
              </w:rPr>
              <w:lastRenderedPageBreak/>
              <w:t>pour le développement des services et la veille et le contrôle citoyens</w:t>
            </w:r>
          </w:p>
        </w:tc>
        <w:tc>
          <w:tcPr>
            <w:tcW w:w="630" w:type="pct"/>
            <w:vMerge/>
            <w:shd w:val="clear" w:color="auto" w:fill="auto"/>
            <w:vAlign w:val="center"/>
            <w:hideMark/>
          </w:tcPr>
          <w:p w:rsidR="00E219E3" w:rsidRPr="00E219E3" w:rsidRDefault="00E219E3" w:rsidP="00BE55E6">
            <w:pPr>
              <w:spacing w:before="40" w:after="40" w:line="360" w:lineRule="auto"/>
              <w:jc w:val="center"/>
              <w:rPr>
                <w:rFonts w:ascii="Arial" w:hAnsi="Arial" w:cs="Arial"/>
                <w:b/>
                <w:bCs/>
                <w:szCs w:val="24"/>
                <w:lang w:val="fr-FR" w:eastAsia="fr-FR"/>
              </w:rPr>
            </w:pPr>
          </w:p>
        </w:tc>
        <w:tc>
          <w:tcPr>
            <w:tcW w:w="1931" w:type="pct"/>
            <w:shd w:val="clear" w:color="auto" w:fill="auto"/>
            <w:vAlign w:val="center"/>
          </w:tcPr>
          <w:p w:rsidR="00E219E3" w:rsidRPr="00E219E3" w:rsidRDefault="00E219E3" w:rsidP="00BE55E6">
            <w:pPr>
              <w:spacing w:before="40" w:after="40" w:line="360" w:lineRule="auto"/>
              <w:jc w:val="center"/>
              <w:rPr>
                <w:rFonts w:ascii="Arial" w:hAnsi="Arial" w:cs="Arial"/>
                <w:szCs w:val="24"/>
                <w:lang w:val="fr-FR" w:eastAsia="fr-FR"/>
              </w:rPr>
            </w:pPr>
            <w:r w:rsidRPr="00E219E3">
              <w:rPr>
                <w:rFonts w:ascii="Arial" w:hAnsi="Arial" w:cs="Arial"/>
                <w:szCs w:val="24"/>
                <w:lang w:eastAsia="fr-FR"/>
              </w:rPr>
              <w:t>AP3211 : Mettre en œuvre le plan stratégique de communication</w:t>
            </w:r>
          </w:p>
        </w:tc>
      </w:tr>
      <w:tr w:rsidR="00E219E3" w:rsidRPr="00E219E3" w:rsidTr="00E219E3">
        <w:trPr>
          <w:trHeight w:val="200"/>
        </w:trPr>
        <w:tc>
          <w:tcPr>
            <w:tcW w:w="630" w:type="pct"/>
            <w:vMerge/>
            <w:shd w:val="clear" w:color="auto" w:fill="auto"/>
            <w:vAlign w:val="center"/>
            <w:hideMark/>
          </w:tcPr>
          <w:p w:rsidR="00E219E3" w:rsidRPr="00E219E3" w:rsidRDefault="00E219E3" w:rsidP="00BE55E6">
            <w:pPr>
              <w:spacing w:before="40" w:after="40" w:line="360" w:lineRule="auto"/>
              <w:jc w:val="center"/>
              <w:rPr>
                <w:rFonts w:ascii="Arial" w:hAnsi="Arial" w:cs="Arial"/>
                <w:b/>
                <w:bCs/>
                <w:szCs w:val="24"/>
                <w:lang w:val="fr-FR" w:eastAsia="fr-FR"/>
              </w:rPr>
            </w:pPr>
          </w:p>
        </w:tc>
        <w:tc>
          <w:tcPr>
            <w:tcW w:w="1809" w:type="pct"/>
            <w:shd w:val="clear" w:color="auto" w:fill="auto"/>
            <w:vAlign w:val="center"/>
          </w:tcPr>
          <w:p w:rsidR="00E219E3" w:rsidRPr="00E219E3" w:rsidRDefault="00E219E3" w:rsidP="00BE55E6">
            <w:pPr>
              <w:spacing w:before="40" w:after="40" w:line="360" w:lineRule="auto"/>
              <w:jc w:val="center"/>
              <w:rPr>
                <w:rFonts w:ascii="Arial" w:hAnsi="Arial" w:cs="Arial"/>
                <w:szCs w:val="24"/>
                <w:lang w:val="fr-FR" w:eastAsia="fr-FR"/>
              </w:rPr>
            </w:pPr>
            <w:r w:rsidRPr="00E219E3">
              <w:rPr>
                <w:rFonts w:ascii="Arial" w:hAnsi="Arial" w:cs="Arial"/>
                <w:szCs w:val="24"/>
                <w:lang w:eastAsia="fr-FR"/>
              </w:rPr>
              <w:t>AP3112 : Mettre en œuvre le suivi-évaluation intégré des programmes de la politique nationale de l’eau</w:t>
            </w:r>
          </w:p>
        </w:tc>
        <w:tc>
          <w:tcPr>
            <w:tcW w:w="630" w:type="pct"/>
            <w:vMerge/>
            <w:shd w:val="clear" w:color="auto" w:fill="auto"/>
            <w:vAlign w:val="center"/>
            <w:hideMark/>
          </w:tcPr>
          <w:p w:rsidR="00E219E3" w:rsidRPr="00E219E3" w:rsidRDefault="00E219E3" w:rsidP="00BE55E6">
            <w:pPr>
              <w:spacing w:before="40" w:after="40" w:line="360" w:lineRule="auto"/>
              <w:jc w:val="center"/>
              <w:rPr>
                <w:rFonts w:ascii="Arial" w:hAnsi="Arial" w:cs="Arial"/>
                <w:b/>
                <w:bCs/>
                <w:szCs w:val="24"/>
                <w:lang w:val="fr-FR" w:eastAsia="fr-FR"/>
              </w:rPr>
            </w:pPr>
          </w:p>
        </w:tc>
        <w:tc>
          <w:tcPr>
            <w:tcW w:w="1931" w:type="pct"/>
            <w:shd w:val="clear" w:color="auto" w:fill="auto"/>
            <w:vAlign w:val="center"/>
          </w:tcPr>
          <w:p w:rsidR="00E219E3" w:rsidRPr="00E219E3" w:rsidRDefault="00E219E3" w:rsidP="00BE55E6">
            <w:pPr>
              <w:spacing w:before="40" w:after="40" w:line="360" w:lineRule="auto"/>
              <w:jc w:val="center"/>
              <w:rPr>
                <w:rFonts w:ascii="Arial" w:hAnsi="Arial" w:cs="Arial"/>
                <w:szCs w:val="24"/>
                <w:lang w:val="fr-FR" w:eastAsia="fr-FR"/>
              </w:rPr>
            </w:pPr>
            <w:r w:rsidRPr="00E219E3">
              <w:rPr>
                <w:rFonts w:ascii="Arial" w:hAnsi="Arial" w:cs="Arial"/>
                <w:szCs w:val="24"/>
                <w:lang w:eastAsia="fr-FR"/>
              </w:rPr>
              <w:t>AP3213 : Développer et mettre en œuvre les activités pertinentes pour maintenir l’eau et l’assainissement comme une priorité nationale de développement</w:t>
            </w:r>
          </w:p>
        </w:tc>
      </w:tr>
      <w:tr w:rsidR="00E219E3" w:rsidRPr="00E219E3" w:rsidTr="00E219E3">
        <w:trPr>
          <w:trHeight w:val="200"/>
        </w:trPr>
        <w:tc>
          <w:tcPr>
            <w:tcW w:w="630" w:type="pct"/>
            <w:vMerge/>
            <w:shd w:val="clear" w:color="auto" w:fill="auto"/>
            <w:vAlign w:val="center"/>
          </w:tcPr>
          <w:p w:rsidR="00E219E3" w:rsidRPr="00E219E3" w:rsidRDefault="00E219E3" w:rsidP="00BE55E6">
            <w:pPr>
              <w:spacing w:before="40" w:after="40" w:line="360" w:lineRule="auto"/>
              <w:jc w:val="center"/>
              <w:rPr>
                <w:rFonts w:ascii="Arial" w:hAnsi="Arial" w:cs="Arial"/>
                <w:b/>
                <w:bCs/>
                <w:szCs w:val="24"/>
                <w:lang w:val="fr-FR" w:eastAsia="fr-FR"/>
              </w:rPr>
            </w:pPr>
          </w:p>
        </w:tc>
        <w:tc>
          <w:tcPr>
            <w:tcW w:w="1809" w:type="pct"/>
            <w:shd w:val="clear" w:color="auto" w:fill="auto"/>
            <w:vAlign w:val="center"/>
          </w:tcPr>
          <w:p w:rsidR="00E219E3" w:rsidRPr="00E219E3" w:rsidRDefault="00E219E3" w:rsidP="00BE55E6">
            <w:pPr>
              <w:spacing w:before="40" w:after="40" w:line="360" w:lineRule="auto"/>
              <w:jc w:val="center"/>
              <w:rPr>
                <w:rFonts w:ascii="Arial" w:hAnsi="Arial" w:cs="Arial"/>
                <w:szCs w:val="24"/>
                <w:lang w:eastAsia="fr-FR"/>
              </w:rPr>
            </w:pPr>
            <w:r w:rsidRPr="00E219E3">
              <w:rPr>
                <w:rFonts w:ascii="Arial" w:hAnsi="Arial" w:cs="Arial"/>
                <w:szCs w:val="24"/>
                <w:lang w:eastAsia="fr-FR"/>
              </w:rPr>
              <w:t>AP3113 : Superviser/contrôler périodiquement la qualité et la pertinence des indicateurs d’accès aux services d’eau et d’assainissement et l’harmonisation des méthodes de calcul en collaboration avec l’INSD</w:t>
            </w:r>
          </w:p>
        </w:tc>
        <w:tc>
          <w:tcPr>
            <w:tcW w:w="630" w:type="pct"/>
            <w:vMerge/>
            <w:shd w:val="clear" w:color="auto" w:fill="auto"/>
            <w:vAlign w:val="center"/>
          </w:tcPr>
          <w:p w:rsidR="00E219E3" w:rsidRPr="00E219E3" w:rsidRDefault="00E219E3" w:rsidP="00BE55E6">
            <w:pPr>
              <w:spacing w:before="40" w:after="40" w:line="360" w:lineRule="auto"/>
              <w:jc w:val="center"/>
              <w:rPr>
                <w:rFonts w:ascii="Arial" w:hAnsi="Arial" w:cs="Arial"/>
                <w:b/>
                <w:bCs/>
                <w:szCs w:val="24"/>
                <w:lang w:val="fr-FR" w:eastAsia="fr-FR"/>
              </w:rPr>
            </w:pPr>
          </w:p>
        </w:tc>
        <w:tc>
          <w:tcPr>
            <w:tcW w:w="1931" w:type="pct"/>
            <w:shd w:val="clear" w:color="auto" w:fill="auto"/>
            <w:vAlign w:val="center"/>
          </w:tcPr>
          <w:p w:rsidR="00E219E3" w:rsidRPr="00E219E3" w:rsidRDefault="00E219E3" w:rsidP="00BE55E6">
            <w:pPr>
              <w:spacing w:before="40" w:after="40" w:line="360" w:lineRule="auto"/>
              <w:jc w:val="center"/>
              <w:rPr>
                <w:rFonts w:ascii="Arial" w:hAnsi="Arial" w:cs="Arial"/>
                <w:szCs w:val="24"/>
                <w:lang w:eastAsia="fr-FR"/>
              </w:rPr>
            </w:pPr>
            <w:r w:rsidRPr="00E219E3">
              <w:rPr>
                <w:rFonts w:ascii="Arial" w:hAnsi="Arial" w:cs="Arial"/>
                <w:szCs w:val="24"/>
                <w:lang w:eastAsia="fr-FR"/>
              </w:rPr>
              <w:t>AP4111 : Mettre en œuvre les mesures correctives pour la stratégie pour la promotion du Genre et des Droits Humains</w:t>
            </w:r>
          </w:p>
        </w:tc>
      </w:tr>
      <w:tr w:rsidR="00E219E3" w:rsidRPr="00E219E3" w:rsidTr="00E219E3">
        <w:trPr>
          <w:trHeight w:val="200"/>
        </w:trPr>
        <w:tc>
          <w:tcPr>
            <w:tcW w:w="630" w:type="pct"/>
            <w:vMerge/>
            <w:shd w:val="clear" w:color="auto" w:fill="auto"/>
            <w:vAlign w:val="center"/>
          </w:tcPr>
          <w:p w:rsidR="00E219E3" w:rsidRPr="00E219E3" w:rsidRDefault="00E219E3" w:rsidP="00BE55E6">
            <w:pPr>
              <w:spacing w:before="40" w:after="40" w:line="360" w:lineRule="auto"/>
              <w:jc w:val="center"/>
              <w:rPr>
                <w:rFonts w:ascii="Arial" w:hAnsi="Arial" w:cs="Arial"/>
                <w:b/>
                <w:bCs/>
                <w:szCs w:val="24"/>
                <w:lang w:val="fr-FR" w:eastAsia="fr-FR"/>
              </w:rPr>
            </w:pPr>
          </w:p>
        </w:tc>
        <w:tc>
          <w:tcPr>
            <w:tcW w:w="1809" w:type="pct"/>
            <w:shd w:val="clear" w:color="auto" w:fill="auto"/>
            <w:vAlign w:val="center"/>
          </w:tcPr>
          <w:p w:rsidR="00E219E3" w:rsidRPr="00E219E3" w:rsidRDefault="00E219E3" w:rsidP="00BE55E6">
            <w:pPr>
              <w:spacing w:before="40" w:after="40" w:line="360" w:lineRule="auto"/>
              <w:jc w:val="center"/>
              <w:rPr>
                <w:rFonts w:ascii="Arial" w:hAnsi="Arial" w:cs="Arial"/>
                <w:szCs w:val="24"/>
                <w:lang w:eastAsia="fr-FR"/>
              </w:rPr>
            </w:pPr>
            <w:r w:rsidRPr="00E219E3">
              <w:rPr>
                <w:rFonts w:ascii="Arial" w:hAnsi="Arial" w:cs="Arial"/>
                <w:szCs w:val="24"/>
                <w:lang w:eastAsia="fr-FR"/>
              </w:rPr>
              <w:t>AP3114 : Etudier la faisabilité et mettre en œuvre les modalités de valorisation des TIC pour le suivi et la diffusion des données du secteur de l’eau et de l’assainissement</w:t>
            </w:r>
          </w:p>
        </w:tc>
        <w:tc>
          <w:tcPr>
            <w:tcW w:w="630" w:type="pct"/>
            <w:vMerge/>
            <w:shd w:val="clear" w:color="auto" w:fill="auto"/>
            <w:vAlign w:val="center"/>
          </w:tcPr>
          <w:p w:rsidR="00E219E3" w:rsidRPr="00E219E3" w:rsidRDefault="00E219E3" w:rsidP="00BE55E6">
            <w:pPr>
              <w:spacing w:before="40" w:after="40" w:line="360" w:lineRule="auto"/>
              <w:jc w:val="center"/>
              <w:rPr>
                <w:rFonts w:ascii="Arial" w:hAnsi="Arial" w:cs="Arial"/>
                <w:b/>
                <w:bCs/>
                <w:szCs w:val="24"/>
                <w:lang w:val="fr-FR" w:eastAsia="fr-FR"/>
              </w:rPr>
            </w:pPr>
          </w:p>
        </w:tc>
        <w:tc>
          <w:tcPr>
            <w:tcW w:w="1931" w:type="pct"/>
            <w:shd w:val="clear" w:color="auto" w:fill="auto"/>
            <w:vAlign w:val="center"/>
          </w:tcPr>
          <w:p w:rsidR="00E219E3" w:rsidRPr="00E219E3" w:rsidRDefault="00E219E3" w:rsidP="00BE55E6">
            <w:pPr>
              <w:spacing w:before="40" w:after="40" w:line="360" w:lineRule="auto"/>
              <w:jc w:val="center"/>
              <w:rPr>
                <w:rFonts w:ascii="Arial" w:hAnsi="Arial" w:cs="Arial"/>
                <w:szCs w:val="24"/>
                <w:lang w:eastAsia="fr-FR"/>
              </w:rPr>
            </w:pPr>
            <w:r w:rsidRPr="00E219E3">
              <w:rPr>
                <w:rFonts w:ascii="Arial" w:hAnsi="Arial" w:cs="Arial"/>
                <w:szCs w:val="24"/>
                <w:lang w:eastAsia="fr-FR"/>
              </w:rPr>
              <w:t>AP4114 : Mettre à la disposition de la DRH du Ministère chargé de l’eau, les outils et moyens nécessaires à la promotion du Genre dans la gestion et le développement du personnel du Ministère</w:t>
            </w:r>
          </w:p>
        </w:tc>
      </w:tr>
      <w:tr w:rsidR="009C2553" w:rsidRPr="00E219E3" w:rsidTr="00E219E3">
        <w:trPr>
          <w:trHeight w:val="200"/>
        </w:trPr>
        <w:tc>
          <w:tcPr>
            <w:tcW w:w="630" w:type="pct"/>
            <w:vMerge/>
            <w:shd w:val="clear" w:color="auto" w:fill="auto"/>
            <w:vAlign w:val="center"/>
          </w:tcPr>
          <w:p w:rsidR="009C2553" w:rsidRPr="00E219E3" w:rsidRDefault="009C2553" w:rsidP="00BE55E6">
            <w:pPr>
              <w:spacing w:before="40" w:after="40" w:line="360" w:lineRule="auto"/>
              <w:jc w:val="center"/>
              <w:rPr>
                <w:rFonts w:ascii="Arial" w:hAnsi="Arial" w:cs="Arial"/>
                <w:b/>
                <w:bCs/>
                <w:szCs w:val="24"/>
                <w:lang w:val="fr-FR" w:eastAsia="fr-FR"/>
              </w:rPr>
            </w:pPr>
          </w:p>
        </w:tc>
        <w:tc>
          <w:tcPr>
            <w:tcW w:w="1809" w:type="pct"/>
            <w:shd w:val="clear" w:color="auto" w:fill="auto"/>
            <w:vAlign w:val="center"/>
          </w:tcPr>
          <w:p w:rsidR="009C2553" w:rsidRPr="00E219E3" w:rsidRDefault="009C2553" w:rsidP="00BE55E6">
            <w:pPr>
              <w:spacing w:before="40" w:after="40" w:line="360" w:lineRule="auto"/>
              <w:jc w:val="center"/>
              <w:rPr>
                <w:rFonts w:ascii="Arial" w:hAnsi="Arial" w:cs="Arial"/>
                <w:szCs w:val="24"/>
                <w:lang w:eastAsia="fr-FR"/>
              </w:rPr>
            </w:pPr>
            <w:r w:rsidRPr="00E219E3">
              <w:rPr>
                <w:rFonts w:ascii="Arial" w:hAnsi="Arial" w:cs="Arial"/>
                <w:szCs w:val="24"/>
                <w:lang w:eastAsia="fr-FR"/>
              </w:rPr>
              <w:t xml:space="preserve">AP3115 : Renforcer ou mobiliser les compétences (effectifs et profils) et </w:t>
            </w:r>
            <w:r w:rsidRPr="00E219E3">
              <w:rPr>
                <w:rFonts w:ascii="Arial" w:hAnsi="Arial" w:cs="Arial"/>
                <w:szCs w:val="24"/>
                <w:lang w:eastAsia="fr-FR"/>
              </w:rPr>
              <w:lastRenderedPageBreak/>
              <w:t>ressources requises au niveau de la DGESS pour les opérations de suivi-évaluation sectoriel</w:t>
            </w:r>
          </w:p>
        </w:tc>
        <w:tc>
          <w:tcPr>
            <w:tcW w:w="630" w:type="pct"/>
            <w:vMerge/>
            <w:shd w:val="clear" w:color="auto" w:fill="auto"/>
            <w:vAlign w:val="center"/>
          </w:tcPr>
          <w:p w:rsidR="009C2553" w:rsidRPr="00E219E3" w:rsidRDefault="009C2553" w:rsidP="00BE55E6">
            <w:pPr>
              <w:spacing w:before="40" w:after="40" w:line="360" w:lineRule="auto"/>
              <w:jc w:val="center"/>
              <w:rPr>
                <w:rFonts w:ascii="Arial" w:hAnsi="Arial" w:cs="Arial"/>
                <w:b/>
                <w:bCs/>
                <w:szCs w:val="24"/>
                <w:lang w:val="fr-FR" w:eastAsia="fr-FR"/>
              </w:rPr>
            </w:pPr>
          </w:p>
        </w:tc>
        <w:tc>
          <w:tcPr>
            <w:tcW w:w="1931" w:type="pct"/>
            <w:vMerge w:val="restart"/>
            <w:shd w:val="clear" w:color="auto" w:fill="auto"/>
            <w:vAlign w:val="center"/>
          </w:tcPr>
          <w:p w:rsidR="009C2553" w:rsidRPr="00E219E3" w:rsidRDefault="009C2553" w:rsidP="00BE55E6">
            <w:pPr>
              <w:spacing w:before="40" w:after="40" w:line="360" w:lineRule="auto"/>
              <w:jc w:val="center"/>
              <w:rPr>
                <w:rFonts w:ascii="Arial" w:hAnsi="Arial" w:cs="Arial"/>
                <w:szCs w:val="24"/>
                <w:lang w:val="fr-FR" w:eastAsia="fr-FR"/>
              </w:rPr>
            </w:pPr>
          </w:p>
        </w:tc>
      </w:tr>
      <w:tr w:rsidR="009C2553" w:rsidRPr="00E219E3" w:rsidTr="00E219E3">
        <w:trPr>
          <w:trHeight w:val="200"/>
        </w:trPr>
        <w:tc>
          <w:tcPr>
            <w:tcW w:w="630" w:type="pct"/>
            <w:vMerge/>
            <w:shd w:val="clear" w:color="auto" w:fill="auto"/>
            <w:vAlign w:val="center"/>
          </w:tcPr>
          <w:p w:rsidR="009C2553" w:rsidRPr="00E219E3" w:rsidRDefault="009C2553" w:rsidP="00BE55E6">
            <w:pPr>
              <w:spacing w:before="40" w:after="40" w:line="360" w:lineRule="auto"/>
              <w:jc w:val="center"/>
              <w:rPr>
                <w:rFonts w:ascii="Arial" w:hAnsi="Arial" w:cs="Arial"/>
                <w:b/>
                <w:bCs/>
                <w:szCs w:val="24"/>
                <w:lang w:val="fr-FR" w:eastAsia="fr-FR"/>
              </w:rPr>
            </w:pPr>
          </w:p>
        </w:tc>
        <w:tc>
          <w:tcPr>
            <w:tcW w:w="1809" w:type="pct"/>
            <w:shd w:val="clear" w:color="auto" w:fill="auto"/>
            <w:vAlign w:val="center"/>
          </w:tcPr>
          <w:p w:rsidR="009C2553" w:rsidRPr="00E219E3" w:rsidRDefault="009C2553" w:rsidP="00BE55E6">
            <w:pPr>
              <w:spacing w:before="40" w:after="40" w:line="360" w:lineRule="auto"/>
              <w:jc w:val="center"/>
              <w:rPr>
                <w:rFonts w:ascii="Arial" w:hAnsi="Arial" w:cs="Arial"/>
                <w:szCs w:val="24"/>
                <w:lang w:eastAsia="fr-FR"/>
              </w:rPr>
            </w:pPr>
            <w:r w:rsidRPr="00E219E3">
              <w:rPr>
                <w:rFonts w:ascii="Arial" w:hAnsi="Arial" w:cs="Arial"/>
                <w:szCs w:val="24"/>
                <w:lang w:eastAsia="fr-FR"/>
              </w:rPr>
              <w:t>AP3116 : Mettre en œuvre les processus d’amélioration régulière de la politique nationale, des stratégies et instruments du secteur à travers la capitalisation des expériences en collaboration avec tous les professionnels du secteur</w:t>
            </w:r>
          </w:p>
        </w:tc>
        <w:tc>
          <w:tcPr>
            <w:tcW w:w="630" w:type="pct"/>
            <w:vMerge/>
            <w:shd w:val="clear" w:color="auto" w:fill="auto"/>
            <w:vAlign w:val="center"/>
          </w:tcPr>
          <w:p w:rsidR="009C2553" w:rsidRPr="00E219E3" w:rsidRDefault="009C2553" w:rsidP="00BE55E6">
            <w:pPr>
              <w:spacing w:before="40" w:after="40" w:line="360" w:lineRule="auto"/>
              <w:jc w:val="center"/>
              <w:rPr>
                <w:rFonts w:ascii="Arial" w:hAnsi="Arial" w:cs="Arial"/>
                <w:b/>
                <w:bCs/>
                <w:szCs w:val="24"/>
                <w:lang w:val="fr-FR" w:eastAsia="fr-FR"/>
              </w:rPr>
            </w:pPr>
          </w:p>
        </w:tc>
        <w:tc>
          <w:tcPr>
            <w:tcW w:w="1931" w:type="pct"/>
            <w:vMerge/>
            <w:shd w:val="clear" w:color="auto" w:fill="auto"/>
            <w:vAlign w:val="center"/>
          </w:tcPr>
          <w:p w:rsidR="009C2553" w:rsidRPr="00E219E3" w:rsidRDefault="009C2553" w:rsidP="00BE55E6">
            <w:pPr>
              <w:spacing w:before="40" w:after="40" w:line="360" w:lineRule="auto"/>
              <w:jc w:val="center"/>
              <w:rPr>
                <w:rFonts w:ascii="Arial" w:hAnsi="Arial" w:cs="Arial"/>
                <w:szCs w:val="24"/>
                <w:lang w:eastAsia="fr-FR"/>
              </w:rPr>
            </w:pPr>
          </w:p>
        </w:tc>
      </w:tr>
      <w:tr w:rsidR="009C2553" w:rsidRPr="00E219E3" w:rsidTr="00E219E3">
        <w:trPr>
          <w:trHeight w:val="200"/>
        </w:trPr>
        <w:tc>
          <w:tcPr>
            <w:tcW w:w="630" w:type="pct"/>
            <w:vMerge/>
            <w:shd w:val="clear" w:color="auto" w:fill="auto"/>
            <w:vAlign w:val="center"/>
          </w:tcPr>
          <w:p w:rsidR="009C2553" w:rsidRPr="00E219E3" w:rsidRDefault="009C2553" w:rsidP="00BE55E6">
            <w:pPr>
              <w:spacing w:before="40" w:after="40" w:line="360" w:lineRule="auto"/>
              <w:jc w:val="center"/>
              <w:rPr>
                <w:rFonts w:ascii="Arial" w:hAnsi="Arial" w:cs="Arial"/>
                <w:b/>
                <w:bCs/>
                <w:szCs w:val="24"/>
                <w:lang w:val="fr-FR" w:eastAsia="fr-FR"/>
              </w:rPr>
            </w:pPr>
          </w:p>
        </w:tc>
        <w:tc>
          <w:tcPr>
            <w:tcW w:w="1809" w:type="pct"/>
            <w:shd w:val="clear" w:color="auto" w:fill="auto"/>
            <w:vAlign w:val="center"/>
          </w:tcPr>
          <w:p w:rsidR="009C2553" w:rsidRPr="00E219E3" w:rsidRDefault="009C2553" w:rsidP="00BE55E6">
            <w:pPr>
              <w:spacing w:before="40" w:after="40" w:line="360" w:lineRule="auto"/>
              <w:jc w:val="center"/>
              <w:rPr>
                <w:rFonts w:ascii="Arial" w:hAnsi="Arial" w:cs="Arial"/>
                <w:szCs w:val="24"/>
                <w:lang w:val="fr-FR" w:eastAsia="fr-FR"/>
              </w:rPr>
            </w:pPr>
            <w:r w:rsidRPr="00E219E3">
              <w:rPr>
                <w:rFonts w:ascii="Arial" w:hAnsi="Arial" w:cs="Arial"/>
                <w:szCs w:val="24"/>
                <w:lang w:eastAsia="fr-FR"/>
              </w:rPr>
              <w:t>AP3211 : Mettre en œuvre le plan stratégique de communication</w:t>
            </w:r>
          </w:p>
        </w:tc>
        <w:tc>
          <w:tcPr>
            <w:tcW w:w="630" w:type="pct"/>
            <w:vMerge/>
            <w:shd w:val="clear" w:color="auto" w:fill="auto"/>
            <w:vAlign w:val="center"/>
          </w:tcPr>
          <w:p w:rsidR="009C2553" w:rsidRPr="00E219E3" w:rsidRDefault="009C2553" w:rsidP="00BE55E6">
            <w:pPr>
              <w:spacing w:before="40" w:after="40" w:line="360" w:lineRule="auto"/>
              <w:jc w:val="center"/>
              <w:rPr>
                <w:rFonts w:ascii="Arial" w:hAnsi="Arial" w:cs="Arial"/>
                <w:b/>
                <w:bCs/>
                <w:szCs w:val="24"/>
                <w:lang w:val="fr-FR" w:eastAsia="fr-FR"/>
              </w:rPr>
            </w:pPr>
          </w:p>
        </w:tc>
        <w:tc>
          <w:tcPr>
            <w:tcW w:w="1931" w:type="pct"/>
            <w:vMerge/>
            <w:shd w:val="clear" w:color="auto" w:fill="auto"/>
            <w:vAlign w:val="center"/>
          </w:tcPr>
          <w:p w:rsidR="009C2553" w:rsidRPr="00E219E3" w:rsidRDefault="009C2553" w:rsidP="00BE55E6">
            <w:pPr>
              <w:spacing w:before="40" w:after="40" w:line="360" w:lineRule="auto"/>
              <w:jc w:val="center"/>
              <w:rPr>
                <w:rFonts w:ascii="Arial" w:hAnsi="Arial" w:cs="Arial"/>
                <w:szCs w:val="24"/>
                <w:lang w:val="fr-FR" w:eastAsia="fr-FR"/>
              </w:rPr>
            </w:pPr>
          </w:p>
        </w:tc>
      </w:tr>
      <w:tr w:rsidR="009C2553" w:rsidRPr="00E219E3" w:rsidTr="00E219E3">
        <w:trPr>
          <w:trHeight w:val="200"/>
        </w:trPr>
        <w:tc>
          <w:tcPr>
            <w:tcW w:w="630" w:type="pct"/>
            <w:vMerge/>
            <w:shd w:val="clear" w:color="auto" w:fill="auto"/>
            <w:vAlign w:val="center"/>
          </w:tcPr>
          <w:p w:rsidR="009C2553" w:rsidRPr="00E219E3" w:rsidRDefault="009C2553" w:rsidP="00BE55E6">
            <w:pPr>
              <w:spacing w:before="40" w:after="40" w:line="360" w:lineRule="auto"/>
              <w:jc w:val="center"/>
              <w:rPr>
                <w:rFonts w:ascii="Arial" w:hAnsi="Arial" w:cs="Arial"/>
                <w:b/>
                <w:bCs/>
                <w:szCs w:val="24"/>
                <w:lang w:val="fr-FR" w:eastAsia="fr-FR"/>
              </w:rPr>
            </w:pPr>
          </w:p>
        </w:tc>
        <w:tc>
          <w:tcPr>
            <w:tcW w:w="1809" w:type="pct"/>
            <w:shd w:val="clear" w:color="auto" w:fill="auto"/>
            <w:vAlign w:val="center"/>
          </w:tcPr>
          <w:p w:rsidR="009C2553" w:rsidRPr="00E219E3" w:rsidRDefault="009C2553" w:rsidP="00BE55E6">
            <w:pPr>
              <w:spacing w:before="40" w:after="40" w:line="360" w:lineRule="auto"/>
              <w:jc w:val="center"/>
              <w:rPr>
                <w:rFonts w:ascii="Arial" w:hAnsi="Arial" w:cs="Arial"/>
                <w:szCs w:val="24"/>
                <w:lang w:eastAsia="fr-FR"/>
              </w:rPr>
            </w:pPr>
            <w:r w:rsidRPr="00E219E3">
              <w:rPr>
                <w:rFonts w:ascii="Arial" w:hAnsi="Arial" w:cs="Arial"/>
                <w:szCs w:val="24"/>
                <w:lang w:eastAsia="fr-FR"/>
              </w:rPr>
              <w:t>AP3213 : Développer et mettre en œuvre les activités pertinentes pour maintenir l’eau et l’assainissement comme une priorité nationale de développement</w:t>
            </w:r>
          </w:p>
        </w:tc>
        <w:tc>
          <w:tcPr>
            <w:tcW w:w="630" w:type="pct"/>
            <w:vMerge/>
            <w:shd w:val="clear" w:color="auto" w:fill="auto"/>
            <w:vAlign w:val="center"/>
          </w:tcPr>
          <w:p w:rsidR="009C2553" w:rsidRPr="00E219E3" w:rsidRDefault="009C2553" w:rsidP="00BE55E6">
            <w:pPr>
              <w:spacing w:before="40" w:after="40" w:line="360" w:lineRule="auto"/>
              <w:jc w:val="center"/>
              <w:rPr>
                <w:rFonts w:ascii="Arial" w:hAnsi="Arial" w:cs="Arial"/>
                <w:b/>
                <w:bCs/>
                <w:szCs w:val="24"/>
                <w:lang w:val="fr-FR" w:eastAsia="fr-FR"/>
              </w:rPr>
            </w:pPr>
          </w:p>
        </w:tc>
        <w:tc>
          <w:tcPr>
            <w:tcW w:w="1931" w:type="pct"/>
            <w:vMerge/>
            <w:shd w:val="clear" w:color="auto" w:fill="auto"/>
            <w:vAlign w:val="center"/>
          </w:tcPr>
          <w:p w:rsidR="009C2553" w:rsidRPr="00E219E3" w:rsidRDefault="009C2553" w:rsidP="00BE55E6">
            <w:pPr>
              <w:spacing w:before="40" w:after="40" w:line="360" w:lineRule="auto"/>
              <w:jc w:val="center"/>
              <w:rPr>
                <w:rFonts w:ascii="Arial" w:hAnsi="Arial" w:cs="Arial"/>
                <w:szCs w:val="24"/>
                <w:lang w:eastAsia="fr-FR"/>
              </w:rPr>
            </w:pPr>
          </w:p>
        </w:tc>
      </w:tr>
      <w:tr w:rsidR="009C2553" w:rsidRPr="00E219E3" w:rsidTr="00E219E3">
        <w:trPr>
          <w:trHeight w:val="200"/>
        </w:trPr>
        <w:tc>
          <w:tcPr>
            <w:tcW w:w="630" w:type="pct"/>
            <w:vMerge/>
            <w:shd w:val="clear" w:color="auto" w:fill="auto"/>
            <w:vAlign w:val="center"/>
          </w:tcPr>
          <w:p w:rsidR="009C2553" w:rsidRPr="00E219E3" w:rsidRDefault="009C2553" w:rsidP="00BE55E6">
            <w:pPr>
              <w:spacing w:before="40" w:after="40" w:line="360" w:lineRule="auto"/>
              <w:jc w:val="center"/>
              <w:rPr>
                <w:rFonts w:ascii="Arial" w:hAnsi="Arial" w:cs="Arial"/>
                <w:b/>
                <w:bCs/>
                <w:szCs w:val="24"/>
                <w:lang w:val="fr-FR" w:eastAsia="fr-FR"/>
              </w:rPr>
            </w:pPr>
          </w:p>
        </w:tc>
        <w:tc>
          <w:tcPr>
            <w:tcW w:w="1809" w:type="pct"/>
            <w:shd w:val="clear" w:color="auto" w:fill="auto"/>
            <w:vAlign w:val="center"/>
          </w:tcPr>
          <w:p w:rsidR="009C2553" w:rsidRPr="00E219E3" w:rsidRDefault="009C2553" w:rsidP="00BE55E6">
            <w:pPr>
              <w:spacing w:before="40" w:after="40" w:line="360" w:lineRule="auto"/>
              <w:jc w:val="center"/>
              <w:rPr>
                <w:rFonts w:ascii="Arial" w:hAnsi="Arial" w:cs="Arial"/>
                <w:szCs w:val="24"/>
                <w:lang w:eastAsia="fr-FR"/>
              </w:rPr>
            </w:pPr>
            <w:r w:rsidRPr="00E219E3">
              <w:rPr>
                <w:rFonts w:ascii="Arial" w:hAnsi="Arial" w:cs="Arial"/>
                <w:szCs w:val="24"/>
                <w:lang w:eastAsia="fr-FR"/>
              </w:rPr>
              <w:t>AP4111 : Mettre en œuvre la stratégie pour la promotion du Genre et des Droits Humains</w:t>
            </w:r>
          </w:p>
        </w:tc>
        <w:tc>
          <w:tcPr>
            <w:tcW w:w="630" w:type="pct"/>
            <w:vMerge/>
            <w:shd w:val="clear" w:color="auto" w:fill="auto"/>
            <w:vAlign w:val="center"/>
          </w:tcPr>
          <w:p w:rsidR="009C2553" w:rsidRPr="00E219E3" w:rsidRDefault="009C2553" w:rsidP="00BE55E6">
            <w:pPr>
              <w:spacing w:before="40" w:after="40" w:line="360" w:lineRule="auto"/>
              <w:jc w:val="center"/>
              <w:rPr>
                <w:rFonts w:ascii="Arial" w:hAnsi="Arial" w:cs="Arial"/>
                <w:b/>
                <w:bCs/>
                <w:szCs w:val="24"/>
                <w:lang w:val="fr-FR" w:eastAsia="fr-FR"/>
              </w:rPr>
            </w:pPr>
          </w:p>
        </w:tc>
        <w:tc>
          <w:tcPr>
            <w:tcW w:w="1931" w:type="pct"/>
            <w:vMerge/>
            <w:shd w:val="clear" w:color="auto" w:fill="auto"/>
            <w:vAlign w:val="center"/>
          </w:tcPr>
          <w:p w:rsidR="009C2553" w:rsidRPr="00E219E3" w:rsidRDefault="009C2553" w:rsidP="00BE55E6">
            <w:pPr>
              <w:spacing w:before="40" w:after="40" w:line="360" w:lineRule="auto"/>
              <w:jc w:val="center"/>
              <w:rPr>
                <w:rFonts w:ascii="Arial" w:hAnsi="Arial" w:cs="Arial"/>
                <w:szCs w:val="24"/>
                <w:lang w:eastAsia="fr-FR"/>
              </w:rPr>
            </w:pPr>
          </w:p>
        </w:tc>
      </w:tr>
      <w:tr w:rsidR="009C2553" w:rsidRPr="00E219E3" w:rsidTr="00E219E3">
        <w:trPr>
          <w:trHeight w:val="200"/>
        </w:trPr>
        <w:tc>
          <w:tcPr>
            <w:tcW w:w="630" w:type="pct"/>
            <w:vMerge/>
            <w:shd w:val="clear" w:color="auto" w:fill="auto"/>
            <w:vAlign w:val="center"/>
          </w:tcPr>
          <w:p w:rsidR="009C2553" w:rsidRPr="00E219E3" w:rsidRDefault="009C2553" w:rsidP="00BE55E6">
            <w:pPr>
              <w:spacing w:before="40" w:after="40" w:line="360" w:lineRule="auto"/>
              <w:jc w:val="center"/>
              <w:rPr>
                <w:rFonts w:ascii="Arial" w:hAnsi="Arial" w:cs="Arial"/>
                <w:b/>
                <w:bCs/>
                <w:szCs w:val="24"/>
                <w:lang w:val="fr-FR" w:eastAsia="fr-FR"/>
              </w:rPr>
            </w:pPr>
          </w:p>
        </w:tc>
        <w:tc>
          <w:tcPr>
            <w:tcW w:w="1809" w:type="pct"/>
            <w:shd w:val="clear" w:color="auto" w:fill="auto"/>
            <w:vAlign w:val="center"/>
          </w:tcPr>
          <w:p w:rsidR="009C2553" w:rsidRPr="00E219E3" w:rsidRDefault="009C2553" w:rsidP="00BE55E6">
            <w:pPr>
              <w:spacing w:before="40" w:after="40" w:line="360" w:lineRule="auto"/>
              <w:jc w:val="center"/>
              <w:rPr>
                <w:rFonts w:ascii="Arial" w:hAnsi="Arial" w:cs="Arial"/>
                <w:szCs w:val="24"/>
                <w:lang w:eastAsia="fr-FR"/>
              </w:rPr>
            </w:pPr>
            <w:r w:rsidRPr="00E219E3">
              <w:rPr>
                <w:rFonts w:ascii="Arial" w:hAnsi="Arial" w:cs="Arial"/>
                <w:szCs w:val="24"/>
                <w:lang w:eastAsia="fr-FR"/>
              </w:rPr>
              <w:t>AP4114 : Mettre à la disposition de la DRH du Ministère chargé de l’eau, les outils et moyens nécessaires à la promotion du Genre dans la gestion et le développement du personnel du ministère</w:t>
            </w:r>
          </w:p>
        </w:tc>
        <w:tc>
          <w:tcPr>
            <w:tcW w:w="630" w:type="pct"/>
            <w:vMerge/>
            <w:shd w:val="clear" w:color="auto" w:fill="auto"/>
            <w:vAlign w:val="center"/>
          </w:tcPr>
          <w:p w:rsidR="009C2553" w:rsidRPr="00E219E3" w:rsidRDefault="009C2553" w:rsidP="00BE55E6">
            <w:pPr>
              <w:spacing w:before="40" w:after="40" w:line="360" w:lineRule="auto"/>
              <w:jc w:val="center"/>
              <w:rPr>
                <w:rFonts w:ascii="Arial" w:hAnsi="Arial" w:cs="Arial"/>
                <w:b/>
                <w:bCs/>
                <w:szCs w:val="24"/>
                <w:lang w:val="fr-FR" w:eastAsia="fr-FR"/>
              </w:rPr>
            </w:pPr>
          </w:p>
        </w:tc>
        <w:tc>
          <w:tcPr>
            <w:tcW w:w="1931" w:type="pct"/>
            <w:vMerge/>
            <w:shd w:val="clear" w:color="auto" w:fill="auto"/>
            <w:vAlign w:val="center"/>
          </w:tcPr>
          <w:p w:rsidR="009C2553" w:rsidRPr="00E219E3" w:rsidRDefault="009C2553" w:rsidP="00BE55E6">
            <w:pPr>
              <w:spacing w:before="40" w:after="40" w:line="360" w:lineRule="auto"/>
              <w:jc w:val="center"/>
              <w:rPr>
                <w:rFonts w:ascii="Arial" w:hAnsi="Arial" w:cs="Arial"/>
                <w:szCs w:val="24"/>
                <w:lang w:eastAsia="fr-FR"/>
              </w:rPr>
            </w:pPr>
          </w:p>
        </w:tc>
      </w:tr>
      <w:tr w:rsidR="00E219E3" w:rsidRPr="00E219E3" w:rsidTr="00E219E3">
        <w:trPr>
          <w:trHeight w:val="300"/>
        </w:trPr>
        <w:tc>
          <w:tcPr>
            <w:tcW w:w="630" w:type="pct"/>
            <w:shd w:val="clear" w:color="auto" w:fill="auto"/>
            <w:vAlign w:val="center"/>
            <w:hideMark/>
          </w:tcPr>
          <w:p w:rsidR="00E219E3" w:rsidRPr="00E219E3" w:rsidRDefault="00E219E3" w:rsidP="00BE55E6">
            <w:pPr>
              <w:spacing w:before="40" w:after="40" w:line="360" w:lineRule="auto"/>
              <w:jc w:val="center"/>
              <w:rPr>
                <w:rFonts w:ascii="Arial" w:hAnsi="Arial" w:cs="Arial"/>
                <w:b/>
                <w:bCs/>
                <w:szCs w:val="24"/>
                <w:lang w:val="fr-FR" w:eastAsia="fr-FR"/>
              </w:rPr>
            </w:pPr>
            <w:r w:rsidRPr="00E219E3">
              <w:rPr>
                <w:rFonts w:ascii="Arial" w:hAnsi="Arial" w:cs="Arial"/>
                <w:b/>
                <w:szCs w:val="24"/>
                <w:lang w:eastAsia="fr-FR"/>
              </w:rPr>
              <w:t>Coordination et suivi-évaluation du programme</w:t>
            </w:r>
          </w:p>
        </w:tc>
        <w:tc>
          <w:tcPr>
            <w:tcW w:w="1809" w:type="pct"/>
            <w:shd w:val="clear" w:color="auto" w:fill="auto"/>
            <w:vAlign w:val="center"/>
          </w:tcPr>
          <w:p w:rsidR="00E219E3" w:rsidRPr="00E219E3" w:rsidRDefault="00E219E3" w:rsidP="00BE55E6">
            <w:pPr>
              <w:spacing w:before="40" w:after="40" w:line="360" w:lineRule="auto"/>
              <w:jc w:val="center"/>
              <w:rPr>
                <w:rFonts w:ascii="Arial" w:hAnsi="Arial" w:cs="Arial"/>
                <w:szCs w:val="24"/>
                <w:lang w:eastAsia="fr-FR"/>
              </w:rPr>
            </w:pPr>
            <w:r w:rsidRPr="00E219E3">
              <w:rPr>
                <w:rFonts w:ascii="Arial" w:hAnsi="Arial" w:cs="Arial"/>
                <w:szCs w:val="24"/>
                <w:lang w:eastAsia="fr-FR"/>
              </w:rPr>
              <w:t>Assurer la gestion administrative et financière du programme</w:t>
            </w:r>
          </w:p>
        </w:tc>
        <w:tc>
          <w:tcPr>
            <w:tcW w:w="630" w:type="pct"/>
            <w:vMerge w:val="restart"/>
            <w:shd w:val="clear" w:color="auto" w:fill="auto"/>
            <w:vAlign w:val="center"/>
            <w:hideMark/>
          </w:tcPr>
          <w:p w:rsidR="00E219E3" w:rsidRPr="00E219E3" w:rsidRDefault="00E219E3" w:rsidP="00BE55E6">
            <w:pPr>
              <w:spacing w:before="40" w:after="40" w:line="360" w:lineRule="auto"/>
              <w:jc w:val="center"/>
              <w:rPr>
                <w:rFonts w:ascii="Arial" w:hAnsi="Arial" w:cs="Arial"/>
                <w:b/>
                <w:bCs/>
                <w:szCs w:val="24"/>
                <w:lang w:eastAsia="fr-FR"/>
              </w:rPr>
            </w:pPr>
            <w:r w:rsidRPr="00E219E3">
              <w:rPr>
                <w:rFonts w:ascii="Arial" w:hAnsi="Arial" w:cs="Arial"/>
                <w:b/>
                <w:szCs w:val="24"/>
                <w:lang w:eastAsia="fr-FR"/>
              </w:rPr>
              <w:t>Coordination et suivi-évaluation du programme</w:t>
            </w:r>
          </w:p>
        </w:tc>
        <w:tc>
          <w:tcPr>
            <w:tcW w:w="1931" w:type="pct"/>
            <w:shd w:val="clear" w:color="auto" w:fill="auto"/>
            <w:vAlign w:val="center"/>
          </w:tcPr>
          <w:p w:rsidR="00E219E3" w:rsidRPr="00E219E3" w:rsidRDefault="00E219E3" w:rsidP="00BE55E6">
            <w:pPr>
              <w:spacing w:before="40" w:after="40" w:line="360" w:lineRule="auto"/>
              <w:jc w:val="center"/>
              <w:rPr>
                <w:rFonts w:ascii="Arial" w:hAnsi="Arial" w:cs="Arial"/>
                <w:szCs w:val="24"/>
                <w:lang w:eastAsia="fr-FR"/>
              </w:rPr>
            </w:pPr>
            <w:r w:rsidRPr="00E219E3">
              <w:rPr>
                <w:rFonts w:ascii="Arial" w:hAnsi="Arial" w:cs="Arial"/>
                <w:szCs w:val="24"/>
                <w:lang w:eastAsia="fr-FR"/>
              </w:rPr>
              <w:t>Assurer la gestion administrative et financière du programme</w:t>
            </w:r>
          </w:p>
        </w:tc>
      </w:tr>
      <w:tr w:rsidR="00E219E3" w:rsidRPr="00E219E3" w:rsidTr="00E219E3">
        <w:trPr>
          <w:trHeight w:val="443"/>
        </w:trPr>
        <w:tc>
          <w:tcPr>
            <w:tcW w:w="630" w:type="pct"/>
            <w:vMerge w:val="restart"/>
            <w:shd w:val="clear" w:color="auto" w:fill="auto"/>
            <w:vAlign w:val="center"/>
            <w:hideMark/>
          </w:tcPr>
          <w:p w:rsidR="00E219E3" w:rsidRPr="00E219E3" w:rsidRDefault="00CD351B" w:rsidP="00BE55E6">
            <w:pPr>
              <w:spacing w:before="40" w:after="40" w:line="360" w:lineRule="auto"/>
              <w:jc w:val="center"/>
              <w:rPr>
                <w:rFonts w:ascii="Arial" w:hAnsi="Arial" w:cs="Arial"/>
                <w:b/>
                <w:bCs/>
                <w:szCs w:val="24"/>
                <w:lang w:eastAsia="fr-FR"/>
              </w:rPr>
            </w:pPr>
            <w:r>
              <w:rPr>
                <w:rFonts w:ascii="Arial" w:hAnsi="Arial" w:cs="Arial"/>
                <w:b/>
                <w:bCs/>
                <w:szCs w:val="24"/>
                <w:lang w:eastAsia="fr-FR"/>
              </w:rPr>
              <w:t>-</w:t>
            </w:r>
          </w:p>
        </w:tc>
        <w:tc>
          <w:tcPr>
            <w:tcW w:w="1809" w:type="pct"/>
            <w:shd w:val="clear" w:color="auto" w:fill="auto"/>
            <w:vAlign w:val="center"/>
          </w:tcPr>
          <w:p w:rsidR="00E219E3" w:rsidRPr="00E219E3" w:rsidRDefault="00E219E3" w:rsidP="00BE55E6">
            <w:pPr>
              <w:spacing w:before="40" w:after="40" w:line="360" w:lineRule="auto"/>
              <w:jc w:val="center"/>
              <w:rPr>
                <w:rFonts w:ascii="Arial" w:hAnsi="Arial" w:cs="Arial"/>
                <w:szCs w:val="24"/>
                <w:lang w:eastAsia="fr-FR"/>
              </w:rPr>
            </w:pPr>
            <w:r w:rsidRPr="00E219E3">
              <w:rPr>
                <w:rFonts w:ascii="Arial" w:hAnsi="Arial" w:cs="Arial"/>
                <w:szCs w:val="24"/>
                <w:lang w:eastAsia="fr-FR"/>
              </w:rPr>
              <w:t>Assurer l’exécution, la coordination et la supervision des actions du programme</w:t>
            </w:r>
          </w:p>
        </w:tc>
        <w:tc>
          <w:tcPr>
            <w:tcW w:w="630" w:type="pct"/>
            <w:vMerge/>
            <w:shd w:val="clear" w:color="auto" w:fill="auto"/>
            <w:vAlign w:val="center"/>
            <w:hideMark/>
          </w:tcPr>
          <w:p w:rsidR="00E219E3" w:rsidRPr="00E219E3" w:rsidRDefault="00E219E3" w:rsidP="00BE55E6">
            <w:pPr>
              <w:spacing w:before="40" w:after="40" w:line="360" w:lineRule="auto"/>
              <w:jc w:val="center"/>
              <w:rPr>
                <w:rFonts w:ascii="Arial" w:hAnsi="Arial" w:cs="Arial"/>
                <w:b/>
                <w:bCs/>
                <w:szCs w:val="24"/>
                <w:lang w:eastAsia="fr-FR"/>
              </w:rPr>
            </w:pPr>
          </w:p>
        </w:tc>
        <w:tc>
          <w:tcPr>
            <w:tcW w:w="1931" w:type="pct"/>
            <w:shd w:val="clear" w:color="auto" w:fill="auto"/>
            <w:vAlign w:val="center"/>
          </w:tcPr>
          <w:p w:rsidR="00E219E3" w:rsidRPr="00E219E3" w:rsidRDefault="00E219E3" w:rsidP="00BE55E6">
            <w:pPr>
              <w:spacing w:before="40" w:after="40" w:line="360" w:lineRule="auto"/>
              <w:jc w:val="center"/>
              <w:rPr>
                <w:rFonts w:ascii="Arial" w:hAnsi="Arial" w:cs="Arial"/>
                <w:szCs w:val="24"/>
                <w:lang w:eastAsia="fr-FR"/>
              </w:rPr>
            </w:pPr>
            <w:r w:rsidRPr="00E219E3">
              <w:rPr>
                <w:rFonts w:ascii="Arial" w:hAnsi="Arial" w:cs="Arial"/>
                <w:szCs w:val="24"/>
                <w:lang w:eastAsia="fr-FR"/>
              </w:rPr>
              <w:t>Assurer l’exécution, la coordination et la supervision des actions du programme</w:t>
            </w:r>
          </w:p>
        </w:tc>
      </w:tr>
      <w:tr w:rsidR="00E219E3" w:rsidRPr="00E219E3" w:rsidTr="00E219E3">
        <w:trPr>
          <w:trHeight w:val="443"/>
        </w:trPr>
        <w:tc>
          <w:tcPr>
            <w:tcW w:w="630" w:type="pct"/>
            <w:vMerge/>
            <w:shd w:val="clear" w:color="auto" w:fill="auto"/>
            <w:vAlign w:val="center"/>
            <w:hideMark/>
          </w:tcPr>
          <w:p w:rsidR="00E219E3" w:rsidRPr="00E219E3" w:rsidRDefault="00E219E3" w:rsidP="00BE55E6">
            <w:pPr>
              <w:spacing w:before="40" w:after="40" w:line="360" w:lineRule="auto"/>
              <w:jc w:val="center"/>
              <w:rPr>
                <w:rFonts w:ascii="Arial" w:hAnsi="Arial" w:cs="Arial"/>
                <w:b/>
                <w:bCs/>
                <w:szCs w:val="24"/>
                <w:lang w:eastAsia="fr-FR"/>
              </w:rPr>
            </w:pPr>
          </w:p>
        </w:tc>
        <w:tc>
          <w:tcPr>
            <w:tcW w:w="1809" w:type="pct"/>
            <w:shd w:val="clear" w:color="auto" w:fill="auto"/>
            <w:vAlign w:val="center"/>
          </w:tcPr>
          <w:p w:rsidR="00E219E3" w:rsidRPr="00E219E3" w:rsidRDefault="00E219E3" w:rsidP="00BE55E6">
            <w:pPr>
              <w:spacing w:before="40" w:after="40" w:line="360" w:lineRule="auto"/>
              <w:jc w:val="center"/>
              <w:rPr>
                <w:rFonts w:ascii="Arial" w:hAnsi="Arial" w:cs="Arial"/>
                <w:szCs w:val="24"/>
                <w:lang w:eastAsia="fr-FR"/>
              </w:rPr>
            </w:pPr>
            <w:r w:rsidRPr="00E219E3">
              <w:rPr>
                <w:rFonts w:ascii="Arial" w:hAnsi="Arial" w:cs="Arial"/>
                <w:szCs w:val="24"/>
                <w:lang w:eastAsia="fr-FR"/>
              </w:rPr>
              <w:t>Exécuter les activités de suivi des performances du programme</w:t>
            </w:r>
          </w:p>
        </w:tc>
        <w:tc>
          <w:tcPr>
            <w:tcW w:w="630" w:type="pct"/>
            <w:vMerge/>
            <w:shd w:val="clear" w:color="auto" w:fill="auto"/>
            <w:vAlign w:val="center"/>
            <w:hideMark/>
          </w:tcPr>
          <w:p w:rsidR="00E219E3" w:rsidRPr="00E219E3" w:rsidRDefault="00E219E3" w:rsidP="00BE55E6">
            <w:pPr>
              <w:spacing w:before="40" w:after="40" w:line="360" w:lineRule="auto"/>
              <w:jc w:val="center"/>
              <w:rPr>
                <w:rFonts w:ascii="Arial" w:hAnsi="Arial" w:cs="Arial"/>
                <w:b/>
                <w:bCs/>
                <w:szCs w:val="24"/>
                <w:lang w:eastAsia="fr-FR"/>
              </w:rPr>
            </w:pPr>
          </w:p>
        </w:tc>
        <w:tc>
          <w:tcPr>
            <w:tcW w:w="1931" w:type="pct"/>
            <w:shd w:val="clear" w:color="auto" w:fill="auto"/>
            <w:vAlign w:val="center"/>
          </w:tcPr>
          <w:p w:rsidR="00E219E3" w:rsidRPr="00E219E3" w:rsidRDefault="00E219E3" w:rsidP="00BE55E6">
            <w:pPr>
              <w:spacing w:before="40" w:after="40" w:line="360" w:lineRule="auto"/>
              <w:jc w:val="center"/>
              <w:rPr>
                <w:rFonts w:ascii="Arial" w:hAnsi="Arial" w:cs="Arial"/>
                <w:szCs w:val="24"/>
                <w:lang w:eastAsia="fr-FR"/>
              </w:rPr>
            </w:pPr>
            <w:r w:rsidRPr="00E219E3">
              <w:rPr>
                <w:rFonts w:ascii="Arial" w:hAnsi="Arial" w:cs="Arial"/>
                <w:szCs w:val="24"/>
                <w:lang w:eastAsia="fr-FR"/>
              </w:rPr>
              <w:t>Exécuter les activités de suivi des performances du programme</w:t>
            </w:r>
          </w:p>
        </w:tc>
      </w:tr>
      <w:tr w:rsidR="00E219E3" w:rsidRPr="00E219E3" w:rsidTr="00E219E3">
        <w:trPr>
          <w:trHeight w:val="443"/>
        </w:trPr>
        <w:tc>
          <w:tcPr>
            <w:tcW w:w="630" w:type="pct"/>
            <w:vMerge/>
            <w:shd w:val="clear" w:color="auto" w:fill="auto"/>
            <w:vAlign w:val="center"/>
          </w:tcPr>
          <w:p w:rsidR="00E219E3" w:rsidRPr="00E219E3" w:rsidRDefault="00E219E3" w:rsidP="00BE55E6">
            <w:pPr>
              <w:spacing w:before="40" w:after="40" w:line="360" w:lineRule="auto"/>
              <w:jc w:val="center"/>
              <w:rPr>
                <w:rFonts w:ascii="Arial" w:hAnsi="Arial" w:cs="Arial"/>
                <w:b/>
                <w:bCs/>
                <w:szCs w:val="24"/>
                <w:lang w:eastAsia="fr-FR"/>
              </w:rPr>
            </w:pPr>
          </w:p>
        </w:tc>
        <w:tc>
          <w:tcPr>
            <w:tcW w:w="1809" w:type="pct"/>
            <w:shd w:val="clear" w:color="auto" w:fill="auto"/>
            <w:vAlign w:val="center"/>
          </w:tcPr>
          <w:p w:rsidR="00E219E3" w:rsidRPr="00E219E3" w:rsidRDefault="00E219E3" w:rsidP="00BE55E6">
            <w:pPr>
              <w:spacing w:before="40" w:after="40" w:line="360" w:lineRule="auto"/>
              <w:jc w:val="center"/>
              <w:rPr>
                <w:rFonts w:ascii="Arial" w:hAnsi="Arial" w:cs="Arial"/>
                <w:szCs w:val="24"/>
                <w:lang w:eastAsia="fr-FR"/>
              </w:rPr>
            </w:pPr>
            <w:r w:rsidRPr="00E219E3">
              <w:rPr>
                <w:rFonts w:ascii="Arial" w:hAnsi="Arial" w:cs="Arial"/>
                <w:szCs w:val="24"/>
                <w:lang w:eastAsia="fr-FR"/>
              </w:rPr>
              <w:t>Assurer le contrôle interne de l'exécution du programme suivant les procédures de l'Etat</w:t>
            </w:r>
          </w:p>
        </w:tc>
        <w:tc>
          <w:tcPr>
            <w:tcW w:w="630" w:type="pct"/>
            <w:vMerge/>
            <w:shd w:val="clear" w:color="auto" w:fill="auto"/>
            <w:vAlign w:val="center"/>
          </w:tcPr>
          <w:p w:rsidR="00E219E3" w:rsidRPr="00E219E3" w:rsidRDefault="00E219E3" w:rsidP="00BE55E6">
            <w:pPr>
              <w:spacing w:before="40" w:after="40" w:line="360" w:lineRule="auto"/>
              <w:jc w:val="center"/>
              <w:rPr>
                <w:rFonts w:ascii="Arial" w:hAnsi="Arial" w:cs="Arial"/>
                <w:b/>
                <w:bCs/>
                <w:szCs w:val="24"/>
                <w:lang w:eastAsia="fr-FR"/>
              </w:rPr>
            </w:pPr>
          </w:p>
        </w:tc>
        <w:tc>
          <w:tcPr>
            <w:tcW w:w="1931" w:type="pct"/>
            <w:shd w:val="clear" w:color="auto" w:fill="auto"/>
            <w:vAlign w:val="center"/>
          </w:tcPr>
          <w:p w:rsidR="00E219E3" w:rsidRPr="00E219E3" w:rsidRDefault="00E219E3" w:rsidP="00BE55E6">
            <w:pPr>
              <w:spacing w:before="40" w:after="40" w:line="360" w:lineRule="auto"/>
              <w:jc w:val="center"/>
              <w:rPr>
                <w:rFonts w:ascii="Arial" w:hAnsi="Arial" w:cs="Arial"/>
                <w:szCs w:val="24"/>
                <w:lang w:eastAsia="fr-FR"/>
              </w:rPr>
            </w:pPr>
            <w:r w:rsidRPr="00E219E3">
              <w:rPr>
                <w:rFonts w:ascii="Arial" w:hAnsi="Arial" w:cs="Arial"/>
                <w:szCs w:val="24"/>
                <w:lang w:eastAsia="fr-FR"/>
              </w:rPr>
              <w:t>Assurer le contrôle interne de l'exécution du programme suivant les procédures de l'Etat</w:t>
            </w:r>
          </w:p>
        </w:tc>
      </w:tr>
      <w:tr w:rsidR="00E219E3" w:rsidRPr="00E219E3" w:rsidTr="00E219E3">
        <w:trPr>
          <w:trHeight w:val="443"/>
        </w:trPr>
        <w:tc>
          <w:tcPr>
            <w:tcW w:w="630" w:type="pct"/>
            <w:vMerge/>
            <w:shd w:val="clear" w:color="auto" w:fill="auto"/>
            <w:vAlign w:val="center"/>
          </w:tcPr>
          <w:p w:rsidR="00E219E3" w:rsidRPr="00E219E3" w:rsidRDefault="00E219E3" w:rsidP="00BE55E6">
            <w:pPr>
              <w:spacing w:before="40" w:after="40" w:line="360" w:lineRule="auto"/>
              <w:jc w:val="center"/>
              <w:rPr>
                <w:rFonts w:ascii="Arial" w:hAnsi="Arial" w:cs="Arial"/>
                <w:b/>
                <w:bCs/>
                <w:szCs w:val="24"/>
                <w:lang w:eastAsia="fr-FR"/>
              </w:rPr>
            </w:pPr>
          </w:p>
        </w:tc>
        <w:tc>
          <w:tcPr>
            <w:tcW w:w="1809" w:type="pct"/>
            <w:shd w:val="clear" w:color="auto" w:fill="auto"/>
            <w:vAlign w:val="center"/>
          </w:tcPr>
          <w:p w:rsidR="00E219E3" w:rsidRPr="00E219E3" w:rsidRDefault="00E219E3" w:rsidP="00BE55E6">
            <w:pPr>
              <w:spacing w:before="40" w:after="40" w:line="360" w:lineRule="auto"/>
              <w:jc w:val="center"/>
              <w:rPr>
                <w:rFonts w:ascii="Arial" w:hAnsi="Arial" w:cs="Arial"/>
                <w:szCs w:val="24"/>
                <w:lang w:eastAsia="fr-FR"/>
              </w:rPr>
            </w:pPr>
            <w:r w:rsidRPr="00E219E3">
              <w:rPr>
                <w:rFonts w:ascii="Arial" w:hAnsi="Arial" w:cs="Arial"/>
                <w:szCs w:val="24"/>
                <w:lang w:eastAsia="fr-FR"/>
              </w:rPr>
              <w:t>Réaliser une auto-évaluation à mi-parcours et une évaluation externe à la fin de la Phase 2</w:t>
            </w:r>
          </w:p>
        </w:tc>
        <w:tc>
          <w:tcPr>
            <w:tcW w:w="630" w:type="pct"/>
            <w:vMerge/>
            <w:shd w:val="clear" w:color="auto" w:fill="auto"/>
            <w:vAlign w:val="center"/>
          </w:tcPr>
          <w:p w:rsidR="00E219E3" w:rsidRPr="00E219E3" w:rsidRDefault="00E219E3" w:rsidP="00BE55E6">
            <w:pPr>
              <w:spacing w:before="40" w:after="40" w:line="360" w:lineRule="auto"/>
              <w:jc w:val="center"/>
              <w:rPr>
                <w:rFonts w:ascii="Arial" w:hAnsi="Arial" w:cs="Arial"/>
                <w:b/>
                <w:bCs/>
                <w:szCs w:val="24"/>
                <w:lang w:eastAsia="fr-FR"/>
              </w:rPr>
            </w:pPr>
          </w:p>
        </w:tc>
        <w:tc>
          <w:tcPr>
            <w:tcW w:w="1931" w:type="pct"/>
            <w:shd w:val="clear" w:color="auto" w:fill="auto"/>
            <w:vAlign w:val="center"/>
          </w:tcPr>
          <w:p w:rsidR="00E219E3" w:rsidRPr="00E219E3" w:rsidRDefault="00E219E3" w:rsidP="00BE55E6">
            <w:pPr>
              <w:spacing w:before="40" w:after="40" w:line="360" w:lineRule="auto"/>
              <w:jc w:val="center"/>
              <w:rPr>
                <w:rFonts w:ascii="Arial" w:hAnsi="Arial" w:cs="Arial"/>
                <w:szCs w:val="24"/>
                <w:lang w:eastAsia="fr-FR"/>
              </w:rPr>
            </w:pPr>
            <w:r w:rsidRPr="00E219E3">
              <w:rPr>
                <w:rFonts w:ascii="Arial" w:hAnsi="Arial" w:cs="Arial"/>
                <w:szCs w:val="24"/>
                <w:lang w:eastAsia="fr-FR"/>
              </w:rPr>
              <w:t>Réaliser une auto-évaluation à mi-parcours de la phase 3 et l’évaluation finale de l’ensemble du programme</w:t>
            </w:r>
          </w:p>
        </w:tc>
      </w:tr>
      <w:tr w:rsidR="00E219E3" w:rsidRPr="00E219E3" w:rsidTr="00E219E3">
        <w:trPr>
          <w:trHeight w:val="443"/>
        </w:trPr>
        <w:tc>
          <w:tcPr>
            <w:tcW w:w="630" w:type="pct"/>
            <w:vMerge/>
            <w:shd w:val="clear" w:color="auto" w:fill="auto"/>
            <w:vAlign w:val="center"/>
          </w:tcPr>
          <w:p w:rsidR="00E219E3" w:rsidRPr="00E219E3" w:rsidRDefault="00E219E3" w:rsidP="00BE55E6">
            <w:pPr>
              <w:spacing w:before="40" w:after="40" w:line="360" w:lineRule="auto"/>
              <w:jc w:val="center"/>
              <w:rPr>
                <w:rFonts w:ascii="Arial" w:hAnsi="Arial" w:cs="Arial"/>
                <w:b/>
                <w:bCs/>
                <w:szCs w:val="24"/>
                <w:lang w:eastAsia="fr-FR"/>
              </w:rPr>
            </w:pPr>
          </w:p>
        </w:tc>
        <w:tc>
          <w:tcPr>
            <w:tcW w:w="1809" w:type="pct"/>
            <w:shd w:val="clear" w:color="auto" w:fill="auto"/>
            <w:vAlign w:val="center"/>
          </w:tcPr>
          <w:p w:rsidR="00E219E3" w:rsidRPr="00E219E3" w:rsidRDefault="00E219E3" w:rsidP="00BE55E6">
            <w:pPr>
              <w:spacing w:before="40" w:after="40" w:line="360" w:lineRule="auto"/>
              <w:jc w:val="center"/>
              <w:rPr>
                <w:rFonts w:ascii="Arial" w:hAnsi="Arial" w:cs="Arial"/>
                <w:szCs w:val="24"/>
                <w:lang w:eastAsia="fr-FR"/>
              </w:rPr>
            </w:pPr>
            <w:r w:rsidRPr="00E219E3">
              <w:rPr>
                <w:rFonts w:ascii="Arial" w:hAnsi="Arial" w:cs="Arial"/>
                <w:szCs w:val="24"/>
                <w:lang w:eastAsia="fr-FR"/>
              </w:rPr>
              <w:t>Réaliser les audits comptables et financiers annuels conformément aux conventions signées avec les partenaires</w:t>
            </w:r>
          </w:p>
        </w:tc>
        <w:tc>
          <w:tcPr>
            <w:tcW w:w="630" w:type="pct"/>
            <w:vMerge/>
            <w:shd w:val="clear" w:color="auto" w:fill="auto"/>
            <w:vAlign w:val="center"/>
          </w:tcPr>
          <w:p w:rsidR="00E219E3" w:rsidRPr="00E219E3" w:rsidRDefault="00E219E3" w:rsidP="00BE55E6">
            <w:pPr>
              <w:spacing w:before="40" w:after="40" w:line="360" w:lineRule="auto"/>
              <w:jc w:val="center"/>
              <w:rPr>
                <w:rFonts w:ascii="Arial" w:hAnsi="Arial" w:cs="Arial"/>
                <w:b/>
                <w:bCs/>
                <w:szCs w:val="24"/>
                <w:lang w:eastAsia="fr-FR"/>
              </w:rPr>
            </w:pPr>
          </w:p>
        </w:tc>
        <w:tc>
          <w:tcPr>
            <w:tcW w:w="1931" w:type="pct"/>
            <w:shd w:val="clear" w:color="auto" w:fill="auto"/>
            <w:vAlign w:val="center"/>
          </w:tcPr>
          <w:p w:rsidR="00E219E3" w:rsidRPr="00E219E3" w:rsidRDefault="00E219E3" w:rsidP="00BE55E6">
            <w:pPr>
              <w:spacing w:before="40" w:after="40" w:line="360" w:lineRule="auto"/>
              <w:jc w:val="center"/>
              <w:rPr>
                <w:rFonts w:ascii="Arial" w:hAnsi="Arial" w:cs="Arial"/>
                <w:szCs w:val="24"/>
                <w:lang w:eastAsia="fr-FR"/>
              </w:rPr>
            </w:pPr>
            <w:r w:rsidRPr="00E219E3">
              <w:rPr>
                <w:rFonts w:ascii="Arial" w:hAnsi="Arial" w:cs="Arial"/>
                <w:szCs w:val="24"/>
                <w:lang w:eastAsia="fr-FR"/>
              </w:rPr>
              <w:t>Réaliser les audits comptables et financiers annuels conformément aux conventions signées avec les partenaires</w:t>
            </w:r>
          </w:p>
        </w:tc>
      </w:tr>
      <w:tr w:rsidR="00E219E3" w:rsidRPr="00E219E3" w:rsidTr="00E219E3">
        <w:trPr>
          <w:trHeight w:val="443"/>
        </w:trPr>
        <w:tc>
          <w:tcPr>
            <w:tcW w:w="630" w:type="pct"/>
            <w:vMerge/>
            <w:shd w:val="clear" w:color="auto" w:fill="auto"/>
            <w:vAlign w:val="center"/>
          </w:tcPr>
          <w:p w:rsidR="00E219E3" w:rsidRPr="00E219E3" w:rsidRDefault="00E219E3" w:rsidP="00BE55E6">
            <w:pPr>
              <w:spacing w:before="40" w:after="40" w:line="360" w:lineRule="auto"/>
              <w:jc w:val="center"/>
              <w:rPr>
                <w:rFonts w:ascii="Arial" w:hAnsi="Arial" w:cs="Arial"/>
                <w:b/>
                <w:bCs/>
                <w:szCs w:val="24"/>
                <w:lang w:eastAsia="fr-FR"/>
              </w:rPr>
            </w:pPr>
          </w:p>
        </w:tc>
        <w:tc>
          <w:tcPr>
            <w:tcW w:w="1809" w:type="pct"/>
            <w:shd w:val="clear" w:color="auto" w:fill="auto"/>
            <w:vAlign w:val="center"/>
          </w:tcPr>
          <w:p w:rsidR="00E219E3" w:rsidRPr="00E219E3" w:rsidRDefault="00E219E3" w:rsidP="00BE55E6">
            <w:pPr>
              <w:spacing w:before="40" w:after="40" w:line="360" w:lineRule="auto"/>
              <w:jc w:val="center"/>
              <w:rPr>
                <w:rFonts w:ascii="Arial" w:hAnsi="Arial" w:cs="Arial"/>
                <w:szCs w:val="24"/>
                <w:lang w:eastAsia="fr-FR"/>
              </w:rPr>
            </w:pPr>
            <w:r w:rsidRPr="00E219E3">
              <w:rPr>
                <w:rFonts w:ascii="Arial" w:hAnsi="Arial" w:cs="Arial"/>
                <w:szCs w:val="24"/>
                <w:lang w:eastAsia="fr-FR"/>
              </w:rPr>
              <w:t>Formuler les recadrages stratégiques et les détails opérationnels de la Phase 3</w:t>
            </w:r>
          </w:p>
        </w:tc>
        <w:tc>
          <w:tcPr>
            <w:tcW w:w="630" w:type="pct"/>
            <w:vMerge/>
            <w:shd w:val="clear" w:color="auto" w:fill="auto"/>
            <w:vAlign w:val="center"/>
          </w:tcPr>
          <w:p w:rsidR="00E219E3" w:rsidRPr="00E219E3" w:rsidRDefault="00E219E3" w:rsidP="00BE55E6">
            <w:pPr>
              <w:spacing w:before="40" w:after="40" w:line="360" w:lineRule="auto"/>
              <w:jc w:val="center"/>
              <w:rPr>
                <w:rFonts w:ascii="Arial" w:hAnsi="Arial" w:cs="Arial"/>
                <w:b/>
                <w:bCs/>
                <w:szCs w:val="24"/>
                <w:lang w:eastAsia="fr-FR"/>
              </w:rPr>
            </w:pPr>
          </w:p>
        </w:tc>
        <w:tc>
          <w:tcPr>
            <w:tcW w:w="1931" w:type="pct"/>
            <w:shd w:val="clear" w:color="auto" w:fill="auto"/>
            <w:vAlign w:val="center"/>
          </w:tcPr>
          <w:p w:rsidR="00E219E3" w:rsidRPr="00E219E3" w:rsidRDefault="00E219E3" w:rsidP="00BE55E6">
            <w:pPr>
              <w:spacing w:before="40" w:after="40" w:line="360" w:lineRule="auto"/>
              <w:jc w:val="center"/>
              <w:rPr>
                <w:rFonts w:ascii="Arial" w:hAnsi="Arial" w:cs="Arial"/>
                <w:szCs w:val="24"/>
                <w:lang w:eastAsia="fr-FR"/>
              </w:rPr>
            </w:pPr>
            <w:r w:rsidRPr="00E219E3">
              <w:rPr>
                <w:rFonts w:ascii="Arial" w:hAnsi="Arial" w:cs="Arial"/>
                <w:szCs w:val="24"/>
                <w:lang w:eastAsia="fr-FR"/>
              </w:rPr>
              <w:t>Formuler les orientations stratégiques et les détails opérationnels pour la suite de la Gouvernance du secteur Eau et Assainissement</w:t>
            </w:r>
          </w:p>
        </w:tc>
      </w:tr>
      <w:tr w:rsidR="00E219E3" w:rsidRPr="00E219E3" w:rsidTr="00E219E3">
        <w:trPr>
          <w:trHeight w:val="564"/>
        </w:trPr>
        <w:tc>
          <w:tcPr>
            <w:tcW w:w="630" w:type="pct"/>
            <w:vMerge w:val="restart"/>
            <w:shd w:val="clear" w:color="auto" w:fill="auto"/>
            <w:vAlign w:val="center"/>
            <w:hideMark/>
          </w:tcPr>
          <w:p w:rsidR="00E219E3" w:rsidRPr="00E219E3" w:rsidRDefault="00E219E3" w:rsidP="00BE55E6">
            <w:pPr>
              <w:spacing w:before="40" w:after="40" w:line="360" w:lineRule="auto"/>
              <w:jc w:val="center"/>
              <w:rPr>
                <w:rFonts w:ascii="Arial" w:hAnsi="Arial" w:cs="Arial"/>
                <w:b/>
                <w:bCs/>
                <w:szCs w:val="24"/>
                <w:lang w:val="fr-FR" w:eastAsia="fr-FR"/>
              </w:rPr>
            </w:pPr>
            <w:r w:rsidRPr="00E219E3">
              <w:rPr>
                <w:rFonts w:ascii="Arial" w:hAnsi="Arial" w:cs="Arial"/>
                <w:b/>
                <w:bCs/>
                <w:szCs w:val="24"/>
                <w:lang w:val="fr-FR" w:eastAsia="fr-FR"/>
              </w:rPr>
              <w:t>Principaux déclencheurs de la Phase 2</w:t>
            </w:r>
          </w:p>
        </w:tc>
        <w:tc>
          <w:tcPr>
            <w:tcW w:w="1809" w:type="pct"/>
            <w:shd w:val="clear" w:color="auto" w:fill="auto"/>
            <w:vAlign w:val="center"/>
          </w:tcPr>
          <w:p w:rsidR="00E219E3" w:rsidRPr="00E219E3" w:rsidRDefault="00E219E3" w:rsidP="00BE55E6">
            <w:pPr>
              <w:spacing w:before="40" w:after="40" w:line="360" w:lineRule="auto"/>
              <w:jc w:val="center"/>
              <w:rPr>
                <w:rFonts w:ascii="Arial" w:hAnsi="Arial" w:cs="Arial"/>
                <w:szCs w:val="24"/>
                <w:lang w:eastAsia="fr-FR"/>
              </w:rPr>
            </w:pPr>
            <w:r w:rsidRPr="00E219E3">
              <w:rPr>
                <w:rFonts w:ascii="Arial" w:hAnsi="Arial" w:cs="Arial"/>
                <w:szCs w:val="24"/>
                <w:lang w:eastAsia="fr-FR"/>
              </w:rPr>
              <w:t>D21 : Mobilisation des financements de la Phase 2</w:t>
            </w:r>
          </w:p>
        </w:tc>
        <w:tc>
          <w:tcPr>
            <w:tcW w:w="630" w:type="pct"/>
            <w:vMerge w:val="restart"/>
            <w:shd w:val="clear" w:color="auto" w:fill="auto"/>
            <w:vAlign w:val="center"/>
            <w:hideMark/>
          </w:tcPr>
          <w:p w:rsidR="00E219E3" w:rsidRPr="00E219E3" w:rsidRDefault="00E219E3" w:rsidP="00BE55E6">
            <w:pPr>
              <w:spacing w:before="40" w:after="40" w:line="360" w:lineRule="auto"/>
              <w:jc w:val="center"/>
              <w:rPr>
                <w:rFonts w:ascii="Arial" w:hAnsi="Arial" w:cs="Arial"/>
                <w:b/>
                <w:bCs/>
                <w:szCs w:val="24"/>
                <w:lang w:eastAsia="fr-FR"/>
              </w:rPr>
            </w:pPr>
            <w:r w:rsidRPr="00E219E3">
              <w:rPr>
                <w:rFonts w:ascii="Arial" w:hAnsi="Arial" w:cs="Arial"/>
                <w:b/>
                <w:bCs/>
                <w:szCs w:val="24"/>
                <w:lang w:val="fr-FR" w:eastAsia="fr-FR"/>
              </w:rPr>
              <w:t>Principaux déclencheurs de la Phase 3</w:t>
            </w:r>
          </w:p>
        </w:tc>
        <w:tc>
          <w:tcPr>
            <w:tcW w:w="1931" w:type="pct"/>
            <w:shd w:val="clear" w:color="auto" w:fill="auto"/>
            <w:vAlign w:val="center"/>
          </w:tcPr>
          <w:p w:rsidR="00E219E3" w:rsidRPr="00E219E3" w:rsidRDefault="00E219E3" w:rsidP="00BE55E6">
            <w:pPr>
              <w:spacing w:before="40" w:after="40" w:line="360" w:lineRule="auto"/>
              <w:jc w:val="center"/>
              <w:rPr>
                <w:rFonts w:ascii="Arial" w:hAnsi="Arial" w:cs="Arial"/>
                <w:szCs w:val="24"/>
                <w:lang w:eastAsia="fr-FR"/>
              </w:rPr>
            </w:pPr>
            <w:r w:rsidRPr="00E219E3">
              <w:rPr>
                <w:rFonts w:ascii="Arial" w:hAnsi="Arial" w:cs="Arial"/>
                <w:szCs w:val="24"/>
                <w:lang w:eastAsia="fr-FR"/>
              </w:rPr>
              <w:t>D31 : Mobilisation des financements de la Phase 3</w:t>
            </w:r>
          </w:p>
        </w:tc>
      </w:tr>
      <w:tr w:rsidR="00E219E3" w:rsidRPr="00E219E3" w:rsidTr="00E219E3">
        <w:trPr>
          <w:trHeight w:val="687"/>
        </w:trPr>
        <w:tc>
          <w:tcPr>
            <w:tcW w:w="630" w:type="pct"/>
            <w:vMerge/>
            <w:shd w:val="clear" w:color="auto" w:fill="auto"/>
            <w:vAlign w:val="center"/>
            <w:hideMark/>
          </w:tcPr>
          <w:p w:rsidR="00E219E3" w:rsidRPr="00E219E3" w:rsidRDefault="00E219E3" w:rsidP="00BE55E6">
            <w:pPr>
              <w:spacing w:before="40" w:after="40" w:line="360" w:lineRule="auto"/>
              <w:jc w:val="center"/>
              <w:rPr>
                <w:rFonts w:ascii="Arial" w:hAnsi="Arial" w:cs="Arial"/>
                <w:b/>
                <w:bCs/>
                <w:szCs w:val="24"/>
                <w:lang w:val="fr-FR" w:eastAsia="fr-FR"/>
              </w:rPr>
            </w:pPr>
          </w:p>
        </w:tc>
        <w:tc>
          <w:tcPr>
            <w:tcW w:w="1809" w:type="pct"/>
            <w:shd w:val="clear" w:color="auto" w:fill="auto"/>
            <w:vAlign w:val="center"/>
          </w:tcPr>
          <w:p w:rsidR="00E219E3" w:rsidRPr="00E219E3" w:rsidRDefault="00E219E3" w:rsidP="00BE55E6">
            <w:pPr>
              <w:spacing w:before="40" w:after="40" w:line="360" w:lineRule="auto"/>
              <w:jc w:val="center"/>
              <w:rPr>
                <w:rFonts w:ascii="Arial" w:hAnsi="Arial" w:cs="Arial"/>
                <w:szCs w:val="24"/>
                <w:lang w:val="fr-FR" w:eastAsia="fr-FR"/>
              </w:rPr>
            </w:pPr>
            <w:r w:rsidRPr="00E219E3">
              <w:rPr>
                <w:rFonts w:ascii="Arial" w:hAnsi="Arial" w:cs="Arial"/>
                <w:szCs w:val="24"/>
                <w:lang w:eastAsia="fr-FR"/>
              </w:rPr>
              <w:t>D22 : Approbation pour la mise en œuvre des recommandations de l’audit institutionnel du secteur</w:t>
            </w:r>
          </w:p>
        </w:tc>
        <w:tc>
          <w:tcPr>
            <w:tcW w:w="630" w:type="pct"/>
            <w:vMerge/>
            <w:shd w:val="clear" w:color="auto" w:fill="auto"/>
            <w:vAlign w:val="center"/>
            <w:hideMark/>
          </w:tcPr>
          <w:p w:rsidR="00E219E3" w:rsidRPr="00E219E3" w:rsidRDefault="00E219E3" w:rsidP="00BE55E6">
            <w:pPr>
              <w:spacing w:before="40" w:after="40" w:line="360" w:lineRule="auto"/>
              <w:jc w:val="center"/>
              <w:rPr>
                <w:rFonts w:ascii="Arial" w:hAnsi="Arial" w:cs="Arial"/>
                <w:b/>
                <w:bCs/>
                <w:szCs w:val="24"/>
                <w:lang w:val="fr-FR" w:eastAsia="fr-FR"/>
              </w:rPr>
            </w:pPr>
          </w:p>
        </w:tc>
        <w:tc>
          <w:tcPr>
            <w:tcW w:w="1931" w:type="pct"/>
            <w:shd w:val="clear" w:color="auto" w:fill="auto"/>
            <w:vAlign w:val="center"/>
          </w:tcPr>
          <w:p w:rsidR="00E219E3" w:rsidRPr="00E219E3" w:rsidRDefault="00E219E3" w:rsidP="00BE55E6">
            <w:pPr>
              <w:spacing w:before="40" w:after="40" w:line="360" w:lineRule="auto"/>
              <w:jc w:val="center"/>
              <w:rPr>
                <w:rFonts w:ascii="Arial" w:hAnsi="Arial" w:cs="Arial"/>
                <w:szCs w:val="24"/>
                <w:lang w:val="fr-FR" w:eastAsia="fr-FR"/>
              </w:rPr>
            </w:pPr>
            <w:r w:rsidRPr="00E219E3">
              <w:rPr>
                <w:rFonts w:ascii="Arial" w:hAnsi="Arial" w:cs="Arial"/>
                <w:szCs w:val="24"/>
                <w:lang w:eastAsia="fr-FR"/>
              </w:rPr>
              <w:t>D32 : Mise en œuvre à au moins 70% des recommandations de l’audit institutionnel du secteur</w:t>
            </w:r>
          </w:p>
        </w:tc>
      </w:tr>
      <w:tr w:rsidR="00E219E3" w:rsidRPr="00E219E3" w:rsidTr="00E219E3">
        <w:trPr>
          <w:trHeight w:val="421"/>
        </w:trPr>
        <w:tc>
          <w:tcPr>
            <w:tcW w:w="630" w:type="pct"/>
            <w:vMerge/>
            <w:shd w:val="clear" w:color="auto" w:fill="auto"/>
            <w:vAlign w:val="center"/>
            <w:hideMark/>
          </w:tcPr>
          <w:p w:rsidR="00E219E3" w:rsidRPr="00E219E3" w:rsidRDefault="00E219E3" w:rsidP="00BE55E6">
            <w:pPr>
              <w:spacing w:before="40" w:after="40" w:line="360" w:lineRule="auto"/>
              <w:jc w:val="center"/>
              <w:rPr>
                <w:rFonts w:ascii="Arial" w:hAnsi="Arial" w:cs="Arial"/>
                <w:b/>
                <w:bCs/>
                <w:szCs w:val="24"/>
                <w:lang w:eastAsia="fr-FR"/>
              </w:rPr>
            </w:pPr>
          </w:p>
        </w:tc>
        <w:tc>
          <w:tcPr>
            <w:tcW w:w="1809" w:type="pct"/>
            <w:shd w:val="clear" w:color="auto" w:fill="auto"/>
            <w:vAlign w:val="center"/>
          </w:tcPr>
          <w:p w:rsidR="00E219E3" w:rsidRPr="00E219E3" w:rsidRDefault="00E219E3" w:rsidP="00BE55E6">
            <w:pPr>
              <w:spacing w:before="40" w:after="40" w:line="360" w:lineRule="auto"/>
              <w:jc w:val="center"/>
              <w:rPr>
                <w:rFonts w:ascii="Arial" w:hAnsi="Arial" w:cs="Arial"/>
                <w:szCs w:val="24"/>
                <w:lang w:val="fr-FR" w:eastAsia="fr-FR"/>
              </w:rPr>
            </w:pPr>
            <w:r w:rsidRPr="00E219E3">
              <w:rPr>
                <w:rFonts w:ascii="Arial" w:hAnsi="Arial" w:cs="Arial"/>
                <w:szCs w:val="24"/>
                <w:lang w:eastAsia="fr-FR"/>
              </w:rPr>
              <w:t>D23 : Approbation pour la mise en œuvre des recommandations de l’étude sur le mécanisme et le dispositif de gestion financière compatible avec les ambitions post 2015</w:t>
            </w:r>
          </w:p>
        </w:tc>
        <w:tc>
          <w:tcPr>
            <w:tcW w:w="630" w:type="pct"/>
            <w:vMerge/>
            <w:shd w:val="clear" w:color="auto" w:fill="auto"/>
            <w:vAlign w:val="center"/>
            <w:hideMark/>
          </w:tcPr>
          <w:p w:rsidR="00E219E3" w:rsidRPr="00E219E3" w:rsidRDefault="00E219E3" w:rsidP="00BE55E6">
            <w:pPr>
              <w:spacing w:before="40" w:after="40" w:line="360" w:lineRule="auto"/>
              <w:jc w:val="center"/>
              <w:rPr>
                <w:rFonts w:ascii="Arial" w:hAnsi="Arial" w:cs="Arial"/>
                <w:b/>
                <w:bCs/>
                <w:szCs w:val="24"/>
                <w:lang w:val="fr-FR" w:eastAsia="fr-FR"/>
              </w:rPr>
            </w:pPr>
          </w:p>
        </w:tc>
        <w:tc>
          <w:tcPr>
            <w:tcW w:w="1931" w:type="pct"/>
            <w:shd w:val="clear" w:color="auto" w:fill="auto"/>
            <w:vAlign w:val="center"/>
          </w:tcPr>
          <w:p w:rsidR="00E219E3" w:rsidRPr="00E219E3" w:rsidRDefault="00E219E3" w:rsidP="00BE55E6">
            <w:pPr>
              <w:spacing w:before="40" w:after="40" w:line="360" w:lineRule="auto"/>
              <w:jc w:val="center"/>
              <w:rPr>
                <w:rFonts w:ascii="Arial" w:hAnsi="Arial" w:cs="Arial"/>
                <w:szCs w:val="24"/>
                <w:lang w:eastAsia="fr-FR"/>
              </w:rPr>
            </w:pPr>
            <w:r w:rsidRPr="00E219E3">
              <w:rPr>
                <w:rFonts w:ascii="Arial" w:hAnsi="Arial" w:cs="Arial"/>
                <w:szCs w:val="24"/>
                <w:lang w:eastAsia="fr-FR"/>
              </w:rPr>
              <w:t>D33 : Mise en œuvre à au moins 70% des recommandations de l’étude sur le mécanisme et le dispositif de gestion financière compatible avec les ambitions post 2015</w:t>
            </w:r>
          </w:p>
        </w:tc>
      </w:tr>
      <w:tr w:rsidR="00E219E3" w:rsidRPr="00E219E3" w:rsidTr="00E219E3">
        <w:trPr>
          <w:trHeight w:val="476"/>
        </w:trPr>
        <w:tc>
          <w:tcPr>
            <w:tcW w:w="630" w:type="pct"/>
            <w:vMerge/>
            <w:shd w:val="clear" w:color="auto" w:fill="auto"/>
            <w:vAlign w:val="center"/>
            <w:hideMark/>
          </w:tcPr>
          <w:p w:rsidR="00E219E3" w:rsidRPr="00E219E3" w:rsidRDefault="00E219E3" w:rsidP="00BE55E6">
            <w:pPr>
              <w:spacing w:before="40" w:after="40" w:line="360" w:lineRule="auto"/>
              <w:jc w:val="center"/>
              <w:rPr>
                <w:rFonts w:ascii="Arial" w:hAnsi="Arial" w:cs="Arial"/>
                <w:b/>
                <w:bCs/>
                <w:szCs w:val="24"/>
                <w:lang w:eastAsia="fr-FR"/>
              </w:rPr>
            </w:pPr>
          </w:p>
        </w:tc>
        <w:tc>
          <w:tcPr>
            <w:tcW w:w="1809" w:type="pct"/>
            <w:shd w:val="clear" w:color="auto" w:fill="auto"/>
            <w:vAlign w:val="center"/>
          </w:tcPr>
          <w:p w:rsidR="00E219E3" w:rsidRPr="00E219E3" w:rsidRDefault="00E219E3" w:rsidP="00BE55E6">
            <w:pPr>
              <w:spacing w:before="40" w:after="40" w:line="360" w:lineRule="auto"/>
              <w:jc w:val="center"/>
              <w:rPr>
                <w:rFonts w:ascii="Arial" w:hAnsi="Arial" w:cs="Arial"/>
                <w:szCs w:val="24"/>
                <w:lang w:eastAsia="fr-FR"/>
              </w:rPr>
            </w:pPr>
          </w:p>
        </w:tc>
        <w:tc>
          <w:tcPr>
            <w:tcW w:w="630" w:type="pct"/>
            <w:vMerge/>
            <w:shd w:val="clear" w:color="auto" w:fill="auto"/>
            <w:vAlign w:val="center"/>
            <w:hideMark/>
          </w:tcPr>
          <w:p w:rsidR="00E219E3" w:rsidRPr="00E219E3" w:rsidRDefault="00E219E3" w:rsidP="00BE55E6">
            <w:pPr>
              <w:spacing w:before="40" w:after="40" w:line="360" w:lineRule="auto"/>
              <w:jc w:val="center"/>
              <w:rPr>
                <w:rFonts w:ascii="Arial" w:hAnsi="Arial" w:cs="Arial"/>
                <w:b/>
                <w:bCs/>
                <w:szCs w:val="24"/>
                <w:lang w:eastAsia="fr-FR"/>
              </w:rPr>
            </w:pPr>
          </w:p>
        </w:tc>
        <w:tc>
          <w:tcPr>
            <w:tcW w:w="1931" w:type="pct"/>
            <w:shd w:val="clear" w:color="auto" w:fill="auto"/>
            <w:vAlign w:val="center"/>
          </w:tcPr>
          <w:p w:rsidR="00E219E3" w:rsidRPr="00E219E3" w:rsidRDefault="00E219E3" w:rsidP="00BE55E6">
            <w:pPr>
              <w:spacing w:before="40" w:after="40" w:line="360" w:lineRule="auto"/>
              <w:jc w:val="center"/>
              <w:rPr>
                <w:rFonts w:ascii="Arial" w:hAnsi="Arial" w:cs="Arial"/>
                <w:szCs w:val="24"/>
                <w:lang w:val="fr-FR" w:eastAsia="fr-FR"/>
              </w:rPr>
            </w:pPr>
            <w:r w:rsidRPr="00E219E3">
              <w:rPr>
                <w:rFonts w:ascii="Arial" w:hAnsi="Arial" w:cs="Arial"/>
                <w:szCs w:val="24"/>
                <w:lang w:val="fr-FR" w:eastAsia="fr-FR"/>
              </w:rPr>
              <w:t xml:space="preserve">D34 : Mise en œuvre à au moins 70% du plan </w:t>
            </w:r>
            <w:r w:rsidRPr="00E219E3">
              <w:rPr>
                <w:rFonts w:ascii="Arial" w:hAnsi="Arial" w:cs="Arial"/>
                <w:szCs w:val="24"/>
                <w:lang w:val="fr-FR" w:eastAsia="fr-FR"/>
              </w:rPr>
              <w:lastRenderedPageBreak/>
              <w:t>de développement et de gestion prévisionnelle des ressources humaines</w:t>
            </w:r>
          </w:p>
        </w:tc>
      </w:tr>
    </w:tbl>
    <w:p w:rsidR="00964F7D" w:rsidRPr="00630406" w:rsidRDefault="00964F7D" w:rsidP="00BE55E6">
      <w:pPr>
        <w:spacing w:after="200" w:line="360" w:lineRule="auto"/>
        <w:jc w:val="left"/>
        <w:rPr>
          <w:rFonts w:ascii="Arial" w:hAnsi="Arial" w:cs="Arial"/>
        </w:rPr>
      </w:pPr>
    </w:p>
    <w:p w:rsidR="002E1D19" w:rsidRPr="00630406" w:rsidRDefault="002E1D19" w:rsidP="00BE55E6">
      <w:pPr>
        <w:spacing w:after="160" w:line="360" w:lineRule="auto"/>
        <w:jc w:val="left"/>
        <w:rPr>
          <w:rFonts w:ascii="Arial" w:hAnsi="Arial" w:cs="Arial"/>
        </w:rPr>
        <w:sectPr w:rsidR="002E1D19" w:rsidRPr="00630406" w:rsidSect="00E219E3">
          <w:pgSz w:w="15840" w:h="12240" w:orient="landscape"/>
          <w:pgMar w:top="1701" w:right="1418" w:bottom="1701" w:left="1418" w:header="709" w:footer="709" w:gutter="0"/>
          <w:pgNumType w:start="0"/>
          <w:cols w:space="708"/>
          <w:docGrid w:linePitch="360"/>
        </w:sectPr>
      </w:pPr>
      <w:bookmarkStart w:id="132" w:name="_Toc450928371"/>
      <w:bookmarkStart w:id="133" w:name="_Toc450928627"/>
      <w:bookmarkStart w:id="134" w:name="_Toc450928905"/>
      <w:bookmarkStart w:id="135" w:name="_Toc450929019"/>
      <w:bookmarkStart w:id="136" w:name="_Toc450929300"/>
      <w:bookmarkEnd w:id="132"/>
      <w:bookmarkEnd w:id="133"/>
      <w:bookmarkEnd w:id="134"/>
      <w:bookmarkEnd w:id="135"/>
      <w:bookmarkEnd w:id="136"/>
    </w:p>
    <w:p w:rsidR="00EF0B04" w:rsidRPr="00630406" w:rsidRDefault="000C5649" w:rsidP="00BE55E6">
      <w:pPr>
        <w:pStyle w:val="Titre1"/>
        <w:pBdr>
          <w:bottom w:val="single" w:sz="12" w:space="1" w:color="auto"/>
        </w:pBdr>
        <w:spacing w:line="276" w:lineRule="auto"/>
        <w:jc w:val="center"/>
        <w:rPr>
          <w:rFonts w:ascii="Arial" w:hAnsi="Arial" w:cs="Arial"/>
        </w:rPr>
      </w:pPr>
      <w:bookmarkStart w:id="137" w:name="_Toc451350349"/>
      <w:bookmarkStart w:id="138" w:name="_Toc450928372"/>
      <w:bookmarkStart w:id="139" w:name="_Toc450928628"/>
      <w:bookmarkStart w:id="140" w:name="_Toc450928906"/>
      <w:bookmarkStart w:id="141" w:name="_Toc450929020"/>
      <w:bookmarkStart w:id="142" w:name="_Toc450929301"/>
      <w:bookmarkStart w:id="143" w:name="_Toc451350350"/>
      <w:bookmarkStart w:id="144" w:name="_Toc451355368"/>
      <w:bookmarkStart w:id="145" w:name="_Toc497944083"/>
      <w:bookmarkEnd w:id="137"/>
      <w:bookmarkEnd w:id="138"/>
      <w:bookmarkEnd w:id="139"/>
      <w:bookmarkEnd w:id="140"/>
      <w:bookmarkEnd w:id="141"/>
      <w:bookmarkEnd w:id="142"/>
      <w:bookmarkEnd w:id="143"/>
      <w:r w:rsidRPr="00630406">
        <w:rPr>
          <w:rFonts w:ascii="Arial" w:hAnsi="Arial" w:cs="Arial"/>
        </w:rPr>
        <w:lastRenderedPageBreak/>
        <w:t>CADRE LOGIQUE</w:t>
      </w:r>
      <w:bookmarkEnd w:id="144"/>
      <w:bookmarkEnd w:id="145"/>
    </w:p>
    <w:p w:rsidR="00FE64DD" w:rsidRPr="00630406" w:rsidRDefault="00FE64DD" w:rsidP="00BE55E6">
      <w:pPr>
        <w:spacing w:line="360" w:lineRule="auto"/>
        <w:rPr>
          <w:rFonts w:ascii="Arial" w:hAnsi="Arial" w:cs="Arial"/>
        </w:rPr>
      </w:pPr>
      <w:r w:rsidRPr="00630406">
        <w:rPr>
          <w:rFonts w:ascii="Arial" w:hAnsi="Arial" w:cs="Arial"/>
        </w:rPr>
        <w:t>Le tableau suivant présente le cadre logique du PGEA.</w:t>
      </w:r>
    </w:p>
    <w:p w:rsidR="00FE64DD" w:rsidRDefault="00787919" w:rsidP="00BE55E6">
      <w:pPr>
        <w:pStyle w:val="tableau"/>
        <w:spacing w:line="360" w:lineRule="auto"/>
        <w:rPr>
          <w:rFonts w:ascii="Arial" w:hAnsi="Arial" w:cs="Arial"/>
        </w:rPr>
      </w:pPr>
      <w:bookmarkStart w:id="146" w:name="_Toc451355468"/>
      <w:bookmarkStart w:id="147" w:name="_Toc497944233"/>
      <w:r w:rsidRPr="00630406">
        <w:rPr>
          <w:rFonts w:ascii="Arial" w:hAnsi="Arial" w:cs="Arial"/>
        </w:rPr>
        <w:t>Tableau 7</w:t>
      </w:r>
      <w:r w:rsidR="00FE64DD" w:rsidRPr="00630406">
        <w:rPr>
          <w:rFonts w:ascii="Arial" w:hAnsi="Arial" w:cs="Arial"/>
        </w:rPr>
        <w:t> : Cadre logique</w:t>
      </w:r>
      <w:bookmarkEnd w:id="146"/>
      <w:bookmarkEnd w:id="147"/>
    </w:p>
    <w:tbl>
      <w:tblPr>
        <w:tblW w:w="49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4"/>
        <w:gridCol w:w="3858"/>
        <w:gridCol w:w="2885"/>
        <w:gridCol w:w="2307"/>
      </w:tblGrid>
      <w:tr w:rsidR="00891F60" w:rsidRPr="00046736" w:rsidTr="00AD187F">
        <w:trPr>
          <w:trHeight w:val="1039"/>
          <w:tblHeader/>
        </w:trPr>
        <w:tc>
          <w:tcPr>
            <w:tcW w:w="1512" w:type="pct"/>
            <w:shd w:val="clear" w:color="auto" w:fill="D9D9D9"/>
            <w:vAlign w:val="center"/>
          </w:tcPr>
          <w:p w:rsidR="00891F60" w:rsidRPr="00046736" w:rsidRDefault="00891F60" w:rsidP="00AD187F">
            <w:pPr>
              <w:ind w:left="96"/>
              <w:jc w:val="center"/>
              <w:rPr>
                <w:rFonts w:ascii="Arial" w:hAnsi="Arial" w:cs="Arial"/>
                <w:b/>
                <w:bCs/>
                <w:sz w:val="22"/>
              </w:rPr>
            </w:pPr>
            <w:r w:rsidRPr="00046736">
              <w:rPr>
                <w:rFonts w:ascii="Arial" w:hAnsi="Arial" w:cs="Arial"/>
                <w:b/>
                <w:bCs/>
                <w:sz w:val="22"/>
              </w:rPr>
              <w:t>Logique d’intervention</w:t>
            </w:r>
          </w:p>
        </w:tc>
        <w:tc>
          <w:tcPr>
            <w:tcW w:w="1487" w:type="pct"/>
            <w:shd w:val="clear" w:color="auto" w:fill="D9D9D9"/>
            <w:vAlign w:val="center"/>
          </w:tcPr>
          <w:p w:rsidR="00891F60" w:rsidRPr="00046736" w:rsidRDefault="00891F60" w:rsidP="00AD187F">
            <w:pPr>
              <w:ind w:left="96"/>
              <w:jc w:val="center"/>
              <w:rPr>
                <w:rFonts w:ascii="Arial" w:hAnsi="Arial" w:cs="Arial"/>
                <w:b/>
                <w:bCs/>
                <w:sz w:val="22"/>
              </w:rPr>
            </w:pPr>
            <w:r w:rsidRPr="00046736">
              <w:rPr>
                <w:rFonts w:ascii="Arial" w:hAnsi="Arial" w:cs="Arial"/>
                <w:b/>
                <w:bCs/>
                <w:sz w:val="22"/>
              </w:rPr>
              <w:t>Indicateurs  objectivement vérifiables</w:t>
            </w:r>
          </w:p>
        </w:tc>
        <w:tc>
          <w:tcPr>
            <w:tcW w:w="1112" w:type="pct"/>
            <w:shd w:val="clear" w:color="auto" w:fill="D9D9D9"/>
            <w:vAlign w:val="center"/>
          </w:tcPr>
          <w:p w:rsidR="00891F60" w:rsidRPr="00046736" w:rsidRDefault="00891F60" w:rsidP="00AD187F">
            <w:pPr>
              <w:ind w:left="96"/>
              <w:jc w:val="center"/>
              <w:rPr>
                <w:rFonts w:ascii="Arial" w:hAnsi="Arial" w:cs="Arial"/>
                <w:b/>
                <w:bCs/>
                <w:sz w:val="22"/>
              </w:rPr>
            </w:pPr>
            <w:r w:rsidRPr="00046736">
              <w:rPr>
                <w:rFonts w:ascii="Arial" w:hAnsi="Arial" w:cs="Arial"/>
                <w:b/>
                <w:bCs/>
                <w:sz w:val="22"/>
                <w:lang w:val="fr-FR"/>
              </w:rPr>
              <w:t xml:space="preserve">Source/Moyens </w:t>
            </w:r>
            <w:r w:rsidRPr="00046736">
              <w:rPr>
                <w:rFonts w:ascii="Arial" w:hAnsi="Arial" w:cs="Arial"/>
                <w:b/>
                <w:bCs/>
                <w:sz w:val="22"/>
                <w:lang w:val="fr-FR"/>
              </w:rPr>
              <w:br/>
              <w:t>de vérification</w:t>
            </w:r>
          </w:p>
        </w:tc>
        <w:tc>
          <w:tcPr>
            <w:tcW w:w="889" w:type="pct"/>
            <w:shd w:val="clear" w:color="auto" w:fill="D9D9D9"/>
            <w:vAlign w:val="center"/>
          </w:tcPr>
          <w:p w:rsidR="00AD187F" w:rsidRDefault="00891F60" w:rsidP="00AD187F">
            <w:pPr>
              <w:ind w:left="96"/>
              <w:jc w:val="center"/>
              <w:rPr>
                <w:rFonts w:ascii="Arial" w:hAnsi="Arial" w:cs="Arial"/>
                <w:b/>
                <w:bCs/>
                <w:sz w:val="22"/>
              </w:rPr>
            </w:pPr>
            <w:r w:rsidRPr="00046736">
              <w:rPr>
                <w:rFonts w:ascii="Arial" w:hAnsi="Arial" w:cs="Arial"/>
                <w:b/>
                <w:bCs/>
                <w:sz w:val="22"/>
              </w:rPr>
              <w:t>Hypothèses</w:t>
            </w:r>
          </w:p>
          <w:p w:rsidR="00891F60" w:rsidRPr="00046736" w:rsidRDefault="00891F60" w:rsidP="00AD187F">
            <w:pPr>
              <w:ind w:left="96"/>
              <w:jc w:val="center"/>
              <w:rPr>
                <w:rFonts w:ascii="Arial" w:hAnsi="Arial" w:cs="Arial"/>
                <w:b/>
                <w:bCs/>
                <w:sz w:val="22"/>
              </w:rPr>
            </w:pPr>
            <w:r w:rsidRPr="00046736">
              <w:rPr>
                <w:rFonts w:ascii="Arial" w:hAnsi="Arial" w:cs="Arial"/>
                <w:b/>
                <w:bCs/>
                <w:sz w:val="22"/>
              </w:rPr>
              <w:t>/Risques</w:t>
            </w:r>
          </w:p>
        </w:tc>
      </w:tr>
      <w:tr w:rsidR="00046736" w:rsidRPr="00046736" w:rsidTr="00AD187F">
        <w:trPr>
          <w:trHeight w:val="20"/>
        </w:trPr>
        <w:tc>
          <w:tcPr>
            <w:tcW w:w="1512" w:type="pct"/>
            <w:vAlign w:val="center"/>
          </w:tcPr>
          <w:p w:rsidR="00046736" w:rsidRPr="00046736" w:rsidRDefault="00046736" w:rsidP="00AD187F">
            <w:pPr>
              <w:spacing w:after="200"/>
              <w:jc w:val="center"/>
              <w:rPr>
                <w:rFonts w:ascii="Arial" w:hAnsi="Arial" w:cs="Arial"/>
                <w:sz w:val="22"/>
              </w:rPr>
            </w:pPr>
            <w:r w:rsidRPr="00046736">
              <w:rPr>
                <w:rFonts w:ascii="Arial" w:hAnsi="Arial" w:cs="Arial"/>
                <w:bCs/>
                <w:sz w:val="22"/>
              </w:rPr>
              <w:t>Objectif stratégique: Renforcer les capacités stratégiques et opérationnelles du ministère</w:t>
            </w:r>
          </w:p>
        </w:tc>
        <w:tc>
          <w:tcPr>
            <w:tcW w:w="1487" w:type="pct"/>
            <w:vAlign w:val="center"/>
          </w:tcPr>
          <w:p w:rsidR="00046736" w:rsidRPr="00AD187F" w:rsidRDefault="00046736" w:rsidP="00785B07">
            <w:pPr>
              <w:pStyle w:val="Paragraphedeliste"/>
              <w:numPr>
                <w:ilvl w:val="0"/>
                <w:numId w:val="34"/>
              </w:numPr>
              <w:rPr>
                <w:rFonts w:ascii="Arial" w:hAnsi="Arial" w:cs="Arial"/>
                <w:bCs/>
                <w:sz w:val="22"/>
              </w:rPr>
            </w:pPr>
            <w:r w:rsidRPr="00AD187F">
              <w:rPr>
                <w:rFonts w:ascii="Arial" w:hAnsi="Arial" w:cs="Arial"/>
                <w:bCs/>
                <w:sz w:val="22"/>
              </w:rPr>
              <w:t>Indicateur : Nombre d’emplois générés par le service public d’eau et d’assainissement</w:t>
            </w:r>
          </w:p>
        </w:tc>
        <w:tc>
          <w:tcPr>
            <w:tcW w:w="1112" w:type="pct"/>
            <w:vAlign w:val="center"/>
          </w:tcPr>
          <w:p w:rsidR="00046736" w:rsidRPr="00046736" w:rsidRDefault="00046736" w:rsidP="00AD187F">
            <w:pPr>
              <w:jc w:val="center"/>
              <w:rPr>
                <w:rFonts w:ascii="Arial" w:hAnsi="Arial" w:cs="Arial"/>
                <w:bCs/>
                <w:sz w:val="22"/>
              </w:rPr>
            </w:pPr>
            <w:r w:rsidRPr="00046736">
              <w:rPr>
                <w:rFonts w:ascii="Arial" w:hAnsi="Arial" w:cs="Arial"/>
                <w:bCs/>
                <w:sz w:val="22"/>
              </w:rPr>
              <w:t>Rapports d'évaluation</w:t>
            </w:r>
          </w:p>
        </w:tc>
        <w:tc>
          <w:tcPr>
            <w:tcW w:w="889" w:type="pct"/>
            <w:vAlign w:val="center"/>
          </w:tcPr>
          <w:p w:rsidR="00046736" w:rsidRPr="00046736" w:rsidRDefault="00046736" w:rsidP="00AD187F">
            <w:pPr>
              <w:jc w:val="center"/>
              <w:rPr>
                <w:rFonts w:ascii="Arial" w:hAnsi="Arial" w:cs="Arial"/>
                <w:sz w:val="22"/>
              </w:rPr>
            </w:pPr>
          </w:p>
        </w:tc>
      </w:tr>
      <w:tr w:rsidR="00046736" w:rsidRPr="00046736" w:rsidTr="00AD187F">
        <w:trPr>
          <w:trHeight w:val="20"/>
        </w:trPr>
        <w:tc>
          <w:tcPr>
            <w:tcW w:w="1512" w:type="pct"/>
            <w:vAlign w:val="center"/>
          </w:tcPr>
          <w:p w:rsidR="00046736" w:rsidRPr="00046736" w:rsidRDefault="00046736" w:rsidP="00AD187F">
            <w:pPr>
              <w:jc w:val="center"/>
              <w:rPr>
                <w:rFonts w:ascii="Arial" w:hAnsi="Arial" w:cs="Arial"/>
                <w:sz w:val="22"/>
              </w:rPr>
            </w:pPr>
            <w:r w:rsidRPr="00046736">
              <w:rPr>
                <w:rFonts w:ascii="Arial" w:hAnsi="Arial" w:cs="Arial"/>
                <w:bCs/>
                <w:sz w:val="22"/>
              </w:rPr>
              <w:t>Objectif opérationnel 1</w:t>
            </w:r>
            <w:r w:rsidRPr="00046736">
              <w:rPr>
                <w:rFonts w:ascii="Arial" w:hAnsi="Arial" w:cs="Arial"/>
                <w:bCs/>
                <w:i/>
                <w:iCs/>
                <w:sz w:val="22"/>
              </w:rPr>
              <w:t> </w:t>
            </w:r>
            <w:r w:rsidRPr="00046736">
              <w:rPr>
                <w:rFonts w:ascii="Arial" w:hAnsi="Arial" w:cs="Arial"/>
                <w:bCs/>
                <w:sz w:val="22"/>
              </w:rPr>
              <w:t>: Améliorer l’efficacité du pilotage et de la coordination du secteur</w:t>
            </w:r>
          </w:p>
        </w:tc>
        <w:tc>
          <w:tcPr>
            <w:tcW w:w="1487" w:type="pct"/>
            <w:vAlign w:val="center"/>
          </w:tcPr>
          <w:p w:rsidR="00046736" w:rsidRPr="00AD187F" w:rsidRDefault="00046736" w:rsidP="00785B07">
            <w:pPr>
              <w:pStyle w:val="Paragraphedeliste"/>
              <w:numPr>
                <w:ilvl w:val="0"/>
                <w:numId w:val="34"/>
              </w:numPr>
              <w:rPr>
                <w:rFonts w:ascii="Arial" w:hAnsi="Arial" w:cs="Arial"/>
                <w:bCs/>
                <w:sz w:val="22"/>
              </w:rPr>
            </w:pPr>
            <w:r w:rsidRPr="00AD187F">
              <w:rPr>
                <w:rFonts w:ascii="Arial" w:hAnsi="Arial" w:cs="Arial"/>
                <w:bCs/>
                <w:sz w:val="22"/>
              </w:rPr>
              <w:t>Indicateur 1 : Proportion des cadres de concertation tenus dans les délais</w:t>
            </w:r>
          </w:p>
          <w:p w:rsidR="00046736" w:rsidRPr="00AD187F" w:rsidRDefault="00046736" w:rsidP="00785B07">
            <w:pPr>
              <w:pStyle w:val="Paragraphedeliste"/>
              <w:numPr>
                <w:ilvl w:val="0"/>
                <w:numId w:val="34"/>
              </w:numPr>
              <w:rPr>
                <w:rFonts w:ascii="Arial" w:hAnsi="Arial" w:cs="Arial"/>
                <w:bCs/>
                <w:sz w:val="22"/>
              </w:rPr>
            </w:pPr>
            <w:r w:rsidRPr="00AD187F">
              <w:rPr>
                <w:rFonts w:ascii="Arial" w:hAnsi="Arial" w:cs="Arial"/>
                <w:bCs/>
                <w:sz w:val="22"/>
              </w:rPr>
              <w:t>Indicateur 2 : Taux de mise en œuvre des recommandations issues des cadres de concertation</w:t>
            </w:r>
          </w:p>
        </w:tc>
        <w:tc>
          <w:tcPr>
            <w:tcW w:w="1112" w:type="pct"/>
            <w:vAlign w:val="center"/>
          </w:tcPr>
          <w:p w:rsidR="00046736" w:rsidRPr="00046736" w:rsidRDefault="00046736" w:rsidP="00AD187F">
            <w:pPr>
              <w:jc w:val="center"/>
              <w:rPr>
                <w:rFonts w:ascii="Arial" w:hAnsi="Arial" w:cs="Arial"/>
                <w:bCs/>
                <w:sz w:val="22"/>
              </w:rPr>
            </w:pPr>
            <w:r w:rsidRPr="00046736">
              <w:rPr>
                <w:rFonts w:ascii="Arial" w:hAnsi="Arial" w:cs="Arial"/>
                <w:bCs/>
                <w:sz w:val="22"/>
              </w:rPr>
              <w:t>Rapports bilan et de performance</w:t>
            </w:r>
          </w:p>
        </w:tc>
        <w:tc>
          <w:tcPr>
            <w:tcW w:w="889" w:type="pct"/>
            <w:vAlign w:val="center"/>
          </w:tcPr>
          <w:p w:rsidR="00046736" w:rsidRPr="00046736" w:rsidRDefault="00295613" w:rsidP="00AD187F">
            <w:pPr>
              <w:jc w:val="center"/>
              <w:rPr>
                <w:rFonts w:ascii="Arial" w:hAnsi="Arial" w:cs="Arial"/>
                <w:sz w:val="22"/>
              </w:rPr>
            </w:pPr>
            <w:r>
              <w:rPr>
                <w:rFonts w:ascii="Arial" w:hAnsi="Arial" w:cs="Arial"/>
              </w:rPr>
              <w:t>Disponibilité des acteurs</w:t>
            </w:r>
          </w:p>
        </w:tc>
      </w:tr>
      <w:tr w:rsidR="00295613" w:rsidRPr="00046736" w:rsidTr="00AD187F">
        <w:trPr>
          <w:trHeight w:val="20"/>
        </w:trPr>
        <w:tc>
          <w:tcPr>
            <w:tcW w:w="1512" w:type="pct"/>
            <w:vAlign w:val="center"/>
          </w:tcPr>
          <w:p w:rsidR="00295613" w:rsidRPr="00046736" w:rsidRDefault="00295613" w:rsidP="00AD187F">
            <w:pPr>
              <w:jc w:val="center"/>
              <w:rPr>
                <w:rFonts w:ascii="Arial" w:hAnsi="Arial" w:cs="Arial"/>
                <w:sz w:val="22"/>
              </w:rPr>
            </w:pPr>
            <w:r w:rsidRPr="00046736">
              <w:rPr>
                <w:rFonts w:ascii="Arial" w:hAnsi="Arial" w:cs="Arial"/>
                <w:bCs/>
                <w:sz w:val="22"/>
              </w:rPr>
              <w:t>Objectif opérationnel 2 : Assurer une gestion efficiente, efficace et de qualité des ressources humaines du ministère</w:t>
            </w:r>
          </w:p>
        </w:tc>
        <w:tc>
          <w:tcPr>
            <w:tcW w:w="1487" w:type="pct"/>
            <w:vAlign w:val="center"/>
          </w:tcPr>
          <w:p w:rsidR="00295613" w:rsidRPr="00AD187F" w:rsidRDefault="00295613" w:rsidP="00785B07">
            <w:pPr>
              <w:pStyle w:val="Paragraphedeliste"/>
              <w:numPr>
                <w:ilvl w:val="0"/>
                <w:numId w:val="34"/>
              </w:numPr>
              <w:rPr>
                <w:rFonts w:ascii="Arial" w:hAnsi="Arial" w:cs="Arial"/>
                <w:bCs/>
                <w:sz w:val="22"/>
              </w:rPr>
            </w:pPr>
            <w:r w:rsidRPr="00AD187F">
              <w:rPr>
                <w:rFonts w:ascii="Arial" w:hAnsi="Arial" w:cs="Arial"/>
                <w:bCs/>
                <w:sz w:val="22"/>
              </w:rPr>
              <w:t>Indicateur 1 : Taux  de satisfaction des besoins en personnel des programmes</w:t>
            </w:r>
          </w:p>
        </w:tc>
        <w:tc>
          <w:tcPr>
            <w:tcW w:w="1112" w:type="pct"/>
            <w:vAlign w:val="center"/>
          </w:tcPr>
          <w:p w:rsidR="00295613" w:rsidRPr="00046736" w:rsidRDefault="00295613" w:rsidP="00AD187F">
            <w:pPr>
              <w:jc w:val="center"/>
              <w:rPr>
                <w:rFonts w:ascii="Arial" w:hAnsi="Arial" w:cs="Arial"/>
                <w:bCs/>
                <w:sz w:val="22"/>
              </w:rPr>
            </w:pPr>
            <w:r w:rsidRPr="00046736">
              <w:rPr>
                <w:rFonts w:ascii="Arial" w:hAnsi="Arial" w:cs="Arial"/>
                <w:bCs/>
                <w:sz w:val="22"/>
              </w:rPr>
              <w:t>Rapports bilan et de performance</w:t>
            </w:r>
          </w:p>
        </w:tc>
        <w:tc>
          <w:tcPr>
            <w:tcW w:w="889" w:type="pct"/>
          </w:tcPr>
          <w:p w:rsidR="00295613" w:rsidRPr="003743A2" w:rsidRDefault="00295613" w:rsidP="00AD187F">
            <w:pPr>
              <w:jc w:val="center"/>
              <w:rPr>
                <w:rFonts w:ascii="Arial" w:hAnsi="Arial" w:cs="Arial"/>
              </w:rPr>
            </w:pPr>
            <w:r w:rsidRPr="003743A2">
              <w:rPr>
                <w:rFonts w:ascii="Arial" w:hAnsi="Arial" w:cs="Arial"/>
              </w:rPr>
              <w:t xml:space="preserve">Qualité des dossiers de dépenses </w:t>
            </w:r>
          </w:p>
        </w:tc>
      </w:tr>
      <w:tr w:rsidR="00295613" w:rsidRPr="00046736" w:rsidTr="00AD187F">
        <w:trPr>
          <w:trHeight w:val="20"/>
        </w:trPr>
        <w:tc>
          <w:tcPr>
            <w:tcW w:w="1512" w:type="pct"/>
            <w:vAlign w:val="center"/>
          </w:tcPr>
          <w:p w:rsidR="00295613" w:rsidRPr="00046736" w:rsidRDefault="00295613" w:rsidP="00AD187F">
            <w:pPr>
              <w:jc w:val="center"/>
              <w:rPr>
                <w:rFonts w:ascii="Arial" w:hAnsi="Arial" w:cs="Arial"/>
                <w:sz w:val="22"/>
              </w:rPr>
            </w:pPr>
            <w:r w:rsidRPr="00046736">
              <w:rPr>
                <w:rFonts w:ascii="Arial" w:hAnsi="Arial" w:cs="Arial"/>
                <w:bCs/>
                <w:sz w:val="22"/>
              </w:rPr>
              <w:t>Objectif opérationnel 3 : Assurer une gestion optimale des ressources financières et matérielles</w:t>
            </w:r>
          </w:p>
        </w:tc>
        <w:tc>
          <w:tcPr>
            <w:tcW w:w="1487" w:type="pct"/>
            <w:vAlign w:val="center"/>
          </w:tcPr>
          <w:p w:rsidR="00295613" w:rsidRPr="00AD187F" w:rsidRDefault="00295613" w:rsidP="00785B07">
            <w:pPr>
              <w:pStyle w:val="Paragraphedeliste"/>
              <w:numPr>
                <w:ilvl w:val="0"/>
                <w:numId w:val="34"/>
              </w:numPr>
              <w:rPr>
                <w:rFonts w:ascii="Arial" w:hAnsi="Arial" w:cs="Arial"/>
                <w:bCs/>
                <w:sz w:val="22"/>
              </w:rPr>
            </w:pPr>
            <w:r w:rsidRPr="00AD187F">
              <w:rPr>
                <w:rFonts w:ascii="Arial" w:hAnsi="Arial" w:cs="Arial"/>
                <w:bCs/>
                <w:sz w:val="22"/>
              </w:rPr>
              <w:t>Indicateur 1 : Taux d’exécution du budget</w:t>
            </w:r>
          </w:p>
        </w:tc>
        <w:tc>
          <w:tcPr>
            <w:tcW w:w="1112" w:type="pct"/>
            <w:vAlign w:val="center"/>
          </w:tcPr>
          <w:p w:rsidR="00295613" w:rsidRPr="00046736" w:rsidRDefault="00295613" w:rsidP="00AD187F">
            <w:pPr>
              <w:jc w:val="center"/>
              <w:rPr>
                <w:rFonts w:ascii="Arial" w:hAnsi="Arial" w:cs="Arial"/>
                <w:bCs/>
                <w:sz w:val="22"/>
              </w:rPr>
            </w:pPr>
            <w:r w:rsidRPr="00046736">
              <w:rPr>
                <w:rFonts w:ascii="Arial" w:hAnsi="Arial" w:cs="Arial"/>
                <w:bCs/>
                <w:sz w:val="22"/>
              </w:rPr>
              <w:t>Rapport d'activités de la structure</w:t>
            </w:r>
          </w:p>
        </w:tc>
        <w:tc>
          <w:tcPr>
            <w:tcW w:w="889" w:type="pct"/>
          </w:tcPr>
          <w:p w:rsidR="00295613" w:rsidRDefault="00295613" w:rsidP="00AD187F">
            <w:r w:rsidRPr="003743A2">
              <w:rPr>
                <w:rFonts w:ascii="Arial" w:hAnsi="Arial" w:cs="Arial"/>
              </w:rPr>
              <w:t>Maîtrise des différentes procédures de la dépense</w:t>
            </w:r>
          </w:p>
        </w:tc>
      </w:tr>
      <w:tr w:rsidR="00046736" w:rsidRPr="00046736" w:rsidTr="00AD187F">
        <w:trPr>
          <w:trHeight w:val="20"/>
        </w:trPr>
        <w:tc>
          <w:tcPr>
            <w:tcW w:w="1512" w:type="pct"/>
            <w:vAlign w:val="center"/>
          </w:tcPr>
          <w:p w:rsidR="00046736" w:rsidRPr="00046736" w:rsidRDefault="00046736" w:rsidP="00AD187F">
            <w:pPr>
              <w:jc w:val="center"/>
              <w:rPr>
                <w:rFonts w:ascii="Arial" w:hAnsi="Arial" w:cs="Arial"/>
                <w:sz w:val="22"/>
              </w:rPr>
            </w:pPr>
            <w:r w:rsidRPr="00046736">
              <w:rPr>
                <w:rFonts w:ascii="Arial" w:hAnsi="Arial" w:cs="Arial"/>
                <w:bCs/>
                <w:sz w:val="22"/>
              </w:rPr>
              <w:lastRenderedPageBreak/>
              <w:t>Objectif opérationnel 4 : Assurer une gestion optimale des marchés publics</w:t>
            </w:r>
          </w:p>
        </w:tc>
        <w:tc>
          <w:tcPr>
            <w:tcW w:w="1487" w:type="pct"/>
            <w:vAlign w:val="center"/>
          </w:tcPr>
          <w:p w:rsidR="00046736" w:rsidRPr="00AD187F" w:rsidRDefault="00046736" w:rsidP="00785B07">
            <w:pPr>
              <w:pStyle w:val="Paragraphedeliste"/>
              <w:numPr>
                <w:ilvl w:val="0"/>
                <w:numId w:val="34"/>
              </w:numPr>
              <w:rPr>
                <w:rFonts w:ascii="Arial" w:hAnsi="Arial" w:cs="Arial"/>
                <w:bCs/>
                <w:sz w:val="22"/>
              </w:rPr>
            </w:pPr>
            <w:r w:rsidRPr="00AD187F">
              <w:rPr>
                <w:rFonts w:ascii="Arial" w:hAnsi="Arial" w:cs="Arial"/>
                <w:bCs/>
                <w:sz w:val="22"/>
              </w:rPr>
              <w:t>Indicateur 1 : Taux d’exécution du Plan de passation des marchés (PPM)</w:t>
            </w:r>
          </w:p>
        </w:tc>
        <w:tc>
          <w:tcPr>
            <w:tcW w:w="1112" w:type="pct"/>
            <w:vAlign w:val="center"/>
          </w:tcPr>
          <w:p w:rsidR="00046736" w:rsidRPr="00046736" w:rsidRDefault="00046736" w:rsidP="00AD187F">
            <w:pPr>
              <w:jc w:val="center"/>
              <w:rPr>
                <w:rFonts w:ascii="Arial" w:hAnsi="Arial" w:cs="Arial"/>
                <w:bCs/>
                <w:sz w:val="22"/>
              </w:rPr>
            </w:pPr>
            <w:r w:rsidRPr="00046736">
              <w:rPr>
                <w:rFonts w:ascii="Arial" w:hAnsi="Arial" w:cs="Arial"/>
                <w:bCs/>
                <w:sz w:val="22"/>
              </w:rPr>
              <w:t>Rapport d'activités de la structure</w:t>
            </w:r>
          </w:p>
        </w:tc>
        <w:tc>
          <w:tcPr>
            <w:tcW w:w="889" w:type="pct"/>
            <w:vAlign w:val="center"/>
          </w:tcPr>
          <w:p w:rsidR="00046736" w:rsidRPr="00046736" w:rsidRDefault="00046736" w:rsidP="00AD187F">
            <w:pPr>
              <w:jc w:val="center"/>
              <w:rPr>
                <w:rFonts w:ascii="Arial" w:hAnsi="Arial" w:cs="Arial"/>
                <w:sz w:val="22"/>
              </w:rPr>
            </w:pPr>
          </w:p>
        </w:tc>
      </w:tr>
      <w:tr w:rsidR="00046736" w:rsidRPr="00046736" w:rsidTr="00AD187F">
        <w:trPr>
          <w:trHeight w:val="20"/>
        </w:trPr>
        <w:tc>
          <w:tcPr>
            <w:tcW w:w="1512" w:type="pct"/>
            <w:vAlign w:val="center"/>
          </w:tcPr>
          <w:p w:rsidR="00046736" w:rsidRPr="00046736" w:rsidRDefault="00046736" w:rsidP="00AD187F">
            <w:pPr>
              <w:jc w:val="center"/>
              <w:rPr>
                <w:rFonts w:ascii="Arial" w:hAnsi="Arial" w:cs="Arial"/>
                <w:sz w:val="22"/>
              </w:rPr>
            </w:pPr>
            <w:r w:rsidRPr="00046736">
              <w:rPr>
                <w:rFonts w:ascii="Arial" w:hAnsi="Arial" w:cs="Arial"/>
                <w:bCs/>
                <w:sz w:val="22"/>
              </w:rPr>
              <w:t>Objectif opérationnel 5 : Améliorer la communication interne et externe du secteur</w:t>
            </w:r>
          </w:p>
        </w:tc>
        <w:tc>
          <w:tcPr>
            <w:tcW w:w="1487" w:type="pct"/>
            <w:vAlign w:val="center"/>
          </w:tcPr>
          <w:p w:rsidR="00046736" w:rsidRPr="00AD187F" w:rsidRDefault="00046736" w:rsidP="00785B07">
            <w:pPr>
              <w:pStyle w:val="Paragraphedeliste"/>
              <w:numPr>
                <w:ilvl w:val="0"/>
                <w:numId w:val="34"/>
              </w:numPr>
              <w:rPr>
                <w:rFonts w:ascii="Arial" w:hAnsi="Arial" w:cs="Arial"/>
                <w:bCs/>
                <w:sz w:val="22"/>
              </w:rPr>
            </w:pPr>
            <w:r w:rsidRPr="00AD187F">
              <w:rPr>
                <w:rFonts w:ascii="Arial" w:hAnsi="Arial" w:cs="Arial"/>
                <w:bCs/>
                <w:sz w:val="22"/>
              </w:rPr>
              <w:t>Indicateur  1 : Taux de couverture médiatique des activités</w:t>
            </w:r>
          </w:p>
          <w:p w:rsidR="00046736" w:rsidRPr="00AD187F" w:rsidRDefault="00046736" w:rsidP="00785B07">
            <w:pPr>
              <w:pStyle w:val="Paragraphedeliste"/>
              <w:numPr>
                <w:ilvl w:val="0"/>
                <w:numId w:val="34"/>
              </w:numPr>
              <w:rPr>
                <w:rFonts w:ascii="Arial" w:hAnsi="Arial" w:cs="Arial"/>
                <w:bCs/>
                <w:sz w:val="22"/>
              </w:rPr>
            </w:pPr>
            <w:r w:rsidRPr="00AD187F">
              <w:rPr>
                <w:rFonts w:ascii="Arial" w:hAnsi="Arial" w:cs="Arial"/>
                <w:bCs/>
                <w:sz w:val="22"/>
              </w:rPr>
              <w:t>Indicateur 2 : Proportion d’outils produits et diffusés</w:t>
            </w:r>
          </w:p>
        </w:tc>
        <w:tc>
          <w:tcPr>
            <w:tcW w:w="1112" w:type="pct"/>
            <w:vAlign w:val="center"/>
          </w:tcPr>
          <w:p w:rsidR="00046736" w:rsidRPr="00046736" w:rsidRDefault="00046736" w:rsidP="00AD187F">
            <w:pPr>
              <w:jc w:val="center"/>
              <w:rPr>
                <w:rFonts w:ascii="Arial" w:hAnsi="Arial" w:cs="Arial"/>
                <w:bCs/>
                <w:sz w:val="22"/>
              </w:rPr>
            </w:pPr>
            <w:r w:rsidRPr="00046736">
              <w:rPr>
                <w:rFonts w:ascii="Arial" w:hAnsi="Arial" w:cs="Arial"/>
                <w:bCs/>
                <w:sz w:val="22"/>
              </w:rPr>
              <w:t>Rapport d'activités de la structure</w:t>
            </w:r>
          </w:p>
        </w:tc>
        <w:tc>
          <w:tcPr>
            <w:tcW w:w="889" w:type="pct"/>
            <w:vAlign w:val="center"/>
          </w:tcPr>
          <w:p w:rsidR="00046736" w:rsidRPr="00046736" w:rsidRDefault="00295613" w:rsidP="00AD187F">
            <w:pPr>
              <w:jc w:val="center"/>
              <w:rPr>
                <w:rFonts w:ascii="Arial" w:hAnsi="Arial" w:cs="Arial"/>
                <w:sz w:val="22"/>
              </w:rPr>
            </w:pPr>
            <w:r>
              <w:rPr>
                <w:rFonts w:ascii="Arial" w:hAnsi="Arial" w:cs="Arial"/>
              </w:rPr>
              <w:t>Disponibilité d’un site web et à jour</w:t>
            </w:r>
          </w:p>
        </w:tc>
      </w:tr>
      <w:tr w:rsidR="00046736" w:rsidRPr="00046736" w:rsidTr="00AD187F">
        <w:trPr>
          <w:trHeight w:val="20"/>
        </w:trPr>
        <w:tc>
          <w:tcPr>
            <w:tcW w:w="1512" w:type="pct"/>
            <w:tcBorders>
              <w:bottom w:val="single" w:sz="4" w:space="0" w:color="auto"/>
            </w:tcBorders>
            <w:vAlign w:val="center"/>
          </w:tcPr>
          <w:p w:rsidR="00046736" w:rsidRPr="00046736" w:rsidRDefault="00046736" w:rsidP="00AD187F">
            <w:pPr>
              <w:jc w:val="center"/>
              <w:rPr>
                <w:rFonts w:ascii="Arial" w:hAnsi="Arial" w:cs="Arial"/>
                <w:sz w:val="22"/>
              </w:rPr>
            </w:pPr>
            <w:r w:rsidRPr="00046736">
              <w:rPr>
                <w:rFonts w:ascii="Arial" w:hAnsi="Arial" w:cs="Arial"/>
                <w:bCs/>
                <w:sz w:val="22"/>
              </w:rPr>
              <w:t>Objectif opérationnel 6 : Améliorer la planification des actions et le suivi évaluation de la  performance des programmes et capitalisation des données statistiques du secteur</w:t>
            </w:r>
          </w:p>
        </w:tc>
        <w:tc>
          <w:tcPr>
            <w:tcW w:w="1487" w:type="pct"/>
            <w:tcBorders>
              <w:bottom w:val="single" w:sz="4" w:space="0" w:color="auto"/>
            </w:tcBorders>
            <w:vAlign w:val="center"/>
          </w:tcPr>
          <w:p w:rsidR="00046736" w:rsidRPr="00AD187F" w:rsidRDefault="00046736" w:rsidP="00785B07">
            <w:pPr>
              <w:pStyle w:val="Paragraphedeliste"/>
              <w:numPr>
                <w:ilvl w:val="0"/>
                <w:numId w:val="34"/>
              </w:numPr>
              <w:rPr>
                <w:rFonts w:ascii="Arial" w:hAnsi="Arial" w:cs="Arial"/>
                <w:bCs/>
                <w:sz w:val="22"/>
              </w:rPr>
            </w:pPr>
            <w:r w:rsidRPr="00AD187F">
              <w:rPr>
                <w:rFonts w:ascii="Arial" w:hAnsi="Arial" w:cs="Arial"/>
                <w:bCs/>
                <w:sz w:val="22"/>
              </w:rPr>
              <w:t>Indicateur 1 : Proportion de rapports de performance élaborés dans les délais</w:t>
            </w:r>
          </w:p>
          <w:p w:rsidR="00046736" w:rsidRPr="00046736" w:rsidRDefault="00046736" w:rsidP="00785B07">
            <w:pPr>
              <w:pStyle w:val="tableau"/>
              <w:numPr>
                <w:ilvl w:val="0"/>
                <w:numId w:val="34"/>
              </w:numPr>
              <w:spacing w:after="0" w:line="240" w:lineRule="auto"/>
              <w:rPr>
                <w:rFonts w:ascii="Arial" w:hAnsi="Arial" w:cs="Arial"/>
                <w:b w:val="0"/>
                <w:bCs/>
                <w:sz w:val="22"/>
              </w:rPr>
            </w:pPr>
            <w:bookmarkStart w:id="148" w:name="_Toc497944234"/>
            <w:r w:rsidRPr="00046736">
              <w:rPr>
                <w:rFonts w:ascii="Arial" w:hAnsi="Arial" w:cs="Arial"/>
                <w:b w:val="0"/>
                <w:bCs/>
                <w:sz w:val="22"/>
              </w:rPr>
              <w:t>Indicateur 2 : Taux global de réalisation des résultats attendus du programme</w:t>
            </w:r>
            <w:bookmarkEnd w:id="148"/>
          </w:p>
        </w:tc>
        <w:tc>
          <w:tcPr>
            <w:tcW w:w="1112" w:type="pct"/>
            <w:vAlign w:val="center"/>
          </w:tcPr>
          <w:p w:rsidR="00046736" w:rsidRPr="00046736" w:rsidRDefault="00046736" w:rsidP="00AD187F">
            <w:pPr>
              <w:jc w:val="center"/>
              <w:rPr>
                <w:rFonts w:ascii="Arial" w:hAnsi="Arial" w:cs="Arial"/>
                <w:bCs/>
                <w:sz w:val="22"/>
              </w:rPr>
            </w:pPr>
            <w:r w:rsidRPr="00046736">
              <w:rPr>
                <w:rFonts w:ascii="Arial" w:hAnsi="Arial" w:cs="Arial"/>
                <w:bCs/>
                <w:sz w:val="22"/>
              </w:rPr>
              <w:t>Rapport d'activités de la structure</w:t>
            </w:r>
          </w:p>
        </w:tc>
        <w:tc>
          <w:tcPr>
            <w:tcW w:w="889" w:type="pct"/>
            <w:vAlign w:val="center"/>
          </w:tcPr>
          <w:p w:rsidR="00046736" w:rsidRPr="00046736" w:rsidRDefault="00295613" w:rsidP="00AD187F">
            <w:pPr>
              <w:jc w:val="center"/>
              <w:rPr>
                <w:rFonts w:ascii="Arial" w:hAnsi="Arial" w:cs="Arial"/>
                <w:sz w:val="22"/>
              </w:rPr>
            </w:pPr>
            <w:r>
              <w:rPr>
                <w:rFonts w:ascii="Arial" w:hAnsi="Arial" w:cs="Arial"/>
              </w:rPr>
              <w:t>Disponibilité d’un système de suivi-évaluation</w:t>
            </w:r>
          </w:p>
        </w:tc>
      </w:tr>
      <w:tr w:rsidR="00406B4E" w:rsidRPr="00046736" w:rsidTr="00AD187F">
        <w:trPr>
          <w:trHeight w:val="20"/>
        </w:trPr>
        <w:tc>
          <w:tcPr>
            <w:tcW w:w="1512" w:type="pct"/>
            <w:tcBorders>
              <w:top w:val="single" w:sz="4" w:space="0" w:color="auto"/>
            </w:tcBorders>
            <w:vAlign w:val="center"/>
          </w:tcPr>
          <w:p w:rsidR="00406B4E" w:rsidRPr="00046736" w:rsidRDefault="00406B4E" w:rsidP="00AD187F">
            <w:pPr>
              <w:jc w:val="center"/>
              <w:rPr>
                <w:rFonts w:ascii="Arial" w:hAnsi="Arial" w:cs="Arial"/>
                <w:bCs/>
                <w:sz w:val="22"/>
              </w:rPr>
            </w:pPr>
            <w:r w:rsidRPr="00046736">
              <w:rPr>
                <w:rFonts w:ascii="Arial" w:hAnsi="Arial" w:cs="Arial"/>
                <w:bCs/>
                <w:sz w:val="22"/>
              </w:rPr>
              <w:t>Objectif opérationnel 7 : Assurer la gestion des systèmes d'information, la documentation et les archives du ministère</w:t>
            </w:r>
          </w:p>
        </w:tc>
        <w:tc>
          <w:tcPr>
            <w:tcW w:w="1487" w:type="pct"/>
            <w:tcBorders>
              <w:top w:val="single" w:sz="4" w:space="0" w:color="auto"/>
            </w:tcBorders>
            <w:vAlign w:val="center"/>
          </w:tcPr>
          <w:p w:rsidR="00406B4E" w:rsidRPr="00AD187F" w:rsidRDefault="00406B4E" w:rsidP="00785B07">
            <w:pPr>
              <w:pStyle w:val="Paragraphedeliste"/>
              <w:numPr>
                <w:ilvl w:val="0"/>
                <w:numId w:val="34"/>
              </w:numPr>
              <w:rPr>
                <w:rFonts w:ascii="Arial" w:hAnsi="Arial" w:cs="Arial"/>
                <w:bCs/>
                <w:sz w:val="22"/>
              </w:rPr>
            </w:pPr>
            <w:r w:rsidRPr="00AD187F">
              <w:rPr>
                <w:rFonts w:ascii="Arial" w:hAnsi="Arial" w:cs="Arial"/>
                <w:bCs/>
                <w:sz w:val="22"/>
              </w:rPr>
              <w:t>Indicateur 1 : taux de satisfaction de la qualité du service Informatique</w:t>
            </w:r>
          </w:p>
          <w:p w:rsidR="00406B4E" w:rsidRPr="00AD187F" w:rsidRDefault="00406B4E" w:rsidP="00785B07">
            <w:pPr>
              <w:pStyle w:val="Paragraphedeliste"/>
              <w:numPr>
                <w:ilvl w:val="0"/>
                <w:numId w:val="34"/>
              </w:numPr>
              <w:rPr>
                <w:rFonts w:ascii="Arial" w:hAnsi="Arial" w:cs="Arial"/>
                <w:bCs/>
                <w:sz w:val="22"/>
              </w:rPr>
            </w:pPr>
            <w:r w:rsidRPr="00AD187F">
              <w:rPr>
                <w:rFonts w:ascii="Arial" w:hAnsi="Arial" w:cs="Arial"/>
                <w:bCs/>
                <w:sz w:val="22"/>
              </w:rPr>
              <w:t>Indicateur 2 : taux de satisfaction de la gestion de la documentation et les archives du ministère</w:t>
            </w:r>
          </w:p>
        </w:tc>
        <w:tc>
          <w:tcPr>
            <w:tcW w:w="1112" w:type="pct"/>
            <w:vAlign w:val="center"/>
          </w:tcPr>
          <w:p w:rsidR="00406B4E" w:rsidRPr="00046736" w:rsidRDefault="00406B4E" w:rsidP="00AD187F">
            <w:pPr>
              <w:jc w:val="center"/>
              <w:rPr>
                <w:rFonts w:ascii="Arial" w:hAnsi="Arial" w:cs="Arial"/>
                <w:bCs/>
                <w:sz w:val="22"/>
              </w:rPr>
            </w:pPr>
            <w:r w:rsidRPr="00046736">
              <w:rPr>
                <w:rFonts w:ascii="Arial" w:hAnsi="Arial" w:cs="Arial"/>
                <w:bCs/>
                <w:sz w:val="22"/>
              </w:rPr>
              <w:t>Rapport d'activités de la structure</w:t>
            </w:r>
          </w:p>
        </w:tc>
        <w:tc>
          <w:tcPr>
            <w:tcW w:w="889" w:type="pct"/>
            <w:vAlign w:val="center"/>
          </w:tcPr>
          <w:p w:rsidR="00406B4E" w:rsidRPr="00046736" w:rsidRDefault="00406B4E" w:rsidP="00AD187F">
            <w:pPr>
              <w:jc w:val="center"/>
              <w:rPr>
                <w:rFonts w:ascii="Arial" w:hAnsi="Arial" w:cs="Arial"/>
                <w:sz w:val="22"/>
              </w:rPr>
            </w:pPr>
          </w:p>
        </w:tc>
      </w:tr>
      <w:tr w:rsidR="00046736" w:rsidRPr="00046736" w:rsidTr="00AD187F">
        <w:trPr>
          <w:trHeight w:val="20"/>
        </w:trPr>
        <w:tc>
          <w:tcPr>
            <w:tcW w:w="1512" w:type="pct"/>
            <w:tcBorders>
              <w:top w:val="single" w:sz="4" w:space="0" w:color="auto"/>
            </w:tcBorders>
            <w:vAlign w:val="center"/>
          </w:tcPr>
          <w:p w:rsidR="00046736" w:rsidRPr="00046736" w:rsidRDefault="00046736" w:rsidP="00AD187F">
            <w:pPr>
              <w:jc w:val="center"/>
              <w:rPr>
                <w:rFonts w:ascii="Arial" w:hAnsi="Arial" w:cs="Arial"/>
                <w:sz w:val="22"/>
              </w:rPr>
            </w:pPr>
            <w:r w:rsidRPr="00046736">
              <w:rPr>
                <w:rFonts w:ascii="Arial" w:hAnsi="Arial" w:cs="Arial"/>
                <w:bCs/>
                <w:sz w:val="22"/>
              </w:rPr>
              <w:t>Objectif opérationnel 8 : Assurer une prise en compte effective du genre et des droits humains dans le secteur eau et assainissement</w:t>
            </w:r>
          </w:p>
        </w:tc>
        <w:tc>
          <w:tcPr>
            <w:tcW w:w="1487" w:type="pct"/>
            <w:tcBorders>
              <w:top w:val="single" w:sz="4" w:space="0" w:color="auto"/>
            </w:tcBorders>
            <w:vAlign w:val="center"/>
          </w:tcPr>
          <w:p w:rsidR="00046736" w:rsidRPr="00AD187F" w:rsidRDefault="00046736" w:rsidP="00785B07">
            <w:pPr>
              <w:pStyle w:val="Paragraphedeliste"/>
              <w:numPr>
                <w:ilvl w:val="0"/>
                <w:numId w:val="34"/>
              </w:numPr>
              <w:rPr>
                <w:rFonts w:ascii="Arial" w:hAnsi="Arial" w:cs="Arial"/>
                <w:bCs/>
                <w:sz w:val="22"/>
              </w:rPr>
            </w:pPr>
            <w:r w:rsidRPr="00AD187F">
              <w:rPr>
                <w:rFonts w:ascii="Arial" w:hAnsi="Arial" w:cs="Arial"/>
                <w:bCs/>
                <w:sz w:val="22"/>
              </w:rPr>
              <w:t xml:space="preserve">Indicateur : Taux de participation des femmes, hommes, jeunes et personnes âgées aux rencontres statutaires du secteur de l’Eau et de </w:t>
            </w:r>
            <w:r w:rsidRPr="00AD187F">
              <w:rPr>
                <w:rFonts w:ascii="Arial" w:hAnsi="Arial" w:cs="Arial"/>
                <w:bCs/>
                <w:sz w:val="22"/>
              </w:rPr>
              <w:lastRenderedPageBreak/>
              <w:t>l’Assainissement,</w:t>
            </w:r>
          </w:p>
        </w:tc>
        <w:tc>
          <w:tcPr>
            <w:tcW w:w="1112" w:type="pct"/>
            <w:vAlign w:val="center"/>
          </w:tcPr>
          <w:p w:rsidR="00046736" w:rsidRPr="00046736" w:rsidRDefault="00FD2424" w:rsidP="00AD187F">
            <w:pPr>
              <w:jc w:val="center"/>
              <w:rPr>
                <w:rFonts w:ascii="Arial" w:hAnsi="Arial" w:cs="Arial"/>
                <w:bCs/>
                <w:sz w:val="22"/>
              </w:rPr>
            </w:pPr>
            <w:r w:rsidRPr="00046736">
              <w:rPr>
                <w:rFonts w:ascii="Arial" w:hAnsi="Arial" w:cs="Arial"/>
                <w:bCs/>
                <w:sz w:val="22"/>
              </w:rPr>
              <w:lastRenderedPageBreak/>
              <w:t>Rapports bilan et de performance</w:t>
            </w:r>
          </w:p>
        </w:tc>
        <w:tc>
          <w:tcPr>
            <w:tcW w:w="889" w:type="pct"/>
            <w:vAlign w:val="center"/>
          </w:tcPr>
          <w:p w:rsidR="00046736" w:rsidRPr="00046736" w:rsidRDefault="00046736" w:rsidP="00AD187F">
            <w:pPr>
              <w:jc w:val="center"/>
              <w:rPr>
                <w:rFonts w:ascii="Arial" w:hAnsi="Arial" w:cs="Arial"/>
                <w:sz w:val="22"/>
              </w:rPr>
            </w:pPr>
          </w:p>
        </w:tc>
      </w:tr>
      <w:tr w:rsidR="00046736" w:rsidRPr="00046736" w:rsidTr="00AD187F">
        <w:trPr>
          <w:trHeight w:val="20"/>
        </w:trPr>
        <w:tc>
          <w:tcPr>
            <w:tcW w:w="1512" w:type="pct"/>
            <w:vAlign w:val="center"/>
          </w:tcPr>
          <w:p w:rsidR="00046736" w:rsidRPr="00046736" w:rsidRDefault="00046736" w:rsidP="00AD187F">
            <w:pPr>
              <w:jc w:val="center"/>
              <w:rPr>
                <w:rFonts w:ascii="Arial" w:hAnsi="Arial" w:cs="Arial"/>
                <w:sz w:val="22"/>
              </w:rPr>
            </w:pPr>
            <w:r w:rsidRPr="00046736">
              <w:rPr>
                <w:rFonts w:ascii="Arial" w:hAnsi="Arial" w:cs="Arial"/>
                <w:sz w:val="22"/>
              </w:rPr>
              <w:lastRenderedPageBreak/>
              <w:t>Objectif spécifique 9 : Améliorer l’environnement d’intervention des acteurs du secteur</w:t>
            </w:r>
          </w:p>
        </w:tc>
        <w:tc>
          <w:tcPr>
            <w:tcW w:w="1487" w:type="pct"/>
            <w:vAlign w:val="center"/>
          </w:tcPr>
          <w:p w:rsidR="00046736" w:rsidRPr="00AD187F" w:rsidRDefault="00046736" w:rsidP="00785B07">
            <w:pPr>
              <w:pStyle w:val="Paragraphedeliste"/>
              <w:numPr>
                <w:ilvl w:val="0"/>
                <w:numId w:val="34"/>
              </w:numPr>
              <w:rPr>
                <w:rFonts w:ascii="Arial" w:hAnsi="Arial" w:cs="Arial"/>
                <w:bCs/>
                <w:sz w:val="22"/>
              </w:rPr>
            </w:pPr>
            <w:r w:rsidRPr="00AD187F">
              <w:rPr>
                <w:rFonts w:ascii="Arial" w:hAnsi="Arial" w:cs="Arial"/>
                <w:bCs/>
                <w:sz w:val="22"/>
              </w:rPr>
              <w:t xml:space="preserve">Indicateur </w:t>
            </w:r>
            <w:proofErr w:type="gramStart"/>
            <w:r w:rsidRPr="00AD187F">
              <w:rPr>
                <w:rFonts w:ascii="Arial" w:hAnsi="Arial" w:cs="Arial"/>
                <w:bCs/>
                <w:sz w:val="22"/>
              </w:rPr>
              <w:t>1  :</w:t>
            </w:r>
            <w:proofErr w:type="gramEnd"/>
            <w:r w:rsidRPr="00AD187F">
              <w:rPr>
                <w:rFonts w:ascii="Arial" w:hAnsi="Arial" w:cs="Arial"/>
                <w:bCs/>
                <w:sz w:val="22"/>
              </w:rPr>
              <w:t xml:space="preserve"> Proportion des communes couvertes par un PPP pour le développement des services d’AEPA</w:t>
            </w:r>
          </w:p>
        </w:tc>
        <w:tc>
          <w:tcPr>
            <w:tcW w:w="1112" w:type="pct"/>
            <w:vAlign w:val="center"/>
          </w:tcPr>
          <w:p w:rsidR="00046736" w:rsidRPr="00046736" w:rsidRDefault="00046736" w:rsidP="00AD187F">
            <w:pPr>
              <w:jc w:val="center"/>
              <w:rPr>
                <w:rFonts w:ascii="Arial" w:hAnsi="Arial" w:cs="Arial"/>
                <w:bCs/>
                <w:sz w:val="22"/>
              </w:rPr>
            </w:pPr>
            <w:r w:rsidRPr="00046736">
              <w:rPr>
                <w:rFonts w:ascii="Arial" w:hAnsi="Arial" w:cs="Arial"/>
                <w:bCs/>
                <w:sz w:val="22"/>
              </w:rPr>
              <w:t>Rapports bilan et de performance</w:t>
            </w:r>
          </w:p>
        </w:tc>
        <w:tc>
          <w:tcPr>
            <w:tcW w:w="889" w:type="pct"/>
            <w:vAlign w:val="center"/>
          </w:tcPr>
          <w:p w:rsidR="00046736" w:rsidRPr="00046736" w:rsidRDefault="00046736" w:rsidP="00AD187F">
            <w:pPr>
              <w:jc w:val="center"/>
              <w:rPr>
                <w:rFonts w:ascii="Arial" w:hAnsi="Arial" w:cs="Arial"/>
                <w:sz w:val="22"/>
              </w:rPr>
            </w:pPr>
          </w:p>
        </w:tc>
      </w:tr>
    </w:tbl>
    <w:p w:rsidR="00891F60" w:rsidRPr="00630406" w:rsidRDefault="00891F60" w:rsidP="00BE55E6">
      <w:pPr>
        <w:pStyle w:val="tableau"/>
        <w:spacing w:line="360" w:lineRule="auto"/>
        <w:rPr>
          <w:rFonts w:ascii="Arial" w:hAnsi="Arial" w:cs="Arial"/>
          <w:color w:val="FF0000"/>
        </w:rPr>
      </w:pPr>
    </w:p>
    <w:p w:rsidR="006E6DBA" w:rsidRDefault="006E6DBA" w:rsidP="00BE55E6">
      <w:pPr>
        <w:spacing w:line="360" w:lineRule="auto"/>
        <w:rPr>
          <w:rFonts w:ascii="Arial" w:hAnsi="Arial" w:cs="Arial"/>
          <w:highlight w:val="yellow"/>
        </w:rPr>
      </w:pPr>
    </w:p>
    <w:p w:rsidR="00406B4E" w:rsidRDefault="00406B4E" w:rsidP="00BE55E6">
      <w:pPr>
        <w:spacing w:line="360" w:lineRule="auto"/>
        <w:rPr>
          <w:rFonts w:ascii="Arial" w:hAnsi="Arial" w:cs="Arial"/>
          <w:highlight w:val="yellow"/>
        </w:rPr>
      </w:pPr>
    </w:p>
    <w:p w:rsidR="00406B4E" w:rsidRPr="00630406" w:rsidRDefault="00406B4E" w:rsidP="00BE55E6">
      <w:pPr>
        <w:spacing w:line="360" w:lineRule="auto"/>
        <w:rPr>
          <w:rFonts w:ascii="Arial" w:hAnsi="Arial" w:cs="Arial"/>
          <w:highlight w:val="yellow"/>
        </w:rPr>
        <w:sectPr w:rsidR="00406B4E" w:rsidRPr="00630406" w:rsidSect="007D71D1">
          <w:pgSz w:w="15840" w:h="12240" w:orient="landscape"/>
          <w:pgMar w:top="1701" w:right="1418" w:bottom="1701" w:left="1418" w:header="709" w:footer="709" w:gutter="0"/>
          <w:cols w:space="708"/>
          <w:docGrid w:linePitch="360"/>
        </w:sectPr>
      </w:pPr>
    </w:p>
    <w:p w:rsidR="000C5649" w:rsidRPr="00630406" w:rsidRDefault="000C5649" w:rsidP="00BE55E6">
      <w:pPr>
        <w:pStyle w:val="Titre1"/>
        <w:pBdr>
          <w:bottom w:val="single" w:sz="12" w:space="1" w:color="auto"/>
        </w:pBdr>
        <w:spacing w:line="276" w:lineRule="auto"/>
        <w:jc w:val="center"/>
        <w:rPr>
          <w:rFonts w:ascii="Arial" w:hAnsi="Arial" w:cs="Arial"/>
        </w:rPr>
      </w:pPr>
      <w:bookmarkStart w:id="149" w:name="_Toc451355369"/>
      <w:bookmarkStart w:id="150" w:name="_Toc497944084"/>
      <w:r w:rsidRPr="00630406">
        <w:rPr>
          <w:rFonts w:ascii="Arial" w:hAnsi="Arial" w:cs="Arial"/>
        </w:rPr>
        <w:lastRenderedPageBreak/>
        <w:t>ANCRAGE INSTITUTIONNEL</w:t>
      </w:r>
      <w:bookmarkEnd w:id="149"/>
      <w:bookmarkEnd w:id="150"/>
    </w:p>
    <w:p w:rsidR="000C5649" w:rsidRPr="00630406" w:rsidRDefault="000C5649" w:rsidP="00BE55E6">
      <w:pPr>
        <w:pStyle w:val="Titre2"/>
        <w:numPr>
          <w:ilvl w:val="0"/>
          <w:numId w:val="0"/>
        </w:numPr>
        <w:spacing w:line="360" w:lineRule="auto"/>
        <w:ind w:left="576" w:hanging="576"/>
        <w:rPr>
          <w:rFonts w:ascii="Arial" w:hAnsi="Arial" w:cs="Arial"/>
        </w:rPr>
      </w:pPr>
      <w:bookmarkStart w:id="151" w:name="_Toc451355370"/>
      <w:bookmarkStart w:id="152" w:name="_Toc497944085"/>
      <w:r w:rsidRPr="00630406">
        <w:rPr>
          <w:rFonts w:ascii="Arial" w:hAnsi="Arial" w:cs="Arial"/>
        </w:rPr>
        <w:t>7.1 Cadre institutionnel de pilotage et de mise en œuvre</w:t>
      </w:r>
      <w:bookmarkEnd w:id="151"/>
      <w:bookmarkEnd w:id="152"/>
    </w:p>
    <w:p w:rsidR="000C5649" w:rsidRPr="00630406" w:rsidRDefault="000C5649" w:rsidP="00BE55E6">
      <w:pPr>
        <w:spacing w:line="360" w:lineRule="auto"/>
        <w:rPr>
          <w:rFonts w:ascii="Arial" w:hAnsi="Arial" w:cs="Arial"/>
        </w:rPr>
      </w:pPr>
      <w:r w:rsidRPr="00630406">
        <w:rPr>
          <w:rFonts w:ascii="Arial" w:hAnsi="Arial" w:cs="Arial"/>
        </w:rPr>
        <w:t>Le PGEA sera exécuté sous la tutelle technique et administrative du Ministère chargé de l’eau et sous la tutelle financière du Ministère chargé des finances. Au sein du ministère chargé de l’eau, le PGEA va démarrer en s’appuyant sur les structures existantes au niveau central et au niveau déconcentré. Conformément aux activités prévues pour la phase 1 du programme, d’importantes réformes institutionnelles sont attendues en vue d’améliorer l’efficacité du secteur. La mise en œuvre et le pilotage du PGEA seront donc adaptés à la nouvelle configuration institutionnelle issue de ces réformes. Dans tous les cas, le cadre institutionnel permettra d’assurer d’une part l’appropriation et la mise en œuvre efficace du programme par les services de l’Etat dans le cadre de leurs missions régaliennes, et d’autre part, d’assurer les contributions efficaces des collectivités territoriales, du secteur privé et de la société civile dans leurs rôles respectifs.</w:t>
      </w:r>
    </w:p>
    <w:p w:rsidR="000C5649" w:rsidRPr="00630406" w:rsidRDefault="000C5649" w:rsidP="00BE55E6">
      <w:pPr>
        <w:spacing w:line="360" w:lineRule="auto"/>
        <w:rPr>
          <w:rFonts w:ascii="Arial" w:hAnsi="Arial" w:cs="Arial"/>
        </w:rPr>
      </w:pPr>
      <w:r w:rsidRPr="00630406">
        <w:rPr>
          <w:rFonts w:ascii="Arial" w:hAnsi="Arial" w:cs="Arial"/>
        </w:rPr>
        <w:t>Pour sa mise en œuvre, le programme s’appuiera sur la description des responsabilités opérationnelles des différents acteurs concernés au sein du ministère chargé de l’eau et sur le dispositif et les procédures de suivi-évaluation qui sont prévus.</w:t>
      </w:r>
    </w:p>
    <w:p w:rsidR="000C5649" w:rsidRPr="00630406" w:rsidRDefault="000C5649" w:rsidP="00BE55E6">
      <w:pPr>
        <w:spacing w:line="360" w:lineRule="auto"/>
        <w:rPr>
          <w:rFonts w:ascii="Arial" w:hAnsi="Arial" w:cs="Arial"/>
        </w:rPr>
      </w:pPr>
      <w:r w:rsidRPr="00630406">
        <w:rPr>
          <w:rFonts w:ascii="Arial" w:hAnsi="Arial" w:cs="Arial"/>
        </w:rPr>
        <w:t xml:space="preserve">Ainsi le pilotage et la coordination du PGEA </w:t>
      </w:r>
      <w:r w:rsidR="00A913F3" w:rsidRPr="00630406">
        <w:rPr>
          <w:rFonts w:ascii="Arial" w:hAnsi="Arial" w:cs="Arial"/>
        </w:rPr>
        <w:t>seront fondés</w:t>
      </w:r>
      <w:r w:rsidRPr="00630406">
        <w:rPr>
          <w:rFonts w:ascii="Arial" w:hAnsi="Arial" w:cs="Arial"/>
        </w:rPr>
        <w:t xml:space="preserve"> au moins pour la première phase</w:t>
      </w:r>
      <w:r w:rsidR="00657F1A" w:rsidRPr="00630406">
        <w:rPr>
          <w:rFonts w:ascii="Arial" w:hAnsi="Arial" w:cs="Arial"/>
        </w:rPr>
        <w:t xml:space="preserve"> </w:t>
      </w:r>
      <w:r w:rsidRPr="00630406">
        <w:rPr>
          <w:rFonts w:ascii="Arial" w:hAnsi="Arial" w:cs="Arial"/>
        </w:rPr>
        <w:t>sur le schéma ci-après :</w:t>
      </w:r>
    </w:p>
    <w:p w:rsidR="000C5649" w:rsidRPr="00630406" w:rsidRDefault="000C5649" w:rsidP="00785B07">
      <w:pPr>
        <w:pStyle w:val="Paragraphedeliste"/>
        <w:numPr>
          <w:ilvl w:val="0"/>
          <w:numId w:val="11"/>
        </w:numPr>
        <w:spacing w:line="360" w:lineRule="auto"/>
        <w:rPr>
          <w:rFonts w:ascii="Arial" w:hAnsi="Arial" w:cs="Arial"/>
        </w:rPr>
      </w:pPr>
      <w:r w:rsidRPr="00630406">
        <w:rPr>
          <w:rFonts w:ascii="Arial" w:hAnsi="Arial" w:cs="Arial"/>
        </w:rPr>
        <w:t xml:space="preserve">Au niveau national un Comité National de Pilotage. Le pilotage du programme gouvernance doit se concevoir dans un cadre global du pilotage des programmes de la politique de l'eau pour des raisons évidentes de synergie et d'efficacité. </w:t>
      </w:r>
      <w:r w:rsidRPr="00630406">
        <w:rPr>
          <w:rFonts w:ascii="Arial" w:hAnsi="Arial" w:cs="Arial"/>
          <w:b/>
        </w:rPr>
        <w:t xml:space="preserve">Il est prévu un comité de pilotage conjoint pour le programme Gouvernance, le programme Eau Potable et le programme Assainissement des Eaux Usées et Excréta. </w:t>
      </w:r>
      <w:r w:rsidRPr="00630406">
        <w:rPr>
          <w:rFonts w:ascii="Arial" w:hAnsi="Arial" w:cs="Arial"/>
        </w:rPr>
        <w:t xml:space="preserve">Ce comité sera présidé par le Secrétaire Général du Ministère en charge de l'Eau. Les sessions de ce comité </w:t>
      </w:r>
      <w:r w:rsidRPr="00630406">
        <w:rPr>
          <w:rFonts w:ascii="Arial" w:hAnsi="Arial" w:cs="Arial"/>
        </w:rPr>
        <w:lastRenderedPageBreak/>
        <w:t xml:space="preserve">de pilotage conjoint seront précédées par des rencontres techniques préliminaires sur chaque programme. </w:t>
      </w:r>
    </w:p>
    <w:p w:rsidR="000C5649" w:rsidRPr="00AD187F" w:rsidRDefault="000C5649" w:rsidP="00785B07">
      <w:pPr>
        <w:pStyle w:val="Paragraphedeliste"/>
        <w:numPr>
          <w:ilvl w:val="0"/>
          <w:numId w:val="35"/>
        </w:numPr>
        <w:spacing w:line="360" w:lineRule="auto"/>
        <w:rPr>
          <w:rFonts w:ascii="Arial" w:hAnsi="Arial" w:cs="Arial"/>
        </w:rPr>
      </w:pPr>
      <w:r w:rsidRPr="00AD187F">
        <w:rPr>
          <w:rFonts w:ascii="Arial" w:hAnsi="Arial" w:cs="Arial"/>
        </w:rPr>
        <w:t xml:space="preserve">Au niveau régional, il sera établi un </w:t>
      </w:r>
      <w:r w:rsidRPr="00AD187F">
        <w:rPr>
          <w:rFonts w:ascii="Arial" w:hAnsi="Arial" w:cs="Arial"/>
          <w:b/>
        </w:rPr>
        <w:t>comité régional de pilotage</w:t>
      </w:r>
      <w:r w:rsidRPr="00AD187F">
        <w:rPr>
          <w:rFonts w:ascii="Arial" w:hAnsi="Arial" w:cs="Arial"/>
        </w:rPr>
        <w:t xml:space="preserve"> conjoint des trois programmes dont le PGEA. Les </w:t>
      </w:r>
      <w:r w:rsidRPr="00AD187F">
        <w:rPr>
          <w:rFonts w:ascii="Arial" w:hAnsi="Arial" w:cs="Arial"/>
          <w:b/>
        </w:rPr>
        <w:t xml:space="preserve">directions régionales en charge de l’eau assurent la coordination et la gestion du programme </w:t>
      </w:r>
      <w:r w:rsidRPr="00AD187F">
        <w:rPr>
          <w:rFonts w:ascii="Arial" w:hAnsi="Arial" w:cs="Arial"/>
        </w:rPr>
        <w:t>dans chaque région.</w:t>
      </w:r>
    </w:p>
    <w:p w:rsidR="000C5649" w:rsidRPr="00AD187F" w:rsidRDefault="000C5649" w:rsidP="00785B07">
      <w:pPr>
        <w:pStyle w:val="Paragraphedeliste"/>
        <w:numPr>
          <w:ilvl w:val="0"/>
          <w:numId w:val="35"/>
        </w:numPr>
        <w:spacing w:line="360" w:lineRule="auto"/>
        <w:rPr>
          <w:rFonts w:ascii="Arial" w:hAnsi="Arial" w:cs="Arial"/>
        </w:rPr>
      </w:pPr>
      <w:r w:rsidRPr="00AD187F">
        <w:rPr>
          <w:rFonts w:ascii="Arial" w:hAnsi="Arial" w:cs="Arial"/>
        </w:rPr>
        <w:t>Au niveau communal, le dispositif des Cadres Communaux de coordination de l'eau et de l'assainissement sera soutenu.</w:t>
      </w:r>
    </w:p>
    <w:p w:rsidR="000C5649" w:rsidRPr="00630406" w:rsidRDefault="000C5649" w:rsidP="00BE55E6">
      <w:pPr>
        <w:spacing w:line="360" w:lineRule="auto"/>
        <w:rPr>
          <w:rFonts w:ascii="Arial" w:hAnsi="Arial" w:cs="Arial"/>
        </w:rPr>
      </w:pPr>
      <w:r w:rsidRPr="00630406">
        <w:rPr>
          <w:rFonts w:ascii="Arial" w:hAnsi="Arial" w:cs="Arial"/>
        </w:rPr>
        <w:t>Les comités de pilotage permettront d’impliquer à l’échelle nationale et régionale, les différentes parties prenantes stratégiques de la mise en œuvre des programmes :</w:t>
      </w:r>
    </w:p>
    <w:p w:rsidR="000C5649" w:rsidRPr="00630406" w:rsidRDefault="000C5649" w:rsidP="00785B07">
      <w:pPr>
        <w:pStyle w:val="Paragraphedeliste"/>
        <w:numPr>
          <w:ilvl w:val="0"/>
          <w:numId w:val="35"/>
        </w:numPr>
        <w:spacing w:line="360" w:lineRule="auto"/>
        <w:rPr>
          <w:rFonts w:ascii="Arial" w:hAnsi="Arial" w:cs="Arial"/>
        </w:rPr>
      </w:pPr>
      <w:r w:rsidRPr="00630406">
        <w:rPr>
          <w:rFonts w:ascii="Arial" w:hAnsi="Arial" w:cs="Arial"/>
        </w:rPr>
        <w:t>Les autres ministères concernés</w:t>
      </w:r>
    </w:p>
    <w:p w:rsidR="000C5649" w:rsidRPr="00630406" w:rsidRDefault="000C5649" w:rsidP="00785B07">
      <w:pPr>
        <w:pStyle w:val="Paragraphedeliste"/>
        <w:numPr>
          <w:ilvl w:val="0"/>
          <w:numId w:val="35"/>
        </w:numPr>
        <w:spacing w:line="360" w:lineRule="auto"/>
        <w:rPr>
          <w:rFonts w:ascii="Arial" w:hAnsi="Arial" w:cs="Arial"/>
        </w:rPr>
      </w:pPr>
      <w:r w:rsidRPr="00630406">
        <w:rPr>
          <w:rFonts w:ascii="Arial" w:hAnsi="Arial" w:cs="Arial"/>
        </w:rPr>
        <w:t>Les collectivités territoriales</w:t>
      </w:r>
    </w:p>
    <w:p w:rsidR="000C5649" w:rsidRPr="00630406" w:rsidRDefault="000C5649" w:rsidP="00785B07">
      <w:pPr>
        <w:pStyle w:val="Paragraphedeliste"/>
        <w:numPr>
          <w:ilvl w:val="0"/>
          <w:numId w:val="35"/>
        </w:numPr>
        <w:spacing w:line="360" w:lineRule="auto"/>
        <w:rPr>
          <w:rFonts w:ascii="Arial" w:hAnsi="Arial" w:cs="Arial"/>
        </w:rPr>
      </w:pPr>
      <w:r w:rsidRPr="00630406">
        <w:rPr>
          <w:rFonts w:ascii="Arial" w:hAnsi="Arial" w:cs="Arial"/>
        </w:rPr>
        <w:t>Les organisations de la société civile (ONG et associations)</w:t>
      </w:r>
    </w:p>
    <w:p w:rsidR="000C5649" w:rsidRPr="00630406" w:rsidRDefault="000C5649" w:rsidP="00785B07">
      <w:pPr>
        <w:pStyle w:val="Paragraphedeliste"/>
        <w:numPr>
          <w:ilvl w:val="0"/>
          <w:numId w:val="35"/>
        </w:numPr>
        <w:spacing w:line="360" w:lineRule="auto"/>
        <w:rPr>
          <w:rFonts w:ascii="Arial" w:hAnsi="Arial" w:cs="Arial"/>
        </w:rPr>
      </w:pPr>
      <w:r w:rsidRPr="00630406">
        <w:rPr>
          <w:rFonts w:ascii="Arial" w:hAnsi="Arial" w:cs="Arial"/>
        </w:rPr>
        <w:t>Les opérateurs privés</w:t>
      </w:r>
    </w:p>
    <w:p w:rsidR="000C5649" w:rsidRPr="00630406" w:rsidRDefault="000C5649" w:rsidP="00785B07">
      <w:pPr>
        <w:pStyle w:val="Paragraphedeliste"/>
        <w:numPr>
          <w:ilvl w:val="0"/>
          <w:numId w:val="35"/>
        </w:numPr>
        <w:spacing w:line="360" w:lineRule="auto"/>
        <w:rPr>
          <w:rFonts w:ascii="Arial" w:hAnsi="Arial" w:cs="Arial"/>
        </w:rPr>
      </w:pPr>
      <w:r w:rsidRPr="00630406">
        <w:rPr>
          <w:rFonts w:ascii="Arial" w:hAnsi="Arial" w:cs="Arial"/>
        </w:rPr>
        <w:t>Les partenaires techniques et financiers</w:t>
      </w:r>
    </w:p>
    <w:p w:rsidR="000C5649" w:rsidRPr="00630406" w:rsidRDefault="000C5649" w:rsidP="00785B07">
      <w:pPr>
        <w:pStyle w:val="Paragraphedeliste"/>
        <w:numPr>
          <w:ilvl w:val="0"/>
          <w:numId w:val="35"/>
        </w:numPr>
        <w:spacing w:line="360" w:lineRule="auto"/>
        <w:rPr>
          <w:rFonts w:ascii="Arial" w:hAnsi="Arial" w:cs="Arial"/>
        </w:rPr>
      </w:pPr>
      <w:r w:rsidRPr="00630406">
        <w:rPr>
          <w:rFonts w:ascii="Arial" w:hAnsi="Arial" w:cs="Arial"/>
        </w:rPr>
        <w:t>Les usagers</w:t>
      </w:r>
    </w:p>
    <w:p w:rsidR="000C5649" w:rsidRPr="00630406" w:rsidRDefault="000C5649" w:rsidP="00BE55E6">
      <w:pPr>
        <w:spacing w:line="360" w:lineRule="auto"/>
        <w:rPr>
          <w:rFonts w:ascii="Arial" w:hAnsi="Arial" w:cs="Arial"/>
        </w:rPr>
      </w:pPr>
      <w:r w:rsidRPr="00630406">
        <w:rPr>
          <w:rFonts w:ascii="Arial" w:hAnsi="Arial" w:cs="Arial"/>
        </w:rPr>
        <w:t xml:space="preserve">Les attributions, la composition et le fonctionnement du Comité National de Pilotage et du Comité Régional de Pilotage seront précisés par arrêté conjoint des ministres chargés de l’eau, des finances et de l’administration du territoire. </w:t>
      </w:r>
    </w:p>
    <w:p w:rsidR="000C5649" w:rsidRPr="00630406" w:rsidRDefault="000C5649" w:rsidP="00BE55E6">
      <w:pPr>
        <w:spacing w:line="360" w:lineRule="auto"/>
        <w:rPr>
          <w:rFonts w:ascii="Arial" w:hAnsi="Arial" w:cs="Arial"/>
        </w:rPr>
      </w:pPr>
      <w:r w:rsidRPr="00630406">
        <w:rPr>
          <w:rFonts w:ascii="Arial" w:hAnsi="Arial" w:cs="Arial"/>
        </w:rPr>
        <w:t>Le comité de pilotage sera chapeauté au niveau sectoriel par le Cadre Sectoriel de Dialogue ou tout dispositif similaire mis en place dans le cadre du suivi de la Stratégie Nationale de Développement (actuelle SCADD). Cette instance présidée par le Ministre en charge de l'Eau examinera semestriellement la matrice de performance sectorielle et en actualisera les cibles annuelles. Dans ce schéma les sessions du comité de pilotage doivent servir de cadre à la préparation des CSD et à l'approfondissement des questions stratégiques liées au développement du secteur.</w:t>
      </w:r>
    </w:p>
    <w:p w:rsidR="000C5649" w:rsidRPr="00630406" w:rsidRDefault="000C5649" w:rsidP="00BE55E6">
      <w:pPr>
        <w:spacing w:line="360" w:lineRule="auto"/>
        <w:rPr>
          <w:rFonts w:ascii="Arial" w:hAnsi="Arial" w:cs="Arial"/>
        </w:rPr>
      </w:pPr>
      <w:r w:rsidRPr="00630406">
        <w:rPr>
          <w:rFonts w:ascii="Arial" w:hAnsi="Arial" w:cs="Arial"/>
        </w:rPr>
        <w:lastRenderedPageBreak/>
        <w:t xml:space="preserve">Afin de favoriser le dialogue bilatéral entre l'Etat et ses partenaires, un cadre partenarial Etat-PTF sera mis en place et traitera les questions stratégiques d'intérêt pour les deux parties. Dans le même esprit, deux autres plateformes de dialogue seront mis en place : une avec le secteur privé et une autre avec la société civile. </w:t>
      </w:r>
    </w:p>
    <w:p w:rsidR="000C5649" w:rsidRPr="00630406" w:rsidRDefault="000C5649" w:rsidP="00BE55E6">
      <w:pPr>
        <w:spacing w:line="360" w:lineRule="auto"/>
        <w:rPr>
          <w:rFonts w:ascii="Arial" w:hAnsi="Arial" w:cs="Arial"/>
        </w:rPr>
      </w:pPr>
      <w:r w:rsidRPr="00630406">
        <w:rPr>
          <w:rFonts w:ascii="Arial" w:hAnsi="Arial" w:cs="Arial"/>
        </w:rPr>
        <w:t xml:space="preserve">Les coûts de fonctionnement de toutes ces instances sont budgétisés dans le programme. </w:t>
      </w:r>
    </w:p>
    <w:p w:rsidR="000C5649" w:rsidRPr="00630406" w:rsidRDefault="000C5649" w:rsidP="00BE55E6">
      <w:pPr>
        <w:pStyle w:val="Titre2"/>
        <w:numPr>
          <w:ilvl w:val="0"/>
          <w:numId w:val="0"/>
        </w:numPr>
        <w:spacing w:line="360" w:lineRule="auto"/>
        <w:ind w:left="576" w:hanging="576"/>
        <w:rPr>
          <w:rFonts w:ascii="Arial" w:hAnsi="Arial" w:cs="Arial"/>
        </w:rPr>
      </w:pPr>
      <w:bookmarkStart w:id="153" w:name="_Toc451355371"/>
      <w:bookmarkStart w:id="154" w:name="_Toc497944086"/>
      <w:r w:rsidRPr="00630406">
        <w:rPr>
          <w:rFonts w:ascii="Arial" w:hAnsi="Arial" w:cs="Arial"/>
        </w:rPr>
        <w:t>7.2</w:t>
      </w:r>
      <w:r w:rsidR="009C016D">
        <w:rPr>
          <w:rFonts w:ascii="Arial" w:hAnsi="Arial" w:cs="Arial"/>
        </w:rPr>
        <w:t xml:space="preserve"> </w:t>
      </w:r>
      <w:r w:rsidRPr="00630406">
        <w:rPr>
          <w:rFonts w:ascii="Arial" w:hAnsi="Arial" w:cs="Arial"/>
        </w:rPr>
        <w:t>Responsabilité des acteurs</w:t>
      </w:r>
      <w:bookmarkEnd w:id="153"/>
      <w:bookmarkEnd w:id="154"/>
    </w:p>
    <w:p w:rsidR="000C5649" w:rsidRPr="00630406" w:rsidRDefault="000C5649" w:rsidP="00BE55E6">
      <w:pPr>
        <w:spacing w:line="360" w:lineRule="auto"/>
        <w:rPr>
          <w:rFonts w:ascii="Arial" w:hAnsi="Arial" w:cs="Arial"/>
        </w:rPr>
      </w:pPr>
      <w:r w:rsidRPr="00630406">
        <w:rPr>
          <w:rFonts w:ascii="Arial" w:hAnsi="Arial" w:cs="Arial"/>
        </w:rPr>
        <w:t xml:space="preserve">Le cadre institutionnel de mise en œuvre du PGEA fera l’objet de textes réglementaires spécifiques et sera évolutif comme indiqué ci-dessus. </w:t>
      </w:r>
    </w:p>
    <w:p w:rsidR="000C5649" w:rsidRPr="00630406" w:rsidRDefault="000C5649" w:rsidP="00BE55E6">
      <w:pPr>
        <w:spacing w:line="360" w:lineRule="auto"/>
        <w:rPr>
          <w:rFonts w:ascii="Arial" w:hAnsi="Arial" w:cs="Arial"/>
        </w:rPr>
      </w:pPr>
      <w:r w:rsidRPr="00630406">
        <w:rPr>
          <w:rFonts w:ascii="Arial" w:hAnsi="Arial" w:cs="Arial"/>
        </w:rPr>
        <w:t xml:space="preserve">La coordination de la mise en œuvre opérationnelle du PGEA sera assurée par la DGESS. </w:t>
      </w:r>
    </w:p>
    <w:p w:rsidR="000C5649" w:rsidRPr="00630406" w:rsidRDefault="000C5649" w:rsidP="00BE55E6">
      <w:pPr>
        <w:spacing w:line="360" w:lineRule="auto"/>
        <w:rPr>
          <w:rFonts w:ascii="Arial" w:hAnsi="Arial" w:cs="Arial"/>
        </w:rPr>
      </w:pPr>
      <w:r w:rsidRPr="00630406">
        <w:rPr>
          <w:rFonts w:ascii="Arial" w:hAnsi="Arial" w:cs="Arial"/>
        </w:rPr>
        <w:t xml:space="preserve">Le partage des responsabilités au sein du Ministère en charge de l'eau pour les différentes activités du programme respectera le mandat régalien de chaque structure. Une première indication en est donnée dans les fiches d'actions jointes en annexe. </w:t>
      </w:r>
    </w:p>
    <w:p w:rsidR="000C5649" w:rsidRPr="00630406" w:rsidRDefault="000C5649" w:rsidP="00BE55E6">
      <w:pPr>
        <w:spacing w:line="360" w:lineRule="auto"/>
        <w:rPr>
          <w:rFonts w:ascii="Arial" w:hAnsi="Arial" w:cs="Arial"/>
        </w:rPr>
      </w:pPr>
      <w:r w:rsidRPr="00630406">
        <w:rPr>
          <w:rFonts w:ascii="Arial" w:hAnsi="Arial" w:cs="Arial"/>
        </w:rPr>
        <w:t>Bien qu'elles soient particulièrement concernées par l'action "renforcement de la mise en œuvre de la décentralisation et la déconcentration", les collectivités territoriales ont un positionnement transversal dans le dispositif du programme. Leurs</w:t>
      </w:r>
      <w:r w:rsidR="00584C86">
        <w:rPr>
          <w:rFonts w:ascii="Arial" w:hAnsi="Arial" w:cs="Arial"/>
        </w:rPr>
        <w:t xml:space="preserve"> </w:t>
      </w:r>
      <w:r w:rsidR="00A32D64">
        <w:rPr>
          <w:rFonts w:ascii="Arial" w:hAnsi="Arial" w:cs="Arial"/>
        </w:rPr>
        <w:t xml:space="preserve"> </w:t>
      </w:r>
      <w:r w:rsidRPr="00630406">
        <w:rPr>
          <w:rFonts w:ascii="Arial" w:hAnsi="Arial" w:cs="Arial"/>
        </w:rPr>
        <w:t xml:space="preserve">activités ainsi que les appuis qu'elles recevront doivent concourir à la bonne gouvernance locale du service public de l'eau et de l'assainissement. </w:t>
      </w:r>
    </w:p>
    <w:p w:rsidR="000C5649" w:rsidRPr="00630406" w:rsidRDefault="000C5649" w:rsidP="00BE55E6">
      <w:pPr>
        <w:spacing w:line="360" w:lineRule="auto"/>
        <w:rPr>
          <w:rFonts w:ascii="Arial" w:hAnsi="Arial" w:cs="Arial"/>
        </w:rPr>
      </w:pPr>
      <w:r w:rsidRPr="00630406">
        <w:rPr>
          <w:rFonts w:ascii="Arial" w:hAnsi="Arial" w:cs="Arial"/>
        </w:rPr>
        <w:t xml:space="preserve">La société civile jouera principalement un rôle dans la promotion du contrôle et de la veille citoyenne en vue d'une amélioration significative de la gouvernance sectorielle. Le programme prévoit un soutien à leurs initiatives dans ce domaine. </w:t>
      </w:r>
    </w:p>
    <w:p w:rsidR="000C5649" w:rsidRPr="00630406" w:rsidRDefault="000C5649" w:rsidP="00BE55E6">
      <w:pPr>
        <w:spacing w:line="360" w:lineRule="auto"/>
        <w:rPr>
          <w:rFonts w:ascii="Arial" w:hAnsi="Arial" w:cs="Arial"/>
        </w:rPr>
      </w:pPr>
      <w:r w:rsidRPr="00630406">
        <w:rPr>
          <w:rFonts w:ascii="Arial" w:hAnsi="Arial" w:cs="Arial"/>
        </w:rPr>
        <w:t xml:space="preserve">Le secteur privé sera sollicité comme prestataire de services dans la mise en œuvre des activités du programme. Le programme prévoit par ailleurs des actions visant à favoriser sa participation dans le financement du secteur à travers des dispositifs de PPP. </w:t>
      </w:r>
    </w:p>
    <w:p w:rsidR="00EF0B04" w:rsidRPr="00630406" w:rsidRDefault="000C5649" w:rsidP="00BE55E6">
      <w:pPr>
        <w:spacing w:line="360" w:lineRule="auto"/>
        <w:rPr>
          <w:rFonts w:ascii="Arial" w:hAnsi="Arial" w:cs="Arial"/>
        </w:rPr>
      </w:pPr>
      <w:r w:rsidRPr="00630406">
        <w:rPr>
          <w:rFonts w:ascii="Arial" w:hAnsi="Arial" w:cs="Arial"/>
        </w:rPr>
        <w:lastRenderedPageBreak/>
        <w:t xml:space="preserve">En plus de contribuer au financement du programme, les PTF participeront à la réflexion stratégique sur les différents volets du programme dans le cadre du dialogue politique avec le gouvernement. </w:t>
      </w:r>
    </w:p>
    <w:p w:rsidR="005648F9" w:rsidRPr="00630406" w:rsidRDefault="005648F9" w:rsidP="00BE55E6">
      <w:pPr>
        <w:pStyle w:val="Titre1"/>
        <w:pBdr>
          <w:bottom w:val="single" w:sz="12" w:space="1" w:color="auto"/>
        </w:pBdr>
        <w:spacing w:line="276" w:lineRule="auto"/>
        <w:jc w:val="center"/>
        <w:rPr>
          <w:rFonts w:ascii="Arial" w:hAnsi="Arial" w:cs="Arial"/>
        </w:rPr>
      </w:pPr>
      <w:bookmarkStart w:id="155" w:name="_Toc420314898"/>
      <w:bookmarkStart w:id="156" w:name="_Toc451355372"/>
      <w:r w:rsidRPr="00630406">
        <w:rPr>
          <w:rFonts w:ascii="Arial" w:hAnsi="Arial" w:cs="Arial"/>
        </w:rPr>
        <w:t xml:space="preserve"> </w:t>
      </w:r>
      <w:bookmarkStart w:id="157" w:name="_Toc497944087"/>
      <w:r w:rsidRPr="00630406">
        <w:rPr>
          <w:rFonts w:ascii="Arial" w:hAnsi="Arial" w:cs="Arial"/>
        </w:rPr>
        <w:t>SUIVI-EVALUATION</w:t>
      </w:r>
      <w:bookmarkEnd w:id="155"/>
      <w:bookmarkEnd w:id="156"/>
      <w:bookmarkEnd w:id="157"/>
    </w:p>
    <w:p w:rsidR="00C20DB6" w:rsidRPr="00630406" w:rsidRDefault="00C20DB6" w:rsidP="00785B07">
      <w:pPr>
        <w:pStyle w:val="Titre2"/>
        <w:numPr>
          <w:ilvl w:val="1"/>
          <w:numId w:val="20"/>
        </w:numPr>
        <w:spacing w:line="360" w:lineRule="auto"/>
        <w:rPr>
          <w:rFonts w:ascii="Arial" w:hAnsi="Arial" w:cs="Arial"/>
        </w:rPr>
      </w:pPr>
      <w:bookmarkStart w:id="158" w:name="_Toc420314899"/>
      <w:bookmarkStart w:id="159" w:name="_Toc451355373"/>
      <w:bookmarkStart w:id="160" w:name="_Toc497944088"/>
      <w:r w:rsidRPr="00630406">
        <w:rPr>
          <w:rFonts w:ascii="Arial" w:hAnsi="Arial" w:cs="Arial"/>
        </w:rPr>
        <w:t>Dispositif et procédures de suivi-évaluation</w:t>
      </w:r>
      <w:bookmarkEnd w:id="158"/>
      <w:bookmarkEnd w:id="159"/>
      <w:bookmarkEnd w:id="160"/>
    </w:p>
    <w:p w:rsidR="00C20DB6" w:rsidRPr="00630406" w:rsidRDefault="00C20DB6" w:rsidP="00BE55E6">
      <w:pPr>
        <w:spacing w:line="360" w:lineRule="auto"/>
        <w:rPr>
          <w:rFonts w:ascii="Arial" w:hAnsi="Arial" w:cs="Arial"/>
        </w:rPr>
      </w:pPr>
      <w:r w:rsidRPr="00630406">
        <w:rPr>
          <w:rFonts w:ascii="Arial" w:hAnsi="Arial" w:cs="Arial"/>
        </w:rPr>
        <w:t xml:space="preserve">Il est utile de préciser que le suivi-évaluation du PGEA est distinct de l’action A311 « Production de données fiables d’aide à la décision » qui porte sur le suivi-évaluation du secteur. </w:t>
      </w:r>
    </w:p>
    <w:p w:rsidR="00C20DB6" w:rsidRPr="00630406" w:rsidRDefault="00C20DB6" w:rsidP="00BE55E6">
      <w:pPr>
        <w:spacing w:line="360" w:lineRule="auto"/>
        <w:rPr>
          <w:rFonts w:ascii="Arial" w:hAnsi="Arial" w:cs="Arial"/>
        </w:rPr>
      </w:pPr>
      <w:r w:rsidRPr="00630406">
        <w:rPr>
          <w:rFonts w:ascii="Arial" w:hAnsi="Arial" w:cs="Arial"/>
        </w:rPr>
        <w:t xml:space="preserve">Pour sa mise en œuvre, le PGEA sera doté d’un outil de suivi-évaluation des performances du programme. Dans le cadre </w:t>
      </w:r>
      <w:r w:rsidR="00CE55B0" w:rsidRPr="00630406">
        <w:rPr>
          <w:rFonts w:ascii="Arial" w:hAnsi="Arial" w:cs="Arial"/>
        </w:rPr>
        <w:t xml:space="preserve">de </w:t>
      </w:r>
      <w:r w:rsidRPr="00630406">
        <w:rPr>
          <w:rFonts w:ascii="Arial" w:hAnsi="Arial" w:cs="Arial"/>
        </w:rPr>
        <w:t>l’Action A311, il est prévu la réalisation d’un manuel de suivi-évaluation intégré des programmes de la politique nationale de l’eau. Ce manuel a pour objectif d’harmoniser et de garantir la cohérence d’ensemble du suivi-évaluation des programmes du secteur, y compris le suivi-évaluation du PGEA.  Ce manuel déterminera en définitive, les indicateurs, les méthodes de calcul, les modalités d’exploitation et de diffusion de ces données. C’est donc sur la base de ce manuel que sera établie la structuration finale du suivi-évaluation du PGEA.</w:t>
      </w:r>
    </w:p>
    <w:p w:rsidR="00C20DB6" w:rsidRPr="00630406" w:rsidRDefault="00C20DB6" w:rsidP="00785B07">
      <w:pPr>
        <w:pStyle w:val="Titre2"/>
        <w:numPr>
          <w:ilvl w:val="1"/>
          <w:numId w:val="20"/>
        </w:numPr>
        <w:spacing w:line="360" w:lineRule="auto"/>
        <w:rPr>
          <w:rFonts w:ascii="Arial" w:hAnsi="Arial" w:cs="Arial"/>
        </w:rPr>
      </w:pPr>
      <w:bookmarkStart w:id="161" w:name="_Toc446872494"/>
      <w:bookmarkStart w:id="162" w:name="_Toc451355374"/>
      <w:bookmarkStart w:id="163" w:name="_Toc497944089"/>
      <w:r w:rsidRPr="00630406">
        <w:rPr>
          <w:rFonts w:ascii="Arial" w:hAnsi="Arial" w:cs="Arial"/>
        </w:rPr>
        <w:t>Matrice des indicateurs de performance</w:t>
      </w:r>
      <w:bookmarkEnd w:id="161"/>
      <w:bookmarkEnd w:id="162"/>
      <w:bookmarkEnd w:id="163"/>
    </w:p>
    <w:p w:rsidR="00C20DB6" w:rsidRPr="00630406" w:rsidRDefault="00C20DB6" w:rsidP="00BE55E6">
      <w:pPr>
        <w:spacing w:line="360" w:lineRule="auto"/>
        <w:rPr>
          <w:rFonts w:ascii="Arial" w:hAnsi="Arial" w:cs="Arial"/>
        </w:rPr>
      </w:pPr>
      <w:r w:rsidRPr="00630406">
        <w:rPr>
          <w:rFonts w:ascii="Arial" w:hAnsi="Arial" w:cs="Arial"/>
        </w:rPr>
        <w:t xml:space="preserve">Le PGEA dispose d’un ensemble d’indicateurs décrits dans la matrice de performance ci-après.   </w:t>
      </w:r>
    </w:p>
    <w:p w:rsidR="006F1E7F" w:rsidRPr="00630406" w:rsidRDefault="006F1E7F" w:rsidP="00BE55E6">
      <w:pPr>
        <w:spacing w:after="160" w:line="360" w:lineRule="auto"/>
        <w:jc w:val="left"/>
        <w:rPr>
          <w:rFonts w:ascii="Arial" w:hAnsi="Arial" w:cs="Arial"/>
        </w:rPr>
        <w:sectPr w:rsidR="006F1E7F" w:rsidRPr="00630406" w:rsidSect="000962A2">
          <w:pgSz w:w="12240" w:h="15840"/>
          <w:pgMar w:top="1418" w:right="1701" w:bottom="1418" w:left="1701" w:header="709" w:footer="709" w:gutter="0"/>
          <w:cols w:space="708"/>
          <w:docGrid w:linePitch="360"/>
        </w:sectPr>
      </w:pPr>
    </w:p>
    <w:p w:rsidR="006F1E7F" w:rsidRDefault="006F1E7F" w:rsidP="004F399D">
      <w:pPr>
        <w:pStyle w:val="tableau"/>
        <w:spacing w:after="0" w:line="360" w:lineRule="auto"/>
        <w:rPr>
          <w:rFonts w:ascii="Arial" w:hAnsi="Arial" w:cs="Arial"/>
        </w:rPr>
      </w:pPr>
      <w:bookmarkStart w:id="164" w:name="_Toc451355469"/>
      <w:bookmarkStart w:id="165" w:name="_Toc497944235"/>
      <w:r w:rsidRPr="00630406">
        <w:rPr>
          <w:rFonts w:ascii="Arial" w:hAnsi="Arial" w:cs="Arial"/>
        </w:rPr>
        <w:lastRenderedPageBreak/>
        <w:t xml:space="preserve">Tableau 8 : </w:t>
      </w:r>
      <w:r w:rsidR="00000681" w:rsidRPr="00630406">
        <w:rPr>
          <w:rFonts w:ascii="Arial" w:hAnsi="Arial" w:cs="Arial"/>
        </w:rPr>
        <w:t>Matrice des indicateurs</w:t>
      </w:r>
      <w:bookmarkEnd w:id="164"/>
      <w:bookmarkEnd w:id="165"/>
    </w:p>
    <w:tbl>
      <w:tblPr>
        <w:tblStyle w:val="Grilledutableau"/>
        <w:tblW w:w="5347" w:type="pct"/>
        <w:tblLayout w:type="fixed"/>
        <w:tblLook w:val="04A0" w:firstRow="1" w:lastRow="0" w:firstColumn="1" w:lastColumn="0" w:noHBand="0" w:noVBand="1"/>
      </w:tblPr>
      <w:tblGrid>
        <w:gridCol w:w="1417"/>
        <w:gridCol w:w="1026"/>
        <w:gridCol w:w="1795"/>
        <w:gridCol w:w="794"/>
        <w:gridCol w:w="1253"/>
        <w:gridCol w:w="879"/>
        <w:gridCol w:w="1329"/>
        <w:gridCol w:w="1431"/>
        <w:gridCol w:w="1315"/>
        <w:gridCol w:w="1448"/>
        <w:gridCol w:w="1450"/>
      </w:tblGrid>
      <w:tr w:rsidR="0044355B" w:rsidRPr="00951A59" w:rsidTr="00026214">
        <w:trPr>
          <w:trHeight w:val="20"/>
          <w:tblHeader/>
        </w:trPr>
        <w:tc>
          <w:tcPr>
            <w:tcW w:w="501" w:type="pct"/>
            <w:vAlign w:val="center"/>
            <w:hideMark/>
          </w:tcPr>
          <w:p w:rsidR="00951A59" w:rsidRPr="00951A59" w:rsidRDefault="00951A59" w:rsidP="00026214">
            <w:pPr>
              <w:pStyle w:val="tableau"/>
              <w:spacing w:after="0" w:line="240" w:lineRule="auto"/>
              <w:jc w:val="center"/>
              <w:rPr>
                <w:rFonts w:ascii="Arial" w:hAnsi="Arial" w:cs="Arial"/>
                <w:bCs/>
                <w:sz w:val="20"/>
                <w:lang w:val="fr-FR"/>
              </w:rPr>
            </w:pPr>
            <w:bookmarkStart w:id="166" w:name="_Toc497944236"/>
            <w:r w:rsidRPr="00951A59">
              <w:rPr>
                <w:rFonts w:ascii="Arial" w:hAnsi="Arial" w:cs="Arial"/>
                <w:bCs/>
                <w:sz w:val="20"/>
              </w:rPr>
              <w:t>Indicateurs d’impact</w:t>
            </w:r>
            <w:bookmarkEnd w:id="166"/>
          </w:p>
        </w:tc>
        <w:tc>
          <w:tcPr>
            <w:tcW w:w="363" w:type="pct"/>
            <w:vAlign w:val="center"/>
            <w:hideMark/>
          </w:tcPr>
          <w:p w:rsidR="00951A59" w:rsidRPr="00951A59" w:rsidRDefault="00951A59" w:rsidP="00026214">
            <w:pPr>
              <w:pStyle w:val="tableau"/>
              <w:spacing w:after="0" w:line="240" w:lineRule="auto"/>
              <w:jc w:val="center"/>
              <w:rPr>
                <w:rFonts w:ascii="Arial" w:hAnsi="Arial" w:cs="Arial"/>
                <w:bCs/>
                <w:sz w:val="20"/>
              </w:rPr>
            </w:pPr>
            <w:bookmarkStart w:id="167" w:name="_Toc497944237"/>
            <w:r w:rsidRPr="00951A59">
              <w:rPr>
                <w:rFonts w:ascii="Arial" w:hAnsi="Arial" w:cs="Arial"/>
                <w:bCs/>
                <w:sz w:val="20"/>
              </w:rPr>
              <w:t>Type</w:t>
            </w:r>
            <w:bookmarkEnd w:id="167"/>
          </w:p>
        </w:tc>
        <w:tc>
          <w:tcPr>
            <w:tcW w:w="635" w:type="pct"/>
            <w:vAlign w:val="center"/>
            <w:hideMark/>
          </w:tcPr>
          <w:p w:rsidR="00951A59" w:rsidRPr="00951A59" w:rsidRDefault="00951A59" w:rsidP="00026214">
            <w:pPr>
              <w:pStyle w:val="tableau"/>
              <w:spacing w:after="0" w:line="240" w:lineRule="auto"/>
              <w:jc w:val="center"/>
              <w:rPr>
                <w:rFonts w:ascii="Arial" w:hAnsi="Arial" w:cs="Arial"/>
                <w:bCs/>
                <w:sz w:val="20"/>
              </w:rPr>
            </w:pPr>
            <w:bookmarkStart w:id="168" w:name="_Toc497944238"/>
            <w:r w:rsidRPr="00951A59">
              <w:rPr>
                <w:rFonts w:ascii="Arial" w:hAnsi="Arial" w:cs="Arial"/>
                <w:bCs/>
                <w:sz w:val="20"/>
              </w:rPr>
              <w:t>Mode de calcul</w:t>
            </w:r>
            <w:bookmarkEnd w:id="168"/>
          </w:p>
        </w:tc>
        <w:tc>
          <w:tcPr>
            <w:tcW w:w="281" w:type="pct"/>
            <w:vAlign w:val="center"/>
            <w:hideMark/>
          </w:tcPr>
          <w:p w:rsidR="00951A59" w:rsidRPr="00951A59" w:rsidRDefault="00951A59" w:rsidP="00026214">
            <w:pPr>
              <w:pStyle w:val="tableau"/>
              <w:spacing w:after="0" w:line="240" w:lineRule="auto"/>
              <w:jc w:val="center"/>
              <w:rPr>
                <w:rFonts w:ascii="Arial" w:hAnsi="Arial" w:cs="Arial"/>
                <w:bCs/>
                <w:sz w:val="20"/>
              </w:rPr>
            </w:pPr>
            <w:bookmarkStart w:id="169" w:name="_Toc497944239"/>
            <w:r w:rsidRPr="00951A59">
              <w:rPr>
                <w:rFonts w:ascii="Arial" w:hAnsi="Arial" w:cs="Arial"/>
                <w:bCs/>
                <w:sz w:val="20"/>
              </w:rPr>
              <w:t>Unité</w:t>
            </w:r>
            <w:bookmarkEnd w:id="169"/>
          </w:p>
        </w:tc>
        <w:tc>
          <w:tcPr>
            <w:tcW w:w="443" w:type="pct"/>
            <w:vAlign w:val="center"/>
            <w:hideMark/>
          </w:tcPr>
          <w:p w:rsidR="00951A59" w:rsidRPr="00951A59" w:rsidRDefault="00951A59" w:rsidP="00026214">
            <w:pPr>
              <w:pStyle w:val="tableau"/>
              <w:spacing w:after="0" w:line="240" w:lineRule="auto"/>
              <w:jc w:val="center"/>
              <w:rPr>
                <w:rFonts w:ascii="Arial" w:hAnsi="Arial" w:cs="Arial"/>
                <w:bCs/>
                <w:sz w:val="20"/>
              </w:rPr>
            </w:pPr>
            <w:bookmarkStart w:id="170" w:name="_Toc497944240"/>
            <w:r w:rsidRPr="00951A59">
              <w:rPr>
                <w:rFonts w:ascii="Arial" w:hAnsi="Arial" w:cs="Arial"/>
                <w:bCs/>
                <w:sz w:val="20"/>
              </w:rPr>
              <w:t>Valeur en 2016</w:t>
            </w:r>
            <w:bookmarkEnd w:id="170"/>
          </w:p>
        </w:tc>
        <w:tc>
          <w:tcPr>
            <w:tcW w:w="311" w:type="pct"/>
            <w:vAlign w:val="center"/>
            <w:hideMark/>
          </w:tcPr>
          <w:p w:rsidR="00951A59" w:rsidRPr="00951A59" w:rsidRDefault="00951A59" w:rsidP="00026214">
            <w:pPr>
              <w:pStyle w:val="tableau"/>
              <w:spacing w:after="0" w:line="240" w:lineRule="auto"/>
              <w:jc w:val="center"/>
              <w:rPr>
                <w:rFonts w:ascii="Arial" w:hAnsi="Arial" w:cs="Arial"/>
                <w:bCs/>
                <w:sz w:val="20"/>
              </w:rPr>
            </w:pPr>
            <w:bookmarkStart w:id="171" w:name="_Toc497944241"/>
            <w:r w:rsidRPr="00951A59">
              <w:rPr>
                <w:rFonts w:ascii="Arial" w:hAnsi="Arial" w:cs="Arial"/>
                <w:bCs/>
                <w:sz w:val="20"/>
              </w:rPr>
              <w:t>valeur cible en 2030</w:t>
            </w:r>
            <w:bookmarkEnd w:id="171"/>
          </w:p>
        </w:tc>
        <w:tc>
          <w:tcPr>
            <w:tcW w:w="470" w:type="pct"/>
            <w:vAlign w:val="center"/>
            <w:hideMark/>
          </w:tcPr>
          <w:p w:rsidR="00951A59" w:rsidRPr="00951A59" w:rsidRDefault="00951A59" w:rsidP="00026214">
            <w:pPr>
              <w:pStyle w:val="tableau"/>
              <w:spacing w:after="0" w:line="240" w:lineRule="auto"/>
              <w:jc w:val="center"/>
              <w:rPr>
                <w:rFonts w:ascii="Arial" w:hAnsi="Arial" w:cs="Arial"/>
                <w:bCs/>
                <w:sz w:val="20"/>
              </w:rPr>
            </w:pPr>
            <w:bookmarkStart w:id="172" w:name="_Toc497944242"/>
            <w:r w:rsidRPr="00951A59">
              <w:rPr>
                <w:rFonts w:ascii="Arial" w:hAnsi="Arial" w:cs="Arial"/>
                <w:bCs/>
                <w:sz w:val="20"/>
              </w:rPr>
              <w:t>Mode de collecte des données</w:t>
            </w:r>
            <w:bookmarkEnd w:id="172"/>
          </w:p>
        </w:tc>
        <w:tc>
          <w:tcPr>
            <w:tcW w:w="506" w:type="pct"/>
            <w:vAlign w:val="center"/>
            <w:hideMark/>
          </w:tcPr>
          <w:p w:rsidR="00951A59" w:rsidRPr="00951A59" w:rsidRDefault="00951A59" w:rsidP="00026214">
            <w:pPr>
              <w:pStyle w:val="tableau"/>
              <w:spacing w:after="0" w:line="240" w:lineRule="auto"/>
              <w:jc w:val="center"/>
              <w:rPr>
                <w:rFonts w:ascii="Arial" w:hAnsi="Arial" w:cs="Arial"/>
                <w:bCs/>
                <w:sz w:val="20"/>
              </w:rPr>
            </w:pPr>
            <w:bookmarkStart w:id="173" w:name="_Toc497944243"/>
            <w:r w:rsidRPr="00951A59">
              <w:rPr>
                <w:rFonts w:ascii="Arial" w:hAnsi="Arial" w:cs="Arial"/>
                <w:bCs/>
                <w:sz w:val="20"/>
              </w:rPr>
              <w:t>Niveau de désagrégation si possible</w:t>
            </w:r>
            <w:bookmarkEnd w:id="173"/>
          </w:p>
        </w:tc>
        <w:tc>
          <w:tcPr>
            <w:tcW w:w="465" w:type="pct"/>
            <w:vAlign w:val="center"/>
            <w:hideMark/>
          </w:tcPr>
          <w:p w:rsidR="00951A59" w:rsidRPr="00951A59" w:rsidRDefault="00951A59" w:rsidP="00026214">
            <w:pPr>
              <w:pStyle w:val="tableau"/>
              <w:spacing w:after="0" w:line="240" w:lineRule="auto"/>
              <w:jc w:val="center"/>
              <w:rPr>
                <w:rFonts w:ascii="Arial" w:hAnsi="Arial" w:cs="Arial"/>
                <w:bCs/>
                <w:sz w:val="20"/>
              </w:rPr>
            </w:pPr>
            <w:bookmarkStart w:id="174" w:name="_Toc497944244"/>
            <w:r w:rsidRPr="00951A59">
              <w:rPr>
                <w:rFonts w:ascii="Arial" w:hAnsi="Arial" w:cs="Arial"/>
                <w:bCs/>
                <w:sz w:val="20"/>
              </w:rPr>
              <w:t>Fréquence</w:t>
            </w:r>
            <w:bookmarkEnd w:id="174"/>
          </w:p>
        </w:tc>
        <w:tc>
          <w:tcPr>
            <w:tcW w:w="512" w:type="pct"/>
            <w:vAlign w:val="center"/>
            <w:hideMark/>
          </w:tcPr>
          <w:p w:rsidR="00951A59" w:rsidRPr="00951A59" w:rsidRDefault="00951A59" w:rsidP="00026214">
            <w:pPr>
              <w:pStyle w:val="tableau"/>
              <w:spacing w:after="0" w:line="240" w:lineRule="auto"/>
              <w:jc w:val="center"/>
              <w:rPr>
                <w:rFonts w:ascii="Arial" w:hAnsi="Arial" w:cs="Arial"/>
                <w:bCs/>
                <w:sz w:val="20"/>
              </w:rPr>
            </w:pPr>
            <w:bookmarkStart w:id="175" w:name="_Toc497944245"/>
            <w:r w:rsidRPr="00951A59">
              <w:rPr>
                <w:rFonts w:ascii="Arial" w:hAnsi="Arial" w:cs="Arial"/>
                <w:bCs/>
                <w:sz w:val="20"/>
              </w:rPr>
              <w:t>Sources de vérification</w:t>
            </w:r>
            <w:bookmarkEnd w:id="175"/>
          </w:p>
        </w:tc>
        <w:tc>
          <w:tcPr>
            <w:tcW w:w="513" w:type="pct"/>
            <w:vAlign w:val="center"/>
            <w:hideMark/>
          </w:tcPr>
          <w:p w:rsidR="00951A59" w:rsidRPr="00951A59" w:rsidRDefault="00951A59" w:rsidP="00026214">
            <w:pPr>
              <w:pStyle w:val="tableau"/>
              <w:spacing w:after="0" w:line="240" w:lineRule="auto"/>
              <w:jc w:val="center"/>
              <w:rPr>
                <w:rFonts w:ascii="Arial" w:hAnsi="Arial" w:cs="Arial"/>
                <w:bCs/>
                <w:sz w:val="20"/>
              </w:rPr>
            </w:pPr>
            <w:bookmarkStart w:id="176" w:name="_Toc497944246"/>
            <w:r w:rsidRPr="00951A59">
              <w:rPr>
                <w:rFonts w:ascii="Arial" w:hAnsi="Arial" w:cs="Arial"/>
                <w:bCs/>
                <w:sz w:val="20"/>
              </w:rPr>
              <w:t>Structure responsable</w:t>
            </w:r>
            <w:bookmarkEnd w:id="176"/>
          </w:p>
        </w:tc>
      </w:tr>
      <w:tr w:rsidR="00951A59" w:rsidRPr="00951A59" w:rsidTr="004F399D">
        <w:trPr>
          <w:trHeight w:val="20"/>
        </w:trPr>
        <w:tc>
          <w:tcPr>
            <w:tcW w:w="5000" w:type="pct"/>
            <w:gridSpan w:val="11"/>
            <w:vAlign w:val="center"/>
            <w:hideMark/>
          </w:tcPr>
          <w:p w:rsidR="00951A59" w:rsidRPr="00951A59" w:rsidRDefault="00951A59" w:rsidP="004F399D">
            <w:pPr>
              <w:pStyle w:val="tableau"/>
              <w:spacing w:after="0"/>
              <w:jc w:val="center"/>
              <w:rPr>
                <w:rFonts w:ascii="Arial" w:hAnsi="Arial" w:cs="Arial"/>
                <w:bCs/>
                <w:sz w:val="20"/>
              </w:rPr>
            </w:pPr>
            <w:bookmarkStart w:id="177" w:name="_Toc497944247"/>
            <w:r w:rsidRPr="00951A59">
              <w:rPr>
                <w:rFonts w:ascii="Arial" w:hAnsi="Arial" w:cs="Arial"/>
                <w:bCs/>
                <w:sz w:val="20"/>
              </w:rPr>
              <w:t>Objectif stratégique: Renforcer les capacités stratégiques et opérationnelles du ministère</w:t>
            </w:r>
            <w:bookmarkEnd w:id="177"/>
          </w:p>
        </w:tc>
      </w:tr>
      <w:tr w:rsidR="0044355B" w:rsidRPr="00951A59" w:rsidTr="00026214">
        <w:trPr>
          <w:trHeight w:val="20"/>
        </w:trPr>
        <w:tc>
          <w:tcPr>
            <w:tcW w:w="501" w:type="pct"/>
            <w:vAlign w:val="center"/>
            <w:hideMark/>
          </w:tcPr>
          <w:p w:rsidR="00951A59" w:rsidRPr="00951A59" w:rsidRDefault="00951A59" w:rsidP="004F399D">
            <w:pPr>
              <w:pStyle w:val="tableau"/>
              <w:spacing w:after="0"/>
              <w:jc w:val="center"/>
              <w:rPr>
                <w:rFonts w:ascii="Arial" w:hAnsi="Arial" w:cs="Arial"/>
                <w:b w:val="0"/>
                <w:bCs/>
                <w:sz w:val="20"/>
              </w:rPr>
            </w:pPr>
            <w:bookmarkStart w:id="178" w:name="_Toc497944248"/>
            <w:r w:rsidRPr="00951A59">
              <w:rPr>
                <w:rFonts w:ascii="Arial" w:hAnsi="Arial" w:cs="Arial"/>
                <w:b w:val="0"/>
                <w:bCs/>
                <w:sz w:val="20"/>
              </w:rPr>
              <w:t>Indicateur  N°1</w:t>
            </w:r>
            <w:r w:rsidRPr="00B5489F">
              <w:rPr>
                <w:rFonts w:ascii="Arial" w:hAnsi="Arial" w:cs="Arial"/>
                <w:b w:val="0"/>
                <w:bCs/>
                <w:sz w:val="20"/>
              </w:rPr>
              <w:t xml:space="preserve"> : </w:t>
            </w:r>
            <w:r w:rsidR="00B5489F" w:rsidRPr="00B5489F">
              <w:rPr>
                <w:rFonts w:ascii="Arial" w:hAnsi="Arial" w:cs="Arial"/>
                <w:b w:val="0"/>
                <w:bCs/>
                <w:sz w:val="20"/>
              </w:rPr>
              <w:t>Nombre d’emplois générés par le service public d’eau et d’assainissement</w:t>
            </w:r>
            <w:bookmarkEnd w:id="178"/>
          </w:p>
        </w:tc>
        <w:tc>
          <w:tcPr>
            <w:tcW w:w="363" w:type="pct"/>
            <w:vAlign w:val="center"/>
            <w:hideMark/>
          </w:tcPr>
          <w:p w:rsidR="00951A59" w:rsidRPr="00951A59" w:rsidRDefault="00951A59" w:rsidP="004F399D">
            <w:pPr>
              <w:pStyle w:val="tableau"/>
              <w:spacing w:after="0"/>
              <w:jc w:val="center"/>
              <w:rPr>
                <w:rFonts w:ascii="Arial" w:hAnsi="Arial" w:cs="Arial"/>
                <w:b w:val="0"/>
                <w:sz w:val="20"/>
              </w:rPr>
            </w:pPr>
            <w:bookmarkStart w:id="179" w:name="_Toc497944249"/>
            <w:r w:rsidRPr="00951A59">
              <w:rPr>
                <w:rFonts w:ascii="Arial" w:hAnsi="Arial" w:cs="Arial"/>
                <w:b w:val="0"/>
                <w:sz w:val="20"/>
              </w:rPr>
              <w:t>Impact</w:t>
            </w:r>
            <w:bookmarkEnd w:id="179"/>
          </w:p>
        </w:tc>
        <w:tc>
          <w:tcPr>
            <w:tcW w:w="635" w:type="pct"/>
            <w:vAlign w:val="center"/>
            <w:hideMark/>
          </w:tcPr>
          <w:p w:rsidR="00951A59" w:rsidRPr="00846C6A" w:rsidRDefault="00846C6A" w:rsidP="004F399D">
            <w:pPr>
              <w:pStyle w:val="tableau"/>
              <w:spacing w:after="0"/>
              <w:jc w:val="center"/>
              <w:rPr>
                <w:rFonts w:ascii="Arial" w:hAnsi="Arial" w:cs="Arial"/>
                <w:b w:val="0"/>
                <w:bCs/>
                <w:sz w:val="20"/>
              </w:rPr>
            </w:pPr>
            <w:bookmarkStart w:id="180" w:name="_Toc497944250"/>
            <w:r>
              <w:rPr>
                <w:rFonts w:ascii="Arial" w:hAnsi="Arial" w:cs="Arial"/>
                <w:b w:val="0"/>
                <w:bCs/>
                <w:sz w:val="20"/>
              </w:rPr>
              <w:t xml:space="preserve">Décompte du </w:t>
            </w:r>
            <w:r w:rsidRPr="00846C6A">
              <w:rPr>
                <w:rFonts w:ascii="Arial" w:hAnsi="Arial" w:cs="Arial"/>
                <w:b w:val="0"/>
                <w:bCs/>
                <w:sz w:val="20"/>
              </w:rPr>
              <w:t>nombre total d'emplois permanents ou temporaires, lié à la réalisation, à l'exploitation et la maintenance des ouvrages d’AEP ou d’AEUE, et des activités entrant dans le cadre de la gouvernance du secteur.</w:t>
            </w:r>
            <w:bookmarkEnd w:id="180"/>
          </w:p>
        </w:tc>
        <w:tc>
          <w:tcPr>
            <w:tcW w:w="281" w:type="pct"/>
            <w:vAlign w:val="center"/>
            <w:hideMark/>
          </w:tcPr>
          <w:p w:rsidR="00951A59" w:rsidRPr="00951A59" w:rsidRDefault="00B5489F" w:rsidP="004F399D">
            <w:pPr>
              <w:pStyle w:val="tableau"/>
              <w:spacing w:after="0"/>
              <w:jc w:val="center"/>
              <w:rPr>
                <w:rFonts w:ascii="Arial" w:hAnsi="Arial" w:cs="Arial"/>
                <w:b w:val="0"/>
                <w:sz w:val="20"/>
              </w:rPr>
            </w:pPr>
            <w:bookmarkStart w:id="181" w:name="_Toc497944251"/>
            <w:r>
              <w:rPr>
                <w:rFonts w:ascii="Arial" w:hAnsi="Arial" w:cs="Arial"/>
                <w:b w:val="0"/>
                <w:sz w:val="20"/>
              </w:rPr>
              <w:t>Nbre</w:t>
            </w:r>
            <w:bookmarkEnd w:id="181"/>
          </w:p>
        </w:tc>
        <w:tc>
          <w:tcPr>
            <w:tcW w:w="443" w:type="pct"/>
            <w:vAlign w:val="center"/>
            <w:hideMark/>
          </w:tcPr>
          <w:p w:rsidR="00951A59" w:rsidRPr="00951A59" w:rsidRDefault="00951A59" w:rsidP="004F399D">
            <w:pPr>
              <w:pStyle w:val="tableau"/>
              <w:spacing w:after="0"/>
              <w:jc w:val="center"/>
              <w:rPr>
                <w:rFonts w:ascii="Arial" w:hAnsi="Arial" w:cs="Arial"/>
                <w:b w:val="0"/>
                <w:sz w:val="20"/>
              </w:rPr>
            </w:pPr>
            <w:bookmarkStart w:id="182" w:name="_Toc497944252"/>
            <w:r w:rsidRPr="00951A59">
              <w:rPr>
                <w:rFonts w:ascii="Arial" w:hAnsi="Arial" w:cs="Arial"/>
                <w:b w:val="0"/>
                <w:sz w:val="20"/>
              </w:rPr>
              <w:t>A déterminer</w:t>
            </w:r>
            <w:bookmarkEnd w:id="182"/>
          </w:p>
        </w:tc>
        <w:tc>
          <w:tcPr>
            <w:tcW w:w="311" w:type="pct"/>
            <w:vAlign w:val="center"/>
            <w:hideMark/>
          </w:tcPr>
          <w:p w:rsidR="00951A59" w:rsidRPr="00951A59" w:rsidRDefault="00951A59" w:rsidP="004F399D">
            <w:pPr>
              <w:pStyle w:val="tableau"/>
              <w:spacing w:after="0"/>
              <w:jc w:val="center"/>
              <w:rPr>
                <w:rFonts w:ascii="Arial" w:hAnsi="Arial" w:cs="Arial"/>
                <w:b w:val="0"/>
                <w:sz w:val="20"/>
              </w:rPr>
            </w:pPr>
          </w:p>
        </w:tc>
        <w:tc>
          <w:tcPr>
            <w:tcW w:w="470" w:type="pct"/>
            <w:vAlign w:val="center"/>
            <w:hideMark/>
          </w:tcPr>
          <w:p w:rsidR="00951A59" w:rsidRPr="00951A59" w:rsidRDefault="00951A59" w:rsidP="004F399D">
            <w:pPr>
              <w:pStyle w:val="tableau"/>
              <w:spacing w:after="0"/>
              <w:jc w:val="center"/>
              <w:rPr>
                <w:rFonts w:ascii="Arial" w:hAnsi="Arial" w:cs="Arial"/>
                <w:b w:val="0"/>
                <w:sz w:val="20"/>
              </w:rPr>
            </w:pPr>
            <w:bookmarkStart w:id="183" w:name="_Toc497944253"/>
            <w:r w:rsidRPr="00951A59">
              <w:rPr>
                <w:rFonts w:ascii="Arial" w:hAnsi="Arial" w:cs="Arial"/>
                <w:b w:val="0"/>
                <w:sz w:val="20"/>
              </w:rPr>
              <w:t>Exploitation des rapports de performances de différents programmes de la politique sectorielle</w:t>
            </w:r>
            <w:bookmarkEnd w:id="183"/>
          </w:p>
        </w:tc>
        <w:tc>
          <w:tcPr>
            <w:tcW w:w="506" w:type="pct"/>
            <w:vAlign w:val="center"/>
            <w:hideMark/>
          </w:tcPr>
          <w:p w:rsidR="00951A59" w:rsidRPr="00951A59" w:rsidRDefault="00951A59" w:rsidP="004F399D">
            <w:pPr>
              <w:pStyle w:val="tableau"/>
              <w:spacing w:after="0"/>
              <w:jc w:val="center"/>
              <w:rPr>
                <w:rFonts w:ascii="Arial" w:hAnsi="Arial" w:cs="Arial"/>
                <w:b w:val="0"/>
                <w:sz w:val="20"/>
              </w:rPr>
            </w:pPr>
            <w:bookmarkStart w:id="184" w:name="_Toc497944254"/>
            <w:r w:rsidRPr="00951A59">
              <w:rPr>
                <w:rFonts w:ascii="Arial" w:hAnsi="Arial" w:cs="Arial"/>
                <w:b w:val="0"/>
                <w:sz w:val="20"/>
              </w:rPr>
              <w:t>National</w:t>
            </w:r>
            <w:r w:rsidRPr="00951A59">
              <w:rPr>
                <w:rFonts w:ascii="Arial" w:hAnsi="Arial" w:cs="Arial"/>
                <w:b w:val="0"/>
                <w:sz w:val="20"/>
              </w:rPr>
              <w:br/>
              <w:t>Régional</w:t>
            </w:r>
            <w:r w:rsidRPr="00951A59">
              <w:rPr>
                <w:rFonts w:ascii="Arial" w:hAnsi="Arial" w:cs="Arial"/>
                <w:b w:val="0"/>
                <w:sz w:val="20"/>
              </w:rPr>
              <w:br/>
              <w:t>Programme</w:t>
            </w:r>
            <w:bookmarkEnd w:id="184"/>
          </w:p>
        </w:tc>
        <w:tc>
          <w:tcPr>
            <w:tcW w:w="465" w:type="pct"/>
            <w:vAlign w:val="center"/>
            <w:hideMark/>
          </w:tcPr>
          <w:p w:rsidR="00951A59" w:rsidRPr="00951A59" w:rsidRDefault="00951A59" w:rsidP="004F399D">
            <w:pPr>
              <w:pStyle w:val="tableau"/>
              <w:spacing w:after="0"/>
              <w:jc w:val="center"/>
              <w:rPr>
                <w:rFonts w:ascii="Arial" w:hAnsi="Arial" w:cs="Arial"/>
                <w:b w:val="0"/>
                <w:sz w:val="20"/>
              </w:rPr>
            </w:pPr>
            <w:bookmarkStart w:id="185" w:name="_Toc497944255"/>
            <w:r w:rsidRPr="00951A59">
              <w:rPr>
                <w:rFonts w:ascii="Arial" w:hAnsi="Arial" w:cs="Arial"/>
                <w:b w:val="0"/>
                <w:sz w:val="20"/>
              </w:rPr>
              <w:t>A mi-parcours et à la fin de chaque phase</w:t>
            </w:r>
            <w:bookmarkEnd w:id="185"/>
          </w:p>
        </w:tc>
        <w:tc>
          <w:tcPr>
            <w:tcW w:w="512" w:type="pct"/>
            <w:vAlign w:val="center"/>
            <w:hideMark/>
          </w:tcPr>
          <w:p w:rsidR="00951A59" w:rsidRPr="00951A59" w:rsidRDefault="00951A59" w:rsidP="004F399D">
            <w:pPr>
              <w:pStyle w:val="tableau"/>
              <w:spacing w:after="0"/>
              <w:jc w:val="center"/>
              <w:rPr>
                <w:rFonts w:ascii="Arial" w:hAnsi="Arial" w:cs="Arial"/>
                <w:b w:val="0"/>
                <w:sz w:val="20"/>
              </w:rPr>
            </w:pPr>
            <w:bookmarkStart w:id="186" w:name="_Toc497944256"/>
            <w:r w:rsidRPr="00951A59">
              <w:rPr>
                <w:rFonts w:ascii="Arial" w:hAnsi="Arial" w:cs="Arial"/>
                <w:b w:val="0"/>
                <w:sz w:val="20"/>
              </w:rPr>
              <w:t>Rapports d'évaluation</w:t>
            </w:r>
            <w:bookmarkEnd w:id="186"/>
          </w:p>
        </w:tc>
        <w:tc>
          <w:tcPr>
            <w:tcW w:w="513" w:type="pct"/>
            <w:vAlign w:val="center"/>
            <w:hideMark/>
          </w:tcPr>
          <w:p w:rsidR="00951A59" w:rsidRPr="00951A59" w:rsidRDefault="00951A59" w:rsidP="004F399D">
            <w:pPr>
              <w:pStyle w:val="tableau"/>
              <w:spacing w:after="0"/>
              <w:jc w:val="center"/>
              <w:rPr>
                <w:rFonts w:ascii="Arial" w:hAnsi="Arial" w:cs="Arial"/>
                <w:b w:val="0"/>
                <w:bCs/>
                <w:sz w:val="20"/>
              </w:rPr>
            </w:pPr>
            <w:bookmarkStart w:id="187" w:name="_Toc497944257"/>
            <w:r w:rsidRPr="00951A59">
              <w:rPr>
                <w:rFonts w:ascii="Arial" w:hAnsi="Arial" w:cs="Arial"/>
                <w:b w:val="0"/>
                <w:bCs/>
                <w:sz w:val="20"/>
              </w:rPr>
              <w:t>DGESS</w:t>
            </w:r>
            <w:bookmarkEnd w:id="187"/>
          </w:p>
        </w:tc>
      </w:tr>
      <w:tr w:rsidR="00951A59" w:rsidRPr="00951A59" w:rsidTr="004F399D">
        <w:trPr>
          <w:trHeight w:val="20"/>
        </w:trPr>
        <w:tc>
          <w:tcPr>
            <w:tcW w:w="5000" w:type="pct"/>
            <w:gridSpan w:val="11"/>
            <w:vAlign w:val="center"/>
            <w:hideMark/>
          </w:tcPr>
          <w:p w:rsidR="00951A59" w:rsidRPr="00951A59" w:rsidRDefault="00951A59" w:rsidP="004F399D">
            <w:pPr>
              <w:pStyle w:val="tableau"/>
              <w:spacing w:after="0"/>
              <w:jc w:val="center"/>
              <w:rPr>
                <w:rFonts w:ascii="Arial" w:hAnsi="Arial" w:cs="Arial"/>
                <w:bCs/>
                <w:sz w:val="20"/>
              </w:rPr>
            </w:pPr>
            <w:bookmarkStart w:id="188" w:name="_Toc497944258"/>
            <w:r w:rsidRPr="00951A59">
              <w:rPr>
                <w:rFonts w:ascii="Arial" w:hAnsi="Arial" w:cs="Arial"/>
                <w:bCs/>
                <w:sz w:val="20"/>
              </w:rPr>
              <w:t>Objectif opérationnel 1</w:t>
            </w:r>
            <w:r w:rsidRPr="00951A59">
              <w:rPr>
                <w:rFonts w:ascii="Arial" w:hAnsi="Arial" w:cs="Arial"/>
                <w:bCs/>
                <w:i/>
                <w:iCs/>
                <w:sz w:val="20"/>
              </w:rPr>
              <w:t> </w:t>
            </w:r>
            <w:r w:rsidRPr="00951A59">
              <w:rPr>
                <w:rFonts w:ascii="Arial" w:hAnsi="Arial" w:cs="Arial"/>
                <w:bCs/>
                <w:sz w:val="20"/>
              </w:rPr>
              <w:t>: Améliorer l’efficacité du pilotage et de la coordination du secteur</w:t>
            </w:r>
            <w:bookmarkEnd w:id="188"/>
          </w:p>
        </w:tc>
      </w:tr>
      <w:tr w:rsidR="0044355B" w:rsidRPr="00951A59" w:rsidTr="00026214">
        <w:trPr>
          <w:trHeight w:val="20"/>
        </w:trPr>
        <w:tc>
          <w:tcPr>
            <w:tcW w:w="501" w:type="pct"/>
            <w:vAlign w:val="center"/>
            <w:hideMark/>
          </w:tcPr>
          <w:p w:rsidR="00951A59" w:rsidRPr="00951A59" w:rsidRDefault="00951A59" w:rsidP="004F399D">
            <w:pPr>
              <w:pStyle w:val="tableau"/>
              <w:spacing w:after="0"/>
              <w:jc w:val="center"/>
              <w:rPr>
                <w:rFonts w:ascii="Arial" w:hAnsi="Arial" w:cs="Arial"/>
                <w:b w:val="0"/>
                <w:bCs/>
                <w:sz w:val="20"/>
              </w:rPr>
            </w:pPr>
            <w:bookmarkStart w:id="189" w:name="_Toc497944259"/>
            <w:r w:rsidRPr="00951A59">
              <w:rPr>
                <w:rFonts w:ascii="Arial" w:hAnsi="Arial" w:cs="Arial"/>
                <w:b w:val="0"/>
                <w:bCs/>
                <w:sz w:val="20"/>
              </w:rPr>
              <w:t>Indicateur 1 </w:t>
            </w:r>
            <w:r w:rsidRPr="00951A59">
              <w:rPr>
                <w:rFonts w:ascii="Arial" w:hAnsi="Arial" w:cs="Arial"/>
                <w:b w:val="0"/>
                <w:sz w:val="20"/>
              </w:rPr>
              <w:t>: Proportion des cadres de concertation tenus dans les délais</w:t>
            </w:r>
            <w:bookmarkEnd w:id="189"/>
          </w:p>
        </w:tc>
        <w:tc>
          <w:tcPr>
            <w:tcW w:w="363" w:type="pct"/>
            <w:vAlign w:val="center"/>
            <w:hideMark/>
          </w:tcPr>
          <w:p w:rsidR="00951A59" w:rsidRPr="00951A59" w:rsidRDefault="00951A59" w:rsidP="004F399D">
            <w:pPr>
              <w:pStyle w:val="tableau"/>
              <w:spacing w:after="0"/>
              <w:jc w:val="center"/>
              <w:rPr>
                <w:rFonts w:ascii="Arial" w:hAnsi="Arial" w:cs="Arial"/>
                <w:b w:val="0"/>
                <w:bCs/>
                <w:sz w:val="20"/>
              </w:rPr>
            </w:pPr>
          </w:p>
        </w:tc>
        <w:tc>
          <w:tcPr>
            <w:tcW w:w="635" w:type="pct"/>
            <w:vAlign w:val="center"/>
            <w:hideMark/>
          </w:tcPr>
          <w:p w:rsidR="00951A59" w:rsidRPr="00951A59" w:rsidRDefault="00951A59" w:rsidP="004F399D">
            <w:pPr>
              <w:pStyle w:val="tableau"/>
              <w:spacing w:after="0"/>
              <w:jc w:val="center"/>
              <w:rPr>
                <w:rFonts w:ascii="Arial" w:hAnsi="Arial" w:cs="Arial"/>
                <w:b w:val="0"/>
                <w:sz w:val="20"/>
              </w:rPr>
            </w:pPr>
            <w:bookmarkStart w:id="190" w:name="_Toc497944260"/>
            <w:r w:rsidRPr="00951A59">
              <w:rPr>
                <w:rFonts w:ascii="Arial" w:hAnsi="Arial" w:cs="Arial"/>
                <w:b w:val="0"/>
                <w:sz w:val="20"/>
              </w:rPr>
              <w:t xml:space="preserve">Numérateur: Nombre de cadre de concertation tenus dans les délais </w:t>
            </w:r>
            <w:r w:rsidRPr="00951A59">
              <w:rPr>
                <w:rFonts w:ascii="Arial" w:hAnsi="Arial" w:cs="Arial"/>
                <w:b w:val="0"/>
                <w:sz w:val="20"/>
              </w:rPr>
              <w:br/>
              <w:t xml:space="preserve">Dénominateur </w:t>
            </w:r>
            <w:proofErr w:type="gramStart"/>
            <w:r w:rsidRPr="00951A59">
              <w:rPr>
                <w:rFonts w:ascii="Arial" w:hAnsi="Arial" w:cs="Arial"/>
                <w:b w:val="0"/>
                <w:sz w:val="20"/>
              </w:rPr>
              <w:t>:  Nombre</w:t>
            </w:r>
            <w:proofErr w:type="gramEnd"/>
            <w:r w:rsidRPr="00951A59">
              <w:rPr>
                <w:rFonts w:ascii="Arial" w:hAnsi="Arial" w:cs="Arial"/>
                <w:b w:val="0"/>
                <w:sz w:val="20"/>
              </w:rPr>
              <w:t xml:space="preserve"> de cadre de concertation)*100</w:t>
            </w:r>
            <w:bookmarkEnd w:id="190"/>
          </w:p>
        </w:tc>
        <w:tc>
          <w:tcPr>
            <w:tcW w:w="281" w:type="pct"/>
            <w:vAlign w:val="center"/>
            <w:hideMark/>
          </w:tcPr>
          <w:p w:rsidR="00951A59" w:rsidRPr="00951A59" w:rsidRDefault="00951A59" w:rsidP="004F399D">
            <w:pPr>
              <w:pStyle w:val="tableau"/>
              <w:spacing w:after="0"/>
              <w:jc w:val="center"/>
              <w:rPr>
                <w:rFonts w:ascii="Arial" w:hAnsi="Arial" w:cs="Arial"/>
                <w:b w:val="0"/>
                <w:sz w:val="20"/>
              </w:rPr>
            </w:pPr>
            <w:bookmarkStart w:id="191" w:name="_Toc497944261"/>
            <w:r w:rsidRPr="00951A59">
              <w:rPr>
                <w:rFonts w:ascii="Arial" w:hAnsi="Arial" w:cs="Arial"/>
                <w:b w:val="0"/>
                <w:sz w:val="20"/>
              </w:rPr>
              <w:t>%</w:t>
            </w:r>
            <w:bookmarkEnd w:id="191"/>
          </w:p>
        </w:tc>
        <w:tc>
          <w:tcPr>
            <w:tcW w:w="443" w:type="pct"/>
            <w:vAlign w:val="center"/>
            <w:hideMark/>
          </w:tcPr>
          <w:p w:rsidR="00951A59" w:rsidRPr="00951A59" w:rsidRDefault="00951A59" w:rsidP="004F399D">
            <w:pPr>
              <w:pStyle w:val="tableau"/>
              <w:spacing w:after="0"/>
              <w:jc w:val="center"/>
              <w:rPr>
                <w:rFonts w:ascii="Arial" w:hAnsi="Arial" w:cs="Arial"/>
                <w:b w:val="0"/>
                <w:sz w:val="20"/>
              </w:rPr>
            </w:pPr>
            <w:bookmarkStart w:id="192" w:name="_Toc497944262"/>
            <w:r w:rsidRPr="00951A59">
              <w:rPr>
                <w:rFonts w:ascii="Arial" w:hAnsi="Arial" w:cs="Arial"/>
                <w:b w:val="0"/>
                <w:sz w:val="20"/>
              </w:rPr>
              <w:t>A renseigner</w:t>
            </w:r>
            <w:bookmarkEnd w:id="192"/>
          </w:p>
        </w:tc>
        <w:tc>
          <w:tcPr>
            <w:tcW w:w="311" w:type="pct"/>
            <w:vAlign w:val="center"/>
            <w:hideMark/>
          </w:tcPr>
          <w:p w:rsidR="00951A59" w:rsidRPr="00951A59" w:rsidRDefault="00951A59" w:rsidP="004F399D">
            <w:pPr>
              <w:pStyle w:val="tableau"/>
              <w:spacing w:after="0"/>
              <w:jc w:val="center"/>
              <w:rPr>
                <w:rFonts w:ascii="Arial" w:hAnsi="Arial" w:cs="Arial"/>
                <w:b w:val="0"/>
                <w:sz w:val="20"/>
              </w:rPr>
            </w:pPr>
            <w:bookmarkStart w:id="193" w:name="_Toc497944263"/>
            <w:r w:rsidRPr="00951A59">
              <w:rPr>
                <w:rFonts w:ascii="Arial" w:hAnsi="Arial" w:cs="Arial"/>
                <w:b w:val="0"/>
                <w:sz w:val="20"/>
              </w:rPr>
              <w:t>100%</w:t>
            </w:r>
            <w:bookmarkEnd w:id="193"/>
          </w:p>
        </w:tc>
        <w:tc>
          <w:tcPr>
            <w:tcW w:w="470" w:type="pct"/>
            <w:vAlign w:val="center"/>
            <w:hideMark/>
          </w:tcPr>
          <w:p w:rsidR="00951A59" w:rsidRPr="00951A59" w:rsidRDefault="00951A59" w:rsidP="004F399D">
            <w:pPr>
              <w:pStyle w:val="tableau"/>
              <w:spacing w:after="0"/>
              <w:jc w:val="center"/>
              <w:rPr>
                <w:rFonts w:ascii="Arial" w:hAnsi="Arial" w:cs="Arial"/>
                <w:b w:val="0"/>
                <w:sz w:val="20"/>
              </w:rPr>
            </w:pPr>
            <w:bookmarkStart w:id="194" w:name="_Toc497944264"/>
            <w:r w:rsidRPr="00951A59">
              <w:rPr>
                <w:rFonts w:ascii="Arial" w:hAnsi="Arial" w:cs="Arial"/>
                <w:b w:val="0"/>
                <w:sz w:val="20"/>
              </w:rPr>
              <w:t>Exploitation des  rapports</w:t>
            </w:r>
            <w:bookmarkEnd w:id="194"/>
          </w:p>
        </w:tc>
        <w:tc>
          <w:tcPr>
            <w:tcW w:w="506" w:type="pct"/>
            <w:vAlign w:val="center"/>
            <w:hideMark/>
          </w:tcPr>
          <w:p w:rsidR="00951A59" w:rsidRPr="00951A59" w:rsidRDefault="00951A59" w:rsidP="004F399D">
            <w:pPr>
              <w:pStyle w:val="tableau"/>
              <w:spacing w:after="0"/>
              <w:jc w:val="center"/>
              <w:rPr>
                <w:rFonts w:ascii="Arial" w:hAnsi="Arial" w:cs="Arial"/>
                <w:b w:val="0"/>
                <w:sz w:val="20"/>
              </w:rPr>
            </w:pPr>
            <w:bookmarkStart w:id="195" w:name="_Toc497944265"/>
            <w:r w:rsidRPr="00951A59">
              <w:rPr>
                <w:rFonts w:ascii="Arial" w:hAnsi="Arial" w:cs="Arial"/>
                <w:b w:val="0"/>
                <w:sz w:val="20"/>
              </w:rPr>
              <w:t>Régional national</w:t>
            </w:r>
            <w:bookmarkEnd w:id="195"/>
          </w:p>
        </w:tc>
        <w:tc>
          <w:tcPr>
            <w:tcW w:w="465" w:type="pct"/>
            <w:vAlign w:val="center"/>
            <w:hideMark/>
          </w:tcPr>
          <w:p w:rsidR="00951A59" w:rsidRPr="00951A59" w:rsidRDefault="00951A59" w:rsidP="004F399D">
            <w:pPr>
              <w:pStyle w:val="tableau"/>
              <w:spacing w:after="0"/>
              <w:jc w:val="center"/>
              <w:rPr>
                <w:rFonts w:ascii="Arial" w:hAnsi="Arial" w:cs="Arial"/>
                <w:b w:val="0"/>
                <w:sz w:val="20"/>
              </w:rPr>
            </w:pPr>
            <w:bookmarkStart w:id="196" w:name="_Toc497944266"/>
            <w:r w:rsidRPr="00951A59">
              <w:rPr>
                <w:rFonts w:ascii="Arial" w:hAnsi="Arial" w:cs="Arial"/>
                <w:b w:val="0"/>
                <w:sz w:val="20"/>
              </w:rPr>
              <w:t>Annuel</w:t>
            </w:r>
            <w:bookmarkEnd w:id="196"/>
          </w:p>
        </w:tc>
        <w:tc>
          <w:tcPr>
            <w:tcW w:w="512" w:type="pct"/>
            <w:vAlign w:val="center"/>
            <w:hideMark/>
          </w:tcPr>
          <w:p w:rsidR="00951A59" w:rsidRPr="00951A59" w:rsidRDefault="00951A59" w:rsidP="004F399D">
            <w:pPr>
              <w:pStyle w:val="tableau"/>
              <w:spacing w:after="0"/>
              <w:jc w:val="center"/>
              <w:rPr>
                <w:rFonts w:ascii="Arial" w:hAnsi="Arial" w:cs="Arial"/>
                <w:b w:val="0"/>
                <w:sz w:val="20"/>
              </w:rPr>
            </w:pPr>
            <w:bookmarkStart w:id="197" w:name="_Toc497944267"/>
            <w:r w:rsidRPr="00951A59">
              <w:rPr>
                <w:rFonts w:ascii="Arial" w:hAnsi="Arial" w:cs="Arial"/>
                <w:b w:val="0"/>
                <w:sz w:val="20"/>
              </w:rPr>
              <w:t>Rapports bilan et de performance</w:t>
            </w:r>
            <w:bookmarkEnd w:id="197"/>
          </w:p>
        </w:tc>
        <w:tc>
          <w:tcPr>
            <w:tcW w:w="513" w:type="pct"/>
            <w:vAlign w:val="center"/>
            <w:hideMark/>
          </w:tcPr>
          <w:p w:rsidR="00951A59" w:rsidRPr="00951A59" w:rsidRDefault="00951A59" w:rsidP="004F399D">
            <w:pPr>
              <w:pStyle w:val="tableau"/>
              <w:spacing w:after="0"/>
              <w:jc w:val="center"/>
              <w:rPr>
                <w:rFonts w:ascii="Arial" w:hAnsi="Arial" w:cs="Arial"/>
                <w:b w:val="0"/>
                <w:bCs/>
                <w:sz w:val="20"/>
              </w:rPr>
            </w:pPr>
            <w:bookmarkStart w:id="198" w:name="_Toc497944268"/>
            <w:r w:rsidRPr="00951A59">
              <w:rPr>
                <w:rFonts w:ascii="Arial" w:hAnsi="Arial" w:cs="Arial"/>
                <w:b w:val="0"/>
                <w:bCs/>
                <w:sz w:val="20"/>
              </w:rPr>
              <w:t>SG</w:t>
            </w:r>
            <w:bookmarkEnd w:id="198"/>
          </w:p>
        </w:tc>
      </w:tr>
      <w:tr w:rsidR="0044355B" w:rsidRPr="00951A59" w:rsidTr="00026214">
        <w:trPr>
          <w:trHeight w:val="20"/>
        </w:trPr>
        <w:tc>
          <w:tcPr>
            <w:tcW w:w="501" w:type="pct"/>
            <w:vAlign w:val="center"/>
            <w:hideMark/>
          </w:tcPr>
          <w:p w:rsidR="00951A59" w:rsidRPr="00951A59" w:rsidRDefault="00951A59" w:rsidP="004F399D">
            <w:pPr>
              <w:pStyle w:val="tableau"/>
              <w:spacing w:after="0"/>
              <w:jc w:val="center"/>
              <w:rPr>
                <w:rFonts w:ascii="Arial" w:hAnsi="Arial" w:cs="Arial"/>
                <w:b w:val="0"/>
                <w:bCs/>
                <w:sz w:val="20"/>
              </w:rPr>
            </w:pPr>
            <w:bookmarkStart w:id="199" w:name="_Toc497944269"/>
            <w:r w:rsidRPr="00951A59">
              <w:rPr>
                <w:rFonts w:ascii="Arial" w:hAnsi="Arial" w:cs="Arial"/>
                <w:b w:val="0"/>
                <w:bCs/>
                <w:sz w:val="20"/>
              </w:rPr>
              <w:t xml:space="preserve">Indicateur 2 : </w:t>
            </w:r>
            <w:r w:rsidRPr="00951A59">
              <w:rPr>
                <w:rFonts w:ascii="Arial" w:hAnsi="Arial" w:cs="Arial"/>
                <w:b w:val="0"/>
                <w:sz w:val="20"/>
              </w:rPr>
              <w:t xml:space="preserve">Taux de mise en œuvre </w:t>
            </w:r>
            <w:r w:rsidRPr="00951A59">
              <w:rPr>
                <w:rFonts w:ascii="Arial" w:hAnsi="Arial" w:cs="Arial"/>
                <w:b w:val="0"/>
                <w:sz w:val="20"/>
              </w:rPr>
              <w:lastRenderedPageBreak/>
              <w:t>des recommandations issues des cadres de concertation</w:t>
            </w:r>
            <w:bookmarkEnd w:id="199"/>
          </w:p>
        </w:tc>
        <w:tc>
          <w:tcPr>
            <w:tcW w:w="363" w:type="pct"/>
            <w:vAlign w:val="center"/>
            <w:hideMark/>
          </w:tcPr>
          <w:p w:rsidR="00951A59" w:rsidRPr="00951A59" w:rsidRDefault="00951A59" w:rsidP="004F399D">
            <w:pPr>
              <w:pStyle w:val="tableau"/>
              <w:spacing w:after="0"/>
              <w:jc w:val="center"/>
              <w:rPr>
                <w:rFonts w:ascii="Arial" w:hAnsi="Arial" w:cs="Arial"/>
                <w:b w:val="0"/>
                <w:bCs/>
                <w:sz w:val="20"/>
              </w:rPr>
            </w:pPr>
          </w:p>
        </w:tc>
        <w:tc>
          <w:tcPr>
            <w:tcW w:w="635" w:type="pct"/>
            <w:vAlign w:val="center"/>
            <w:hideMark/>
          </w:tcPr>
          <w:p w:rsidR="00D41646" w:rsidRDefault="00951A59" w:rsidP="004F399D">
            <w:pPr>
              <w:pStyle w:val="tableau"/>
              <w:spacing w:after="0"/>
              <w:jc w:val="center"/>
              <w:rPr>
                <w:rFonts w:ascii="Arial" w:hAnsi="Arial" w:cs="Arial"/>
                <w:b w:val="0"/>
                <w:sz w:val="20"/>
              </w:rPr>
            </w:pPr>
            <w:bookmarkStart w:id="200" w:name="_Toc497944270"/>
            <w:r w:rsidRPr="00951A59">
              <w:rPr>
                <w:rFonts w:ascii="Arial" w:hAnsi="Arial" w:cs="Arial"/>
                <w:b w:val="0"/>
                <w:sz w:val="20"/>
              </w:rPr>
              <w:t>Numérateur : Nombre de recommandation</w:t>
            </w:r>
            <w:r w:rsidRPr="00951A59">
              <w:rPr>
                <w:rFonts w:ascii="Arial" w:hAnsi="Arial" w:cs="Arial"/>
                <w:b w:val="0"/>
                <w:sz w:val="20"/>
              </w:rPr>
              <w:lastRenderedPageBreak/>
              <w:t>s mises en œuvre</w:t>
            </w:r>
            <w:bookmarkEnd w:id="200"/>
          </w:p>
          <w:p w:rsidR="00951A59" w:rsidRPr="00951A59" w:rsidRDefault="00951A59" w:rsidP="004F399D">
            <w:pPr>
              <w:pStyle w:val="tableau"/>
              <w:spacing w:after="0"/>
              <w:jc w:val="center"/>
              <w:rPr>
                <w:rFonts w:ascii="Arial" w:hAnsi="Arial" w:cs="Arial"/>
                <w:b w:val="0"/>
                <w:sz w:val="20"/>
              </w:rPr>
            </w:pPr>
            <w:r w:rsidRPr="00951A59">
              <w:rPr>
                <w:rFonts w:ascii="Arial" w:hAnsi="Arial" w:cs="Arial"/>
                <w:b w:val="0"/>
                <w:sz w:val="20"/>
              </w:rPr>
              <w:br w:type="page"/>
            </w:r>
            <w:bookmarkStart w:id="201" w:name="_Toc497944271"/>
            <w:r w:rsidR="004F399D" w:rsidRPr="00951A59">
              <w:rPr>
                <w:rFonts w:ascii="Arial" w:hAnsi="Arial" w:cs="Arial"/>
                <w:b w:val="0"/>
                <w:sz w:val="20"/>
              </w:rPr>
              <w:t>Dénominate</w:t>
            </w:r>
            <w:r w:rsidR="004F399D">
              <w:rPr>
                <w:rFonts w:ascii="Arial" w:hAnsi="Arial" w:cs="Arial"/>
                <w:b w:val="0"/>
                <w:sz w:val="20"/>
              </w:rPr>
              <w:t xml:space="preserve">ur </w:t>
            </w:r>
            <w:r w:rsidR="004F399D" w:rsidRPr="00951A59">
              <w:rPr>
                <w:rFonts w:ascii="Arial" w:hAnsi="Arial" w:cs="Arial"/>
                <w:b w:val="0"/>
                <w:sz w:val="20"/>
              </w:rPr>
              <w:t>:</w:t>
            </w:r>
            <w:r w:rsidRPr="00951A59">
              <w:rPr>
                <w:rFonts w:ascii="Arial" w:hAnsi="Arial" w:cs="Arial"/>
                <w:b w:val="0"/>
                <w:sz w:val="20"/>
              </w:rPr>
              <w:t xml:space="preserve"> Nombre total de recommandations)*100</w:t>
            </w:r>
            <w:bookmarkEnd w:id="201"/>
          </w:p>
        </w:tc>
        <w:tc>
          <w:tcPr>
            <w:tcW w:w="281" w:type="pct"/>
            <w:vAlign w:val="center"/>
            <w:hideMark/>
          </w:tcPr>
          <w:p w:rsidR="00951A59" w:rsidRPr="00951A59" w:rsidRDefault="00951A59" w:rsidP="004F399D">
            <w:pPr>
              <w:pStyle w:val="tableau"/>
              <w:spacing w:after="0"/>
              <w:jc w:val="center"/>
              <w:rPr>
                <w:rFonts w:ascii="Arial" w:hAnsi="Arial" w:cs="Arial"/>
                <w:b w:val="0"/>
                <w:sz w:val="20"/>
              </w:rPr>
            </w:pPr>
            <w:bookmarkStart w:id="202" w:name="_Toc497944272"/>
            <w:r w:rsidRPr="00951A59">
              <w:rPr>
                <w:rFonts w:ascii="Arial" w:hAnsi="Arial" w:cs="Arial"/>
                <w:b w:val="0"/>
                <w:sz w:val="20"/>
              </w:rPr>
              <w:lastRenderedPageBreak/>
              <w:t>%</w:t>
            </w:r>
            <w:bookmarkEnd w:id="202"/>
          </w:p>
        </w:tc>
        <w:tc>
          <w:tcPr>
            <w:tcW w:w="443" w:type="pct"/>
            <w:vAlign w:val="center"/>
            <w:hideMark/>
          </w:tcPr>
          <w:p w:rsidR="00951A59" w:rsidRPr="00951A59" w:rsidRDefault="00951A59" w:rsidP="004F399D">
            <w:pPr>
              <w:pStyle w:val="tableau"/>
              <w:spacing w:after="0"/>
              <w:jc w:val="center"/>
              <w:rPr>
                <w:rFonts w:ascii="Arial" w:hAnsi="Arial" w:cs="Arial"/>
                <w:b w:val="0"/>
                <w:sz w:val="20"/>
              </w:rPr>
            </w:pPr>
            <w:bookmarkStart w:id="203" w:name="_Toc497944273"/>
            <w:r w:rsidRPr="00951A59">
              <w:rPr>
                <w:rFonts w:ascii="Arial" w:hAnsi="Arial" w:cs="Arial"/>
                <w:b w:val="0"/>
                <w:sz w:val="20"/>
              </w:rPr>
              <w:t>A renseigner</w:t>
            </w:r>
            <w:bookmarkEnd w:id="203"/>
          </w:p>
        </w:tc>
        <w:tc>
          <w:tcPr>
            <w:tcW w:w="311" w:type="pct"/>
            <w:vAlign w:val="center"/>
            <w:hideMark/>
          </w:tcPr>
          <w:p w:rsidR="00951A59" w:rsidRPr="00951A59" w:rsidRDefault="00951A59" w:rsidP="004F399D">
            <w:pPr>
              <w:pStyle w:val="tableau"/>
              <w:spacing w:after="0"/>
              <w:jc w:val="center"/>
              <w:rPr>
                <w:rFonts w:ascii="Arial" w:hAnsi="Arial" w:cs="Arial"/>
                <w:b w:val="0"/>
                <w:sz w:val="20"/>
              </w:rPr>
            </w:pPr>
            <w:bookmarkStart w:id="204" w:name="_Toc497944274"/>
            <w:r w:rsidRPr="00951A59">
              <w:rPr>
                <w:rFonts w:ascii="Arial" w:hAnsi="Arial" w:cs="Arial"/>
                <w:b w:val="0"/>
                <w:sz w:val="20"/>
              </w:rPr>
              <w:t>100%</w:t>
            </w:r>
            <w:bookmarkEnd w:id="204"/>
          </w:p>
        </w:tc>
        <w:tc>
          <w:tcPr>
            <w:tcW w:w="470" w:type="pct"/>
            <w:vAlign w:val="center"/>
            <w:hideMark/>
          </w:tcPr>
          <w:p w:rsidR="00951A59" w:rsidRPr="00951A59" w:rsidRDefault="00951A59" w:rsidP="004F399D">
            <w:pPr>
              <w:pStyle w:val="tableau"/>
              <w:spacing w:after="0"/>
              <w:jc w:val="center"/>
              <w:rPr>
                <w:rFonts w:ascii="Arial" w:hAnsi="Arial" w:cs="Arial"/>
                <w:b w:val="0"/>
                <w:sz w:val="20"/>
              </w:rPr>
            </w:pPr>
            <w:bookmarkStart w:id="205" w:name="_Toc497944275"/>
            <w:r w:rsidRPr="00951A59">
              <w:rPr>
                <w:rFonts w:ascii="Arial" w:hAnsi="Arial" w:cs="Arial"/>
                <w:b w:val="0"/>
                <w:sz w:val="20"/>
              </w:rPr>
              <w:t>Exploitation des  rapports</w:t>
            </w:r>
            <w:bookmarkEnd w:id="205"/>
          </w:p>
        </w:tc>
        <w:tc>
          <w:tcPr>
            <w:tcW w:w="506" w:type="pct"/>
            <w:vAlign w:val="center"/>
            <w:hideMark/>
          </w:tcPr>
          <w:p w:rsidR="00951A59" w:rsidRPr="00951A59" w:rsidRDefault="00951A59" w:rsidP="004F399D">
            <w:pPr>
              <w:pStyle w:val="tableau"/>
              <w:spacing w:after="0"/>
              <w:jc w:val="center"/>
              <w:rPr>
                <w:rFonts w:ascii="Arial" w:hAnsi="Arial" w:cs="Arial"/>
                <w:b w:val="0"/>
                <w:sz w:val="20"/>
              </w:rPr>
            </w:pPr>
            <w:bookmarkStart w:id="206" w:name="_Toc497944276"/>
            <w:r w:rsidRPr="00951A59">
              <w:rPr>
                <w:rFonts w:ascii="Arial" w:hAnsi="Arial" w:cs="Arial"/>
                <w:b w:val="0"/>
                <w:sz w:val="20"/>
              </w:rPr>
              <w:t>Régional national</w:t>
            </w:r>
            <w:bookmarkEnd w:id="206"/>
          </w:p>
        </w:tc>
        <w:tc>
          <w:tcPr>
            <w:tcW w:w="465" w:type="pct"/>
            <w:vAlign w:val="center"/>
            <w:hideMark/>
          </w:tcPr>
          <w:p w:rsidR="00951A59" w:rsidRPr="00951A59" w:rsidRDefault="00951A59" w:rsidP="004F399D">
            <w:pPr>
              <w:pStyle w:val="tableau"/>
              <w:spacing w:after="0"/>
              <w:jc w:val="center"/>
              <w:rPr>
                <w:rFonts w:ascii="Arial" w:hAnsi="Arial" w:cs="Arial"/>
                <w:b w:val="0"/>
                <w:sz w:val="20"/>
              </w:rPr>
            </w:pPr>
            <w:bookmarkStart w:id="207" w:name="_Toc497944277"/>
            <w:r w:rsidRPr="00951A59">
              <w:rPr>
                <w:rFonts w:ascii="Arial" w:hAnsi="Arial" w:cs="Arial"/>
                <w:b w:val="0"/>
                <w:sz w:val="20"/>
              </w:rPr>
              <w:t>Annuel</w:t>
            </w:r>
            <w:bookmarkEnd w:id="207"/>
          </w:p>
        </w:tc>
        <w:tc>
          <w:tcPr>
            <w:tcW w:w="512" w:type="pct"/>
            <w:vAlign w:val="center"/>
            <w:hideMark/>
          </w:tcPr>
          <w:p w:rsidR="00951A59" w:rsidRPr="00951A59" w:rsidRDefault="00951A59" w:rsidP="004F399D">
            <w:pPr>
              <w:pStyle w:val="tableau"/>
              <w:spacing w:after="0"/>
              <w:jc w:val="center"/>
              <w:rPr>
                <w:rFonts w:ascii="Arial" w:hAnsi="Arial" w:cs="Arial"/>
                <w:b w:val="0"/>
                <w:sz w:val="20"/>
              </w:rPr>
            </w:pPr>
            <w:bookmarkStart w:id="208" w:name="_Toc497944278"/>
            <w:r w:rsidRPr="00951A59">
              <w:rPr>
                <w:rFonts w:ascii="Arial" w:hAnsi="Arial" w:cs="Arial"/>
                <w:b w:val="0"/>
                <w:sz w:val="20"/>
              </w:rPr>
              <w:t>Rapports bilan et de performance</w:t>
            </w:r>
            <w:bookmarkEnd w:id="208"/>
          </w:p>
        </w:tc>
        <w:tc>
          <w:tcPr>
            <w:tcW w:w="513" w:type="pct"/>
            <w:vAlign w:val="center"/>
            <w:hideMark/>
          </w:tcPr>
          <w:p w:rsidR="00951A59" w:rsidRPr="00951A59" w:rsidRDefault="00951A59" w:rsidP="004F399D">
            <w:pPr>
              <w:pStyle w:val="tableau"/>
              <w:spacing w:after="0"/>
              <w:jc w:val="center"/>
              <w:rPr>
                <w:rFonts w:ascii="Arial" w:hAnsi="Arial" w:cs="Arial"/>
                <w:b w:val="0"/>
                <w:bCs/>
                <w:sz w:val="20"/>
              </w:rPr>
            </w:pPr>
            <w:bookmarkStart w:id="209" w:name="_Toc497944279"/>
            <w:r w:rsidRPr="00951A59">
              <w:rPr>
                <w:rFonts w:ascii="Arial" w:hAnsi="Arial" w:cs="Arial"/>
                <w:b w:val="0"/>
                <w:bCs/>
                <w:sz w:val="20"/>
              </w:rPr>
              <w:t>SG</w:t>
            </w:r>
            <w:bookmarkEnd w:id="209"/>
          </w:p>
        </w:tc>
      </w:tr>
      <w:tr w:rsidR="00951A59" w:rsidRPr="00951A59" w:rsidTr="004F399D">
        <w:trPr>
          <w:trHeight w:val="20"/>
        </w:trPr>
        <w:tc>
          <w:tcPr>
            <w:tcW w:w="5000" w:type="pct"/>
            <w:gridSpan w:val="11"/>
            <w:vAlign w:val="center"/>
            <w:hideMark/>
          </w:tcPr>
          <w:p w:rsidR="00951A59" w:rsidRPr="00951A59" w:rsidRDefault="00951A59" w:rsidP="004F399D">
            <w:pPr>
              <w:pStyle w:val="tableau"/>
              <w:spacing w:after="0"/>
              <w:jc w:val="center"/>
              <w:rPr>
                <w:rFonts w:ascii="Arial" w:hAnsi="Arial" w:cs="Arial"/>
                <w:bCs/>
                <w:sz w:val="20"/>
              </w:rPr>
            </w:pPr>
            <w:bookmarkStart w:id="210" w:name="_Toc497944280"/>
            <w:r w:rsidRPr="00951A59">
              <w:rPr>
                <w:rFonts w:ascii="Arial" w:hAnsi="Arial" w:cs="Arial"/>
                <w:bCs/>
                <w:sz w:val="20"/>
              </w:rPr>
              <w:lastRenderedPageBreak/>
              <w:t>Objectif opérationnel 2 : Assurer une gestion efficiente, efficace et de qualité des ressources humaines du ministère</w:t>
            </w:r>
            <w:bookmarkEnd w:id="210"/>
          </w:p>
        </w:tc>
      </w:tr>
      <w:tr w:rsidR="0044355B" w:rsidRPr="00951A59" w:rsidTr="00026214">
        <w:trPr>
          <w:trHeight w:val="20"/>
        </w:trPr>
        <w:tc>
          <w:tcPr>
            <w:tcW w:w="501" w:type="pct"/>
            <w:vAlign w:val="center"/>
            <w:hideMark/>
          </w:tcPr>
          <w:p w:rsidR="00951A59" w:rsidRPr="00951A59" w:rsidRDefault="00892443" w:rsidP="004F399D">
            <w:pPr>
              <w:pStyle w:val="tableau"/>
              <w:spacing w:after="0"/>
              <w:jc w:val="center"/>
              <w:rPr>
                <w:rFonts w:ascii="Arial" w:hAnsi="Arial" w:cs="Arial"/>
                <w:b w:val="0"/>
                <w:sz w:val="20"/>
              </w:rPr>
            </w:pPr>
            <w:bookmarkStart w:id="211" w:name="_Toc497944281"/>
            <w:r>
              <w:rPr>
                <w:rFonts w:ascii="Arial" w:hAnsi="Arial" w:cs="Arial"/>
                <w:b w:val="0"/>
                <w:sz w:val="20"/>
              </w:rPr>
              <w:t>Indicateur 1 </w:t>
            </w:r>
            <w:proofErr w:type="gramStart"/>
            <w:r>
              <w:rPr>
                <w:rFonts w:ascii="Arial" w:hAnsi="Arial" w:cs="Arial"/>
                <w:b w:val="0"/>
                <w:sz w:val="20"/>
              </w:rPr>
              <w:t>:  Taux</w:t>
            </w:r>
            <w:proofErr w:type="gramEnd"/>
            <w:r>
              <w:rPr>
                <w:rFonts w:ascii="Arial" w:hAnsi="Arial" w:cs="Arial"/>
                <w:b w:val="0"/>
                <w:sz w:val="20"/>
              </w:rPr>
              <w:t xml:space="preserve"> </w:t>
            </w:r>
            <w:r w:rsidR="00951A59" w:rsidRPr="00951A59">
              <w:rPr>
                <w:rFonts w:ascii="Arial" w:hAnsi="Arial" w:cs="Arial"/>
                <w:b w:val="0"/>
                <w:sz w:val="20"/>
              </w:rPr>
              <w:t xml:space="preserve"> de satisfaction des besoins en personnel des programmes</w:t>
            </w:r>
            <w:bookmarkEnd w:id="211"/>
          </w:p>
        </w:tc>
        <w:tc>
          <w:tcPr>
            <w:tcW w:w="363" w:type="pct"/>
            <w:vAlign w:val="center"/>
            <w:hideMark/>
          </w:tcPr>
          <w:p w:rsidR="00951A59" w:rsidRPr="00951A59" w:rsidRDefault="00951A59" w:rsidP="004F399D">
            <w:pPr>
              <w:pStyle w:val="tableau"/>
              <w:spacing w:after="0"/>
              <w:jc w:val="center"/>
              <w:rPr>
                <w:rFonts w:ascii="Arial" w:hAnsi="Arial" w:cs="Arial"/>
                <w:b w:val="0"/>
                <w:sz w:val="20"/>
              </w:rPr>
            </w:pPr>
            <w:bookmarkStart w:id="212" w:name="_Toc497944282"/>
            <w:r w:rsidRPr="00951A59">
              <w:rPr>
                <w:rFonts w:ascii="Arial" w:hAnsi="Arial" w:cs="Arial"/>
                <w:b w:val="0"/>
                <w:sz w:val="20"/>
              </w:rPr>
              <w:t>Résultat</w:t>
            </w:r>
            <w:bookmarkEnd w:id="212"/>
          </w:p>
        </w:tc>
        <w:tc>
          <w:tcPr>
            <w:tcW w:w="635" w:type="pct"/>
            <w:vAlign w:val="center"/>
            <w:hideMark/>
          </w:tcPr>
          <w:p w:rsidR="00951A59" w:rsidRPr="00951A59" w:rsidRDefault="00951A59" w:rsidP="004F399D">
            <w:pPr>
              <w:pStyle w:val="tableau"/>
              <w:spacing w:after="0"/>
              <w:jc w:val="center"/>
              <w:rPr>
                <w:rFonts w:ascii="Arial" w:hAnsi="Arial" w:cs="Arial"/>
                <w:b w:val="0"/>
                <w:sz w:val="20"/>
              </w:rPr>
            </w:pPr>
            <w:bookmarkStart w:id="213" w:name="_Toc497944283"/>
            <w:r w:rsidRPr="00951A59">
              <w:rPr>
                <w:rFonts w:ascii="Arial" w:hAnsi="Arial" w:cs="Arial"/>
                <w:b w:val="0"/>
                <w:sz w:val="20"/>
              </w:rPr>
              <w:t>Numérateur : Besoins satisfaits</w:t>
            </w:r>
            <w:r w:rsidRPr="00951A59">
              <w:rPr>
                <w:rFonts w:ascii="Arial" w:hAnsi="Arial" w:cs="Arial"/>
                <w:b w:val="0"/>
                <w:sz w:val="20"/>
              </w:rPr>
              <w:br/>
            </w:r>
            <w:r w:rsidRPr="00951A59">
              <w:rPr>
                <w:rFonts w:ascii="Arial" w:hAnsi="Arial" w:cs="Arial"/>
                <w:b w:val="0"/>
                <w:sz w:val="20"/>
              </w:rPr>
              <w:br/>
              <w:t>Dénominateurs besoins exprimés</w:t>
            </w:r>
            <w:bookmarkEnd w:id="213"/>
          </w:p>
        </w:tc>
        <w:tc>
          <w:tcPr>
            <w:tcW w:w="281" w:type="pct"/>
            <w:vAlign w:val="center"/>
            <w:hideMark/>
          </w:tcPr>
          <w:p w:rsidR="00951A59" w:rsidRPr="00951A59" w:rsidRDefault="00951A59" w:rsidP="004F399D">
            <w:pPr>
              <w:pStyle w:val="tableau"/>
              <w:spacing w:after="0"/>
              <w:jc w:val="center"/>
              <w:rPr>
                <w:rFonts w:ascii="Arial" w:hAnsi="Arial" w:cs="Arial"/>
                <w:b w:val="0"/>
                <w:sz w:val="20"/>
              </w:rPr>
            </w:pPr>
            <w:bookmarkStart w:id="214" w:name="_Toc497944284"/>
            <w:r w:rsidRPr="00951A59">
              <w:rPr>
                <w:rFonts w:ascii="Arial" w:hAnsi="Arial" w:cs="Arial"/>
                <w:b w:val="0"/>
                <w:sz w:val="20"/>
              </w:rPr>
              <w:t>%</w:t>
            </w:r>
            <w:bookmarkEnd w:id="214"/>
          </w:p>
        </w:tc>
        <w:tc>
          <w:tcPr>
            <w:tcW w:w="443" w:type="pct"/>
            <w:vAlign w:val="center"/>
            <w:hideMark/>
          </w:tcPr>
          <w:p w:rsidR="00951A59" w:rsidRPr="00951A59" w:rsidRDefault="00951A59" w:rsidP="004F399D">
            <w:pPr>
              <w:pStyle w:val="tableau"/>
              <w:spacing w:after="0"/>
              <w:jc w:val="center"/>
              <w:rPr>
                <w:rFonts w:ascii="Arial" w:hAnsi="Arial" w:cs="Arial"/>
                <w:b w:val="0"/>
                <w:sz w:val="20"/>
              </w:rPr>
            </w:pPr>
            <w:bookmarkStart w:id="215" w:name="_Toc497944285"/>
            <w:r w:rsidRPr="00951A59">
              <w:rPr>
                <w:rFonts w:ascii="Arial" w:hAnsi="Arial" w:cs="Arial"/>
                <w:b w:val="0"/>
                <w:sz w:val="20"/>
              </w:rPr>
              <w:t>A déterminer</w:t>
            </w:r>
            <w:bookmarkEnd w:id="215"/>
          </w:p>
        </w:tc>
        <w:tc>
          <w:tcPr>
            <w:tcW w:w="311" w:type="pct"/>
            <w:vAlign w:val="center"/>
            <w:hideMark/>
          </w:tcPr>
          <w:p w:rsidR="00951A59" w:rsidRPr="00951A59" w:rsidRDefault="00951A59" w:rsidP="004F399D">
            <w:pPr>
              <w:pStyle w:val="tableau"/>
              <w:spacing w:after="0"/>
              <w:jc w:val="center"/>
              <w:rPr>
                <w:rFonts w:ascii="Arial" w:hAnsi="Arial" w:cs="Arial"/>
                <w:b w:val="0"/>
                <w:sz w:val="20"/>
              </w:rPr>
            </w:pPr>
            <w:bookmarkStart w:id="216" w:name="_Toc497944286"/>
            <w:r w:rsidRPr="00951A59">
              <w:rPr>
                <w:rFonts w:ascii="Arial" w:hAnsi="Arial" w:cs="Arial"/>
                <w:b w:val="0"/>
                <w:sz w:val="20"/>
              </w:rPr>
              <w:t>100%</w:t>
            </w:r>
            <w:bookmarkEnd w:id="216"/>
          </w:p>
        </w:tc>
        <w:tc>
          <w:tcPr>
            <w:tcW w:w="470" w:type="pct"/>
            <w:vAlign w:val="center"/>
            <w:hideMark/>
          </w:tcPr>
          <w:p w:rsidR="00951A59" w:rsidRPr="00951A59" w:rsidRDefault="00951A59" w:rsidP="004F399D">
            <w:pPr>
              <w:pStyle w:val="tableau"/>
              <w:spacing w:after="0"/>
              <w:jc w:val="center"/>
              <w:rPr>
                <w:rFonts w:ascii="Arial" w:hAnsi="Arial" w:cs="Arial"/>
                <w:b w:val="0"/>
                <w:sz w:val="20"/>
              </w:rPr>
            </w:pPr>
            <w:bookmarkStart w:id="217" w:name="_Toc497944287"/>
            <w:r w:rsidRPr="00951A59">
              <w:rPr>
                <w:rFonts w:ascii="Arial" w:hAnsi="Arial" w:cs="Arial"/>
                <w:b w:val="0"/>
                <w:sz w:val="20"/>
              </w:rPr>
              <w:t>Exploitation des rapports de DRH</w:t>
            </w:r>
            <w:bookmarkEnd w:id="217"/>
          </w:p>
        </w:tc>
        <w:tc>
          <w:tcPr>
            <w:tcW w:w="506" w:type="pct"/>
            <w:vAlign w:val="center"/>
            <w:hideMark/>
          </w:tcPr>
          <w:p w:rsidR="00951A59" w:rsidRPr="00951A59" w:rsidRDefault="00951A59" w:rsidP="004F399D">
            <w:pPr>
              <w:pStyle w:val="tableau"/>
              <w:spacing w:after="0"/>
              <w:jc w:val="center"/>
              <w:rPr>
                <w:rFonts w:ascii="Arial" w:hAnsi="Arial" w:cs="Arial"/>
                <w:b w:val="0"/>
                <w:sz w:val="20"/>
              </w:rPr>
            </w:pPr>
            <w:bookmarkStart w:id="218" w:name="_Toc497944288"/>
            <w:r w:rsidRPr="00951A59">
              <w:rPr>
                <w:rFonts w:ascii="Arial" w:hAnsi="Arial" w:cs="Arial"/>
                <w:b w:val="0"/>
                <w:sz w:val="20"/>
              </w:rPr>
              <w:t>National</w:t>
            </w:r>
            <w:r w:rsidRPr="00951A59">
              <w:rPr>
                <w:rFonts w:ascii="Arial" w:hAnsi="Arial" w:cs="Arial"/>
                <w:b w:val="0"/>
                <w:sz w:val="20"/>
              </w:rPr>
              <w:br/>
              <w:t>Régional</w:t>
            </w:r>
            <w:r w:rsidRPr="00951A59">
              <w:rPr>
                <w:rFonts w:ascii="Arial" w:hAnsi="Arial" w:cs="Arial"/>
                <w:b w:val="0"/>
                <w:sz w:val="20"/>
              </w:rPr>
              <w:br/>
              <w:t>Programme</w:t>
            </w:r>
            <w:bookmarkEnd w:id="218"/>
          </w:p>
        </w:tc>
        <w:tc>
          <w:tcPr>
            <w:tcW w:w="465" w:type="pct"/>
            <w:vAlign w:val="center"/>
            <w:hideMark/>
          </w:tcPr>
          <w:p w:rsidR="00951A59" w:rsidRPr="00951A59" w:rsidRDefault="00951A59" w:rsidP="004F399D">
            <w:pPr>
              <w:pStyle w:val="tableau"/>
              <w:spacing w:after="0"/>
              <w:jc w:val="center"/>
              <w:rPr>
                <w:rFonts w:ascii="Arial" w:hAnsi="Arial" w:cs="Arial"/>
                <w:b w:val="0"/>
                <w:sz w:val="20"/>
              </w:rPr>
            </w:pPr>
            <w:bookmarkStart w:id="219" w:name="_Toc497944289"/>
            <w:r w:rsidRPr="00951A59">
              <w:rPr>
                <w:rFonts w:ascii="Arial" w:hAnsi="Arial" w:cs="Arial"/>
                <w:b w:val="0"/>
                <w:sz w:val="20"/>
              </w:rPr>
              <w:t>Annuel</w:t>
            </w:r>
            <w:bookmarkEnd w:id="219"/>
          </w:p>
        </w:tc>
        <w:tc>
          <w:tcPr>
            <w:tcW w:w="512" w:type="pct"/>
            <w:vAlign w:val="center"/>
            <w:hideMark/>
          </w:tcPr>
          <w:p w:rsidR="00951A59" w:rsidRPr="00951A59" w:rsidRDefault="00951A59" w:rsidP="004F399D">
            <w:pPr>
              <w:pStyle w:val="tableau"/>
              <w:spacing w:after="0"/>
              <w:jc w:val="center"/>
              <w:rPr>
                <w:rFonts w:ascii="Arial" w:hAnsi="Arial" w:cs="Arial"/>
                <w:b w:val="0"/>
                <w:sz w:val="20"/>
              </w:rPr>
            </w:pPr>
            <w:bookmarkStart w:id="220" w:name="_Toc497944290"/>
            <w:r w:rsidRPr="00951A59">
              <w:rPr>
                <w:rFonts w:ascii="Arial" w:hAnsi="Arial" w:cs="Arial"/>
                <w:b w:val="0"/>
                <w:sz w:val="20"/>
              </w:rPr>
              <w:t>Rapport d'activités de la structure</w:t>
            </w:r>
            <w:bookmarkEnd w:id="220"/>
          </w:p>
        </w:tc>
        <w:tc>
          <w:tcPr>
            <w:tcW w:w="513" w:type="pct"/>
            <w:vAlign w:val="center"/>
            <w:hideMark/>
          </w:tcPr>
          <w:p w:rsidR="00951A59" w:rsidRPr="00951A59" w:rsidRDefault="00951A59" w:rsidP="004F399D">
            <w:pPr>
              <w:pStyle w:val="tableau"/>
              <w:spacing w:after="0"/>
              <w:jc w:val="center"/>
              <w:rPr>
                <w:rFonts w:ascii="Arial" w:hAnsi="Arial" w:cs="Arial"/>
                <w:b w:val="0"/>
                <w:bCs/>
                <w:sz w:val="20"/>
              </w:rPr>
            </w:pPr>
            <w:bookmarkStart w:id="221" w:name="_Toc497944291"/>
            <w:r w:rsidRPr="00951A59">
              <w:rPr>
                <w:rFonts w:ascii="Arial" w:hAnsi="Arial" w:cs="Arial"/>
                <w:b w:val="0"/>
                <w:bCs/>
                <w:sz w:val="20"/>
              </w:rPr>
              <w:t>DRH</w:t>
            </w:r>
            <w:bookmarkEnd w:id="221"/>
          </w:p>
        </w:tc>
      </w:tr>
      <w:tr w:rsidR="00951A59" w:rsidRPr="00951A59" w:rsidTr="004F399D">
        <w:trPr>
          <w:trHeight w:val="20"/>
        </w:trPr>
        <w:tc>
          <w:tcPr>
            <w:tcW w:w="5000" w:type="pct"/>
            <w:gridSpan w:val="11"/>
            <w:vAlign w:val="center"/>
            <w:hideMark/>
          </w:tcPr>
          <w:p w:rsidR="00951A59" w:rsidRPr="00951A59" w:rsidRDefault="00951A59" w:rsidP="004F399D">
            <w:pPr>
              <w:pStyle w:val="tableau"/>
              <w:spacing w:after="0"/>
              <w:jc w:val="center"/>
              <w:rPr>
                <w:rFonts w:ascii="Arial" w:hAnsi="Arial" w:cs="Arial"/>
                <w:bCs/>
                <w:sz w:val="20"/>
              </w:rPr>
            </w:pPr>
            <w:bookmarkStart w:id="222" w:name="_Toc497944292"/>
            <w:r w:rsidRPr="00951A59">
              <w:rPr>
                <w:rFonts w:ascii="Arial" w:hAnsi="Arial" w:cs="Arial"/>
                <w:bCs/>
                <w:sz w:val="20"/>
              </w:rPr>
              <w:t>Objectif opérationnel 3 : Assurer une gestion optimale des ressources financières et matérielles</w:t>
            </w:r>
            <w:bookmarkEnd w:id="222"/>
          </w:p>
        </w:tc>
      </w:tr>
      <w:tr w:rsidR="0044355B" w:rsidRPr="00951A59" w:rsidTr="00026214">
        <w:trPr>
          <w:trHeight w:val="20"/>
        </w:trPr>
        <w:tc>
          <w:tcPr>
            <w:tcW w:w="501" w:type="pct"/>
            <w:vAlign w:val="center"/>
            <w:hideMark/>
          </w:tcPr>
          <w:p w:rsidR="00951A59" w:rsidRPr="00951A59" w:rsidRDefault="002045B3" w:rsidP="004F399D">
            <w:pPr>
              <w:pStyle w:val="tableau"/>
              <w:spacing w:after="0"/>
              <w:jc w:val="center"/>
              <w:rPr>
                <w:rFonts w:ascii="Arial" w:hAnsi="Arial" w:cs="Arial"/>
                <w:b w:val="0"/>
                <w:bCs/>
                <w:sz w:val="20"/>
              </w:rPr>
            </w:pPr>
            <w:bookmarkStart w:id="223" w:name="_Toc497944293"/>
            <w:r>
              <w:rPr>
                <w:rFonts w:ascii="Arial" w:hAnsi="Arial" w:cs="Arial"/>
                <w:b w:val="0"/>
                <w:bCs/>
                <w:sz w:val="20"/>
              </w:rPr>
              <w:t>Indicateur 1</w:t>
            </w:r>
            <w:r w:rsidR="00951A59" w:rsidRPr="00951A59">
              <w:rPr>
                <w:rFonts w:ascii="Arial" w:hAnsi="Arial" w:cs="Arial"/>
                <w:b w:val="0"/>
                <w:sz w:val="20"/>
              </w:rPr>
              <w:t> : Taux d’exécution du budget</w:t>
            </w:r>
            <w:bookmarkEnd w:id="223"/>
          </w:p>
        </w:tc>
        <w:tc>
          <w:tcPr>
            <w:tcW w:w="363" w:type="pct"/>
            <w:vAlign w:val="center"/>
            <w:hideMark/>
          </w:tcPr>
          <w:p w:rsidR="00951A59" w:rsidRPr="00951A59" w:rsidRDefault="00951A59" w:rsidP="004F399D">
            <w:pPr>
              <w:pStyle w:val="tableau"/>
              <w:spacing w:after="0"/>
              <w:jc w:val="center"/>
              <w:rPr>
                <w:rFonts w:ascii="Arial" w:hAnsi="Arial" w:cs="Arial"/>
                <w:b w:val="0"/>
                <w:sz w:val="20"/>
              </w:rPr>
            </w:pPr>
            <w:bookmarkStart w:id="224" w:name="_Toc497944294"/>
            <w:r w:rsidRPr="00951A59">
              <w:rPr>
                <w:rFonts w:ascii="Arial" w:hAnsi="Arial" w:cs="Arial"/>
                <w:b w:val="0"/>
                <w:sz w:val="20"/>
              </w:rPr>
              <w:t>Résultat</w:t>
            </w:r>
            <w:bookmarkEnd w:id="224"/>
          </w:p>
        </w:tc>
        <w:tc>
          <w:tcPr>
            <w:tcW w:w="635" w:type="pct"/>
            <w:vAlign w:val="center"/>
            <w:hideMark/>
          </w:tcPr>
          <w:p w:rsidR="0022151C" w:rsidRDefault="00951A59" w:rsidP="004F399D">
            <w:pPr>
              <w:pStyle w:val="tableau"/>
              <w:spacing w:after="0"/>
              <w:jc w:val="center"/>
              <w:rPr>
                <w:rFonts w:ascii="Arial" w:hAnsi="Arial" w:cs="Arial"/>
                <w:b w:val="0"/>
                <w:sz w:val="20"/>
              </w:rPr>
            </w:pPr>
            <w:bookmarkStart w:id="225" w:name="_Toc497944295"/>
            <w:r w:rsidRPr="00951A59">
              <w:rPr>
                <w:rFonts w:ascii="Arial" w:hAnsi="Arial" w:cs="Arial"/>
                <w:b w:val="0"/>
                <w:sz w:val="20"/>
              </w:rPr>
              <w:t xml:space="preserve">Numérateur : </w:t>
            </w:r>
            <w:r w:rsidR="0022151C" w:rsidRPr="00951A59">
              <w:rPr>
                <w:rFonts w:ascii="Arial" w:hAnsi="Arial" w:cs="Arial"/>
                <w:b w:val="0"/>
                <w:sz w:val="20"/>
              </w:rPr>
              <w:t xml:space="preserve">Montant </w:t>
            </w:r>
            <w:proofErr w:type="gramStart"/>
            <w:r w:rsidR="0022151C" w:rsidRPr="00951A59">
              <w:rPr>
                <w:rFonts w:ascii="Arial" w:hAnsi="Arial" w:cs="Arial"/>
                <w:b w:val="0"/>
                <w:sz w:val="20"/>
              </w:rPr>
              <w:t>liquidé</w:t>
            </w:r>
            <w:proofErr w:type="gramEnd"/>
            <w:r w:rsidR="0022151C" w:rsidRPr="00951A59">
              <w:rPr>
                <w:rFonts w:ascii="Arial" w:hAnsi="Arial" w:cs="Arial"/>
                <w:b w:val="0"/>
                <w:sz w:val="20"/>
              </w:rPr>
              <w:t xml:space="preserve"> </w:t>
            </w:r>
            <w:r w:rsidR="0022151C">
              <w:rPr>
                <w:rFonts w:ascii="Arial" w:hAnsi="Arial" w:cs="Arial"/>
                <w:b w:val="0"/>
                <w:sz w:val="20"/>
              </w:rPr>
              <w:t xml:space="preserve">Dénominateur </w:t>
            </w:r>
            <w:r w:rsidRPr="00951A59">
              <w:rPr>
                <w:rFonts w:ascii="Arial" w:hAnsi="Arial" w:cs="Arial"/>
                <w:b w:val="0"/>
                <w:sz w:val="20"/>
              </w:rPr>
              <w:t>Dotation définitive</w:t>
            </w:r>
            <w:bookmarkEnd w:id="225"/>
          </w:p>
          <w:p w:rsidR="00951A59" w:rsidRPr="00951A59" w:rsidRDefault="00951A59" w:rsidP="004F399D">
            <w:pPr>
              <w:pStyle w:val="tableau"/>
              <w:spacing w:after="0"/>
              <w:jc w:val="center"/>
              <w:rPr>
                <w:rFonts w:ascii="Arial" w:hAnsi="Arial" w:cs="Arial"/>
                <w:b w:val="0"/>
                <w:sz w:val="20"/>
              </w:rPr>
            </w:pPr>
          </w:p>
        </w:tc>
        <w:tc>
          <w:tcPr>
            <w:tcW w:w="281" w:type="pct"/>
            <w:vAlign w:val="center"/>
            <w:hideMark/>
          </w:tcPr>
          <w:p w:rsidR="00951A59" w:rsidRPr="00951A59" w:rsidRDefault="00951A59" w:rsidP="004F399D">
            <w:pPr>
              <w:pStyle w:val="tableau"/>
              <w:spacing w:after="0"/>
              <w:jc w:val="center"/>
              <w:rPr>
                <w:rFonts w:ascii="Arial" w:hAnsi="Arial" w:cs="Arial"/>
                <w:b w:val="0"/>
                <w:sz w:val="20"/>
              </w:rPr>
            </w:pPr>
            <w:bookmarkStart w:id="226" w:name="_Toc497944296"/>
            <w:r w:rsidRPr="00951A59">
              <w:rPr>
                <w:rFonts w:ascii="Arial" w:hAnsi="Arial" w:cs="Arial"/>
                <w:b w:val="0"/>
                <w:sz w:val="20"/>
              </w:rPr>
              <w:t>%</w:t>
            </w:r>
            <w:bookmarkEnd w:id="226"/>
          </w:p>
        </w:tc>
        <w:tc>
          <w:tcPr>
            <w:tcW w:w="443" w:type="pct"/>
            <w:vAlign w:val="center"/>
            <w:hideMark/>
          </w:tcPr>
          <w:p w:rsidR="00951A59" w:rsidRPr="00951A59" w:rsidRDefault="00951A59" w:rsidP="004F399D">
            <w:pPr>
              <w:pStyle w:val="tableau"/>
              <w:spacing w:after="0"/>
              <w:jc w:val="center"/>
              <w:rPr>
                <w:rFonts w:ascii="Arial" w:hAnsi="Arial" w:cs="Arial"/>
                <w:b w:val="0"/>
                <w:sz w:val="20"/>
              </w:rPr>
            </w:pPr>
            <w:bookmarkStart w:id="227" w:name="_Toc497944297"/>
            <w:r w:rsidRPr="00951A59">
              <w:rPr>
                <w:rFonts w:ascii="Arial" w:hAnsi="Arial" w:cs="Arial"/>
                <w:b w:val="0"/>
                <w:sz w:val="20"/>
              </w:rPr>
              <w:t>A déterminer</w:t>
            </w:r>
            <w:bookmarkEnd w:id="227"/>
          </w:p>
        </w:tc>
        <w:tc>
          <w:tcPr>
            <w:tcW w:w="311" w:type="pct"/>
            <w:vAlign w:val="center"/>
            <w:hideMark/>
          </w:tcPr>
          <w:p w:rsidR="00951A59" w:rsidRPr="00951A59" w:rsidRDefault="00951A59" w:rsidP="004F399D">
            <w:pPr>
              <w:pStyle w:val="tableau"/>
              <w:spacing w:after="0"/>
              <w:jc w:val="center"/>
              <w:rPr>
                <w:rFonts w:ascii="Arial" w:hAnsi="Arial" w:cs="Arial"/>
                <w:b w:val="0"/>
                <w:sz w:val="20"/>
              </w:rPr>
            </w:pPr>
            <w:bookmarkStart w:id="228" w:name="_Toc497944298"/>
            <w:r w:rsidRPr="00951A59">
              <w:rPr>
                <w:rFonts w:ascii="Arial" w:hAnsi="Arial" w:cs="Arial"/>
                <w:b w:val="0"/>
                <w:sz w:val="20"/>
              </w:rPr>
              <w:t>100%</w:t>
            </w:r>
            <w:bookmarkEnd w:id="228"/>
          </w:p>
        </w:tc>
        <w:tc>
          <w:tcPr>
            <w:tcW w:w="470" w:type="pct"/>
            <w:vAlign w:val="center"/>
            <w:hideMark/>
          </w:tcPr>
          <w:p w:rsidR="00951A59" w:rsidRPr="00951A59" w:rsidRDefault="00951A59" w:rsidP="004F399D">
            <w:pPr>
              <w:pStyle w:val="tableau"/>
              <w:spacing w:after="0"/>
              <w:jc w:val="center"/>
              <w:rPr>
                <w:rFonts w:ascii="Arial" w:hAnsi="Arial" w:cs="Arial"/>
                <w:b w:val="0"/>
                <w:sz w:val="20"/>
              </w:rPr>
            </w:pPr>
            <w:bookmarkStart w:id="229" w:name="_Toc497944299"/>
            <w:r w:rsidRPr="00951A59">
              <w:rPr>
                <w:rFonts w:ascii="Arial" w:hAnsi="Arial" w:cs="Arial"/>
                <w:b w:val="0"/>
                <w:sz w:val="20"/>
              </w:rPr>
              <w:t>Exploitation des  rapports de de DAF</w:t>
            </w:r>
            <w:bookmarkEnd w:id="229"/>
          </w:p>
        </w:tc>
        <w:tc>
          <w:tcPr>
            <w:tcW w:w="506" w:type="pct"/>
            <w:vAlign w:val="center"/>
            <w:hideMark/>
          </w:tcPr>
          <w:p w:rsidR="00D41646" w:rsidRDefault="00D41646" w:rsidP="004F399D">
            <w:pPr>
              <w:pStyle w:val="tableau"/>
              <w:spacing w:after="0"/>
              <w:jc w:val="center"/>
              <w:rPr>
                <w:rFonts w:ascii="Arial" w:hAnsi="Arial" w:cs="Arial"/>
                <w:b w:val="0"/>
                <w:sz w:val="20"/>
              </w:rPr>
            </w:pPr>
          </w:p>
          <w:p w:rsidR="00D41646" w:rsidRDefault="00D41646" w:rsidP="004F399D">
            <w:pPr>
              <w:pStyle w:val="tableau"/>
              <w:spacing w:after="0"/>
              <w:jc w:val="center"/>
              <w:rPr>
                <w:rFonts w:ascii="Arial" w:hAnsi="Arial" w:cs="Arial"/>
                <w:b w:val="0"/>
                <w:sz w:val="20"/>
              </w:rPr>
            </w:pPr>
          </w:p>
          <w:p w:rsidR="00951A59" w:rsidRDefault="0044355B" w:rsidP="004F399D">
            <w:pPr>
              <w:pStyle w:val="tableau"/>
              <w:spacing w:after="0"/>
              <w:jc w:val="center"/>
              <w:rPr>
                <w:rFonts w:ascii="Arial" w:hAnsi="Arial" w:cs="Arial"/>
                <w:b w:val="0"/>
                <w:sz w:val="20"/>
              </w:rPr>
            </w:pPr>
            <w:bookmarkStart w:id="230" w:name="_Toc497944300"/>
            <w:r>
              <w:rPr>
                <w:rFonts w:ascii="Arial" w:hAnsi="Arial" w:cs="Arial"/>
                <w:b w:val="0"/>
                <w:sz w:val="20"/>
              </w:rPr>
              <w:t xml:space="preserve">National </w:t>
            </w:r>
            <w:r>
              <w:rPr>
                <w:rFonts w:ascii="Arial" w:hAnsi="Arial" w:cs="Arial"/>
                <w:b w:val="0"/>
                <w:sz w:val="20"/>
              </w:rPr>
              <w:br w:type="page"/>
              <w:t>Ré</w:t>
            </w:r>
            <w:r w:rsidR="00951A59" w:rsidRPr="00951A59">
              <w:rPr>
                <w:rFonts w:ascii="Arial" w:hAnsi="Arial" w:cs="Arial"/>
                <w:b w:val="0"/>
                <w:sz w:val="20"/>
              </w:rPr>
              <w:t>gional</w:t>
            </w:r>
            <w:bookmarkEnd w:id="230"/>
          </w:p>
          <w:p w:rsidR="00D41646" w:rsidRDefault="00D41646" w:rsidP="004F399D">
            <w:pPr>
              <w:pStyle w:val="tableau"/>
              <w:spacing w:after="0"/>
              <w:jc w:val="center"/>
              <w:rPr>
                <w:rFonts w:ascii="Arial" w:hAnsi="Arial" w:cs="Arial"/>
                <w:b w:val="0"/>
                <w:sz w:val="20"/>
              </w:rPr>
            </w:pPr>
          </w:p>
          <w:p w:rsidR="00D41646" w:rsidRDefault="00D41646" w:rsidP="004F399D">
            <w:pPr>
              <w:pStyle w:val="tableau"/>
              <w:spacing w:after="0"/>
              <w:jc w:val="center"/>
              <w:rPr>
                <w:rFonts w:ascii="Arial" w:hAnsi="Arial" w:cs="Arial"/>
                <w:b w:val="0"/>
                <w:sz w:val="20"/>
              </w:rPr>
            </w:pPr>
          </w:p>
          <w:p w:rsidR="00D41646" w:rsidRDefault="00D41646" w:rsidP="004F399D">
            <w:pPr>
              <w:pStyle w:val="tableau"/>
              <w:spacing w:after="0"/>
              <w:jc w:val="center"/>
              <w:rPr>
                <w:rFonts w:ascii="Arial" w:hAnsi="Arial" w:cs="Arial"/>
                <w:b w:val="0"/>
                <w:sz w:val="20"/>
              </w:rPr>
            </w:pPr>
          </w:p>
          <w:p w:rsidR="00D41646" w:rsidRDefault="00D41646" w:rsidP="004F399D">
            <w:pPr>
              <w:pStyle w:val="tableau"/>
              <w:spacing w:after="0"/>
              <w:jc w:val="center"/>
              <w:rPr>
                <w:rFonts w:ascii="Arial" w:hAnsi="Arial" w:cs="Arial"/>
                <w:b w:val="0"/>
                <w:sz w:val="20"/>
              </w:rPr>
            </w:pPr>
          </w:p>
          <w:p w:rsidR="00892443" w:rsidRPr="00951A59" w:rsidRDefault="00892443" w:rsidP="004F399D">
            <w:pPr>
              <w:pStyle w:val="tableau"/>
              <w:spacing w:after="0"/>
              <w:jc w:val="center"/>
              <w:rPr>
                <w:rFonts w:ascii="Arial" w:hAnsi="Arial" w:cs="Arial"/>
                <w:b w:val="0"/>
                <w:sz w:val="20"/>
              </w:rPr>
            </w:pPr>
          </w:p>
        </w:tc>
        <w:tc>
          <w:tcPr>
            <w:tcW w:w="465" w:type="pct"/>
            <w:vAlign w:val="center"/>
            <w:hideMark/>
          </w:tcPr>
          <w:p w:rsidR="00951A59" w:rsidRPr="00951A59" w:rsidRDefault="00951A59" w:rsidP="004F399D">
            <w:pPr>
              <w:pStyle w:val="tableau"/>
              <w:spacing w:after="0"/>
              <w:jc w:val="center"/>
              <w:rPr>
                <w:rFonts w:ascii="Arial" w:hAnsi="Arial" w:cs="Arial"/>
                <w:b w:val="0"/>
                <w:sz w:val="20"/>
              </w:rPr>
            </w:pPr>
            <w:bookmarkStart w:id="231" w:name="_Toc497944301"/>
            <w:r w:rsidRPr="00951A59">
              <w:rPr>
                <w:rFonts w:ascii="Arial" w:hAnsi="Arial" w:cs="Arial"/>
                <w:b w:val="0"/>
                <w:sz w:val="20"/>
              </w:rPr>
              <w:t>Annuel</w:t>
            </w:r>
            <w:bookmarkEnd w:id="231"/>
          </w:p>
        </w:tc>
        <w:tc>
          <w:tcPr>
            <w:tcW w:w="512" w:type="pct"/>
            <w:vAlign w:val="center"/>
            <w:hideMark/>
          </w:tcPr>
          <w:p w:rsidR="00951A59" w:rsidRPr="00951A59" w:rsidRDefault="00951A59" w:rsidP="004F399D">
            <w:pPr>
              <w:pStyle w:val="tableau"/>
              <w:spacing w:after="0"/>
              <w:jc w:val="center"/>
              <w:rPr>
                <w:rFonts w:ascii="Arial" w:hAnsi="Arial" w:cs="Arial"/>
                <w:b w:val="0"/>
                <w:sz w:val="20"/>
              </w:rPr>
            </w:pPr>
            <w:bookmarkStart w:id="232" w:name="_Toc497944302"/>
            <w:r w:rsidRPr="00951A59">
              <w:rPr>
                <w:rFonts w:ascii="Arial" w:hAnsi="Arial" w:cs="Arial"/>
                <w:b w:val="0"/>
                <w:sz w:val="20"/>
              </w:rPr>
              <w:t>Rapport d'activités de la structure</w:t>
            </w:r>
            <w:bookmarkEnd w:id="232"/>
          </w:p>
        </w:tc>
        <w:tc>
          <w:tcPr>
            <w:tcW w:w="513" w:type="pct"/>
            <w:vAlign w:val="center"/>
            <w:hideMark/>
          </w:tcPr>
          <w:p w:rsidR="00951A59" w:rsidRPr="00951A59" w:rsidRDefault="00951A59" w:rsidP="004F399D">
            <w:pPr>
              <w:pStyle w:val="tableau"/>
              <w:spacing w:after="0"/>
              <w:jc w:val="center"/>
              <w:rPr>
                <w:rFonts w:ascii="Arial" w:hAnsi="Arial" w:cs="Arial"/>
                <w:b w:val="0"/>
                <w:bCs/>
                <w:sz w:val="20"/>
              </w:rPr>
            </w:pPr>
            <w:bookmarkStart w:id="233" w:name="_Toc497944303"/>
            <w:r w:rsidRPr="00951A59">
              <w:rPr>
                <w:rFonts w:ascii="Arial" w:hAnsi="Arial" w:cs="Arial"/>
                <w:b w:val="0"/>
                <w:bCs/>
                <w:sz w:val="20"/>
              </w:rPr>
              <w:t>DAF</w:t>
            </w:r>
            <w:bookmarkEnd w:id="233"/>
          </w:p>
        </w:tc>
      </w:tr>
      <w:tr w:rsidR="00892443" w:rsidRPr="004440BB" w:rsidTr="004F399D">
        <w:trPr>
          <w:trHeight w:val="20"/>
        </w:trPr>
        <w:tc>
          <w:tcPr>
            <w:tcW w:w="5000" w:type="pct"/>
            <w:gridSpan w:val="11"/>
            <w:vAlign w:val="center"/>
          </w:tcPr>
          <w:p w:rsidR="00892443" w:rsidRPr="004440BB" w:rsidRDefault="00892443" w:rsidP="004F399D">
            <w:pPr>
              <w:pStyle w:val="tableau"/>
              <w:spacing w:after="0"/>
              <w:jc w:val="center"/>
              <w:rPr>
                <w:rFonts w:ascii="Arial" w:hAnsi="Arial" w:cs="Arial"/>
                <w:bCs/>
                <w:sz w:val="20"/>
              </w:rPr>
            </w:pPr>
            <w:bookmarkStart w:id="234" w:name="_Toc497944304"/>
            <w:r w:rsidRPr="004440BB">
              <w:rPr>
                <w:rFonts w:ascii="Arial" w:hAnsi="Arial" w:cs="Arial"/>
                <w:bCs/>
                <w:sz w:val="20"/>
              </w:rPr>
              <w:t>Objectif opérationnel 4 : Assurer une gestion optimale des marchés publics</w:t>
            </w:r>
            <w:bookmarkEnd w:id="234"/>
          </w:p>
        </w:tc>
      </w:tr>
      <w:tr w:rsidR="00892443" w:rsidRPr="00951A59" w:rsidTr="00026214">
        <w:trPr>
          <w:trHeight w:val="20"/>
        </w:trPr>
        <w:tc>
          <w:tcPr>
            <w:tcW w:w="501" w:type="pct"/>
            <w:vAlign w:val="center"/>
          </w:tcPr>
          <w:p w:rsidR="00892443" w:rsidRPr="00951A59" w:rsidRDefault="00892443" w:rsidP="004F399D">
            <w:pPr>
              <w:pStyle w:val="tableau"/>
              <w:spacing w:after="0"/>
              <w:jc w:val="center"/>
              <w:rPr>
                <w:rFonts w:ascii="Arial" w:hAnsi="Arial" w:cs="Arial"/>
                <w:b w:val="0"/>
                <w:bCs/>
                <w:sz w:val="20"/>
              </w:rPr>
            </w:pPr>
            <w:bookmarkStart w:id="235" w:name="_Toc497944305"/>
            <w:r w:rsidRPr="00951A59">
              <w:rPr>
                <w:rFonts w:ascii="Arial" w:hAnsi="Arial" w:cs="Arial"/>
                <w:b w:val="0"/>
                <w:bCs/>
                <w:sz w:val="20"/>
              </w:rPr>
              <w:t>Indicateur 1 </w:t>
            </w:r>
            <w:r w:rsidRPr="00951A59">
              <w:rPr>
                <w:rFonts w:ascii="Arial" w:hAnsi="Arial" w:cs="Arial"/>
                <w:b w:val="0"/>
                <w:sz w:val="20"/>
              </w:rPr>
              <w:t xml:space="preserve">: Taux d’exécution du Plan de passation des marchés </w:t>
            </w:r>
            <w:r w:rsidRPr="00951A59">
              <w:rPr>
                <w:rFonts w:ascii="Arial" w:hAnsi="Arial" w:cs="Arial"/>
                <w:b w:val="0"/>
                <w:sz w:val="20"/>
              </w:rPr>
              <w:lastRenderedPageBreak/>
              <w:t>(PPM)</w:t>
            </w:r>
            <w:bookmarkEnd w:id="235"/>
          </w:p>
        </w:tc>
        <w:tc>
          <w:tcPr>
            <w:tcW w:w="363" w:type="pct"/>
            <w:vAlign w:val="center"/>
          </w:tcPr>
          <w:p w:rsidR="00892443" w:rsidRPr="00951A59" w:rsidRDefault="00892443" w:rsidP="004F399D">
            <w:pPr>
              <w:pStyle w:val="tableau"/>
              <w:spacing w:after="0"/>
              <w:jc w:val="center"/>
              <w:rPr>
                <w:rFonts w:ascii="Arial" w:hAnsi="Arial" w:cs="Arial"/>
                <w:b w:val="0"/>
                <w:sz w:val="20"/>
              </w:rPr>
            </w:pPr>
            <w:bookmarkStart w:id="236" w:name="_Toc497944306"/>
            <w:r w:rsidRPr="00951A59">
              <w:rPr>
                <w:rFonts w:ascii="Arial" w:hAnsi="Arial" w:cs="Arial"/>
                <w:b w:val="0"/>
                <w:sz w:val="20"/>
              </w:rPr>
              <w:lastRenderedPageBreak/>
              <w:t>Résultat</w:t>
            </w:r>
            <w:bookmarkEnd w:id="236"/>
          </w:p>
        </w:tc>
        <w:tc>
          <w:tcPr>
            <w:tcW w:w="635" w:type="pct"/>
            <w:vAlign w:val="center"/>
          </w:tcPr>
          <w:p w:rsidR="00892443" w:rsidRPr="00951A59" w:rsidRDefault="00892443" w:rsidP="004F399D">
            <w:pPr>
              <w:pStyle w:val="tableau"/>
              <w:spacing w:after="0"/>
              <w:jc w:val="center"/>
              <w:rPr>
                <w:rFonts w:ascii="Arial" w:hAnsi="Arial" w:cs="Arial"/>
                <w:b w:val="0"/>
                <w:sz w:val="20"/>
              </w:rPr>
            </w:pPr>
            <w:bookmarkStart w:id="237" w:name="_Toc497944307"/>
            <w:r w:rsidRPr="00951A59">
              <w:rPr>
                <w:rFonts w:ascii="Arial" w:hAnsi="Arial" w:cs="Arial"/>
                <w:b w:val="0"/>
                <w:sz w:val="20"/>
              </w:rPr>
              <w:t>Numérateur : Nombre de dossiers d’appel à concurrence passés</w:t>
            </w:r>
            <w:r w:rsidRPr="00951A59">
              <w:rPr>
                <w:rFonts w:ascii="Arial" w:hAnsi="Arial" w:cs="Arial"/>
                <w:b w:val="0"/>
                <w:sz w:val="20"/>
              </w:rPr>
              <w:br/>
            </w:r>
            <w:r w:rsidRPr="00951A59">
              <w:rPr>
                <w:rFonts w:ascii="Arial" w:hAnsi="Arial" w:cs="Arial"/>
                <w:b w:val="0"/>
                <w:sz w:val="20"/>
              </w:rPr>
              <w:br/>
            </w:r>
            <w:r w:rsidRPr="00951A59">
              <w:rPr>
                <w:rFonts w:ascii="Arial" w:hAnsi="Arial" w:cs="Arial"/>
                <w:b w:val="0"/>
                <w:sz w:val="20"/>
              </w:rPr>
              <w:lastRenderedPageBreak/>
              <w:t>Dénominateur : Nombre prévisionnel de dossiers d’appel à concurrence</w:t>
            </w:r>
            <w:bookmarkEnd w:id="237"/>
          </w:p>
        </w:tc>
        <w:tc>
          <w:tcPr>
            <w:tcW w:w="281" w:type="pct"/>
            <w:vAlign w:val="center"/>
          </w:tcPr>
          <w:p w:rsidR="00892443" w:rsidRPr="00951A59" w:rsidRDefault="00892443" w:rsidP="004F399D">
            <w:pPr>
              <w:pStyle w:val="tableau"/>
              <w:spacing w:after="0"/>
              <w:jc w:val="center"/>
              <w:rPr>
                <w:rFonts w:ascii="Arial" w:hAnsi="Arial" w:cs="Arial"/>
                <w:b w:val="0"/>
                <w:sz w:val="20"/>
              </w:rPr>
            </w:pPr>
            <w:bookmarkStart w:id="238" w:name="_Toc497944308"/>
            <w:r w:rsidRPr="00951A59">
              <w:rPr>
                <w:rFonts w:ascii="Arial" w:hAnsi="Arial" w:cs="Arial"/>
                <w:b w:val="0"/>
                <w:sz w:val="20"/>
              </w:rPr>
              <w:lastRenderedPageBreak/>
              <w:t>%</w:t>
            </w:r>
            <w:bookmarkEnd w:id="238"/>
          </w:p>
        </w:tc>
        <w:tc>
          <w:tcPr>
            <w:tcW w:w="443" w:type="pct"/>
            <w:vAlign w:val="center"/>
          </w:tcPr>
          <w:p w:rsidR="00892443" w:rsidRPr="00951A59" w:rsidRDefault="00892443" w:rsidP="004F399D">
            <w:pPr>
              <w:pStyle w:val="tableau"/>
              <w:spacing w:after="0"/>
              <w:jc w:val="center"/>
              <w:rPr>
                <w:rFonts w:ascii="Arial" w:hAnsi="Arial" w:cs="Arial"/>
                <w:b w:val="0"/>
                <w:sz w:val="20"/>
              </w:rPr>
            </w:pPr>
            <w:bookmarkStart w:id="239" w:name="_Toc497944309"/>
            <w:r w:rsidRPr="00951A59">
              <w:rPr>
                <w:rFonts w:ascii="Arial" w:hAnsi="Arial" w:cs="Arial"/>
                <w:b w:val="0"/>
                <w:sz w:val="20"/>
              </w:rPr>
              <w:t>A déterminer</w:t>
            </w:r>
            <w:bookmarkEnd w:id="239"/>
          </w:p>
        </w:tc>
        <w:tc>
          <w:tcPr>
            <w:tcW w:w="311" w:type="pct"/>
            <w:vAlign w:val="center"/>
          </w:tcPr>
          <w:p w:rsidR="00892443" w:rsidRPr="00951A59" w:rsidRDefault="00892443" w:rsidP="004F399D">
            <w:pPr>
              <w:pStyle w:val="tableau"/>
              <w:spacing w:after="0"/>
              <w:jc w:val="center"/>
              <w:rPr>
                <w:rFonts w:ascii="Arial" w:hAnsi="Arial" w:cs="Arial"/>
                <w:b w:val="0"/>
                <w:sz w:val="20"/>
              </w:rPr>
            </w:pPr>
            <w:bookmarkStart w:id="240" w:name="_Toc497944310"/>
            <w:r w:rsidRPr="00951A59">
              <w:rPr>
                <w:rFonts w:ascii="Arial" w:hAnsi="Arial" w:cs="Arial"/>
                <w:b w:val="0"/>
                <w:sz w:val="20"/>
              </w:rPr>
              <w:t>100%</w:t>
            </w:r>
            <w:bookmarkEnd w:id="240"/>
          </w:p>
        </w:tc>
        <w:tc>
          <w:tcPr>
            <w:tcW w:w="470" w:type="pct"/>
            <w:vAlign w:val="center"/>
          </w:tcPr>
          <w:p w:rsidR="00892443" w:rsidRPr="00951A59" w:rsidRDefault="00892443" w:rsidP="004F399D">
            <w:pPr>
              <w:pStyle w:val="tableau"/>
              <w:spacing w:after="0"/>
              <w:jc w:val="center"/>
              <w:rPr>
                <w:rFonts w:ascii="Arial" w:hAnsi="Arial" w:cs="Arial"/>
                <w:b w:val="0"/>
                <w:sz w:val="20"/>
              </w:rPr>
            </w:pPr>
            <w:bookmarkStart w:id="241" w:name="_Toc497944311"/>
            <w:r w:rsidRPr="00951A59">
              <w:rPr>
                <w:rFonts w:ascii="Arial" w:hAnsi="Arial" w:cs="Arial"/>
                <w:b w:val="0"/>
                <w:sz w:val="20"/>
              </w:rPr>
              <w:t>Exploitation des  rapports de DMP</w:t>
            </w:r>
            <w:bookmarkEnd w:id="241"/>
          </w:p>
        </w:tc>
        <w:tc>
          <w:tcPr>
            <w:tcW w:w="506" w:type="pct"/>
            <w:vAlign w:val="center"/>
          </w:tcPr>
          <w:p w:rsidR="00892443" w:rsidRPr="00951A59" w:rsidRDefault="00892443" w:rsidP="004F399D">
            <w:pPr>
              <w:pStyle w:val="tableau"/>
              <w:spacing w:after="0"/>
              <w:jc w:val="center"/>
              <w:rPr>
                <w:rFonts w:ascii="Arial" w:hAnsi="Arial" w:cs="Arial"/>
                <w:b w:val="0"/>
                <w:sz w:val="20"/>
              </w:rPr>
            </w:pPr>
            <w:bookmarkStart w:id="242" w:name="_Toc497944312"/>
            <w:r>
              <w:rPr>
                <w:rFonts w:ascii="Arial" w:hAnsi="Arial" w:cs="Arial"/>
                <w:b w:val="0"/>
                <w:sz w:val="20"/>
              </w:rPr>
              <w:t xml:space="preserve">National </w:t>
            </w:r>
            <w:r>
              <w:rPr>
                <w:rFonts w:ascii="Arial" w:hAnsi="Arial" w:cs="Arial"/>
                <w:b w:val="0"/>
                <w:sz w:val="20"/>
              </w:rPr>
              <w:br/>
              <w:t>Ré</w:t>
            </w:r>
            <w:r w:rsidRPr="00951A59">
              <w:rPr>
                <w:rFonts w:ascii="Arial" w:hAnsi="Arial" w:cs="Arial"/>
                <w:b w:val="0"/>
                <w:sz w:val="20"/>
              </w:rPr>
              <w:t>gional</w:t>
            </w:r>
            <w:bookmarkEnd w:id="242"/>
          </w:p>
        </w:tc>
        <w:tc>
          <w:tcPr>
            <w:tcW w:w="465" w:type="pct"/>
            <w:vAlign w:val="center"/>
          </w:tcPr>
          <w:p w:rsidR="00892443" w:rsidRPr="00951A59" w:rsidRDefault="00892443" w:rsidP="004F399D">
            <w:pPr>
              <w:pStyle w:val="tableau"/>
              <w:spacing w:after="0"/>
              <w:jc w:val="center"/>
              <w:rPr>
                <w:rFonts w:ascii="Arial" w:hAnsi="Arial" w:cs="Arial"/>
                <w:b w:val="0"/>
                <w:sz w:val="20"/>
              </w:rPr>
            </w:pPr>
            <w:bookmarkStart w:id="243" w:name="_Toc497944313"/>
            <w:r w:rsidRPr="00951A59">
              <w:rPr>
                <w:rFonts w:ascii="Arial" w:hAnsi="Arial" w:cs="Arial"/>
                <w:b w:val="0"/>
                <w:sz w:val="20"/>
              </w:rPr>
              <w:t>Annuel</w:t>
            </w:r>
            <w:bookmarkEnd w:id="243"/>
          </w:p>
        </w:tc>
        <w:tc>
          <w:tcPr>
            <w:tcW w:w="512" w:type="pct"/>
            <w:vAlign w:val="center"/>
          </w:tcPr>
          <w:p w:rsidR="00892443" w:rsidRPr="00951A59" w:rsidRDefault="00892443" w:rsidP="004F399D">
            <w:pPr>
              <w:pStyle w:val="tableau"/>
              <w:spacing w:after="0"/>
              <w:jc w:val="center"/>
              <w:rPr>
                <w:rFonts w:ascii="Arial" w:hAnsi="Arial" w:cs="Arial"/>
                <w:b w:val="0"/>
                <w:sz w:val="20"/>
              </w:rPr>
            </w:pPr>
            <w:bookmarkStart w:id="244" w:name="_Toc497944314"/>
            <w:r w:rsidRPr="00951A59">
              <w:rPr>
                <w:rFonts w:ascii="Arial" w:hAnsi="Arial" w:cs="Arial"/>
                <w:b w:val="0"/>
                <w:sz w:val="20"/>
              </w:rPr>
              <w:t>Rapport d'activités de la structure</w:t>
            </w:r>
            <w:bookmarkEnd w:id="244"/>
          </w:p>
        </w:tc>
        <w:tc>
          <w:tcPr>
            <w:tcW w:w="513" w:type="pct"/>
            <w:vAlign w:val="center"/>
          </w:tcPr>
          <w:p w:rsidR="00892443" w:rsidRPr="00951A59" w:rsidRDefault="00892443" w:rsidP="004F399D">
            <w:pPr>
              <w:pStyle w:val="tableau"/>
              <w:spacing w:after="0"/>
              <w:jc w:val="center"/>
              <w:rPr>
                <w:rFonts w:ascii="Arial" w:hAnsi="Arial" w:cs="Arial"/>
                <w:b w:val="0"/>
                <w:bCs/>
                <w:sz w:val="20"/>
              </w:rPr>
            </w:pPr>
            <w:bookmarkStart w:id="245" w:name="_Toc497944315"/>
            <w:r w:rsidRPr="00951A59">
              <w:rPr>
                <w:rFonts w:ascii="Arial" w:hAnsi="Arial" w:cs="Arial"/>
                <w:b w:val="0"/>
                <w:bCs/>
                <w:sz w:val="20"/>
              </w:rPr>
              <w:t>DMP</w:t>
            </w:r>
            <w:bookmarkEnd w:id="245"/>
          </w:p>
        </w:tc>
      </w:tr>
      <w:tr w:rsidR="00951A59" w:rsidRPr="0022151C" w:rsidTr="004F399D">
        <w:trPr>
          <w:trHeight w:val="20"/>
        </w:trPr>
        <w:tc>
          <w:tcPr>
            <w:tcW w:w="5000" w:type="pct"/>
            <w:gridSpan w:val="11"/>
            <w:vAlign w:val="center"/>
            <w:hideMark/>
          </w:tcPr>
          <w:p w:rsidR="00951A59" w:rsidRPr="004440BB" w:rsidRDefault="00892443" w:rsidP="004F399D">
            <w:pPr>
              <w:pStyle w:val="tableau"/>
              <w:spacing w:after="0"/>
              <w:jc w:val="center"/>
              <w:rPr>
                <w:rFonts w:ascii="Arial" w:hAnsi="Arial" w:cs="Arial"/>
                <w:bCs/>
                <w:sz w:val="20"/>
              </w:rPr>
            </w:pPr>
            <w:bookmarkStart w:id="246" w:name="_Toc497944316"/>
            <w:r w:rsidRPr="004440BB">
              <w:rPr>
                <w:rFonts w:ascii="Arial" w:hAnsi="Arial" w:cs="Arial"/>
                <w:bCs/>
                <w:sz w:val="20"/>
              </w:rPr>
              <w:lastRenderedPageBreak/>
              <w:t>Objectif opérationnel 5</w:t>
            </w:r>
            <w:r w:rsidR="00951A59" w:rsidRPr="004440BB">
              <w:rPr>
                <w:rFonts w:ascii="Arial" w:hAnsi="Arial" w:cs="Arial"/>
                <w:bCs/>
                <w:sz w:val="20"/>
              </w:rPr>
              <w:t xml:space="preserve"> : </w:t>
            </w:r>
            <w:r w:rsidR="0022151C" w:rsidRPr="0022151C">
              <w:rPr>
                <w:rFonts w:ascii="Arial" w:hAnsi="Arial" w:cs="Arial"/>
                <w:bCs/>
                <w:sz w:val="20"/>
              </w:rPr>
              <w:t>Améliorer la communication interne et externe du secteur</w:t>
            </w:r>
            <w:bookmarkEnd w:id="246"/>
            <w:r w:rsidR="0022151C" w:rsidRPr="0022151C">
              <w:rPr>
                <w:rFonts w:ascii="Arial" w:hAnsi="Arial" w:cs="Arial"/>
                <w:bCs/>
                <w:sz w:val="20"/>
              </w:rPr>
              <w:t xml:space="preserve">  </w:t>
            </w:r>
          </w:p>
        </w:tc>
      </w:tr>
      <w:tr w:rsidR="0044355B" w:rsidRPr="00951A59" w:rsidTr="00026214">
        <w:trPr>
          <w:trHeight w:val="20"/>
        </w:trPr>
        <w:tc>
          <w:tcPr>
            <w:tcW w:w="501" w:type="pct"/>
            <w:vAlign w:val="center"/>
            <w:hideMark/>
          </w:tcPr>
          <w:p w:rsidR="00951A59" w:rsidRDefault="00951A59" w:rsidP="004F399D">
            <w:pPr>
              <w:pStyle w:val="tableau"/>
              <w:spacing w:after="0"/>
              <w:jc w:val="center"/>
              <w:rPr>
                <w:rFonts w:ascii="Arial" w:hAnsi="Arial" w:cs="Arial"/>
                <w:b w:val="0"/>
                <w:sz w:val="20"/>
              </w:rPr>
            </w:pPr>
            <w:bookmarkStart w:id="247" w:name="_Toc497944317"/>
            <w:r w:rsidRPr="00951A59">
              <w:rPr>
                <w:rFonts w:ascii="Arial" w:hAnsi="Arial" w:cs="Arial"/>
                <w:b w:val="0"/>
                <w:bCs/>
                <w:sz w:val="20"/>
              </w:rPr>
              <w:t>Indicateur  1 :</w:t>
            </w:r>
            <w:r w:rsidRPr="00951A59">
              <w:rPr>
                <w:rFonts w:ascii="Arial" w:hAnsi="Arial" w:cs="Arial"/>
                <w:b w:val="0"/>
                <w:sz w:val="20"/>
              </w:rPr>
              <w:t xml:space="preserve"> Taux de couverture médiatique des activités</w:t>
            </w:r>
            <w:bookmarkEnd w:id="247"/>
          </w:p>
          <w:p w:rsidR="00951A59" w:rsidRDefault="00951A59" w:rsidP="004F399D">
            <w:pPr>
              <w:pStyle w:val="tableau"/>
              <w:spacing w:after="0"/>
              <w:jc w:val="center"/>
              <w:rPr>
                <w:rFonts w:ascii="Arial" w:hAnsi="Arial" w:cs="Arial"/>
                <w:b w:val="0"/>
                <w:sz w:val="20"/>
              </w:rPr>
            </w:pPr>
          </w:p>
          <w:p w:rsidR="00951A59" w:rsidRDefault="00951A59" w:rsidP="004F399D">
            <w:pPr>
              <w:pStyle w:val="tableau"/>
              <w:spacing w:after="0"/>
              <w:jc w:val="center"/>
              <w:rPr>
                <w:rFonts w:ascii="Arial" w:hAnsi="Arial" w:cs="Arial"/>
                <w:b w:val="0"/>
                <w:sz w:val="20"/>
              </w:rPr>
            </w:pPr>
          </w:p>
          <w:p w:rsidR="00951A59" w:rsidRDefault="00951A59" w:rsidP="004F399D">
            <w:pPr>
              <w:pStyle w:val="tableau"/>
              <w:spacing w:after="0"/>
              <w:jc w:val="center"/>
              <w:rPr>
                <w:rFonts w:ascii="Arial" w:hAnsi="Arial" w:cs="Arial"/>
                <w:b w:val="0"/>
                <w:sz w:val="20"/>
              </w:rPr>
            </w:pPr>
          </w:p>
          <w:p w:rsidR="00951A59" w:rsidRPr="00951A59" w:rsidRDefault="00951A59" w:rsidP="004F399D">
            <w:pPr>
              <w:pStyle w:val="tableau"/>
              <w:spacing w:after="0"/>
              <w:jc w:val="center"/>
              <w:rPr>
                <w:rFonts w:ascii="Arial" w:hAnsi="Arial" w:cs="Arial"/>
                <w:b w:val="0"/>
                <w:bCs/>
                <w:sz w:val="20"/>
              </w:rPr>
            </w:pPr>
          </w:p>
        </w:tc>
        <w:tc>
          <w:tcPr>
            <w:tcW w:w="363" w:type="pct"/>
            <w:vAlign w:val="center"/>
            <w:hideMark/>
          </w:tcPr>
          <w:p w:rsidR="00951A59" w:rsidRPr="00951A59" w:rsidRDefault="00951A59" w:rsidP="004F399D">
            <w:pPr>
              <w:pStyle w:val="tableau"/>
              <w:spacing w:after="0"/>
              <w:jc w:val="center"/>
              <w:rPr>
                <w:rFonts w:ascii="Arial" w:hAnsi="Arial" w:cs="Arial"/>
                <w:b w:val="0"/>
                <w:sz w:val="20"/>
              </w:rPr>
            </w:pPr>
            <w:bookmarkStart w:id="248" w:name="_Toc497944318"/>
            <w:r w:rsidRPr="00951A59">
              <w:rPr>
                <w:rFonts w:ascii="Arial" w:hAnsi="Arial" w:cs="Arial"/>
                <w:b w:val="0"/>
                <w:sz w:val="20"/>
              </w:rPr>
              <w:t>Résultat</w:t>
            </w:r>
            <w:bookmarkEnd w:id="248"/>
          </w:p>
        </w:tc>
        <w:tc>
          <w:tcPr>
            <w:tcW w:w="635" w:type="pct"/>
            <w:vAlign w:val="center"/>
            <w:hideMark/>
          </w:tcPr>
          <w:p w:rsidR="00951A59" w:rsidRPr="00951A59" w:rsidRDefault="00951A59" w:rsidP="004F399D">
            <w:pPr>
              <w:pStyle w:val="tableau"/>
              <w:spacing w:after="0"/>
              <w:jc w:val="center"/>
              <w:rPr>
                <w:rFonts w:ascii="Arial" w:hAnsi="Arial" w:cs="Arial"/>
                <w:b w:val="0"/>
                <w:sz w:val="20"/>
              </w:rPr>
            </w:pPr>
            <w:bookmarkStart w:id="249" w:name="_Toc497944319"/>
            <w:r w:rsidRPr="00951A59">
              <w:rPr>
                <w:rFonts w:ascii="Arial" w:hAnsi="Arial" w:cs="Arial"/>
                <w:b w:val="0"/>
                <w:sz w:val="20"/>
              </w:rPr>
              <w:t>Dénominateur : Nombre d’activités couvertes</w:t>
            </w:r>
            <w:r w:rsidRPr="00951A59">
              <w:rPr>
                <w:rFonts w:ascii="Arial" w:hAnsi="Arial" w:cs="Arial"/>
                <w:b w:val="0"/>
                <w:sz w:val="20"/>
              </w:rPr>
              <w:br/>
            </w:r>
            <w:r w:rsidRPr="00951A59">
              <w:rPr>
                <w:rFonts w:ascii="Arial" w:hAnsi="Arial" w:cs="Arial"/>
                <w:b w:val="0"/>
                <w:sz w:val="20"/>
              </w:rPr>
              <w:br/>
              <w:t>Numérateur : Nombre total d’activités programmées</w:t>
            </w:r>
            <w:bookmarkEnd w:id="249"/>
          </w:p>
        </w:tc>
        <w:tc>
          <w:tcPr>
            <w:tcW w:w="281" w:type="pct"/>
            <w:vAlign w:val="center"/>
            <w:hideMark/>
          </w:tcPr>
          <w:p w:rsidR="00951A59" w:rsidRPr="00951A59" w:rsidRDefault="00951A59" w:rsidP="004F399D">
            <w:pPr>
              <w:pStyle w:val="tableau"/>
              <w:spacing w:after="0"/>
              <w:jc w:val="center"/>
              <w:rPr>
                <w:rFonts w:ascii="Arial" w:hAnsi="Arial" w:cs="Arial"/>
                <w:b w:val="0"/>
                <w:sz w:val="20"/>
              </w:rPr>
            </w:pPr>
            <w:bookmarkStart w:id="250" w:name="_Toc497944320"/>
            <w:r w:rsidRPr="00951A59">
              <w:rPr>
                <w:rFonts w:ascii="Arial" w:hAnsi="Arial" w:cs="Arial"/>
                <w:b w:val="0"/>
                <w:sz w:val="20"/>
              </w:rPr>
              <w:t>%</w:t>
            </w:r>
            <w:bookmarkEnd w:id="250"/>
          </w:p>
        </w:tc>
        <w:tc>
          <w:tcPr>
            <w:tcW w:w="443" w:type="pct"/>
            <w:vAlign w:val="center"/>
            <w:hideMark/>
          </w:tcPr>
          <w:p w:rsidR="00951A59" w:rsidRPr="00951A59" w:rsidRDefault="00951A59" w:rsidP="004F399D">
            <w:pPr>
              <w:pStyle w:val="tableau"/>
              <w:spacing w:after="0"/>
              <w:jc w:val="center"/>
              <w:rPr>
                <w:rFonts w:ascii="Arial" w:hAnsi="Arial" w:cs="Arial"/>
                <w:b w:val="0"/>
                <w:sz w:val="20"/>
              </w:rPr>
            </w:pPr>
            <w:bookmarkStart w:id="251" w:name="_Toc497944321"/>
            <w:r w:rsidRPr="00951A59">
              <w:rPr>
                <w:rFonts w:ascii="Arial" w:hAnsi="Arial" w:cs="Arial"/>
                <w:b w:val="0"/>
                <w:sz w:val="20"/>
              </w:rPr>
              <w:t>A déterminer</w:t>
            </w:r>
            <w:bookmarkEnd w:id="251"/>
          </w:p>
        </w:tc>
        <w:tc>
          <w:tcPr>
            <w:tcW w:w="311" w:type="pct"/>
            <w:vAlign w:val="center"/>
            <w:hideMark/>
          </w:tcPr>
          <w:p w:rsidR="00951A59" w:rsidRPr="00951A59" w:rsidRDefault="00951A59" w:rsidP="004F399D">
            <w:pPr>
              <w:pStyle w:val="tableau"/>
              <w:spacing w:after="0"/>
              <w:jc w:val="center"/>
              <w:rPr>
                <w:rFonts w:ascii="Arial" w:hAnsi="Arial" w:cs="Arial"/>
                <w:b w:val="0"/>
                <w:sz w:val="20"/>
              </w:rPr>
            </w:pPr>
            <w:bookmarkStart w:id="252" w:name="_Toc497944322"/>
            <w:r w:rsidRPr="00951A59">
              <w:rPr>
                <w:rFonts w:ascii="Arial" w:hAnsi="Arial" w:cs="Arial"/>
                <w:b w:val="0"/>
                <w:sz w:val="20"/>
              </w:rPr>
              <w:t>100%</w:t>
            </w:r>
            <w:bookmarkEnd w:id="252"/>
          </w:p>
        </w:tc>
        <w:tc>
          <w:tcPr>
            <w:tcW w:w="470" w:type="pct"/>
            <w:vAlign w:val="center"/>
            <w:hideMark/>
          </w:tcPr>
          <w:p w:rsidR="00951A59" w:rsidRPr="00951A59" w:rsidRDefault="00951A59" w:rsidP="004F399D">
            <w:pPr>
              <w:pStyle w:val="tableau"/>
              <w:spacing w:after="0"/>
              <w:jc w:val="center"/>
              <w:rPr>
                <w:rFonts w:ascii="Arial" w:hAnsi="Arial" w:cs="Arial"/>
                <w:b w:val="0"/>
                <w:sz w:val="20"/>
              </w:rPr>
            </w:pPr>
            <w:bookmarkStart w:id="253" w:name="_Toc497944323"/>
            <w:r w:rsidRPr="00951A59">
              <w:rPr>
                <w:rFonts w:ascii="Arial" w:hAnsi="Arial" w:cs="Arial"/>
                <w:b w:val="0"/>
                <w:sz w:val="20"/>
              </w:rPr>
              <w:t>Exploitation des rapports d'activités de la DCPM</w:t>
            </w:r>
            <w:bookmarkEnd w:id="253"/>
          </w:p>
        </w:tc>
        <w:tc>
          <w:tcPr>
            <w:tcW w:w="506" w:type="pct"/>
            <w:vAlign w:val="center"/>
            <w:hideMark/>
          </w:tcPr>
          <w:p w:rsidR="00951A59" w:rsidRPr="00951A59" w:rsidRDefault="00951A59" w:rsidP="004F399D">
            <w:pPr>
              <w:pStyle w:val="tableau"/>
              <w:spacing w:after="0"/>
              <w:jc w:val="center"/>
              <w:rPr>
                <w:rFonts w:ascii="Arial" w:hAnsi="Arial" w:cs="Arial"/>
                <w:b w:val="0"/>
                <w:sz w:val="20"/>
              </w:rPr>
            </w:pPr>
            <w:bookmarkStart w:id="254" w:name="_Toc497944324"/>
            <w:r w:rsidRPr="00951A59">
              <w:rPr>
                <w:rFonts w:ascii="Arial" w:hAnsi="Arial" w:cs="Arial"/>
                <w:b w:val="0"/>
                <w:sz w:val="20"/>
              </w:rPr>
              <w:t>National</w:t>
            </w:r>
            <w:bookmarkEnd w:id="254"/>
          </w:p>
        </w:tc>
        <w:tc>
          <w:tcPr>
            <w:tcW w:w="465" w:type="pct"/>
            <w:vAlign w:val="center"/>
            <w:hideMark/>
          </w:tcPr>
          <w:p w:rsidR="00951A59" w:rsidRPr="00951A59" w:rsidRDefault="00951A59" w:rsidP="004F399D">
            <w:pPr>
              <w:pStyle w:val="tableau"/>
              <w:spacing w:after="0"/>
              <w:jc w:val="center"/>
              <w:rPr>
                <w:rFonts w:ascii="Arial" w:hAnsi="Arial" w:cs="Arial"/>
                <w:b w:val="0"/>
                <w:sz w:val="20"/>
              </w:rPr>
            </w:pPr>
            <w:bookmarkStart w:id="255" w:name="_Toc497944325"/>
            <w:r w:rsidRPr="00951A59">
              <w:rPr>
                <w:rFonts w:ascii="Arial" w:hAnsi="Arial" w:cs="Arial"/>
                <w:b w:val="0"/>
                <w:sz w:val="20"/>
              </w:rPr>
              <w:t>Annuel</w:t>
            </w:r>
            <w:bookmarkEnd w:id="255"/>
          </w:p>
        </w:tc>
        <w:tc>
          <w:tcPr>
            <w:tcW w:w="512" w:type="pct"/>
            <w:vAlign w:val="center"/>
            <w:hideMark/>
          </w:tcPr>
          <w:p w:rsidR="00951A59" w:rsidRPr="00951A59" w:rsidRDefault="00951A59" w:rsidP="004F399D">
            <w:pPr>
              <w:pStyle w:val="tableau"/>
              <w:spacing w:after="0"/>
              <w:jc w:val="center"/>
              <w:rPr>
                <w:rFonts w:ascii="Arial" w:hAnsi="Arial" w:cs="Arial"/>
                <w:b w:val="0"/>
                <w:sz w:val="20"/>
              </w:rPr>
            </w:pPr>
            <w:bookmarkStart w:id="256" w:name="_Toc497944326"/>
            <w:r w:rsidRPr="00951A59">
              <w:rPr>
                <w:rFonts w:ascii="Arial" w:hAnsi="Arial" w:cs="Arial"/>
                <w:b w:val="0"/>
                <w:sz w:val="20"/>
              </w:rPr>
              <w:t>Rapport d'activités de la structure</w:t>
            </w:r>
            <w:bookmarkEnd w:id="256"/>
          </w:p>
        </w:tc>
        <w:tc>
          <w:tcPr>
            <w:tcW w:w="513" w:type="pct"/>
            <w:vAlign w:val="center"/>
            <w:hideMark/>
          </w:tcPr>
          <w:p w:rsidR="00951A59" w:rsidRPr="00951A59" w:rsidRDefault="00951A59" w:rsidP="004F399D">
            <w:pPr>
              <w:pStyle w:val="tableau"/>
              <w:spacing w:after="0"/>
              <w:jc w:val="center"/>
              <w:rPr>
                <w:rFonts w:ascii="Arial" w:hAnsi="Arial" w:cs="Arial"/>
                <w:b w:val="0"/>
                <w:bCs/>
                <w:sz w:val="20"/>
              </w:rPr>
            </w:pPr>
            <w:bookmarkStart w:id="257" w:name="_Toc497944327"/>
            <w:r w:rsidRPr="00951A59">
              <w:rPr>
                <w:rFonts w:ascii="Arial" w:hAnsi="Arial" w:cs="Arial"/>
                <w:b w:val="0"/>
                <w:bCs/>
                <w:sz w:val="20"/>
              </w:rPr>
              <w:t>DCPM</w:t>
            </w:r>
            <w:bookmarkEnd w:id="257"/>
          </w:p>
        </w:tc>
      </w:tr>
      <w:tr w:rsidR="00892443" w:rsidRPr="00951A59" w:rsidTr="00026214">
        <w:trPr>
          <w:trHeight w:val="20"/>
        </w:trPr>
        <w:tc>
          <w:tcPr>
            <w:tcW w:w="501" w:type="pct"/>
            <w:vAlign w:val="center"/>
          </w:tcPr>
          <w:p w:rsidR="00892443" w:rsidRPr="00951A59" w:rsidRDefault="00892443" w:rsidP="004F399D">
            <w:pPr>
              <w:pStyle w:val="tableau"/>
              <w:spacing w:after="0"/>
              <w:jc w:val="center"/>
              <w:rPr>
                <w:rFonts w:ascii="Arial" w:hAnsi="Arial" w:cs="Arial"/>
                <w:b w:val="0"/>
                <w:bCs/>
                <w:sz w:val="20"/>
              </w:rPr>
            </w:pPr>
            <w:bookmarkStart w:id="258" w:name="_Toc497944328"/>
            <w:r>
              <w:rPr>
                <w:rFonts w:ascii="Arial" w:hAnsi="Arial" w:cs="Arial"/>
                <w:b w:val="0"/>
                <w:bCs/>
                <w:sz w:val="20"/>
              </w:rPr>
              <w:t>Indicateur 2 : Proportion d’outils produits et diffusés</w:t>
            </w:r>
            <w:bookmarkEnd w:id="258"/>
          </w:p>
        </w:tc>
        <w:tc>
          <w:tcPr>
            <w:tcW w:w="363" w:type="pct"/>
            <w:vAlign w:val="center"/>
          </w:tcPr>
          <w:p w:rsidR="00892443" w:rsidRPr="00951A59" w:rsidRDefault="00892443" w:rsidP="004F399D">
            <w:pPr>
              <w:pStyle w:val="tableau"/>
              <w:spacing w:after="0"/>
              <w:jc w:val="center"/>
              <w:rPr>
                <w:rFonts w:ascii="Arial" w:hAnsi="Arial" w:cs="Arial"/>
                <w:b w:val="0"/>
                <w:sz w:val="20"/>
              </w:rPr>
            </w:pPr>
            <w:bookmarkStart w:id="259" w:name="_Toc497944329"/>
            <w:r>
              <w:rPr>
                <w:rFonts w:ascii="Arial" w:hAnsi="Arial" w:cs="Arial"/>
                <w:b w:val="0"/>
                <w:sz w:val="20"/>
              </w:rPr>
              <w:t>Résultat</w:t>
            </w:r>
            <w:bookmarkEnd w:id="259"/>
          </w:p>
        </w:tc>
        <w:tc>
          <w:tcPr>
            <w:tcW w:w="635" w:type="pct"/>
            <w:vAlign w:val="center"/>
          </w:tcPr>
          <w:p w:rsidR="00892443" w:rsidRPr="00951A59" w:rsidRDefault="00892443" w:rsidP="004F399D">
            <w:pPr>
              <w:pStyle w:val="tableau"/>
              <w:spacing w:after="0"/>
              <w:jc w:val="center"/>
              <w:rPr>
                <w:rFonts w:ascii="Arial" w:hAnsi="Arial" w:cs="Arial"/>
                <w:b w:val="0"/>
                <w:sz w:val="20"/>
              </w:rPr>
            </w:pPr>
            <w:bookmarkStart w:id="260" w:name="_Toc497944330"/>
            <w:r w:rsidRPr="00951A59">
              <w:rPr>
                <w:rFonts w:ascii="Arial" w:hAnsi="Arial" w:cs="Arial"/>
                <w:b w:val="0"/>
                <w:sz w:val="20"/>
              </w:rPr>
              <w:t>D</w:t>
            </w:r>
            <w:r>
              <w:rPr>
                <w:rFonts w:ascii="Arial" w:hAnsi="Arial" w:cs="Arial"/>
                <w:b w:val="0"/>
                <w:sz w:val="20"/>
              </w:rPr>
              <w:t>énominateur : Nombre d’outils produits et diffusés</w:t>
            </w:r>
            <w:r w:rsidRPr="00951A59">
              <w:rPr>
                <w:rFonts w:ascii="Arial" w:hAnsi="Arial" w:cs="Arial"/>
                <w:b w:val="0"/>
                <w:sz w:val="20"/>
              </w:rPr>
              <w:br/>
              <w:t xml:space="preserve">Numérateur : Nombre total </w:t>
            </w:r>
            <w:r>
              <w:rPr>
                <w:rFonts w:ascii="Arial" w:hAnsi="Arial" w:cs="Arial"/>
                <w:b w:val="0"/>
                <w:sz w:val="20"/>
              </w:rPr>
              <w:t>prévus</w:t>
            </w:r>
            <w:bookmarkEnd w:id="260"/>
            <w:r>
              <w:rPr>
                <w:rFonts w:ascii="Arial" w:hAnsi="Arial" w:cs="Arial"/>
                <w:b w:val="0"/>
                <w:sz w:val="20"/>
              </w:rPr>
              <w:t xml:space="preserve"> </w:t>
            </w:r>
          </w:p>
        </w:tc>
        <w:tc>
          <w:tcPr>
            <w:tcW w:w="281" w:type="pct"/>
            <w:vAlign w:val="center"/>
          </w:tcPr>
          <w:p w:rsidR="00892443" w:rsidRPr="00951A59" w:rsidRDefault="00892443" w:rsidP="004F399D">
            <w:pPr>
              <w:pStyle w:val="tableau"/>
              <w:spacing w:after="0"/>
              <w:jc w:val="center"/>
              <w:rPr>
                <w:rFonts w:ascii="Arial" w:hAnsi="Arial" w:cs="Arial"/>
                <w:b w:val="0"/>
                <w:sz w:val="20"/>
              </w:rPr>
            </w:pPr>
            <w:bookmarkStart w:id="261" w:name="_Toc497944331"/>
            <w:r>
              <w:rPr>
                <w:rFonts w:ascii="Arial" w:hAnsi="Arial" w:cs="Arial"/>
                <w:b w:val="0"/>
                <w:sz w:val="20"/>
              </w:rPr>
              <w:t>%</w:t>
            </w:r>
            <w:bookmarkEnd w:id="261"/>
          </w:p>
        </w:tc>
        <w:tc>
          <w:tcPr>
            <w:tcW w:w="443" w:type="pct"/>
            <w:vAlign w:val="center"/>
          </w:tcPr>
          <w:p w:rsidR="00892443" w:rsidRPr="00951A59" w:rsidRDefault="00892443" w:rsidP="004F399D">
            <w:pPr>
              <w:pStyle w:val="tableau"/>
              <w:spacing w:after="0"/>
              <w:jc w:val="center"/>
              <w:rPr>
                <w:rFonts w:ascii="Arial" w:hAnsi="Arial" w:cs="Arial"/>
                <w:b w:val="0"/>
                <w:sz w:val="20"/>
              </w:rPr>
            </w:pPr>
            <w:bookmarkStart w:id="262" w:name="_Toc497944332"/>
            <w:r>
              <w:rPr>
                <w:rFonts w:ascii="Arial" w:hAnsi="Arial" w:cs="Arial"/>
                <w:b w:val="0"/>
                <w:sz w:val="20"/>
              </w:rPr>
              <w:t>A déterminer -</w:t>
            </w:r>
            <w:bookmarkEnd w:id="262"/>
          </w:p>
        </w:tc>
        <w:tc>
          <w:tcPr>
            <w:tcW w:w="311" w:type="pct"/>
            <w:vAlign w:val="center"/>
          </w:tcPr>
          <w:p w:rsidR="00892443" w:rsidRPr="00951A59" w:rsidRDefault="00892443" w:rsidP="004F399D">
            <w:pPr>
              <w:pStyle w:val="tableau"/>
              <w:spacing w:after="0"/>
              <w:jc w:val="center"/>
              <w:rPr>
                <w:rFonts w:ascii="Arial" w:hAnsi="Arial" w:cs="Arial"/>
                <w:b w:val="0"/>
                <w:sz w:val="20"/>
              </w:rPr>
            </w:pPr>
            <w:bookmarkStart w:id="263" w:name="_Toc497944333"/>
            <w:r w:rsidRPr="00951A59">
              <w:rPr>
                <w:rFonts w:ascii="Arial" w:hAnsi="Arial" w:cs="Arial"/>
                <w:b w:val="0"/>
                <w:sz w:val="20"/>
              </w:rPr>
              <w:t>100%</w:t>
            </w:r>
            <w:bookmarkEnd w:id="263"/>
          </w:p>
        </w:tc>
        <w:tc>
          <w:tcPr>
            <w:tcW w:w="470" w:type="pct"/>
            <w:vAlign w:val="center"/>
          </w:tcPr>
          <w:p w:rsidR="00892443" w:rsidRPr="00951A59" w:rsidRDefault="00892443" w:rsidP="004F399D">
            <w:pPr>
              <w:pStyle w:val="tableau"/>
              <w:spacing w:after="0"/>
              <w:jc w:val="center"/>
              <w:rPr>
                <w:rFonts w:ascii="Arial" w:hAnsi="Arial" w:cs="Arial"/>
                <w:b w:val="0"/>
                <w:sz w:val="20"/>
              </w:rPr>
            </w:pPr>
            <w:bookmarkStart w:id="264" w:name="_Toc497944334"/>
            <w:r w:rsidRPr="00951A59">
              <w:rPr>
                <w:rFonts w:ascii="Arial" w:hAnsi="Arial" w:cs="Arial"/>
                <w:b w:val="0"/>
                <w:sz w:val="20"/>
              </w:rPr>
              <w:t>Exploitation des rapports d'activités de la DCPM</w:t>
            </w:r>
            <w:bookmarkEnd w:id="264"/>
          </w:p>
        </w:tc>
        <w:tc>
          <w:tcPr>
            <w:tcW w:w="506" w:type="pct"/>
            <w:vAlign w:val="center"/>
          </w:tcPr>
          <w:p w:rsidR="00892443" w:rsidRPr="00951A59" w:rsidRDefault="00892443" w:rsidP="004F399D">
            <w:pPr>
              <w:pStyle w:val="tableau"/>
              <w:spacing w:after="0"/>
              <w:jc w:val="center"/>
              <w:rPr>
                <w:rFonts w:ascii="Arial" w:hAnsi="Arial" w:cs="Arial"/>
                <w:b w:val="0"/>
                <w:sz w:val="20"/>
              </w:rPr>
            </w:pPr>
            <w:bookmarkStart w:id="265" w:name="_Toc497944335"/>
            <w:r w:rsidRPr="00951A59">
              <w:rPr>
                <w:rFonts w:ascii="Arial" w:hAnsi="Arial" w:cs="Arial"/>
                <w:b w:val="0"/>
                <w:sz w:val="20"/>
              </w:rPr>
              <w:t>National</w:t>
            </w:r>
            <w:bookmarkEnd w:id="265"/>
          </w:p>
        </w:tc>
        <w:tc>
          <w:tcPr>
            <w:tcW w:w="465" w:type="pct"/>
            <w:vAlign w:val="center"/>
          </w:tcPr>
          <w:p w:rsidR="00892443" w:rsidRPr="00951A59" w:rsidRDefault="00892443" w:rsidP="004F399D">
            <w:pPr>
              <w:pStyle w:val="tableau"/>
              <w:spacing w:after="0"/>
              <w:jc w:val="center"/>
              <w:rPr>
                <w:rFonts w:ascii="Arial" w:hAnsi="Arial" w:cs="Arial"/>
                <w:b w:val="0"/>
                <w:sz w:val="20"/>
              </w:rPr>
            </w:pPr>
            <w:bookmarkStart w:id="266" w:name="_Toc497944336"/>
            <w:r w:rsidRPr="00951A59">
              <w:rPr>
                <w:rFonts w:ascii="Arial" w:hAnsi="Arial" w:cs="Arial"/>
                <w:b w:val="0"/>
                <w:sz w:val="20"/>
              </w:rPr>
              <w:t>Annuel</w:t>
            </w:r>
            <w:bookmarkEnd w:id="266"/>
          </w:p>
        </w:tc>
        <w:tc>
          <w:tcPr>
            <w:tcW w:w="512" w:type="pct"/>
            <w:vAlign w:val="center"/>
          </w:tcPr>
          <w:p w:rsidR="00892443" w:rsidRPr="00951A59" w:rsidRDefault="00892443" w:rsidP="004F399D">
            <w:pPr>
              <w:pStyle w:val="tableau"/>
              <w:spacing w:after="0"/>
              <w:jc w:val="center"/>
              <w:rPr>
                <w:rFonts w:ascii="Arial" w:hAnsi="Arial" w:cs="Arial"/>
                <w:b w:val="0"/>
                <w:sz w:val="20"/>
              </w:rPr>
            </w:pPr>
            <w:bookmarkStart w:id="267" w:name="_Toc497944337"/>
            <w:r w:rsidRPr="00951A59">
              <w:rPr>
                <w:rFonts w:ascii="Arial" w:hAnsi="Arial" w:cs="Arial"/>
                <w:b w:val="0"/>
                <w:sz w:val="20"/>
              </w:rPr>
              <w:t>Rapport d'activités de la structure</w:t>
            </w:r>
            <w:bookmarkEnd w:id="267"/>
          </w:p>
        </w:tc>
        <w:tc>
          <w:tcPr>
            <w:tcW w:w="513" w:type="pct"/>
            <w:vAlign w:val="center"/>
          </w:tcPr>
          <w:p w:rsidR="00892443" w:rsidRPr="00951A59" w:rsidRDefault="00892443" w:rsidP="004F399D">
            <w:pPr>
              <w:pStyle w:val="tableau"/>
              <w:spacing w:after="0"/>
              <w:jc w:val="center"/>
              <w:rPr>
                <w:rFonts w:ascii="Arial" w:hAnsi="Arial" w:cs="Arial"/>
                <w:b w:val="0"/>
                <w:bCs/>
                <w:sz w:val="20"/>
              </w:rPr>
            </w:pPr>
            <w:bookmarkStart w:id="268" w:name="_Toc497944338"/>
            <w:r w:rsidRPr="00951A59">
              <w:rPr>
                <w:rFonts w:ascii="Arial" w:hAnsi="Arial" w:cs="Arial"/>
                <w:b w:val="0"/>
                <w:bCs/>
                <w:sz w:val="20"/>
              </w:rPr>
              <w:t>DCPM</w:t>
            </w:r>
            <w:bookmarkEnd w:id="268"/>
          </w:p>
        </w:tc>
      </w:tr>
      <w:tr w:rsidR="00951A59" w:rsidRPr="004440BB" w:rsidTr="004F399D">
        <w:trPr>
          <w:trHeight w:val="20"/>
        </w:trPr>
        <w:tc>
          <w:tcPr>
            <w:tcW w:w="5000" w:type="pct"/>
            <w:gridSpan w:val="11"/>
            <w:vAlign w:val="center"/>
            <w:hideMark/>
          </w:tcPr>
          <w:p w:rsidR="00951A59" w:rsidRPr="004440BB" w:rsidRDefault="00951A59" w:rsidP="004F399D">
            <w:pPr>
              <w:spacing w:line="276" w:lineRule="auto"/>
              <w:ind w:left="360" w:hanging="360"/>
              <w:rPr>
                <w:rFonts w:ascii="Arial" w:hAnsi="Arial" w:cs="Arial"/>
                <w:b/>
                <w:bCs/>
                <w:sz w:val="20"/>
              </w:rPr>
            </w:pPr>
            <w:r w:rsidRPr="004440BB">
              <w:rPr>
                <w:rFonts w:ascii="Arial" w:hAnsi="Arial" w:cs="Arial"/>
                <w:b/>
                <w:bCs/>
                <w:sz w:val="20"/>
              </w:rPr>
              <w:t xml:space="preserve">Objectif opérationnel 6 : </w:t>
            </w:r>
            <w:r w:rsidR="00AA4CD6" w:rsidRPr="004440BB">
              <w:rPr>
                <w:rFonts w:ascii="Arial" w:hAnsi="Arial" w:cs="Arial"/>
                <w:b/>
                <w:bCs/>
                <w:sz w:val="20"/>
              </w:rPr>
              <w:t>Améliorer la planification des actions et le suivi évaluation de la  performance des programmes et capitalisation des données statistiques du secteur</w:t>
            </w:r>
          </w:p>
        </w:tc>
      </w:tr>
      <w:tr w:rsidR="0044355B" w:rsidRPr="00951A59" w:rsidTr="00026214">
        <w:trPr>
          <w:trHeight w:val="20"/>
        </w:trPr>
        <w:tc>
          <w:tcPr>
            <w:tcW w:w="501" w:type="pct"/>
            <w:vAlign w:val="center"/>
            <w:hideMark/>
          </w:tcPr>
          <w:p w:rsidR="00951A59" w:rsidRPr="00951A59" w:rsidRDefault="00951A59" w:rsidP="004F399D">
            <w:pPr>
              <w:pStyle w:val="tableau"/>
              <w:spacing w:after="0"/>
              <w:jc w:val="center"/>
              <w:rPr>
                <w:rFonts w:ascii="Arial" w:hAnsi="Arial" w:cs="Arial"/>
                <w:b w:val="0"/>
                <w:bCs/>
                <w:sz w:val="20"/>
              </w:rPr>
            </w:pPr>
            <w:bookmarkStart w:id="269" w:name="_Toc497944339"/>
            <w:r w:rsidRPr="00951A59">
              <w:rPr>
                <w:rFonts w:ascii="Arial" w:hAnsi="Arial" w:cs="Arial"/>
                <w:b w:val="0"/>
                <w:bCs/>
                <w:sz w:val="20"/>
              </w:rPr>
              <w:t>Indicateur 1</w:t>
            </w:r>
            <w:r w:rsidRPr="00951A59">
              <w:rPr>
                <w:rFonts w:ascii="Arial" w:hAnsi="Arial" w:cs="Arial"/>
                <w:b w:val="0"/>
                <w:sz w:val="20"/>
              </w:rPr>
              <w:t xml:space="preserve"> : Proportion de rapports de performance élaborés dans les </w:t>
            </w:r>
            <w:r w:rsidRPr="00951A59">
              <w:rPr>
                <w:rFonts w:ascii="Arial" w:hAnsi="Arial" w:cs="Arial"/>
                <w:b w:val="0"/>
                <w:sz w:val="20"/>
              </w:rPr>
              <w:lastRenderedPageBreak/>
              <w:t>délais</w:t>
            </w:r>
            <w:bookmarkEnd w:id="269"/>
          </w:p>
        </w:tc>
        <w:tc>
          <w:tcPr>
            <w:tcW w:w="363" w:type="pct"/>
            <w:vAlign w:val="center"/>
            <w:hideMark/>
          </w:tcPr>
          <w:p w:rsidR="00951A59" w:rsidRPr="00951A59" w:rsidRDefault="00951A59" w:rsidP="004F399D">
            <w:pPr>
              <w:pStyle w:val="tableau"/>
              <w:spacing w:after="0"/>
              <w:jc w:val="center"/>
              <w:rPr>
                <w:rFonts w:ascii="Arial" w:hAnsi="Arial" w:cs="Arial"/>
                <w:b w:val="0"/>
                <w:sz w:val="20"/>
              </w:rPr>
            </w:pPr>
            <w:bookmarkStart w:id="270" w:name="_Toc497944340"/>
            <w:r w:rsidRPr="00951A59">
              <w:rPr>
                <w:rFonts w:ascii="Arial" w:hAnsi="Arial" w:cs="Arial"/>
                <w:b w:val="0"/>
                <w:sz w:val="20"/>
              </w:rPr>
              <w:lastRenderedPageBreak/>
              <w:t>Résultat</w:t>
            </w:r>
            <w:bookmarkEnd w:id="270"/>
          </w:p>
        </w:tc>
        <w:tc>
          <w:tcPr>
            <w:tcW w:w="635" w:type="pct"/>
            <w:vAlign w:val="center"/>
            <w:hideMark/>
          </w:tcPr>
          <w:p w:rsidR="00951A59" w:rsidRPr="00951A59" w:rsidRDefault="00951A59" w:rsidP="004F399D">
            <w:pPr>
              <w:pStyle w:val="tableau"/>
              <w:spacing w:after="0"/>
              <w:jc w:val="center"/>
              <w:rPr>
                <w:rFonts w:ascii="Arial" w:hAnsi="Arial" w:cs="Arial"/>
                <w:b w:val="0"/>
                <w:sz w:val="20"/>
              </w:rPr>
            </w:pPr>
            <w:bookmarkStart w:id="271" w:name="_Toc497944341"/>
            <w:r w:rsidRPr="00951A59">
              <w:rPr>
                <w:rFonts w:ascii="Arial" w:hAnsi="Arial" w:cs="Arial"/>
                <w:b w:val="0"/>
                <w:sz w:val="20"/>
              </w:rPr>
              <w:t xml:space="preserve">Numérateur : Nombre de rapports produits </w:t>
            </w:r>
            <w:r w:rsidRPr="00951A59">
              <w:rPr>
                <w:rFonts w:ascii="Arial" w:hAnsi="Arial" w:cs="Arial"/>
                <w:b w:val="0"/>
                <w:sz w:val="20"/>
              </w:rPr>
              <w:br w:type="page"/>
            </w:r>
            <w:r w:rsidRPr="00951A59">
              <w:rPr>
                <w:rFonts w:ascii="Arial" w:hAnsi="Arial" w:cs="Arial"/>
                <w:b w:val="0"/>
                <w:sz w:val="20"/>
              </w:rPr>
              <w:br w:type="page"/>
              <w:t xml:space="preserve">Dénominateur : (Nombre de rapports </w:t>
            </w:r>
            <w:r w:rsidRPr="00951A59">
              <w:rPr>
                <w:rFonts w:ascii="Arial" w:hAnsi="Arial" w:cs="Arial"/>
                <w:b w:val="0"/>
                <w:sz w:val="20"/>
              </w:rPr>
              <w:lastRenderedPageBreak/>
              <w:t>prévus)*100</w:t>
            </w:r>
            <w:bookmarkEnd w:id="271"/>
          </w:p>
        </w:tc>
        <w:tc>
          <w:tcPr>
            <w:tcW w:w="281" w:type="pct"/>
            <w:vAlign w:val="center"/>
            <w:hideMark/>
          </w:tcPr>
          <w:p w:rsidR="00951A59" w:rsidRPr="00951A59" w:rsidRDefault="00951A59" w:rsidP="004F399D">
            <w:pPr>
              <w:pStyle w:val="tableau"/>
              <w:spacing w:after="0"/>
              <w:jc w:val="center"/>
              <w:rPr>
                <w:rFonts w:ascii="Arial" w:hAnsi="Arial" w:cs="Arial"/>
                <w:b w:val="0"/>
                <w:sz w:val="20"/>
              </w:rPr>
            </w:pPr>
            <w:bookmarkStart w:id="272" w:name="_Toc497944342"/>
            <w:r w:rsidRPr="00951A59">
              <w:rPr>
                <w:rFonts w:ascii="Arial" w:hAnsi="Arial" w:cs="Arial"/>
                <w:b w:val="0"/>
                <w:sz w:val="20"/>
              </w:rPr>
              <w:lastRenderedPageBreak/>
              <w:t>%</w:t>
            </w:r>
            <w:bookmarkEnd w:id="272"/>
          </w:p>
        </w:tc>
        <w:tc>
          <w:tcPr>
            <w:tcW w:w="443" w:type="pct"/>
            <w:vAlign w:val="center"/>
            <w:hideMark/>
          </w:tcPr>
          <w:p w:rsidR="00951A59" w:rsidRPr="00951A59" w:rsidRDefault="00951A59" w:rsidP="004F399D">
            <w:pPr>
              <w:pStyle w:val="tableau"/>
              <w:spacing w:after="0"/>
              <w:jc w:val="center"/>
              <w:rPr>
                <w:rFonts w:ascii="Arial" w:hAnsi="Arial" w:cs="Arial"/>
                <w:b w:val="0"/>
                <w:sz w:val="20"/>
              </w:rPr>
            </w:pPr>
            <w:bookmarkStart w:id="273" w:name="_Toc497944343"/>
            <w:r w:rsidRPr="00951A59">
              <w:rPr>
                <w:rFonts w:ascii="Arial" w:hAnsi="Arial" w:cs="Arial"/>
                <w:b w:val="0"/>
                <w:sz w:val="20"/>
              </w:rPr>
              <w:t>A déterminer</w:t>
            </w:r>
            <w:bookmarkEnd w:id="273"/>
          </w:p>
        </w:tc>
        <w:tc>
          <w:tcPr>
            <w:tcW w:w="311" w:type="pct"/>
            <w:vAlign w:val="center"/>
            <w:hideMark/>
          </w:tcPr>
          <w:p w:rsidR="00951A59" w:rsidRPr="00951A59" w:rsidRDefault="00951A59" w:rsidP="004F399D">
            <w:pPr>
              <w:pStyle w:val="tableau"/>
              <w:spacing w:after="0"/>
              <w:jc w:val="center"/>
              <w:rPr>
                <w:rFonts w:ascii="Arial" w:hAnsi="Arial" w:cs="Arial"/>
                <w:b w:val="0"/>
                <w:sz w:val="20"/>
              </w:rPr>
            </w:pPr>
            <w:bookmarkStart w:id="274" w:name="_Toc497944344"/>
            <w:r w:rsidRPr="00951A59">
              <w:rPr>
                <w:rFonts w:ascii="Arial" w:hAnsi="Arial" w:cs="Arial"/>
                <w:b w:val="0"/>
                <w:sz w:val="20"/>
              </w:rPr>
              <w:t>100%</w:t>
            </w:r>
            <w:bookmarkEnd w:id="274"/>
          </w:p>
        </w:tc>
        <w:tc>
          <w:tcPr>
            <w:tcW w:w="470" w:type="pct"/>
            <w:vAlign w:val="center"/>
            <w:hideMark/>
          </w:tcPr>
          <w:p w:rsidR="00951A59" w:rsidRPr="00951A59" w:rsidRDefault="00951A59" w:rsidP="004F399D">
            <w:pPr>
              <w:pStyle w:val="tableau"/>
              <w:spacing w:after="0"/>
              <w:jc w:val="center"/>
              <w:rPr>
                <w:rFonts w:ascii="Arial" w:hAnsi="Arial" w:cs="Arial"/>
                <w:b w:val="0"/>
                <w:sz w:val="20"/>
              </w:rPr>
            </w:pPr>
            <w:bookmarkStart w:id="275" w:name="_Toc497944345"/>
            <w:r w:rsidRPr="00951A59">
              <w:rPr>
                <w:rFonts w:ascii="Arial" w:hAnsi="Arial" w:cs="Arial"/>
                <w:b w:val="0"/>
                <w:sz w:val="20"/>
              </w:rPr>
              <w:t>Exploitation des rapports de mise en œuvre des programmes</w:t>
            </w:r>
            <w:bookmarkEnd w:id="275"/>
          </w:p>
        </w:tc>
        <w:tc>
          <w:tcPr>
            <w:tcW w:w="506" w:type="pct"/>
            <w:vAlign w:val="center"/>
            <w:hideMark/>
          </w:tcPr>
          <w:p w:rsidR="00951A59" w:rsidRPr="00951A59" w:rsidRDefault="00951A59" w:rsidP="004F399D">
            <w:pPr>
              <w:pStyle w:val="tableau"/>
              <w:spacing w:after="0"/>
              <w:jc w:val="center"/>
              <w:rPr>
                <w:rFonts w:ascii="Arial" w:hAnsi="Arial" w:cs="Arial"/>
                <w:b w:val="0"/>
                <w:sz w:val="20"/>
              </w:rPr>
            </w:pPr>
            <w:bookmarkStart w:id="276" w:name="_Toc497944346"/>
            <w:r w:rsidRPr="00951A59">
              <w:rPr>
                <w:rFonts w:ascii="Arial" w:hAnsi="Arial" w:cs="Arial"/>
                <w:b w:val="0"/>
                <w:sz w:val="20"/>
              </w:rPr>
              <w:t>National</w:t>
            </w:r>
            <w:bookmarkEnd w:id="276"/>
          </w:p>
        </w:tc>
        <w:tc>
          <w:tcPr>
            <w:tcW w:w="465" w:type="pct"/>
            <w:vAlign w:val="center"/>
            <w:hideMark/>
          </w:tcPr>
          <w:p w:rsidR="00951A59" w:rsidRPr="00951A59" w:rsidRDefault="00951A59" w:rsidP="004F399D">
            <w:pPr>
              <w:pStyle w:val="tableau"/>
              <w:spacing w:after="0"/>
              <w:jc w:val="center"/>
              <w:rPr>
                <w:rFonts w:ascii="Arial" w:hAnsi="Arial" w:cs="Arial"/>
                <w:b w:val="0"/>
                <w:sz w:val="20"/>
              </w:rPr>
            </w:pPr>
            <w:bookmarkStart w:id="277" w:name="_Toc497944347"/>
            <w:r w:rsidRPr="00951A59">
              <w:rPr>
                <w:rFonts w:ascii="Arial" w:hAnsi="Arial" w:cs="Arial"/>
                <w:b w:val="0"/>
                <w:sz w:val="20"/>
              </w:rPr>
              <w:t>Annuel</w:t>
            </w:r>
            <w:bookmarkEnd w:id="277"/>
          </w:p>
        </w:tc>
        <w:tc>
          <w:tcPr>
            <w:tcW w:w="512" w:type="pct"/>
            <w:vAlign w:val="center"/>
            <w:hideMark/>
          </w:tcPr>
          <w:p w:rsidR="00951A59" w:rsidRPr="00951A59" w:rsidRDefault="00951A59" w:rsidP="004F399D">
            <w:pPr>
              <w:pStyle w:val="tableau"/>
              <w:spacing w:after="0"/>
              <w:jc w:val="center"/>
              <w:rPr>
                <w:rFonts w:ascii="Arial" w:hAnsi="Arial" w:cs="Arial"/>
                <w:b w:val="0"/>
                <w:sz w:val="20"/>
              </w:rPr>
            </w:pPr>
            <w:bookmarkStart w:id="278" w:name="_Toc497944348"/>
            <w:r w:rsidRPr="00951A59">
              <w:rPr>
                <w:rFonts w:ascii="Arial" w:hAnsi="Arial" w:cs="Arial"/>
                <w:b w:val="0"/>
                <w:sz w:val="20"/>
              </w:rPr>
              <w:t>National</w:t>
            </w:r>
            <w:bookmarkEnd w:id="278"/>
          </w:p>
        </w:tc>
        <w:tc>
          <w:tcPr>
            <w:tcW w:w="513" w:type="pct"/>
            <w:vAlign w:val="center"/>
            <w:hideMark/>
          </w:tcPr>
          <w:p w:rsidR="00951A59" w:rsidRPr="00951A59" w:rsidRDefault="00951A59" w:rsidP="004F399D">
            <w:pPr>
              <w:pStyle w:val="tableau"/>
              <w:spacing w:after="0"/>
              <w:jc w:val="center"/>
              <w:rPr>
                <w:rFonts w:ascii="Arial" w:hAnsi="Arial" w:cs="Arial"/>
                <w:b w:val="0"/>
                <w:bCs/>
                <w:sz w:val="20"/>
              </w:rPr>
            </w:pPr>
            <w:bookmarkStart w:id="279" w:name="_Toc497944349"/>
            <w:r w:rsidRPr="00951A59">
              <w:rPr>
                <w:rFonts w:ascii="Arial" w:hAnsi="Arial" w:cs="Arial"/>
                <w:b w:val="0"/>
                <w:bCs/>
                <w:sz w:val="20"/>
              </w:rPr>
              <w:t>DGESS</w:t>
            </w:r>
            <w:bookmarkEnd w:id="279"/>
          </w:p>
        </w:tc>
      </w:tr>
      <w:tr w:rsidR="0044355B" w:rsidRPr="00951A59" w:rsidTr="00026214">
        <w:trPr>
          <w:trHeight w:val="20"/>
        </w:trPr>
        <w:tc>
          <w:tcPr>
            <w:tcW w:w="501" w:type="pct"/>
            <w:vAlign w:val="center"/>
            <w:hideMark/>
          </w:tcPr>
          <w:p w:rsidR="00951A59" w:rsidRPr="00B5489F" w:rsidRDefault="00951A59" w:rsidP="004F399D">
            <w:pPr>
              <w:pStyle w:val="tableau"/>
              <w:spacing w:after="0"/>
              <w:jc w:val="center"/>
              <w:rPr>
                <w:rFonts w:ascii="Arial" w:hAnsi="Arial" w:cs="Arial"/>
                <w:b w:val="0"/>
                <w:sz w:val="20"/>
              </w:rPr>
            </w:pPr>
            <w:bookmarkStart w:id="280" w:name="_Toc497944350"/>
            <w:r w:rsidRPr="00B5489F">
              <w:rPr>
                <w:rFonts w:ascii="Arial" w:hAnsi="Arial" w:cs="Arial"/>
                <w:b w:val="0"/>
                <w:bCs/>
                <w:sz w:val="20"/>
              </w:rPr>
              <w:lastRenderedPageBreak/>
              <w:t>Indicateur 2 :</w:t>
            </w:r>
            <w:r w:rsidRPr="00B5489F">
              <w:rPr>
                <w:rFonts w:ascii="Arial" w:hAnsi="Arial" w:cs="Arial"/>
                <w:b w:val="0"/>
                <w:sz w:val="20"/>
              </w:rPr>
              <w:t xml:space="preserve"> Taux global de réalisation des résultats attendus du programme</w:t>
            </w:r>
            <w:bookmarkEnd w:id="280"/>
          </w:p>
          <w:p w:rsidR="00951A59" w:rsidRPr="00B5489F" w:rsidRDefault="00951A59" w:rsidP="004F399D">
            <w:pPr>
              <w:pStyle w:val="tableau"/>
              <w:spacing w:after="0"/>
              <w:jc w:val="center"/>
              <w:rPr>
                <w:rFonts w:ascii="Arial" w:hAnsi="Arial" w:cs="Arial"/>
                <w:b w:val="0"/>
                <w:sz w:val="20"/>
              </w:rPr>
            </w:pPr>
          </w:p>
          <w:p w:rsidR="00951A59" w:rsidRPr="00B5489F" w:rsidRDefault="00951A59" w:rsidP="004F399D">
            <w:pPr>
              <w:pStyle w:val="tableau"/>
              <w:spacing w:after="0"/>
              <w:rPr>
                <w:rFonts w:ascii="Arial" w:hAnsi="Arial" w:cs="Arial"/>
                <w:b w:val="0"/>
                <w:sz w:val="20"/>
              </w:rPr>
            </w:pPr>
          </w:p>
          <w:p w:rsidR="00951A59" w:rsidRPr="00B5489F" w:rsidRDefault="00951A59" w:rsidP="004F399D">
            <w:pPr>
              <w:pStyle w:val="tableau"/>
              <w:spacing w:after="0"/>
              <w:rPr>
                <w:rFonts w:ascii="Arial" w:hAnsi="Arial" w:cs="Arial"/>
                <w:b w:val="0"/>
                <w:sz w:val="20"/>
              </w:rPr>
            </w:pPr>
          </w:p>
          <w:p w:rsidR="00951A59" w:rsidRPr="00B5489F" w:rsidRDefault="00951A59" w:rsidP="004F399D">
            <w:pPr>
              <w:pStyle w:val="tableau"/>
              <w:spacing w:after="0"/>
              <w:rPr>
                <w:rFonts w:ascii="Arial" w:hAnsi="Arial" w:cs="Arial"/>
                <w:b w:val="0"/>
                <w:bCs/>
                <w:sz w:val="20"/>
              </w:rPr>
            </w:pPr>
          </w:p>
        </w:tc>
        <w:tc>
          <w:tcPr>
            <w:tcW w:w="363" w:type="pct"/>
            <w:vAlign w:val="center"/>
            <w:hideMark/>
          </w:tcPr>
          <w:p w:rsidR="00951A59" w:rsidRPr="00B5489F" w:rsidRDefault="00951A59" w:rsidP="004F399D">
            <w:pPr>
              <w:pStyle w:val="tableau"/>
              <w:spacing w:after="0"/>
              <w:jc w:val="center"/>
              <w:rPr>
                <w:rFonts w:ascii="Arial" w:hAnsi="Arial" w:cs="Arial"/>
                <w:b w:val="0"/>
                <w:sz w:val="20"/>
              </w:rPr>
            </w:pPr>
          </w:p>
        </w:tc>
        <w:tc>
          <w:tcPr>
            <w:tcW w:w="635" w:type="pct"/>
            <w:vAlign w:val="center"/>
            <w:hideMark/>
          </w:tcPr>
          <w:p w:rsidR="00951A59" w:rsidRPr="00B5489F" w:rsidRDefault="00951A59" w:rsidP="004F399D">
            <w:pPr>
              <w:pStyle w:val="tableau"/>
              <w:spacing w:after="0"/>
              <w:jc w:val="center"/>
              <w:rPr>
                <w:rFonts w:ascii="Arial" w:hAnsi="Arial" w:cs="Arial"/>
                <w:b w:val="0"/>
                <w:sz w:val="20"/>
              </w:rPr>
            </w:pPr>
            <w:bookmarkStart w:id="281" w:name="_Toc497944351"/>
            <w:r w:rsidRPr="00B5489F">
              <w:rPr>
                <w:rFonts w:ascii="Arial" w:hAnsi="Arial" w:cs="Arial"/>
                <w:b w:val="0"/>
                <w:sz w:val="20"/>
              </w:rPr>
              <w:t>Numérateur : Score total attribué aux résultats</w:t>
            </w:r>
            <w:r w:rsidRPr="00B5489F">
              <w:rPr>
                <w:rFonts w:ascii="Arial" w:hAnsi="Arial" w:cs="Arial"/>
                <w:b w:val="0"/>
                <w:sz w:val="20"/>
              </w:rPr>
              <w:br/>
            </w:r>
            <w:r w:rsidRPr="00B5489F">
              <w:rPr>
                <w:rFonts w:ascii="Arial" w:hAnsi="Arial" w:cs="Arial"/>
                <w:b w:val="0"/>
                <w:sz w:val="20"/>
              </w:rPr>
              <w:br/>
              <w:t>Dénominateur Score total des résultats attendus)*100</w:t>
            </w:r>
            <w:bookmarkEnd w:id="281"/>
          </w:p>
        </w:tc>
        <w:tc>
          <w:tcPr>
            <w:tcW w:w="281" w:type="pct"/>
            <w:vAlign w:val="center"/>
            <w:hideMark/>
          </w:tcPr>
          <w:p w:rsidR="00951A59" w:rsidRPr="00B5489F" w:rsidRDefault="00951A59" w:rsidP="004F399D">
            <w:pPr>
              <w:pStyle w:val="tableau"/>
              <w:spacing w:after="0"/>
              <w:jc w:val="center"/>
              <w:rPr>
                <w:rFonts w:ascii="Arial" w:hAnsi="Arial" w:cs="Arial"/>
                <w:b w:val="0"/>
                <w:sz w:val="20"/>
              </w:rPr>
            </w:pPr>
            <w:bookmarkStart w:id="282" w:name="_Toc497944352"/>
            <w:r w:rsidRPr="00B5489F">
              <w:rPr>
                <w:rFonts w:ascii="Arial" w:hAnsi="Arial" w:cs="Arial"/>
                <w:b w:val="0"/>
                <w:sz w:val="20"/>
              </w:rPr>
              <w:t>%</w:t>
            </w:r>
            <w:bookmarkEnd w:id="282"/>
          </w:p>
        </w:tc>
        <w:tc>
          <w:tcPr>
            <w:tcW w:w="443" w:type="pct"/>
            <w:vAlign w:val="center"/>
            <w:hideMark/>
          </w:tcPr>
          <w:p w:rsidR="00951A59" w:rsidRPr="00B5489F" w:rsidRDefault="00951A59" w:rsidP="004F399D">
            <w:pPr>
              <w:pStyle w:val="tableau"/>
              <w:spacing w:after="0"/>
              <w:jc w:val="center"/>
              <w:rPr>
                <w:rFonts w:ascii="Arial" w:hAnsi="Arial" w:cs="Arial"/>
                <w:b w:val="0"/>
                <w:sz w:val="20"/>
              </w:rPr>
            </w:pPr>
            <w:bookmarkStart w:id="283" w:name="_Toc497944353"/>
            <w:r w:rsidRPr="00B5489F">
              <w:rPr>
                <w:rFonts w:ascii="Arial" w:hAnsi="Arial" w:cs="Arial"/>
                <w:b w:val="0"/>
                <w:sz w:val="20"/>
              </w:rPr>
              <w:t>A renseigner</w:t>
            </w:r>
            <w:bookmarkEnd w:id="283"/>
          </w:p>
        </w:tc>
        <w:tc>
          <w:tcPr>
            <w:tcW w:w="311" w:type="pct"/>
            <w:vAlign w:val="center"/>
            <w:hideMark/>
          </w:tcPr>
          <w:p w:rsidR="00951A59" w:rsidRPr="00B5489F" w:rsidRDefault="00951A59" w:rsidP="004F399D">
            <w:pPr>
              <w:pStyle w:val="tableau"/>
              <w:spacing w:after="0"/>
              <w:jc w:val="center"/>
              <w:rPr>
                <w:rFonts w:ascii="Arial" w:hAnsi="Arial" w:cs="Arial"/>
                <w:b w:val="0"/>
                <w:sz w:val="20"/>
              </w:rPr>
            </w:pPr>
            <w:bookmarkStart w:id="284" w:name="_Toc497944354"/>
            <w:r w:rsidRPr="00B5489F">
              <w:rPr>
                <w:rFonts w:ascii="Arial" w:hAnsi="Arial" w:cs="Arial"/>
                <w:b w:val="0"/>
                <w:sz w:val="20"/>
              </w:rPr>
              <w:t>100%</w:t>
            </w:r>
            <w:bookmarkEnd w:id="284"/>
          </w:p>
        </w:tc>
        <w:tc>
          <w:tcPr>
            <w:tcW w:w="470" w:type="pct"/>
            <w:vAlign w:val="center"/>
            <w:hideMark/>
          </w:tcPr>
          <w:p w:rsidR="00951A59" w:rsidRPr="00B5489F" w:rsidRDefault="00951A59" w:rsidP="004F399D">
            <w:pPr>
              <w:pStyle w:val="tableau"/>
              <w:spacing w:after="0"/>
              <w:jc w:val="center"/>
              <w:rPr>
                <w:rFonts w:ascii="Arial" w:hAnsi="Arial" w:cs="Arial"/>
                <w:b w:val="0"/>
                <w:sz w:val="20"/>
              </w:rPr>
            </w:pPr>
            <w:bookmarkStart w:id="285" w:name="_Toc497944355"/>
            <w:r w:rsidRPr="00B5489F">
              <w:rPr>
                <w:rFonts w:ascii="Arial" w:hAnsi="Arial" w:cs="Arial"/>
                <w:b w:val="0"/>
                <w:sz w:val="20"/>
              </w:rPr>
              <w:t>Exploitation des  rapports</w:t>
            </w:r>
            <w:bookmarkEnd w:id="285"/>
          </w:p>
        </w:tc>
        <w:tc>
          <w:tcPr>
            <w:tcW w:w="506" w:type="pct"/>
            <w:vAlign w:val="center"/>
            <w:hideMark/>
          </w:tcPr>
          <w:p w:rsidR="00951A59" w:rsidRPr="00B5489F" w:rsidRDefault="00951A59" w:rsidP="004F399D">
            <w:pPr>
              <w:pStyle w:val="tableau"/>
              <w:spacing w:after="0"/>
              <w:jc w:val="center"/>
              <w:rPr>
                <w:rFonts w:ascii="Arial" w:hAnsi="Arial" w:cs="Arial"/>
                <w:b w:val="0"/>
                <w:sz w:val="20"/>
              </w:rPr>
            </w:pPr>
            <w:bookmarkStart w:id="286" w:name="_Toc497944356"/>
            <w:r w:rsidRPr="00B5489F">
              <w:rPr>
                <w:rFonts w:ascii="Arial" w:hAnsi="Arial" w:cs="Arial"/>
                <w:b w:val="0"/>
                <w:sz w:val="20"/>
              </w:rPr>
              <w:t>National</w:t>
            </w:r>
            <w:bookmarkEnd w:id="286"/>
          </w:p>
        </w:tc>
        <w:tc>
          <w:tcPr>
            <w:tcW w:w="465" w:type="pct"/>
            <w:vAlign w:val="center"/>
            <w:hideMark/>
          </w:tcPr>
          <w:p w:rsidR="00951A59" w:rsidRPr="00B5489F" w:rsidRDefault="00951A59" w:rsidP="004F399D">
            <w:pPr>
              <w:pStyle w:val="tableau"/>
              <w:spacing w:after="0"/>
              <w:jc w:val="center"/>
              <w:rPr>
                <w:rFonts w:ascii="Arial" w:hAnsi="Arial" w:cs="Arial"/>
                <w:b w:val="0"/>
                <w:sz w:val="20"/>
              </w:rPr>
            </w:pPr>
            <w:bookmarkStart w:id="287" w:name="_Toc497944357"/>
            <w:r w:rsidRPr="00B5489F">
              <w:rPr>
                <w:rFonts w:ascii="Arial" w:hAnsi="Arial" w:cs="Arial"/>
                <w:b w:val="0"/>
                <w:sz w:val="20"/>
              </w:rPr>
              <w:t>Annuel</w:t>
            </w:r>
            <w:bookmarkEnd w:id="287"/>
          </w:p>
        </w:tc>
        <w:tc>
          <w:tcPr>
            <w:tcW w:w="512" w:type="pct"/>
            <w:vAlign w:val="center"/>
            <w:hideMark/>
          </w:tcPr>
          <w:p w:rsidR="00951A59" w:rsidRPr="00B5489F" w:rsidRDefault="00951A59" w:rsidP="004F399D">
            <w:pPr>
              <w:pStyle w:val="tableau"/>
              <w:spacing w:after="0"/>
              <w:jc w:val="center"/>
              <w:rPr>
                <w:rFonts w:ascii="Arial" w:hAnsi="Arial" w:cs="Arial"/>
                <w:b w:val="0"/>
                <w:sz w:val="20"/>
              </w:rPr>
            </w:pPr>
            <w:bookmarkStart w:id="288" w:name="_Toc497944358"/>
            <w:r w:rsidRPr="00B5489F">
              <w:rPr>
                <w:rFonts w:ascii="Arial" w:hAnsi="Arial" w:cs="Arial"/>
                <w:b w:val="0"/>
                <w:sz w:val="20"/>
              </w:rPr>
              <w:t>Rapports bilan et de performance</w:t>
            </w:r>
            <w:bookmarkEnd w:id="288"/>
          </w:p>
        </w:tc>
        <w:tc>
          <w:tcPr>
            <w:tcW w:w="513" w:type="pct"/>
            <w:vAlign w:val="center"/>
            <w:hideMark/>
          </w:tcPr>
          <w:p w:rsidR="00951A59" w:rsidRPr="00B5489F" w:rsidRDefault="00951A59" w:rsidP="004F399D">
            <w:pPr>
              <w:pStyle w:val="tableau"/>
              <w:spacing w:after="0"/>
              <w:jc w:val="center"/>
              <w:rPr>
                <w:rFonts w:ascii="Arial" w:hAnsi="Arial" w:cs="Arial"/>
                <w:b w:val="0"/>
                <w:bCs/>
                <w:sz w:val="20"/>
              </w:rPr>
            </w:pPr>
            <w:bookmarkStart w:id="289" w:name="_Toc497944359"/>
            <w:r w:rsidRPr="00B5489F">
              <w:rPr>
                <w:rFonts w:ascii="Arial" w:hAnsi="Arial" w:cs="Arial"/>
                <w:b w:val="0"/>
                <w:bCs/>
                <w:sz w:val="20"/>
              </w:rPr>
              <w:t>DGESS</w:t>
            </w:r>
            <w:bookmarkEnd w:id="289"/>
          </w:p>
        </w:tc>
      </w:tr>
      <w:tr w:rsidR="00951A59" w:rsidRPr="006E4A0C" w:rsidTr="004F399D">
        <w:trPr>
          <w:trHeight w:val="20"/>
        </w:trPr>
        <w:tc>
          <w:tcPr>
            <w:tcW w:w="5000" w:type="pct"/>
            <w:gridSpan w:val="11"/>
            <w:vAlign w:val="center"/>
            <w:hideMark/>
          </w:tcPr>
          <w:p w:rsidR="00951A59" w:rsidRPr="006E4A0C" w:rsidRDefault="00951A59" w:rsidP="004F399D">
            <w:pPr>
              <w:spacing w:line="276" w:lineRule="auto"/>
              <w:ind w:left="360" w:hanging="360"/>
              <w:rPr>
                <w:rFonts w:ascii="Arial" w:hAnsi="Arial" w:cs="Arial"/>
                <w:b/>
                <w:bCs/>
                <w:sz w:val="20"/>
              </w:rPr>
            </w:pPr>
            <w:r w:rsidRPr="006E4A0C">
              <w:rPr>
                <w:rFonts w:ascii="Arial" w:hAnsi="Arial" w:cs="Arial"/>
                <w:b/>
                <w:bCs/>
                <w:sz w:val="20"/>
              </w:rPr>
              <w:t xml:space="preserve">Objectif opérationnel 7 : </w:t>
            </w:r>
            <w:r w:rsidR="00B5489F" w:rsidRPr="006E4A0C">
              <w:rPr>
                <w:rFonts w:ascii="Arial" w:hAnsi="Arial" w:cs="Arial"/>
                <w:b/>
                <w:bCs/>
                <w:sz w:val="20"/>
              </w:rPr>
              <w:t>Assurer la gestion des systèmes d'information, la documentation et les archives du ministère</w:t>
            </w:r>
          </w:p>
        </w:tc>
      </w:tr>
      <w:tr w:rsidR="0044355B" w:rsidRPr="00951A59" w:rsidTr="00026214">
        <w:trPr>
          <w:trHeight w:val="20"/>
        </w:trPr>
        <w:tc>
          <w:tcPr>
            <w:tcW w:w="501" w:type="pct"/>
            <w:vAlign w:val="center"/>
          </w:tcPr>
          <w:p w:rsidR="00162D0B" w:rsidRPr="00162D0B" w:rsidRDefault="00670446" w:rsidP="004F399D">
            <w:pPr>
              <w:spacing w:line="276" w:lineRule="auto"/>
              <w:jc w:val="center"/>
              <w:rPr>
                <w:rFonts w:ascii="Arial" w:hAnsi="Arial" w:cs="Arial"/>
                <w:color w:val="000000"/>
                <w:sz w:val="20"/>
              </w:rPr>
            </w:pPr>
            <w:r w:rsidRPr="00162D0B">
              <w:rPr>
                <w:rFonts w:ascii="Arial" w:hAnsi="Arial" w:cs="Arial"/>
                <w:color w:val="000000"/>
                <w:sz w:val="20"/>
              </w:rPr>
              <w:t>Indicateur 1</w:t>
            </w:r>
            <w:r>
              <w:rPr>
                <w:rFonts w:ascii="Arial" w:hAnsi="Arial" w:cs="Arial"/>
                <w:color w:val="000000"/>
                <w:sz w:val="20"/>
              </w:rPr>
              <w:t xml:space="preserve"> : </w:t>
            </w:r>
            <w:r w:rsidR="00162D0B" w:rsidRPr="00162D0B">
              <w:rPr>
                <w:rFonts w:ascii="Arial" w:hAnsi="Arial" w:cs="Arial"/>
                <w:color w:val="000000"/>
                <w:sz w:val="20"/>
              </w:rPr>
              <w:t>taux de satisfaction de la qualité du service</w:t>
            </w:r>
          </w:p>
          <w:p w:rsidR="00670446" w:rsidRDefault="00162D0B" w:rsidP="004F399D">
            <w:pPr>
              <w:spacing w:line="276" w:lineRule="auto"/>
              <w:jc w:val="center"/>
              <w:rPr>
                <w:rFonts w:ascii="Arial" w:eastAsia="Times New Roman" w:hAnsi="Arial" w:cs="Arial"/>
                <w:b/>
                <w:bCs/>
                <w:color w:val="000000"/>
                <w:sz w:val="20"/>
                <w:lang w:val="fr-FR"/>
              </w:rPr>
            </w:pPr>
            <w:r w:rsidRPr="00162D0B">
              <w:rPr>
                <w:rFonts w:ascii="Arial" w:hAnsi="Arial" w:cs="Arial"/>
                <w:color w:val="000000"/>
                <w:sz w:val="20"/>
              </w:rPr>
              <w:t>informatique</w:t>
            </w:r>
          </w:p>
        </w:tc>
        <w:tc>
          <w:tcPr>
            <w:tcW w:w="363" w:type="pct"/>
            <w:vAlign w:val="center"/>
          </w:tcPr>
          <w:p w:rsidR="00670446" w:rsidRDefault="00670446" w:rsidP="004F399D">
            <w:pPr>
              <w:spacing w:line="276" w:lineRule="auto"/>
              <w:jc w:val="center"/>
              <w:rPr>
                <w:rFonts w:ascii="Arial" w:hAnsi="Arial" w:cs="Arial"/>
                <w:color w:val="000000"/>
                <w:sz w:val="20"/>
              </w:rPr>
            </w:pPr>
            <w:r>
              <w:rPr>
                <w:rFonts w:ascii="Arial" w:hAnsi="Arial" w:cs="Arial"/>
                <w:color w:val="000000"/>
                <w:sz w:val="20"/>
              </w:rPr>
              <w:t>Résultat</w:t>
            </w:r>
            <w:r>
              <w:rPr>
                <w:rFonts w:ascii="Arial" w:hAnsi="Arial" w:cs="Arial"/>
                <w:b/>
                <w:bCs/>
                <w:color w:val="000000"/>
                <w:sz w:val="20"/>
              </w:rPr>
              <w:t> </w:t>
            </w:r>
          </w:p>
        </w:tc>
        <w:tc>
          <w:tcPr>
            <w:tcW w:w="635" w:type="pct"/>
            <w:vAlign w:val="center"/>
          </w:tcPr>
          <w:p w:rsidR="00670446" w:rsidRDefault="00162D0B" w:rsidP="004F399D">
            <w:pPr>
              <w:spacing w:line="276" w:lineRule="auto"/>
              <w:jc w:val="center"/>
              <w:rPr>
                <w:rFonts w:ascii="Arial" w:hAnsi="Arial" w:cs="Arial"/>
                <w:color w:val="000000"/>
                <w:sz w:val="20"/>
              </w:rPr>
            </w:pPr>
            <w:r>
              <w:rPr>
                <w:rFonts w:ascii="Arial" w:hAnsi="Arial" w:cs="Arial"/>
                <w:color w:val="000000"/>
                <w:sz w:val="20"/>
              </w:rPr>
              <w:t xml:space="preserve">Numérateur : </w:t>
            </w:r>
            <w:r w:rsidR="0022151C">
              <w:rPr>
                <w:rFonts w:ascii="Arial" w:hAnsi="Arial" w:cs="Arial"/>
                <w:color w:val="000000"/>
                <w:sz w:val="20"/>
              </w:rPr>
              <w:t xml:space="preserve">Score attribué aux </w:t>
            </w:r>
            <w:r>
              <w:rPr>
                <w:rFonts w:ascii="Arial" w:hAnsi="Arial" w:cs="Arial"/>
                <w:color w:val="000000"/>
                <w:sz w:val="20"/>
              </w:rPr>
              <w:t>utilisateurs satisfaits de la qualité du service informatique</w:t>
            </w:r>
          </w:p>
          <w:p w:rsidR="00162D0B" w:rsidRDefault="00162D0B" w:rsidP="004F399D">
            <w:pPr>
              <w:spacing w:line="276" w:lineRule="auto"/>
              <w:jc w:val="center"/>
              <w:rPr>
                <w:rFonts w:ascii="Arial" w:hAnsi="Arial" w:cs="Arial"/>
                <w:color w:val="000000"/>
                <w:sz w:val="20"/>
              </w:rPr>
            </w:pPr>
            <w:r>
              <w:rPr>
                <w:rFonts w:ascii="Arial" w:hAnsi="Arial" w:cs="Arial"/>
                <w:color w:val="000000"/>
                <w:sz w:val="20"/>
              </w:rPr>
              <w:t>Dénominateur : Nbre total d’utilisateurs des services informatiques</w:t>
            </w:r>
          </w:p>
        </w:tc>
        <w:tc>
          <w:tcPr>
            <w:tcW w:w="281" w:type="pct"/>
            <w:vAlign w:val="center"/>
          </w:tcPr>
          <w:p w:rsidR="00670446" w:rsidRDefault="00670446" w:rsidP="004F399D">
            <w:pPr>
              <w:spacing w:line="276" w:lineRule="auto"/>
              <w:jc w:val="center"/>
              <w:rPr>
                <w:rFonts w:ascii="Arial" w:hAnsi="Arial" w:cs="Arial"/>
                <w:color w:val="000000"/>
                <w:sz w:val="20"/>
              </w:rPr>
            </w:pPr>
            <w:r>
              <w:rPr>
                <w:rFonts w:ascii="Arial" w:hAnsi="Arial" w:cs="Arial"/>
                <w:color w:val="000000"/>
                <w:sz w:val="20"/>
              </w:rPr>
              <w:t>%</w:t>
            </w:r>
            <w:r>
              <w:rPr>
                <w:rFonts w:ascii="Arial" w:hAnsi="Arial" w:cs="Arial"/>
                <w:b/>
                <w:bCs/>
                <w:color w:val="000000"/>
                <w:sz w:val="20"/>
              </w:rPr>
              <w:t> </w:t>
            </w:r>
          </w:p>
        </w:tc>
        <w:tc>
          <w:tcPr>
            <w:tcW w:w="443" w:type="pct"/>
            <w:vAlign w:val="center"/>
          </w:tcPr>
          <w:p w:rsidR="00670446" w:rsidRDefault="00670446" w:rsidP="004F399D">
            <w:pPr>
              <w:spacing w:line="276" w:lineRule="auto"/>
              <w:jc w:val="center"/>
              <w:rPr>
                <w:rFonts w:ascii="Arial" w:hAnsi="Arial" w:cs="Arial"/>
                <w:color w:val="000000"/>
                <w:sz w:val="20"/>
              </w:rPr>
            </w:pPr>
            <w:r>
              <w:rPr>
                <w:rFonts w:ascii="Arial" w:hAnsi="Arial" w:cs="Arial"/>
                <w:color w:val="000000"/>
                <w:sz w:val="20"/>
              </w:rPr>
              <w:t>A déterminer</w:t>
            </w:r>
            <w:r>
              <w:rPr>
                <w:rFonts w:ascii="Arial" w:hAnsi="Arial" w:cs="Arial"/>
                <w:b/>
                <w:bCs/>
                <w:color w:val="000000"/>
                <w:sz w:val="20"/>
              </w:rPr>
              <w:t> </w:t>
            </w:r>
          </w:p>
        </w:tc>
        <w:tc>
          <w:tcPr>
            <w:tcW w:w="311" w:type="pct"/>
            <w:vAlign w:val="center"/>
          </w:tcPr>
          <w:p w:rsidR="00670446" w:rsidRDefault="00670446" w:rsidP="004F399D">
            <w:pPr>
              <w:spacing w:line="276" w:lineRule="auto"/>
              <w:jc w:val="center"/>
              <w:rPr>
                <w:rFonts w:ascii="Arial" w:hAnsi="Arial" w:cs="Arial"/>
                <w:color w:val="000000"/>
                <w:sz w:val="20"/>
              </w:rPr>
            </w:pPr>
            <w:r>
              <w:rPr>
                <w:rFonts w:ascii="Arial" w:hAnsi="Arial" w:cs="Arial"/>
                <w:color w:val="000000"/>
                <w:sz w:val="20"/>
              </w:rPr>
              <w:t>100%</w:t>
            </w:r>
            <w:r>
              <w:rPr>
                <w:rFonts w:ascii="Arial" w:hAnsi="Arial" w:cs="Arial"/>
                <w:b/>
                <w:bCs/>
                <w:color w:val="000000"/>
                <w:sz w:val="20"/>
              </w:rPr>
              <w:t> </w:t>
            </w:r>
          </w:p>
        </w:tc>
        <w:tc>
          <w:tcPr>
            <w:tcW w:w="470" w:type="pct"/>
            <w:vAlign w:val="center"/>
          </w:tcPr>
          <w:p w:rsidR="00670446" w:rsidRDefault="00670446" w:rsidP="004F399D">
            <w:pPr>
              <w:spacing w:line="276" w:lineRule="auto"/>
              <w:jc w:val="center"/>
              <w:rPr>
                <w:rFonts w:ascii="Arial" w:hAnsi="Arial" w:cs="Arial"/>
                <w:color w:val="000000"/>
                <w:sz w:val="20"/>
              </w:rPr>
            </w:pPr>
            <w:r>
              <w:rPr>
                <w:rFonts w:ascii="Arial" w:hAnsi="Arial" w:cs="Arial"/>
                <w:color w:val="000000"/>
                <w:sz w:val="20"/>
              </w:rPr>
              <w:t xml:space="preserve">Exploitation des rapports d'activités de la </w:t>
            </w:r>
            <w:r w:rsidR="00162D0B">
              <w:rPr>
                <w:rFonts w:ascii="Arial" w:hAnsi="Arial" w:cs="Arial"/>
                <w:color w:val="000000"/>
                <w:sz w:val="20"/>
              </w:rPr>
              <w:t>DSI</w:t>
            </w:r>
          </w:p>
        </w:tc>
        <w:tc>
          <w:tcPr>
            <w:tcW w:w="506" w:type="pct"/>
            <w:vAlign w:val="center"/>
          </w:tcPr>
          <w:p w:rsidR="00670446" w:rsidRDefault="00670446" w:rsidP="004F399D">
            <w:pPr>
              <w:spacing w:line="276" w:lineRule="auto"/>
              <w:jc w:val="center"/>
              <w:rPr>
                <w:rFonts w:ascii="Arial" w:hAnsi="Arial" w:cs="Arial"/>
                <w:color w:val="000000"/>
                <w:sz w:val="20"/>
              </w:rPr>
            </w:pPr>
            <w:r>
              <w:rPr>
                <w:rFonts w:ascii="Arial" w:hAnsi="Arial" w:cs="Arial"/>
                <w:color w:val="000000"/>
                <w:sz w:val="20"/>
              </w:rPr>
              <w:t>National </w:t>
            </w:r>
          </w:p>
        </w:tc>
        <w:tc>
          <w:tcPr>
            <w:tcW w:w="465" w:type="pct"/>
            <w:vAlign w:val="center"/>
          </w:tcPr>
          <w:p w:rsidR="00670446" w:rsidRDefault="00670446" w:rsidP="004F399D">
            <w:pPr>
              <w:spacing w:line="276" w:lineRule="auto"/>
              <w:jc w:val="center"/>
              <w:rPr>
                <w:rFonts w:ascii="Arial" w:hAnsi="Arial" w:cs="Arial"/>
                <w:color w:val="000000"/>
                <w:sz w:val="20"/>
              </w:rPr>
            </w:pPr>
            <w:r>
              <w:rPr>
                <w:rFonts w:ascii="Arial" w:hAnsi="Arial" w:cs="Arial"/>
                <w:color w:val="000000"/>
                <w:sz w:val="20"/>
              </w:rPr>
              <w:t>Annuel </w:t>
            </w:r>
          </w:p>
        </w:tc>
        <w:tc>
          <w:tcPr>
            <w:tcW w:w="512" w:type="pct"/>
            <w:vAlign w:val="center"/>
          </w:tcPr>
          <w:p w:rsidR="00670446" w:rsidRDefault="00670446" w:rsidP="004F399D">
            <w:pPr>
              <w:spacing w:line="276" w:lineRule="auto"/>
              <w:jc w:val="center"/>
              <w:rPr>
                <w:rFonts w:ascii="Arial" w:hAnsi="Arial" w:cs="Arial"/>
                <w:color w:val="000000"/>
                <w:sz w:val="20"/>
              </w:rPr>
            </w:pPr>
            <w:r>
              <w:rPr>
                <w:rFonts w:ascii="Arial" w:hAnsi="Arial" w:cs="Arial"/>
                <w:color w:val="000000"/>
                <w:sz w:val="20"/>
              </w:rPr>
              <w:t>Rapport d'activités de la structure</w:t>
            </w:r>
          </w:p>
        </w:tc>
        <w:tc>
          <w:tcPr>
            <w:tcW w:w="513" w:type="pct"/>
            <w:vAlign w:val="center"/>
          </w:tcPr>
          <w:p w:rsidR="00670446" w:rsidRDefault="00162D0B" w:rsidP="004F399D">
            <w:pPr>
              <w:spacing w:line="276" w:lineRule="auto"/>
              <w:jc w:val="center"/>
              <w:rPr>
                <w:rFonts w:ascii="Arial" w:hAnsi="Arial" w:cs="Arial"/>
                <w:b/>
                <w:bCs/>
                <w:color w:val="000000"/>
                <w:sz w:val="20"/>
              </w:rPr>
            </w:pPr>
            <w:r>
              <w:rPr>
                <w:rFonts w:ascii="Arial" w:hAnsi="Arial" w:cs="Arial"/>
                <w:b/>
                <w:bCs/>
                <w:color w:val="000000"/>
                <w:sz w:val="20"/>
              </w:rPr>
              <w:t>DSI</w:t>
            </w:r>
          </w:p>
        </w:tc>
      </w:tr>
      <w:tr w:rsidR="0044355B" w:rsidRPr="00951A59" w:rsidTr="00026214">
        <w:trPr>
          <w:trHeight w:val="20"/>
        </w:trPr>
        <w:tc>
          <w:tcPr>
            <w:tcW w:w="501" w:type="pct"/>
            <w:vAlign w:val="center"/>
            <w:hideMark/>
          </w:tcPr>
          <w:p w:rsidR="00162D0B" w:rsidRPr="00FF69D9" w:rsidRDefault="00670446" w:rsidP="004F399D">
            <w:pPr>
              <w:spacing w:line="276" w:lineRule="auto"/>
              <w:jc w:val="center"/>
              <w:rPr>
                <w:rFonts w:ascii="Arial" w:hAnsi="Arial" w:cs="Arial"/>
                <w:color w:val="000000"/>
                <w:sz w:val="20"/>
              </w:rPr>
            </w:pPr>
            <w:r w:rsidRPr="00FF69D9">
              <w:rPr>
                <w:rFonts w:ascii="Arial" w:hAnsi="Arial" w:cs="Arial"/>
                <w:color w:val="000000"/>
                <w:sz w:val="20"/>
              </w:rPr>
              <w:t>Indicateur 2</w:t>
            </w:r>
            <w:r>
              <w:rPr>
                <w:rFonts w:ascii="Arial" w:hAnsi="Arial" w:cs="Arial"/>
                <w:color w:val="000000"/>
                <w:sz w:val="20"/>
              </w:rPr>
              <w:t xml:space="preserve"> : </w:t>
            </w:r>
            <w:r w:rsidR="00162D0B" w:rsidRPr="00FF69D9">
              <w:rPr>
                <w:rFonts w:ascii="Arial" w:hAnsi="Arial" w:cs="Arial"/>
                <w:color w:val="000000"/>
                <w:sz w:val="20"/>
              </w:rPr>
              <w:t>taux de satisfaction de la gestion de la</w:t>
            </w:r>
          </w:p>
          <w:p w:rsidR="00670446" w:rsidRDefault="00162D0B" w:rsidP="004F399D">
            <w:pPr>
              <w:spacing w:line="276" w:lineRule="auto"/>
              <w:jc w:val="center"/>
              <w:rPr>
                <w:rFonts w:ascii="Arial" w:hAnsi="Arial" w:cs="Arial"/>
                <w:b/>
                <w:bCs/>
                <w:color w:val="000000"/>
                <w:sz w:val="20"/>
              </w:rPr>
            </w:pPr>
            <w:r w:rsidRPr="00FF69D9">
              <w:rPr>
                <w:rFonts w:ascii="Arial" w:hAnsi="Arial" w:cs="Arial"/>
                <w:color w:val="000000"/>
                <w:sz w:val="20"/>
              </w:rPr>
              <w:t>documentatio</w:t>
            </w:r>
            <w:r w:rsidRPr="00FF69D9">
              <w:rPr>
                <w:rFonts w:ascii="Arial" w:hAnsi="Arial" w:cs="Arial"/>
                <w:color w:val="000000"/>
                <w:sz w:val="20"/>
              </w:rPr>
              <w:lastRenderedPageBreak/>
              <w:t>n et les archives du ministère</w:t>
            </w:r>
          </w:p>
        </w:tc>
        <w:tc>
          <w:tcPr>
            <w:tcW w:w="363" w:type="pct"/>
            <w:vAlign w:val="center"/>
            <w:hideMark/>
          </w:tcPr>
          <w:p w:rsidR="00670446" w:rsidRDefault="00670446" w:rsidP="004F399D">
            <w:pPr>
              <w:spacing w:line="276" w:lineRule="auto"/>
              <w:jc w:val="center"/>
              <w:rPr>
                <w:rFonts w:ascii="Arial" w:hAnsi="Arial" w:cs="Arial"/>
                <w:color w:val="000000"/>
                <w:sz w:val="20"/>
              </w:rPr>
            </w:pPr>
            <w:r>
              <w:rPr>
                <w:rFonts w:ascii="Arial" w:hAnsi="Arial" w:cs="Arial"/>
                <w:color w:val="000000"/>
                <w:sz w:val="20"/>
              </w:rPr>
              <w:lastRenderedPageBreak/>
              <w:t>Résultat</w:t>
            </w:r>
            <w:r>
              <w:rPr>
                <w:rFonts w:ascii="Arial" w:hAnsi="Arial" w:cs="Arial"/>
                <w:b/>
                <w:bCs/>
                <w:color w:val="000000"/>
                <w:sz w:val="20"/>
              </w:rPr>
              <w:t> </w:t>
            </w:r>
          </w:p>
        </w:tc>
        <w:tc>
          <w:tcPr>
            <w:tcW w:w="635" w:type="pct"/>
            <w:vAlign w:val="center"/>
            <w:hideMark/>
          </w:tcPr>
          <w:p w:rsidR="00670446" w:rsidRDefault="00670446" w:rsidP="004F399D">
            <w:pPr>
              <w:spacing w:line="276" w:lineRule="auto"/>
              <w:jc w:val="center"/>
              <w:rPr>
                <w:rFonts w:ascii="Arial" w:hAnsi="Arial" w:cs="Arial"/>
                <w:color w:val="000000"/>
                <w:sz w:val="20"/>
              </w:rPr>
            </w:pPr>
            <w:r>
              <w:rPr>
                <w:rFonts w:ascii="Arial" w:hAnsi="Arial" w:cs="Arial"/>
                <w:color w:val="000000"/>
                <w:sz w:val="20"/>
              </w:rPr>
              <w:t xml:space="preserve">Numérateur : Score total attribué </w:t>
            </w:r>
            <w:r w:rsidR="00FF69D9">
              <w:rPr>
                <w:rFonts w:ascii="Arial" w:hAnsi="Arial" w:cs="Arial"/>
                <w:color w:val="000000"/>
                <w:sz w:val="20"/>
              </w:rPr>
              <w:t xml:space="preserve">aux utilisateurs satisfaits de la gestion des </w:t>
            </w:r>
            <w:r w:rsidR="00FF69D9">
              <w:rPr>
                <w:rFonts w:ascii="Arial" w:hAnsi="Arial" w:cs="Arial"/>
                <w:color w:val="000000"/>
                <w:sz w:val="20"/>
              </w:rPr>
              <w:lastRenderedPageBreak/>
              <w:t xml:space="preserve">archives et de la documentation </w:t>
            </w:r>
            <w:r>
              <w:rPr>
                <w:rFonts w:ascii="Arial" w:hAnsi="Arial" w:cs="Arial"/>
                <w:color w:val="000000"/>
                <w:sz w:val="20"/>
              </w:rPr>
              <w:br/>
            </w:r>
            <w:r>
              <w:rPr>
                <w:rFonts w:ascii="Arial" w:hAnsi="Arial" w:cs="Arial"/>
                <w:color w:val="000000"/>
                <w:sz w:val="20"/>
              </w:rPr>
              <w:br/>
              <w:t xml:space="preserve">Dénominateur : Nombre </w:t>
            </w:r>
            <w:r w:rsidR="00FF69D9">
              <w:rPr>
                <w:rFonts w:ascii="Arial" w:hAnsi="Arial" w:cs="Arial"/>
                <w:color w:val="000000"/>
                <w:sz w:val="20"/>
              </w:rPr>
              <w:t xml:space="preserve">total d'utilisateurs </w:t>
            </w:r>
          </w:p>
        </w:tc>
        <w:tc>
          <w:tcPr>
            <w:tcW w:w="281" w:type="pct"/>
            <w:vAlign w:val="center"/>
            <w:hideMark/>
          </w:tcPr>
          <w:p w:rsidR="00670446" w:rsidRDefault="00670446" w:rsidP="004F399D">
            <w:pPr>
              <w:spacing w:line="276" w:lineRule="auto"/>
              <w:jc w:val="center"/>
              <w:rPr>
                <w:rFonts w:ascii="Arial" w:hAnsi="Arial" w:cs="Arial"/>
                <w:color w:val="000000"/>
                <w:sz w:val="20"/>
              </w:rPr>
            </w:pPr>
            <w:r>
              <w:rPr>
                <w:rFonts w:ascii="Arial" w:hAnsi="Arial" w:cs="Arial"/>
                <w:color w:val="000000"/>
                <w:sz w:val="20"/>
              </w:rPr>
              <w:lastRenderedPageBreak/>
              <w:t>%</w:t>
            </w:r>
          </w:p>
        </w:tc>
        <w:tc>
          <w:tcPr>
            <w:tcW w:w="443" w:type="pct"/>
            <w:vAlign w:val="center"/>
            <w:hideMark/>
          </w:tcPr>
          <w:p w:rsidR="00670446" w:rsidRDefault="00670446" w:rsidP="004F399D">
            <w:pPr>
              <w:spacing w:line="276" w:lineRule="auto"/>
              <w:jc w:val="center"/>
              <w:rPr>
                <w:rFonts w:ascii="Arial" w:hAnsi="Arial" w:cs="Arial"/>
                <w:color w:val="000000"/>
                <w:sz w:val="20"/>
              </w:rPr>
            </w:pPr>
            <w:r>
              <w:rPr>
                <w:rFonts w:ascii="Arial" w:hAnsi="Arial" w:cs="Arial"/>
                <w:color w:val="000000"/>
                <w:sz w:val="20"/>
              </w:rPr>
              <w:t xml:space="preserve">A déterminer </w:t>
            </w:r>
          </w:p>
        </w:tc>
        <w:tc>
          <w:tcPr>
            <w:tcW w:w="311" w:type="pct"/>
            <w:vAlign w:val="center"/>
            <w:hideMark/>
          </w:tcPr>
          <w:p w:rsidR="00670446" w:rsidRDefault="00670446" w:rsidP="004F399D">
            <w:pPr>
              <w:spacing w:line="276" w:lineRule="auto"/>
              <w:jc w:val="center"/>
              <w:rPr>
                <w:rFonts w:ascii="Arial" w:hAnsi="Arial" w:cs="Arial"/>
                <w:color w:val="000000"/>
                <w:sz w:val="20"/>
              </w:rPr>
            </w:pPr>
            <w:r>
              <w:rPr>
                <w:rFonts w:ascii="Arial" w:hAnsi="Arial" w:cs="Arial"/>
                <w:color w:val="000000"/>
                <w:sz w:val="20"/>
              </w:rPr>
              <w:t>100%</w:t>
            </w:r>
            <w:r>
              <w:rPr>
                <w:rFonts w:ascii="Arial" w:hAnsi="Arial" w:cs="Arial"/>
                <w:b/>
                <w:bCs/>
                <w:color w:val="000000"/>
                <w:sz w:val="20"/>
              </w:rPr>
              <w:t> </w:t>
            </w:r>
          </w:p>
        </w:tc>
        <w:tc>
          <w:tcPr>
            <w:tcW w:w="470" w:type="pct"/>
            <w:vAlign w:val="center"/>
            <w:hideMark/>
          </w:tcPr>
          <w:p w:rsidR="00670446" w:rsidRDefault="00670446" w:rsidP="004F399D">
            <w:pPr>
              <w:spacing w:line="276" w:lineRule="auto"/>
              <w:jc w:val="center"/>
              <w:rPr>
                <w:rFonts w:ascii="Arial" w:hAnsi="Arial" w:cs="Arial"/>
                <w:color w:val="000000"/>
                <w:sz w:val="20"/>
              </w:rPr>
            </w:pPr>
            <w:r>
              <w:rPr>
                <w:rFonts w:ascii="Arial" w:hAnsi="Arial" w:cs="Arial"/>
                <w:color w:val="000000"/>
                <w:sz w:val="20"/>
              </w:rPr>
              <w:t>Exploitation des rapports d'activités de la DAD</w:t>
            </w:r>
          </w:p>
        </w:tc>
        <w:tc>
          <w:tcPr>
            <w:tcW w:w="506" w:type="pct"/>
            <w:vAlign w:val="center"/>
            <w:hideMark/>
          </w:tcPr>
          <w:p w:rsidR="00670446" w:rsidRDefault="00670446" w:rsidP="004F399D">
            <w:pPr>
              <w:spacing w:line="276" w:lineRule="auto"/>
              <w:jc w:val="center"/>
              <w:rPr>
                <w:rFonts w:ascii="Arial" w:hAnsi="Arial" w:cs="Arial"/>
                <w:color w:val="000000"/>
                <w:sz w:val="20"/>
              </w:rPr>
            </w:pPr>
            <w:r>
              <w:rPr>
                <w:rFonts w:ascii="Arial" w:hAnsi="Arial" w:cs="Arial"/>
                <w:color w:val="000000"/>
                <w:sz w:val="20"/>
              </w:rPr>
              <w:t>National </w:t>
            </w:r>
          </w:p>
        </w:tc>
        <w:tc>
          <w:tcPr>
            <w:tcW w:w="465" w:type="pct"/>
            <w:vAlign w:val="center"/>
            <w:hideMark/>
          </w:tcPr>
          <w:p w:rsidR="00670446" w:rsidRDefault="00670446" w:rsidP="004F399D">
            <w:pPr>
              <w:spacing w:line="276" w:lineRule="auto"/>
              <w:jc w:val="center"/>
              <w:rPr>
                <w:rFonts w:ascii="Arial" w:hAnsi="Arial" w:cs="Arial"/>
                <w:color w:val="000000"/>
                <w:sz w:val="20"/>
              </w:rPr>
            </w:pPr>
            <w:r>
              <w:rPr>
                <w:rFonts w:ascii="Arial" w:hAnsi="Arial" w:cs="Arial"/>
                <w:color w:val="000000"/>
                <w:sz w:val="20"/>
              </w:rPr>
              <w:t>Annuel</w:t>
            </w:r>
          </w:p>
        </w:tc>
        <w:tc>
          <w:tcPr>
            <w:tcW w:w="512" w:type="pct"/>
            <w:vAlign w:val="center"/>
            <w:hideMark/>
          </w:tcPr>
          <w:p w:rsidR="00670446" w:rsidRDefault="00670446" w:rsidP="004F399D">
            <w:pPr>
              <w:spacing w:line="276" w:lineRule="auto"/>
              <w:jc w:val="center"/>
              <w:rPr>
                <w:rFonts w:ascii="Arial" w:hAnsi="Arial" w:cs="Arial"/>
                <w:color w:val="000000"/>
                <w:sz w:val="20"/>
              </w:rPr>
            </w:pPr>
            <w:r>
              <w:rPr>
                <w:rFonts w:ascii="Arial" w:hAnsi="Arial" w:cs="Arial"/>
                <w:color w:val="000000"/>
                <w:sz w:val="20"/>
              </w:rPr>
              <w:t>Rapport d'activités de la structure</w:t>
            </w:r>
          </w:p>
        </w:tc>
        <w:tc>
          <w:tcPr>
            <w:tcW w:w="513" w:type="pct"/>
            <w:vAlign w:val="center"/>
            <w:hideMark/>
          </w:tcPr>
          <w:p w:rsidR="00670446" w:rsidRDefault="00670446" w:rsidP="004F399D">
            <w:pPr>
              <w:spacing w:line="276" w:lineRule="auto"/>
              <w:jc w:val="center"/>
              <w:rPr>
                <w:rFonts w:ascii="Arial" w:hAnsi="Arial" w:cs="Arial"/>
                <w:b/>
                <w:bCs/>
                <w:color w:val="000000"/>
                <w:sz w:val="20"/>
              </w:rPr>
            </w:pPr>
            <w:r>
              <w:rPr>
                <w:rFonts w:ascii="Arial" w:hAnsi="Arial" w:cs="Arial"/>
                <w:b/>
                <w:bCs/>
                <w:color w:val="000000"/>
                <w:sz w:val="20"/>
              </w:rPr>
              <w:t>DAD</w:t>
            </w:r>
          </w:p>
        </w:tc>
      </w:tr>
      <w:tr w:rsidR="00951A59" w:rsidRPr="00951A59" w:rsidTr="004F399D">
        <w:trPr>
          <w:trHeight w:val="20"/>
        </w:trPr>
        <w:tc>
          <w:tcPr>
            <w:tcW w:w="5000" w:type="pct"/>
            <w:gridSpan w:val="11"/>
            <w:vAlign w:val="center"/>
            <w:hideMark/>
          </w:tcPr>
          <w:p w:rsidR="00951A59" w:rsidRPr="00951A59" w:rsidRDefault="00951A59" w:rsidP="004F399D">
            <w:pPr>
              <w:pStyle w:val="tableau"/>
              <w:spacing w:after="0"/>
              <w:jc w:val="center"/>
              <w:rPr>
                <w:rFonts w:ascii="Arial" w:hAnsi="Arial" w:cs="Arial"/>
                <w:bCs/>
                <w:sz w:val="20"/>
              </w:rPr>
            </w:pPr>
            <w:bookmarkStart w:id="290" w:name="_Toc497944360"/>
            <w:r w:rsidRPr="00951A59">
              <w:rPr>
                <w:rFonts w:ascii="Arial" w:hAnsi="Arial" w:cs="Arial"/>
                <w:bCs/>
                <w:sz w:val="20"/>
              </w:rPr>
              <w:lastRenderedPageBreak/>
              <w:t>Objectif opérationnel 8 : Assurer une prise en compte effective du genre et des droits humains dans le secteur eau et assainissement</w:t>
            </w:r>
            <w:bookmarkEnd w:id="290"/>
          </w:p>
        </w:tc>
      </w:tr>
      <w:tr w:rsidR="0044355B" w:rsidRPr="00951A59" w:rsidTr="00026214">
        <w:trPr>
          <w:trHeight w:val="20"/>
        </w:trPr>
        <w:tc>
          <w:tcPr>
            <w:tcW w:w="501" w:type="pct"/>
            <w:vAlign w:val="center"/>
            <w:hideMark/>
          </w:tcPr>
          <w:p w:rsidR="00951A59" w:rsidRPr="00951A59" w:rsidRDefault="00951A59" w:rsidP="004F399D">
            <w:pPr>
              <w:pStyle w:val="tableau"/>
              <w:spacing w:after="0"/>
              <w:jc w:val="center"/>
              <w:rPr>
                <w:rFonts w:ascii="Arial" w:hAnsi="Arial" w:cs="Arial"/>
                <w:b w:val="0"/>
                <w:sz w:val="20"/>
              </w:rPr>
            </w:pPr>
            <w:bookmarkStart w:id="291" w:name="_Toc497944361"/>
            <w:r w:rsidRPr="00951A59">
              <w:rPr>
                <w:rFonts w:ascii="Arial" w:hAnsi="Arial" w:cs="Arial"/>
                <w:b w:val="0"/>
                <w:sz w:val="20"/>
              </w:rPr>
              <w:t xml:space="preserve">Indicateur : </w:t>
            </w:r>
            <w:r w:rsidR="00B5489F" w:rsidRPr="00B5489F">
              <w:rPr>
                <w:rFonts w:ascii="Arial" w:hAnsi="Arial" w:cs="Arial"/>
                <w:b w:val="0"/>
                <w:sz w:val="20"/>
              </w:rPr>
              <w:t>Taux de participation des femmes, hommes, jeunes et personnes âgées aux rencontres statutaires du secteur de l’Eau et de l’Assainissement,</w:t>
            </w:r>
            <w:bookmarkEnd w:id="291"/>
          </w:p>
        </w:tc>
        <w:tc>
          <w:tcPr>
            <w:tcW w:w="363" w:type="pct"/>
            <w:vAlign w:val="center"/>
            <w:hideMark/>
          </w:tcPr>
          <w:p w:rsidR="00951A59" w:rsidRPr="00951A59" w:rsidRDefault="00951A59" w:rsidP="004F399D">
            <w:pPr>
              <w:pStyle w:val="tableau"/>
              <w:spacing w:after="0"/>
              <w:jc w:val="center"/>
              <w:rPr>
                <w:rFonts w:ascii="Arial" w:hAnsi="Arial" w:cs="Arial"/>
                <w:b w:val="0"/>
                <w:sz w:val="20"/>
              </w:rPr>
            </w:pPr>
            <w:bookmarkStart w:id="292" w:name="_Toc497944362"/>
            <w:r w:rsidRPr="00951A59">
              <w:rPr>
                <w:rFonts w:ascii="Arial" w:hAnsi="Arial" w:cs="Arial"/>
                <w:b w:val="0"/>
                <w:sz w:val="20"/>
              </w:rPr>
              <w:t>Effet</w:t>
            </w:r>
            <w:bookmarkEnd w:id="292"/>
          </w:p>
        </w:tc>
        <w:tc>
          <w:tcPr>
            <w:tcW w:w="635" w:type="pct"/>
            <w:vAlign w:val="center"/>
            <w:hideMark/>
          </w:tcPr>
          <w:p w:rsidR="00951A59" w:rsidRPr="00951A59" w:rsidRDefault="00882257" w:rsidP="004F399D">
            <w:pPr>
              <w:pStyle w:val="tableau"/>
              <w:spacing w:after="0"/>
              <w:jc w:val="center"/>
              <w:rPr>
                <w:rFonts w:ascii="Arial" w:hAnsi="Arial" w:cs="Arial"/>
                <w:b w:val="0"/>
                <w:sz w:val="20"/>
              </w:rPr>
            </w:pPr>
            <w:bookmarkStart w:id="293" w:name="_Toc497944363"/>
            <w:r>
              <w:rPr>
                <w:rFonts w:ascii="Arial" w:hAnsi="Arial" w:cs="Arial"/>
                <w:b w:val="0"/>
                <w:sz w:val="20"/>
              </w:rPr>
              <w:t>Nu</w:t>
            </w:r>
            <w:r w:rsidR="00951A59" w:rsidRPr="00951A59">
              <w:rPr>
                <w:rFonts w:ascii="Arial" w:hAnsi="Arial" w:cs="Arial"/>
                <w:b w:val="0"/>
                <w:sz w:val="20"/>
              </w:rPr>
              <w:t xml:space="preserve">mérateur : </w:t>
            </w:r>
            <w:r w:rsidR="006E4A0C" w:rsidRPr="006E4A0C">
              <w:rPr>
                <w:rFonts w:ascii="Arial" w:hAnsi="Arial" w:cs="Arial"/>
                <w:b w:val="0"/>
                <w:sz w:val="20"/>
              </w:rPr>
              <w:t>le nombre total de présents du Genre</w:t>
            </w:r>
            <w:r w:rsidR="006E4A0C">
              <w:rPr>
                <w:rFonts w:ascii="Arial" w:hAnsi="Arial" w:cs="Arial"/>
                <w:b w:val="0"/>
                <w:sz w:val="20"/>
              </w:rPr>
              <w:t xml:space="preserve"> (hommes, jeunes, femmes et personnes âgées à la rencontre statutaire</w:t>
            </w:r>
            <w:r w:rsidR="00951A59" w:rsidRPr="00951A59">
              <w:rPr>
                <w:rFonts w:ascii="Arial" w:hAnsi="Arial" w:cs="Arial"/>
                <w:b w:val="0"/>
                <w:sz w:val="20"/>
              </w:rPr>
              <w:br/>
              <w:t xml:space="preserve">Dénominateur : </w:t>
            </w:r>
            <w:r w:rsidR="006E4A0C">
              <w:rPr>
                <w:rFonts w:ascii="Arial" w:hAnsi="Arial" w:cs="Arial"/>
                <w:b w:val="0"/>
                <w:sz w:val="20"/>
              </w:rPr>
              <w:t>L</w:t>
            </w:r>
            <w:r w:rsidR="006E4A0C" w:rsidRPr="006E4A0C">
              <w:rPr>
                <w:rFonts w:ascii="Arial" w:hAnsi="Arial" w:cs="Arial"/>
                <w:b w:val="0"/>
                <w:sz w:val="20"/>
              </w:rPr>
              <w:t>e nombre total de participants à l’ensemble des rencontres statutaires du secteur de l’eau et de l’assainissemen</w:t>
            </w:r>
            <w:r w:rsidR="004440BB">
              <w:rPr>
                <w:rFonts w:ascii="Arial" w:hAnsi="Arial" w:cs="Arial"/>
                <w:b w:val="0"/>
                <w:sz w:val="20"/>
              </w:rPr>
              <w:t>t</w:t>
            </w:r>
            <w:bookmarkEnd w:id="293"/>
          </w:p>
        </w:tc>
        <w:tc>
          <w:tcPr>
            <w:tcW w:w="281" w:type="pct"/>
            <w:vAlign w:val="center"/>
            <w:hideMark/>
          </w:tcPr>
          <w:p w:rsidR="00951A59" w:rsidRPr="00951A59" w:rsidRDefault="00951A59" w:rsidP="004F399D">
            <w:pPr>
              <w:pStyle w:val="tableau"/>
              <w:spacing w:after="0"/>
              <w:jc w:val="center"/>
              <w:rPr>
                <w:rFonts w:ascii="Arial" w:hAnsi="Arial" w:cs="Arial"/>
                <w:b w:val="0"/>
                <w:sz w:val="20"/>
              </w:rPr>
            </w:pPr>
            <w:bookmarkStart w:id="294" w:name="_Toc497944364"/>
            <w:r w:rsidRPr="00951A59">
              <w:rPr>
                <w:rFonts w:ascii="Arial" w:hAnsi="Arial" w:cs="Arial"/>
                <w:b w:val="0"/>
                <w:sz w:val="20"/>
              </w:rPr>
              <w:t>%</w:t>
            </w:r>
            <w:bookmarkEnd w:id="294"/>
          </w:p>
        </w:tc>
        <w:tc>
          <w:tcPr>
            <w:tcW w:w="443" w:type="pct"/>
            <w:vAlign w:val="center"/>
            <w:hideMark/>
          </w:tcPr>
          <w:p w:rsidR="00951A59" w:rsidRPr="00951A59" w:rsidRDefault="00951A59" w:rsidP="004F399D">
            <w:pPr>
              <w:pStyle w:val="tableau"/>
              <w:spacing w:after="0"/>
              <w:jc w:val="center"/>
              <w:rPr>
                <w:rFonts w:ascii="Arial" w:hAnsi="Arial" w:cs="Arial"/>
                <w:b w:val="0"/>
                <w:sz w:val="20"/>
              </w:rPr>
            </w:pPr>
            <w:bookmarkStart w:id="295" w:name="_Toc497944365"/>
            <w:r w:rsidRPr="00951A59">
              <w:rPr>
                <w:rFonts w:ascii="Arial" w:hAnsi="Arial" w:cs="Arial"/>
                <w:b w:val="0"/>
                <w:sz w:val="20"/>
              </w:rPr>
              <w:t>A déterminer</w:t>
            </w:r>
            <w:bookmarkEnd w:id="295"/>
          </w:p>
        </w:tc>
        <w:tc>
          <w:tcPr>
            <w:tcW w:w="311" w:type="pct"/>
            <w:vAlign w:val="center"/>
            <w:hideMark/>
          </w:tcPr>
          <w:p w:rsidR="00951A59" w:rsidRPr="00951A59" w:rsidRDefault="00951A59" w:rsidP="004F399D">
            <w:pPr>
              <w:pStyle w:val="tableau"/>
              <w:spacing w:after="0"/>
              <w:jc w:val="center"/>
              <w:rPr>
                <w:rFonts w:ascii="Arial" w:hAnsi="Arial" w:cs="Arial"/>
                <w:b w:val="0"/>
                <w:sz w:val="20"/>
              </w:rPr>
            </w:pPr>
            <w:bookmarkStart w:id="296" w:name="_Toc497944366"/>
            <w:r w:rsidRPr="00951A59">
              <w:rPr>
                <w:rFonts w:ascii="Arial" w:hAnsi="Arial" w:cs="Arial"/>
                <w:b w:val="0"/>
                <w:sz w:val="20"/>
              </w:rPr>
              <w:t>100%</w:t>
            </w:r>
            <w:bookmarkEnd w:id="296"/>
          </w:p>
        </w:tc>
        <w:tc>
          <w:tcPr>
            <w:tcW w:w="470" w:type="pct"/>
            <w:vAlign w:val="center"/>
            <w:hideMark/>
          </w:tcPr>
          <w:p w:rsidR="00951A59" w:rsidRPr="00951A59" w:rsidRDefault="00951A59" w:rsidP="004F399D">
            <w:pPr>
              <w:pStyle w:val="tableau"/>
              <w:spacing w:after="0"/>
              <w:jc w:val="center"/>
              <w:rPr>
                <w:rFonts w:ascii="Arial" w:hAnsi="Arial" w:cs="Arial"/>
                <w:b w:val="0"/>
                <w:sz w:val="20"/>
              </w:rPr>
            </w:pPr>
            <w:bookmarkStart w:id="297" w:name="_Toc497944367"/>
            <w:r w:rsidRPr="00951A59">
              <w:rPr>
                <w:rFonts w:ascii="Arial" w:hAnsi="Arial" w:cs="Arial"/>
                <w:b w:val="0"/>
                <w:sz w:val="20"/>
              </w:rPr>
              <w:t>Exploitation des  rapports</w:t>
            </w:r>
            <w:bookmarkEnd w:id="297"/>
          </w:p>
        </w:tc>
        <w:tc>
          <w:tcPr>
            <w:tcW w:w="506" w:type="pct"/>
            <w:vAlign w:val="center"/>
            <w:hideMark/>
          </w:tcPr>
          <w:p w:rsidR="00951A59" w:rsidRPr="00951A59" w:rsidRDefault="00951A59" w:rsidP="004F399D">
            <w:pPr>
              <w:pStyle w:val="tableau"/>
              <w:spacing w:after="0"/>
              <w:jc w:val="center"/>
              <w:rPr>
                <w:rFonts w:ascii="Arial" w:hAnsi="Arial" w:cs="Arial"/>
                <w:b w:val="0"/>
                <w:sz w:val="20"/>
              </w:rPr>
            </w:pPr>
            <w:bookmarkStart w:id="298" w:name="_Toc497944368"/>
            <w:r w:rsidRPr="00951A59">
              <w:rPr>
                <w:rFonts w:ascii="Arial" w:hAnsi="Arial" w:cs="Arial"/>
                <w:b w:val="0"/>
                <w:sz w:val="20"/>
              </w:rPr>
              <w:t>National</w:t>
            </w:r>
            <w:bookmarkEnd w:id="298"/>
          </w:p>
        </w:tc>
        <w:tc>
          <w:tcPr>
            <w:tcW w:w="465" w:type="pct"/>
            <w:vAlign w:val="center"/>
            <w:hideMark/>
          </w:tcPr>
          <w:p w:rsidR="00951A59" w:rsidRPr="00951A59" w:rsidRDefault="00951A59" w:rsidP="004F399D">
            <w:pPr>
              <w:pStyle w:val="tableau"/>
              <w:spacing w:after="0"/>
              <w:jc w:val="center"/>
              <w:rPr>
                <w:rFonts w:ascii="Arial" w:hAnsi="Arial" w:cs="Arial"/>
                <w:b w:val="0"/>
                <w:sz w:val="20"/>
              </w:rPr>
            </w:pPr>
            <w:bookmarkStart w:id="299" w:name="_Toc497944369"/>
            <w:r w:rsidRPr="00951A59">
              <w:rPr>
                <w:rFonts w:ascii="Arial" w:hAnsi="Arial" w:cs="Arial"/>
                <w:b w:val="0"/>
                <w:sz w:val="20"/>
              </w:rPr>
              <w:t>Annuel</w:t>
            </w:r>
            <w:bookmarkEnd w:id="299"/>
          </w:p>
        </w:tc>
        <w:tc>
          <w:tcPr>
            <w:tcW w:w="512" w:type="pct"/>
            <w:vAlign w:val="center"/>
            <w:hideMark/>
          </w:tcPr>
          <w:p w:rsidR="00951A59" w:rsidRPr="00951A59" w:rsidRDefault="00951A59" w:rsidP="004F399D">
            <w:pPr>
              <w:pStyle w:val="tableau"/>
              <w:spacing w:after="0"/>
              <w:jc w:val="center"/>
              <w:rPr>
                <w:rFonts w:ascii="Arial" w:hAnsi="Arial" w:cs="Arial"/>
                <w:b w:val="0"/>
                <w:sz w:val="20"/>
              </w:rPr>
            </w:pPr>
            <w:bookmarkStart w:id="300" w:name="_Toc497944370"/>
            <w:r w:rsidRPr="00951A59">
              <w:rPr>
                <w:rFonts w:ascii="Arial" w:hAnsi="Arial" w:cs="Arial"/>
                <w:b w:val="0"/>
                <w:sz w:val="20"/>
              </w:rPr>
              <w:t>Rapports bilan et de performance</w:t>
            </w:r>
            <w:bookmarkEnd w:id="300"/>
          </w:p>
        </w:tc>
        <w:tc>
          <w:tcPr>
            <w:tcW w:w="513" w:type="pct"/>
            <w:vAlign w:val="center"/>
            <w:hideMark/>
          </w:tcPr>
          <w:p w:rsidR="00951A59" w:rsidRPr="00B5489F" w:rsidRDefault="00951A59" w:rsidP="004F399D">
            <w:pPr>
              <w:pStyle w:val="tableau"/>
              <w:spacing w:after="0"/>
              <w:jc w:val="center"/>
              <w:rPr>
                <w:rFonts w:ascii="Arial" w:hAnsi="Arial" w:cs="Arial"/>
                <w:b w:val="0"/>
                <w:sz w:val="20"/>
              </w:rPr>
            </w:pPr>
            <w:bookmarkStart w:id="301" w:name="_Toc497944371"/>
            <w:r w:rsidRPr="00B5489F">
              <w:rPr>
                <w:rFonts w:ascii="Arial" w:hAnsi="Arial" w:cs="Arial"/>
                <w:b w:val="0"/>
                <w:sz w:val="20"/>
              </w:rPr>
              <w:t>DGESS</w:t>
            </w:r>
            <w:bookmarkEnd w:id="301"/>
          </w:p>
        </w:tc>
      </w:tr>
      <w:tr w:rsidR="00951A59" w:rsidRPr="00026214" w:rsidTr="004F399D">
        <w:trPr>
          <w:trHeight w:val="20"/>
        </w:trPr>
        <w:tc>
          <w:tcPr>
            <w:tcW w:w="5000" w:type="pct"/>
            <w:gridSpan w:val="11"/>
            <w:vAlign w:val="center"/>
            <w:hideMark/>
          </w:tcPr>
          <w:p w:rsidR="00951A59" w:rsidRPr="00026214" w:rsidRDefault="00951A59" w:rsidP="004F399D">
            <w:pPr>
              <w:pStyle w:val="tableau"/>
              <w:spacing w:after="0"/>
              <w:jc w:val="center"/>
              <w:rPr>
                <w:rFonts w:ascii="Arial" w:hAnsi="Arial" w:cs="Arial"/>
                <w:sz w:val="20"/>
              </w:rPr>
            </w:pPr>
            <w:bookmarkStart w:id="302" w:name="_Toc497944372"/>
            <w:r w:rsidRPr="00026214">
              <w:rPr>
                <w:rFonts w:ascii="Arial" w:hAnsi="Arial" w:cs="Arial"/>
                <w:sz w:val="20"/>
              </w:rPr>
              <w:t>Objectif spécifique 9 : Améliorer l’environnement d’intervention des acteurs du secteur</w:t>
            </w:r>
            <w:bookmarkEnd w:id="302"/>
          </w:p>
        </w:tc>
      </w:tr>
      <w:tr w:rsidR="0044355B" w:rsidRPr="00951A59" w:rsidTr="00026214">
        <w:trPr>
          <w:trHeight w:val="20"/>
        </w:trPr>
        <w:tc>
          <w:tcPr>
            <w:tcW w:w="501" w:type="pct"/>
            <w:vAlign w:val="center"/>
            <w:hideMark/>
          </w:tcPr>
          <w:p w:rsidR="00951A59" w:rsidRPr="00951A59" w:rsidRDefault="006E4A0C" w:rsidP="004F399D">
            <w:pPr>
              <w:pStyle w:val="tableau"/>
              <w:spacing w:after="0"/>
              <w:jc w:val="center"/>
              <w:rPr>
                <w:rFonts w:ascii="Arial" w:hAnsi="Arial" w:cs="Arial"/>
                <w:b w:val="0"/>
                <w:sz w:val="20"/>
              </w:rPr>
            </w:pPr>
            <w:bookmarkStart w:id="303" w:name="_Toc497944373"/>
            <w:r>
              <w:rPr>
                <w:rFonts w:ascii="Arial" w:hAnsi="Arial" w:cs="Arial"/>
                <w:b w:val="0"/>
                <w:sz w:val="20"/>
              </w:rPr>
              <w:t>Indicateur</w:t>
            </w:r>
            <w:r w:rsidR="0022151C">
              <w:rPr>
                <w:rFonts w:ascii="Arial" w:hAnsi="Arial" w:cs="Arial"/>
                <w:b w:val="0"/>
                <w:sz w:val="20"/>
              </w:rPr>
              <w:t xml:space="preserve"> </w:t>
            </w:r>
            <w:proofErr w:type="gramStart"/>
            <w:r w:rsidR="0022151C">
              <w:rPr>
                <w:rFonts w:ascii="Arial" w:hAnsi="Arial" w:cs="Arial"/>
                <w:b w:val="0"/>
                <w:sz w:val="20"/>
              </w:rPr>
              <w:t>1</w:t>
            </w:r>
            <w:r>
              <w:rPr>
                <w:rFonts w:ascii="Arial" w:hAnsi="Arial" w:cs="Arial"/>
                <w:b w:val="0"/>
                <w:sz w:val="20"/>
              </w:rPr>
              <w:t xml:space="preserve"> </w:t>
            </w:r>
            <w:r w:rsidR="00951A59" w:rsidRPr="00951A59">
              <w:rPr>
                <w:rFonts w:ascii="Arial" w:hAnsi="Arial" w:cs="Arial"/>
                <w:b w:val="0"/>
                <w:sz w:val="20"/>
              </w:rPr>
              <w:t xml:space="preserve"> :</w:t>
            </w:r>
            <w:proofErr w:type="gramEnd"/>
            <w:r w:rsidR="00951A59" w:rsidRPr="00951A59">
              <w:rPr>
                <w:rFonts w:ascii="Arial" w:hAnsi="Arial" w:cs="Arial"/>
                <w:b w:val="0"/>
                <w:sz w:val="20"/>
              </w:rPr>
              <w:t xml:space="preserve"> Proportion des communes </w:t>
            </w:r>
            <w:r w:rsidR="00951A59" w:rsidRPr="00951A59">
              <w:rPr>
                <w:rFonts w:ascii="Arial" w:hAnsi="Arial" w:cs="Arial"/>
                <w:b w:val="0"/>
                <w:sz w:val="20"/>
              </w:rPr>
              <w:lastRenderedPageBreak/>
              <w:t>couvertes par un PPP pour le développement des services d’AEPA</w:t>
            </w:r>
            <w:bookmarkEnd w:id="303"/>
          </w:p>
        </w:tc>
        <w:tc>
          <w:tcPr>
            <w:tcW w:w="363" w:type="pct"/>
            <w:vAlign w:val="center"/>
            <w:hideMark/>
          </w:tcPr>
          <w:p w:rsidR="00951A59" w:rsidRPr="00951A59" w:rsidRDefault="00951A59" w:rsidP="004F399D">
            <w:pPr>
              <w:pStyle w:val="tableau"/>
              <w:spacing w:after="0"/>
              <w:jc w:val="center"/>
              <w:rPr>
                <w:rFonts w:ascii="Arial" w:hAnsi="Arial" w:cs="Arial"/>
                <w:b w:val="0"/>
                <w:sz w:val="20"/>
              </w:rPr>
            </w:pPr>
            <w:bookmarkStart w:id="304" w:name="_Toc497944374"/>
            <w:r w:rsidRPr="00951A59">
              <w:rPr>
                <w:rFonts w:ascii="Arial" w:hAnsi="Arial" w:cs="Arial"/>
                <w:b w:val="0"/>
                <w:sz w:val="20"/>
              </w:rPr>
              <w:lastRenderedPageBreak/>
              <w:t>Résultat</w:t>
            </w:r>
            <w:bookmarkEnd w:id="304"/>
          </w:p>
        </w:tc>
        <w:tc>
          <w:tcPr>
            <w:tcW w:w="635" w:type="pct"/>
            <w:vAlign w:val="center"/>
            <w:hideMark/>
          </w:tcPr>
          <w:p w:rsidR="00951A59" w:rsidRPr="00951A59" w:rsidRDefault="00951A59" w:rsidP="004F399D">
            <w:pPr>
              <w:pStyle w:val="tableau"/>
              <w:spacing w:after="0"/>
              <w:jc w:val="center"/>
              <w:rPr>
                <w:rFonts w:ascii="Arial" w:hAnsi="Arial" w:cs="Arial"/>
                <w:b w:val="0"/>
                <w:sz w:val="20"/>
              </w:rPr>
            </w:pPr>
            <w:bookmarkStart w:id="305" w:name="_Toc497944375"/>
            <w:r w:rsidRPr="00951A59">
              <w:rPr>
                <w:rFonts w:ascii="Arial" w:hAnsi="Arial" w:cs="Arial"/>
                <w:b w:val="0"/>
                <w:sz w:val="20"/>
              </w:rPr>
              <w:t xml:space="preserve">Numérateur : Nombre de communes couvertes par un </w:t>
            </w:r>
            <w:r w:rsidRPr="00951A59">
              <w:rPr>
                <w:rFonts w:ascii="Arial" w:hAnsi="Arial" w:cs="Arial"/>
                <w:b w:val="0"/>
                <w:sz w:val="20"/>
              </w:rPr>
              <w:lastRenderedPageBreak/>
              <w:t>PPP (selon définition de la nature et de l’importance des PPP</w:t>
            </w:r>
            <w:proofErr w:type="gramStart"/>
            <w:r w:rsidRPr="00951A59">
              <w:rPr>
                <w:rFonts w:ascii="Arial" w:hAnsi="Arial" w:cs="Arial"/>
                <w:b w:val="0"/>
                <w:sz w:val="20"/>
              </w:rPr>
              <w:t>)</w:t>
            </w:r>
            <w:proofErr w:type="gramEnd"/>
            <w:r w:rsidRPr="00951A59">
              <w:rPr>
                <w:rFonts w:ascii="Arial" w:hAnsi="Arial" w:cs="Arial"/>
                <w:b w:val="0"/>
                <w:sz w:val="20"/>
              </w:rPr>
              <w:br/>
            </w:r>
            <w:r w:rsidRPr="00951A59">
              <w:rPr>
                <w:rFonts w:ascii="Arial" w:hAnsi="Arial" w:cs="Arial"/>
                <w:b w:val="0"/>
                <w:sz w:val="20"/>
              </w:rPr>
              <w:br/>
              <w:t>Dénominateur : Nombre total de communes</w:t>
            </w:r>
            <w:bookmarkEnd w:id="305"/>
          </w:p>
        </w:tc>
        <w:tc>
          <w:tcPr>
            <w:tcW w:w="281" w:type="pct"/>
            <w:vAlign w:val="center"/>
            <w:hideMark/>
          </w:tcPr>
          <w:p w:rsidR="00951A59" w:rsidRPr="00951A59" w:rsidRDefault="00951A59" w:rsidP="004F399D">
            <w:pPr>
              <w:pStyle w:val="tableau"/>
              <w:spacing w:after="0"/>
              <w:jc w:val="center"/>
              <w:rPr>
                <w:rFonts w:ascii="Arial" w:hAnsi="Arial" w:cs="Arial"/>
                <w:b w:val="0"/>
                <w:sz w:val="20"/>
              </w:rPr>
            </w:pPr>
            <w:bookmarkStart w:id="306" w:name="_Toc497944376"/>
            <w:r w:rsidRPr="00951A59">
              <w:rPr>
                <w:rFonts w:ascii="Arial" w:hAnsi="Arial" w:cs="Arial"/>
                <w:b w:val="0"/>
                <w:sz w:val="20"/>
              </w:rPr>
              <w:lastRenderedPageBreak/>
              <w:t>%</w:t>
            </w:r>
            <w:bookmarkEnd w:id="306"/>
          </w:p>
        </w:tc>
        <w:tc>
          <w:tcPr>
            <w:tcW w:w="443" w:type="pct"/>
            <w:vAlign w:val="center"/>
            <w:hideMark/>
          </w:tcPr>
          <w:p w:rsidR="00951A59" w:rsidRPr="00951A59" w:rsidRDefault="00951A59" w:rsidP="004F399D">
            <w:pPr>
              <w:pStyle w:val="tableau"/>
              <w:spacing w:after="0"/>
              <w:jc w:val="center"/>
              <w:rPr>
                <w:rFonts w:ascii="Arial" w:hAnsi="Arial" w:cs="Arial"/>
                <w:b w:val="0"/>
                <w:sz w:val="20"/>
              </w:rPr>
            </w:pPr>
            <w:bookmarkStart w:id="307" w:name="_Toc497944377"/>
            <w:r w:rsidRPr="00951A59">
              <w:rPr>
                <w:rFonts w:ascii="Arial" w:hAnsi="Arial" w:cs="Arial"/>
                <w:b w:val="0"/>
                <w:sz w:val="20"/>
              </w:rPr>
              <w:t>A déterminer</w:t>
            </w:r>
            <w:bookmarkEnd w:id="307"/>
          </w:p>
        </w:tc>
        <w:tc>
          <w:tcPr>
            <w:tcW w:w="311" w:type="pct"/>
            <w:vAlign w:val="center"/>
            <w:hideMark/>
          </w:tcPr>
          <w:p w:rsidR="00951A59" w:rsidRPr="00951A59" w:rsidRDefault="00951A59" w:rsidP="004F399D">
            <w:pPr>
              <w:pStyle w:val="tableau"/>
              <w:spacing w:after="0"/>
              <w:jc w:val="center"/>
              <w:rPr>
                <w:rFonts w:ascii="Arial" w:hAnsi="Arial" w:cs="Arial"/>
                <w:b w:val="0"/>
                <w:sz w:val="20"/>
              </w:rPr>
            </w:pPr>
            <w:bookmarkStart w:id="308" w:name="_Toc497944378"/>
            <w:r w:rsidRPr="00951A59">
              <w:rPr>
                <w:rFonts w:ascii="Arial" w:hAnsi="Arial" w:cs="Arial"/>
                <w:b w:val="0"/>
                <w:sz w:val="20"/>
              </w:rPr>
              <w:t>30%</w:t>
            </w:r>
            <w:bookmarkEnd w:id="308"/>
          </w:p>
        </w:tc>
        <w:tc>
          <w:tcPr>
            <w:tcW w:w="470" w:type="pct"/>
            <w:vAlign w:val="center"/>
            <w:hideMark/>
          </w:tcPr>
          <w:p w:rsidR="00951A59" w:rsidRPr="00951A59" w:rsidRDefault="00951A59" w:rsidP="004F399D">
            <w:pPr>
              <w:pStyle w:val="tableau"/>
              <w:spacing w:after="0"/>
              <w:jc w:val="center"/>
              <w:rPr>
                <w:rFonts w:ascii="Arial" w:hAnsi="Arial" w:cs="Arial"/>
                <w:b w:val="0"/>
                <w:sz w:val="20"/>
              </w:rPr>
            </w:pPr>
            <w:bookmarkStart w:id="309" w:name="_Toc497944379"/>
            <w:r w:rsidRPr="00951A59">
              <w:rPr>
                <w:rFonts w:ascii="Arial" w:hAnsi="Arial" w:cs="Arial"/>
                <w:b w:val="0"/>
                <w:sz w:val="20"/>
              </w:rPr>
              <w:t xml:space="preserve">Exploitation des rapports de mise en œuvre des </w:t>
            </w:r>
            <w:r w:rsidRPr="00951A59">
              <w:rPr>
                <w:rFonts w:ascii="Arial" w:hAnsi="Arial" w:cs="Arial"/>
                <w:b w:val="0"/>
                <w:sz w:val="20"/>
              </w:rPr>
              <w:lastRenderedPageBreak/>
              <w:t>programmes</w:t>
            </w:r>
            <w:bookmarkEnd w:id="309"/>
          </w:p>
        </w:tc>
        <w:tc>
          <w:tcPr>
            <w:tcW w:w="506" w:type="pct"/>
            <w:vAlign w:val="center"/>
            <w:hideMark/>
          </w:tcPr>
          <w:p w:rsidR="00951A59" w:rsidRPr="00951A59" w:rsidRDefault="00951A59" w:rsidP="004F399D">
            <w:pPr>
              <w:pStyle w:val="tableau"/>
              <w:spacing w:after="0"/>
              <w:jc w:val="center"/>
              <w:rPr>
                <w:rFonts w:ascii="Arial" w:hAnsi="Arial" w:cs="Arial"/>
                <w:b w:val="0"/>
                <w:sz w:val="20"/>
              </w:rPr>
            </w:pPr>
            <w:bookmarkStart w:id="310" w:name="_Toc497944380"/>
            <w:r w:rsidRPr="00951A59">
              <w:rPr>
                <w:rFonts w:ascii="Arial" w:hAnsi="Arial" w:cs="Arial"/>
                <w:b w:val="0"/>
                <w:sz w:val="20"/>
              </w:rPr>
              <w:lastRenderedPageBreak/>
              <w:t>National</w:t>
            </w:r>
            <w:bookmarkEnd w:id="310"/>
          </w:p>
        </w:tc>
        <w:tc>
          <w:tcPr>
            <w:tcW w:w="465" w:type="pct"/>
            <w:vAlign w:val="center"/>
            <w:hideMark/>
          </w:tcPr>
          <w:p w:rsidR="00951A59" w:rsidRPr="00951A59" w:rsidRDefault="00951A59" w:rsidP="004F399D">
            <w:pPr>
              <w:pStyle w:val="tableau"/>
              <w:spacing w:after="0"/>
              <w:jc w:val="center"/>
              <w:rPr>
                <w:rFonts w:ascii="Arial" w:hAnsi="Arial" w:cs="Arial"/>
                <w:b w:val="0"/>
                <w:sz w:val="20"/>
              </w:rPr>
            </w:pPr>
            <w:bookmarkStart w:id="311" w:name="_Toc497944381"/>
            <w:r w:rsidRPr="00951A59">
              <w:rPr>
                <w:rFonts w:ascii="Arial" w:hAnsi="Arial" w:cs="Arial"/>
                <w:b w:val="0"/>
                <w:sz w:val="20"/>
              </w:rPr>
              <w:t>Annuel</w:t>
            </w:r>
            <w:bookmarkEnd w:id="311"/>
          </w:p>
        </w:tc>
        <w:tc>
          <w:tcPr>
            <w:tcW w:w="512" w:type="pct"/>
            <w:vAlign w:val="center"/>
            <w:hideMark/>
          </w:tcPr>
          <w:p w:rsidR="00951A59" w:rsidRPr="00951A59" w:rsidRDefault="00951A59" w:rsidP="004F399D">
            <w:pPr>
              <w:pStyle w:val="tableau"/>
              <w:spacing w:after="0"/>
              <w:jc w:val="center"/>
              <w:rPr>
                <w:rFonts w:ascii="Arial" w:hAnsi="Arial" w:cs="Arial"/>
                <w:b w:val="0"/>
                <w:sz w:val="20"/>
              </w:rPr>
            </w:pPr>
            <w:bookmarkStart w:id="312" w:name="_Toc497944382"/>
            <w:r w:rsidRPr="00951A59">
              <w:rPr>
                <w:rFonts w:ascii="Arial" w:hAnsi="Arial" w:cs="Arial"/>
                <w:b w:val="0"/>
                <w:sz w:val="20"/>
              </w:rPr>
              <w:t>Rapports de mise en œuvre des programmes</w:t>
            </w:r>
            <w:bookmarkEnd w:id="312"/>
          </w:p>
        </w:tc>
        <w:tc>
          <w:tcPr>
            <w:tcW w:w="513" w:type="pct"/>
            <w:vAlign w:val="center"/>
            <w:hideMark/>
          </w:tcPr>
          <w:p w:rsidR="00951A59" w:rsidRPr="00951A59" w:rsidRDefault="00951A59" w:rsidP="004F399D">
            <w:pPr>
              <w:pStyle w:val="tableau"/>
              <w:spacing w:after="0"/>
              <w:jc w:val="center"/>
              <w:rPr>
                <w:rFonts w:ascii="Arial" w:hAnsi="Arial" w:cs="Arial"/>
                <w:b w:val="0"/>
                <w:bCs/>
                <w:sz w:val="20"/>
              </w:rPr>
            </w:pPr>
            <w:bookmarkStart w:id="313" w:name="_Toc497944383"/>
            <w:r w:rsidRPr="00951A59">
              <w:rPr>
                <w:rFonts w:ascii="Arial" w:hAnsi="Arial" w:cs="Arial"/>
                <w:b w:val="0"/>
                <w:bCs/>
                <w:sz w:val="20"/>
              </w:rPr>
              <w:t>DGESS</w:t>
            </w:r>
            <w:bookmarkEnd w:id="313"/>
          </w:p>
        </w:tc>
      </w:tr>
    </w:tbl>
    <w:p w:rsidR="004F399D" w:rsidRPr="004F399D" w:rsidRDefault="004F399D" w:rsidP="004F399D">
      <w:pPr>
        <w:widowControl w:val="0"/>
        <w:ind w:right="127"/>
        <w:rPr>
          <w:rFonts w:ascii="Arial" w:hAnsi="Arial" w:cs="Arial"/>
          <w:sz w:val="20"/>
        </w:rPr>
      </w:pPr>
      <w:r w:rsidRPr="004F399D">
        <w:rPr>
          <w:rFonts w:ascii="Arial" w:hAnsi="Arial" w:cs="Arial"/>
          <w:sz w:val="20"/>
          <w:u w:val="single"/>
        </w:rPr>
        <w:lastRenderedPageBreak/>
        <w:t>Source </w:t>
      </w:r>
      <w:r w:rsidRPr="004F399D">
        <w:rPr>
          <w:rFonts w:ascii="Arial" w:hAnsi="Arial" w:cs="Arial"/>
          <w:sz w:val="20"/>
        </w:rPr>
        <w:t>: Dispositif Intégré de Suivi-Evaluation des Programmes Nationaux Gouvernance, AEP et AEUE, mars 2017</w:t>
      </w:r>
    </w:p>
    <w:p w:rsidR="004F399D" w:rsidRDefault="004F399D" w:rsidP="004F399D">
      <w:pPr>
        <w:widowControl w:val="0"/>
        <w:ind w:right="127"/>
        <w:rPr>
          <w:rFonts w:ascii="Arial" w:hAnsi="Arial" w:cs="Arial"/>
          <w:sz w:val="20"/>
        </w:rPr>
      </w:pPr>
      <w:r w:rsidRPr="004F399D">
        <w:rPr>
          <w:rFonts w:ascii="Arial" w:hAnsi="Arial" w:cs="Arial"/>
          <w:sz w:val="20"/>
        </w:rPr>
        <w:br/>
      </w:r>
    </w:p>
    <w:p w:rsidR="004F399D" w:rsidRDefault="004F399D">
      <w:pPr>
        <w:spacing w:after="160" w:line="259" w:lineRule="auto"/>
        <w:jc w:val="left"/>
        <w:rPr>
          <w:rFonts w:ascii="Arial" w:hAnsi="Arial" w:cs="Arial"/>
          <w:sz w:val="20"/>
        </w:rPr>
      </w:pPr>
      <w:r>
        <w:rPr>
          <w:rFonts w:ascii="Arial" w:hAnsi="Arial" w:cs="Arial"/>
          <w:sz w:val="20"/>
        </w:rPr>
        <w:br w:type="page"/>
      </w:r>
    </w:p>
    <w:p w:rsidR="005648F9" w:rsidRPr="00630406" w:rsidRDefault="005648F9" w:rsidP="00481053">
      <w:pPr>
        <w:pStyle w:val="Titre1"/>
        <w:numPr>
          <w:ilvl w:val="0"/>
          <w:numId w:val="0"/>
        </w:numPr>
        <w:pBdr>
          <w:bottom w:val="single" w:sz="12" w:space="1" w:color="auto"/>
        </w:pBdr>
        <w:spacing w:line="276" w:lineRule="auto"/>
        <w:ind w:left="432"/>
        <w:jc w:val="center"/>
        <w:rPr>
          <w:rFonts w:ascii="Arial" w:hAnsi="Arial" w:cs="Arial"/>
        </w:rPr>
      </w:pPr>
      <w:bookmarkStart w:id="314" w:name="_Toc451355375"/>
      <w:bookmarkStart w:id="315" w:name="_Toc497944090"/>
      <w:r w:rsidRPr="00630406">
        <w:rPr>
          <w:rFonts w:ascii="Arial" w:hAnsi="Arial" w:cs="Arial"/>
        </w:rPr>
        <w:lastRenderedPageBreak/>
        <w:t>9. LIEN AVEC LES AUTRES PROGRAMMES DE LA POLITIQUE NATIONALE DE L’EAU</w:t>
      </w:r>
      <w:bookmarkEnd w:id="314"/>
      <w:bookmarkEnd w:id="315"/>
    </w:p>
    <w:p w:rsidR="005648F9" w:rsidRPr="00630406" w:rsidRDefault="005648F9" w:rsidP="00BE55E6">
      <w:pPr>
        <w:spacing w:after="160" w:line="360" w:lineRule="auto"/>
        <w:rPr>
          <w:rFonts w:ascii="Arial" w:hAnsi="Arial" w:cs="Arial"/>
        </w:rPr>
      </w:pPr>
      <w:r w:rsidRPr="00630406">
        <w:rPr>
          <w:rFonts w:ascii="Arial" w:hAnsi="Arial" w:cs="Arial"/>
        </w:rPr>
        <w:t>Du fait que la Politique Nationale de l’Eau (PNE) sera mise en œuvre  à travers cinq programmes, il est important que ceux-ci s’agencent adéquatement pour éviter des doublons ou des incohérences. Bien que la conception du PGEA ait tenu compte de cette nécessité, il sera sans doute nécessaire de procéder à des ajustements/précisions pendant la mise œuvre des différents programmes. Le tableau ci-dessous indique les domaines de synergies à considérer entre le PGEA et les quatre autres programmes de la PNE.</w:t>
      </w:r>
    </w:p>
    <w:p w:rsidR="005648F9" w:rsidRPr="00630406" w:rsidRDefault="005648F9" w:rsidP="00BE55E6">
      <w:pPr>
        <w:spacing w:line="360" w:lineRule="auto"/>
        <w:rPr>
          <w:rFonts w:ascii="Arial" w:hAnsi="Arial" w:cs="Arial"/>
        </w:rPr>
      </w:pPr>
    </w:p>
    <w:p w:rsidR="005648F9" w:rsidRPr="00630406" w:rsidRDefault="005648F9" w:rsidP="00BE55E6">
      <w:pPr>
        <w:pStyle w:val="tableau"/>
        <w:spacing w:line="360" w:lineRule="auto"/>
        <w:rPr>
          <w:rFonts w:ascii="Arial" w:hAnsi="Arial" w:cs="Arial"/>
        </w:rPr>
      </w:pPr>
      <w:bookmarkStart w:id="316" w:name="_Toc451355470"/>
      <w:bookmarkStart w:id="317" w:name="_Toc497944384"/>
      <w:r w:rsidRPr="00630406">
        <w:rPr>
          <w:rFonts w:ascii="Arial" w:hAnsi="Arial" w:cs="Arial"/>
        </w:rPr>
        <w:t>Tableau </w:t>
      </w:r>
      <w:r w:rsidR="006F1E7F" w:rsidRPr="00630406">
        <w:rPr>
          <w:rFonts w:ascii="Arial" w:hAnsi="Arial" w:cs="Arial"/>
        </w:rPr>
        <w:t xml:space="preserve">9 </w:t>
      </w:r>
      <w:r w:rsidRPr="00630406">
        <w:rPr>
          <w:rFonts w:ascii="Arial" w:hAnsi="Arial" w:cs="Arial"/>
        </w:rPr>
        <w:t>: Relation entre le PGEA et les autres programmes de la PNE</w:t>
      </w:r>
      <w:bookmarkEnd w:id="316"/>
      <w:bookmarkEnd w:id="317"/>
    </w:p>
    <w:tbl>
      <w:tblPr>
        <w:tblStyle w:val="Grilledutableau"/>
        <w:tblW w:w="5000" w:type="pct"/>
        <w:tblLook w:val="04A0" w:firstRow="1" w:lastRow="0" w:firstColumn="1" w:lastColumn="0" w:noHBand="0" w:noVBand="1"/>
      </w:tblPr>
      <w:tblGrid>
        <w:gridCol w:w="3704"/>
        <w:gridCol w:w="4913"/>
        <w:gridCol w:w="4603"/>
      </w:tblGrid>
      <w:tr w:rsidR="005648F9" w:rsidRPr="00630406" w:rsidTr="00481053">
        <w:trPr>
          <w:trHeight w:val="20"/>
          <w:tblHeader/>
        </w:trPr>
        <w:tc>
          <w:tcPr>
            <w:tcW w:w="1401" w:type="pct"/>
            <w:shd w:val="clear" w:color="auto" w:fill="D9D9D9" w:themeFill="background1" w:themeFillShade="D9"/>
          </w:tcPr>
          <w:p w:rsidR="005648F9" w:rsidRPr="00630406" w:rsidRDefault="005648F9" w:rsidP="00BE55E6">
            <w:pPr>
              <w:spacing w:line="360" w:lineRule="auto"/>
              <w:rPr>
                <w:rFonts w:ascii="Arial" w:hAnsi="Arial" w:cs="Arial"/>
                <w:b/>
              </w:rPr>
            </w:pPr>
            <w:r w:rsidRPr="00630406">
              <w:rPr>
                <w:rFonts w:ascii="Arial" w:hAnsi="Arial" w:cs="Arial"/>
                <w:b/>
              </w:rPr>
              <w:t>Programme</w:t>
            </w:r>
          </w:p>
        </w:tc>
        <w:tc>
          <w:tcPr>
            <w:tcW w:w="1858" w:type="pct"/>
            <w:shd w:val="clear" w:color="auto" w:fill="D9D9D9" w:themeFill="background1" w:themeFillShade="D9"/>
          </w:tcPr>
          <w:p w:rsidR="005648F9" w:rsidRPr="00630406" w:rsidRDefault="005648F9" w:rsidP="00BE55E6">
            <w:pPr>
              <w:spacing w:line="360" w:lineRule="auto"/>
              <w:rPr>
                <w:rFonts w:ascii="Arial" w:hAnsi="Arial" w:cs="Arial"/>
                <w:b/>
              </w:rPr>
            </w:pPr>
            <w:r w:rsidRPr="00630406">
              <w:rPr>
                <w:rFonts w:ascii="Arial" w:hAnsi="Arial" w:cs="Arial"/>
                <w:b/>
              </w:rPr>
              <w:t>Principaux domaines d’interaction</w:t>
            </w:r>
          </w:p>
        </w:tc>
        <w:tc>
          <w:tcPr>
            <w:tcW w:w="1741" w:type="pct"/>
            <w:shd w:val="clear" w:color="auto" w:fill="D9D9D9" w:themeFill="background1" w:themeFillShade="D9"/>
          </w:tcPr>
          <w:p w:rsidR="005648F9" w:rsidRPr="00630406" w:rsidRDefault="005648F9" w:rsidP="00BE55E6">
            <w:pPr>
              <w:spacing w:line="360" w:lineRule="auto"/>
              <w:rPr>
                <w:rFonts w:ascii="Arial" w:hAnsi="Arial" w:cs="Arial"/>
                <w:b/>
              </w:rPr>
            </w:pPr>
            <w:r w:rsidRPr="00630406">
              <w:rPr>
                <w:rFonts w:ascii="Arial" w:hAnsi="Arial" w:cs="Arial"/>
                <w:b/>
              </w:rPr>
              <w:t>Type de relations/servitudes</w:t>
            </w:r>
          </w:p>
        </w:tc>
      </w:tr>
      <w:tr w:rsidR="005648F9" w:rsidRPr="00630406" w:rsidTr="00481053">
        <w:trPr>
          <w:trHeight w:val="20"/>
        </w:trPr>
        <w:tc>
          <w:tcPr>
            <w:tcW w:w="1401" w:type="pct"/>
            <w:vAlign w:val="center"/>
          </w:tcPr>
          <w:p w:rsidR="005648F9" w:rsidRPr="00481053" w:rsidRDefault="005648F9" w:rsidP="00481053">
            <w:pPr>
              <w:spacing w:after="0" w:line="360" w:lineRule="auto"/>
              <w:jc w:val="center"/>
              <w:rPr>
                <w:rFonts w:ascii="Arial" w:hAnsi="Arial" w:cs="Arial"/>
                <w:b/>
              </w:rPr>
            </w:pPr>
            <w:r w:rsidRPr="00481053">
              <w:rPr>
                <w:rFonts w:ascii="Arial" w:hAnsi="Arial" w:cs="Arial"/>
                <w:b/>
              </w:rPr>
              <w:t>Approvisionnement en Eau Potable</w:t>
            </w:r>
          </w:p>
        </w:tc>
        <w:tc>
          <w:tcPr>
            <w:tcW w:w="1858" w:type="pct"/>
            <w:vAlign w:val="center"/>
          </w:tcPr>
          <w:p w:rsidR="005648F9" w:rsidRPr="00481053" w:rsidRDefault="005648F9" w:rsidP="00785B07">
            <w:pPr>
              <w:pStyle w:val="Paragraphedeliste"/>
              <w:numPr>
                <w:ilvl w:val="0"/>
                <w:numId w:val="29"/>
              </w:numPr>
              <w:spacing w:after="0" w:line="276" w:lineRule="auto"/>
              <w:rPr>
                <w:rFonts w:ascii="Arial" w:hAnsi="Arial" w:cs="Arial"/>
              </w:rPr>
            </w:pPr>
            <w:r w:rsidRPr="00481053">
              <w:rPr>
                <w:rFonts w:ascii="Arial" w:hAnsi="Arial" w:cs="Arial"/>
              </w:rPr>
              <w:t>Cadre institutionnel, juridique et dispositif de pilotage</w:t>
            </w:r>
          </w:p>
          <w:p w:rsidR="005648F9" w:rsidRPr="00481053" w:rsidRDefault="005648F9" w:rsidP="00785B07">
            <w:pPr>
              <w:pStyle w:val="Paragraphedeliste"/>
              <w:numPr>
                <w:ilvl w:val="0"/>
                <w:numId w:val="29"/>
              </w:numPr>
              <w:spacing w:after="0" w:line="276" w:lineRule="auto"/>
              <w:rPr>
                <w:rFonts w:ascii="Arial" w:hAnsi="Arial" w:cs="Arial"/>
              </w:rPr>
            </w:pPr>
            <w:r w:rsidRPr="00481053">
              <w:rPr>
                <w:rFonts w:ascii="Arial" w:hAnsi="Arial" w:cs="Arial"/>
              </w:rPr>
              <w:t>Développement des compétences techniques et managériales des acteurs</w:t>
            </w:r>
          </w:p>
          <w:p w:rsidR="005648F9" w:rsidRPr="00481053" w:rsidRDefault="005648F9" w:rsidP="00785B07">
            <w:pPr>
              <w:pStyle w:val="Paragraphedeliste"/>
              <w:numPr>
                <w:ilvl w:val="0"/>
                <w:numId w:val="29"/>
              </w:numPr>
              <w:spacing w:after="0" w:line="276" w:lineRule="auto"/>
              <w:rPr>
                <w:rFonts w:ascii="Arial" w:hAnsi="Arial" w:cs="Arial"/>
              </w:rPr>
            </w:pPr>
            <w:r w:rsidRPr="00481053">
              <w:rPr>
                <w:rFonts w:ascii="Arial" w:hAnsi="Arial" w:cs="Arial"/>
              </w:rPr>
              <w:t>Outils de programmation, et de suivi-évaluation</w:t>
            </w:r>
          </w:p>
          <w:p w:rsidR="005648F9" w:rsidRPr="00481053" w:rsidRDefault="005648F9" w:rsidP="00785B07">
            <w:pPr>
              <w:pStyle w:val="Paragraphedeliste"/>
              <w:numPr>
                <w:ilvl w:val="0"/>
                <w:numId w:val="29"/>
              </w:numPr>
              <w:spacing w:after="0" w:line="276" w:lineRule="auto"/>
              <w:rPr>
                <w:rFonts w:ascii="Arial" w:hAnsi="Arial" w:cs="Arial"/>
              </w:rPr>
            </w:pPr>
            <w:r w:rsidRPr="00481053">
              <w:rPr>
                <w:rFonts w:ascii="Arial" w:hAnsi="Arial" w:cs="Arial"/>
              </w:rPr>
              <w:t>Mobilisation de financement et suivi de coopération</w:t>
            </w:r>
          </w:p>
          <w:p w:rsidR="005648F9" w:rsidRPr="00481053" w:rsidRDefault="005648F9" w:rsidP="00785B07">
            <w:pPr>
              <w:pStyle w:val="Paragraphedeliste"/>
              <w:numPr>
                <w:ilvl w:val="0"/>
                <w:numId w:val="29"/>
              </w:numPr>
              <w:spacing w:after="0" w:line="276" w:lineRule="auto"/>
              <w:rPr>
                <w:rFonts w:ascii="Arial" w:hAnsi="Arial" w:cs="Arial"/>
              </w:rPr>
            </w:pPr>
            <w:r w:rsidRPr="00481053">
              <w:rPr>
                <w:rFonts w:ascii="Arial" w:hAnsi="Arial" w:cs="Arial"/>
              </w:rPr>
              <w:t>Mise en œuvre de la décentralisation</w:t>
            </w:r>
          </w:p>
          <w:p w:rsidR="005648F9" w:rsidRPr="00481053" w:rsidRDefault="005648F9" w:rsidP="00785B07">
            <w:pPr>
              <w:pStyle w:val="Paragraphedeliste"/>
              <w:numPr>
                <w:ilvl w:val="0"/>
                <w:numId w:val="29"/>
              </w:numPr>
              <w:spacing w:after="0" w:line="276" w:lineRule="auto"/>
              <w:rPr>
                <w:rFonts w:ascii="Arial" w:hAnsi="Arial" w:cs="Arial"/>
              </w:rPr>
            </w:pPr>
            <w:r w:rsidRPr="00481053">
              <w:rPr>
                <w:rFonts w:ascii="Arial" w:hAnsi="Arial" w:cs="Arial"/>
              </w:rPr>
              <w:t>Promotion du PPP</w:t>
            </w:r>
          </w:p>
          <w:p w:rsidR="005648F9" w:rsidRPr="00481053" w:rsidRDefault="005648F9" w:rsidP="00785B07">
            <w:pPr>
              <w:pStyle w:val="Paragraphedeliste"/>
              <w:numPr>
                <w:ilvl w:val="0"/>
                <w:numId w:val="29"/>
              </w:numPr>
              <w:spacing w:after="0" w:line="276" w:lineRule="auto"/>
              <w:rPr>
                <w:rFonts w:ascii="Arial" w:hAnsi="Arial" w:cs="Arial"/>
              </w:rPr>
            </w:pPr>
            <w:r w:rsidRPr="00481053">
              <w:rPr>
                <w:rFonts w:ascii="Arial" w:hAnsi="Arial" w:cs="Arial"/>
              </w:rPr>
              <w:t xml:space="preserve">Intégration des aspects transversaux </w:t>
            </w:r>
            <w:r w:rsidRPr="00481053">
              <w:rPr>
                <w:rFonts w:ascii="Arial" w:hAnsi="Arial" w:cs="Arial"/>
              </w:rPr>
              <w:lastRenderedPageBreak/>
              <w:t>dont le l’AFDH et le genre</w:t>
            </w:r>
          </w:p>
          <w:p w:rsidR="005648F9" w:rsidRPr="00481053" w:rsidRDefault="005648F9" w:rsidP="00785B07">
            <w:pPr>
              <w:pStyle w:val="Paragraphedeliste"/>
              <w:numPr>
                <w:ilvl w:val="0"/>
                <w:numId w:val="29"/>
              </w:numPr>
              <w:spacing w:after="0" w:line="276" w:lineRule="auto"/>
              <w:rPr>
                <w:rFonts w:ascii="Arial" w:hAnsi="Arial" w:cs="Arial"/>
              </w:rPr>
            </w:pPr>
            <w:r w:rsidRPr="00481053">
              <w:rPr>
                <w:rFonts w:ascii="Arial" w:hAnsi="Arial" w:cs="Arial"/>
              </w:rPr>
              <w:t>Stratégie de communication</w:t>
            </w:r>
          </w:p>
        </w:tc>
        <w:tc>
          <w:tcPr>
            <w:tcW w:w="1741" w:type="pct"/>
            <w:vAlign w:val="center"/>
          </w:tcPr>
          <w:p w:rsidR="005648F9" w:rsidRPr="00630406" w:rsidRDefault="005648F9" w:rsidP="00785B07">
            <w:pPr>
              <w:pStyle w:val="Paragraphedeliste"/>
              <w:numPr>
                <w:ilvl w:val="0"/>
                <w:numId w:val="29"/>
              </w:numPr>
              <w:spacing w:after="0" w:line="276" w:lineRule="auto"/>
              <w:rPr>
                <w:rFonts w:ascii="Arial" w:hAnsi="Arial" w:cs="Arial"/>
              </w:rPr>
            </w:pPr>
            <w:r w:rsidRPr="00630406">
              <w:rPr>
                <w:rFonts w:ascii="Arial" w:hAnsi="Arial" w:cs="Arial"/>
              </w:rPr>
              <w:lastRenderedPageBreak/>
              <w:t>Conception et suivi des outils/instruments transversaux au niveau du programme gouvernance</w:t>
            </w:r>
          </w:p>
          <w:p w:rsidR="005648F9" w:rsidRPr="00630406" w:rsidRDefault="005648F9" w:rsidP="00785B07">
            <w:pPr>
              <w:pStyle w:val="Paragraphedeliste"/>
              <w:numPr>
                <w:ilvl w:val="0"/>
                <w:numId w:val="29"/>
              </w:numPr>
              <w:spacing w:after="0" w:line="276" w:lineRule="auto"/>
              <w:rPr>
                <w:rFonts w:ascii="Arial" w:hAnsi="Arial" w:cs="Arial"/>
              </w:rPr>
            </w:pPr>
            <w:r w:rsidRPr="00630406">
              <w:rPr>
                <w:rFonts w:ascii="Arial" w:hAnsi="Arial" w:cs="Arial"/>
              </w:rPr>
              <w:t>Mise en application au niveau du PN-AEP pour les volets concernant l’AEP</w:t>
            </w:r>
          </w:p>
        </w:tc>
      </w:tr>
      <w:tr w:rsidR="005648F9" w:rsidRPr="00630406" w:rsidTr="00481053">
        <w:trPr>
          <w:trHeight w:val="20"/>
        </w:trPr>
        <w:tc>
          <w:tcPr>
            <w:tcW w:w="1401" w:type="pct"/>
            <w:vAlign w:val="center"/>
          </w:tcPr>
          <w:p w:rsidR="005648F9" w:rsidRPr="00481053" w:rsidRDefault="005648F9" w:rsidP="00481053">
            <w:pPr>
              <w:spacing w:after="0" w:line="360" w:lineRule="auto"/>
              <w:jc w:val="center"/>
              <w:rPr>
                <w:rFonts w:ascii="Arial" w:hAnsi="Arial" w:cs="Arial"/>
                <w:b/>
              </w:rPr>
            </w:pPr>
            <w:r w:rsidRPr="00481053">
              <w:rPr>
                <w:rFonts w:ascii="Arial" w:hAnsi="Arial" w:cs="Arial"/>
                <w:b/>
              </w:rPr>
              <w:lastRenderedPageBreak/>
              <w:t>Assainissement des Eaux Usées et Excreta</w:t>
            </w:r>
          </w:p>
        </w:tc>
        <w:tc>
          <w:tcPr>
            <w:tcW w:w="1858" w:type="pct"/>
            <w:vAlign w:val="center"/>
          </w:tcPr>
          <w:p w:rsidR="005648F9" w:rsidRPr="00481053" w:rsidRDefault="005648F9" w:rsidP="00785B07">
            <w:pPr>
              <w:pStyle w:val="Paragraphedeliste"/>
              <w:numPr>
                <w:ilvl w:val="0"/>
                <w:numId w:val="29"/>
              </w:numPr>
              <w:spacing w:after="0" w:line="276" w:lineRule="auto"/>
              <w:rPr>
                <w:rFonts w:ascii="Arial" w:hAnsi="Arial" w:cs="Arial"/>
                <w:szCs w:val="24"/>
              </w:rPr>
            </w:pPr>
            <w:r w:rsidRPr="00481053">
              <w:rPr>
                <w:rFonts w:ascii="Arial" w:hAnsi="Arial" w:cs="Arial"/>
                <w:szCs w:val="24"/>
              </w:rPr>
              <w:t>Cadre institutionnel</w:t>
            </w:r>
            <w:r w:rsidR="00E16CC7" w:rsidRPr="00481053">
              <w:rPr>
                <w:rFonts w:ascii="Arial" w:hAnsi="Arial" w:cs="Arial"/>
                <w:szCs w:val="24"/>
              </w:rPr>
              <w:t>, juridique</w:t>
            </w:r>
            <w:r w:rsidRPr="00481053">
              <w:rPr>
                <w:rFonts w:ascii="Arial" w:hAnsi="Arial" w:cs="Arial"/>
                <w:szCs w:val="24"/>
              </w:rPr>
              <w:t xml:space="preserve"> et dispositif de pilotage ;</w:t>
            </w:r>
          </w:p>
          <w:p w:rsidR="005648F9" w:rsidRPr="00481053" w:rsidRDefault="005648F9" w:rsidP="00785B07">
            <w:pPr>
              <w:pStyle w:val="Paragraphedeliste"/>
              <w:numPr>
                <w:ilvl w:val="0"/>
                <w:numId w:val="29"/>
              </w:numPr>
              <w:spacing w:after="0" w:line="276" w:lineRule="auto"/>
              <w:rPr>
                <w:rFonts w:ascii="Arial" w:hAnsi="Arial" w:cs="Arial"/>
                <w:szCs w:val="24"/>
              </w:rPr>
            </w:pPr>
            <w:r w:rsidRPr="00481053">
              <w:rPr>
                <w:rFonts w:ascii="Arial" w:hAnsi="Arial" w:cs="Arial"/>
                <w:szCs w:val="24"/>
              </w:rPr>
              <w:t>Développement des compétences techniques et managériales des acteurs ;</w:t>
            </w:r>
          </w:p>
          <w:p w:rsidR="005648F9" w:rsidRPr="00481053" w:rsidRDefault="005648F9" w:rsidP="00785B07">
            <w:pPr>
              <w:pStyle w:val="Paragraphedeliste"/>
              <w:numPr>
                <w:ilvl w:val="0"/>
                <w:numId w:val="29"/>
              </w:numPr>
              <w:spacing w:after="0" w:line="276" w:lineRule="auto"/>
              <w:rPr>
                <w:rFonts w:ascii="Arial" w:hAnsi="Arial" w:cs="Arial"/>
                <w:szCs w:val="24"/>
              </w:rPr>
            </w:pPr>
            <w:r w:rsidRPr="00481053">
              <w:rPr>
                <w:rFonts w:ascii="Arial" w:hAnsi="Arial" w:cs="Arial"/>
                <w:szCs w:val="24"/>
              </w:rPr>
              <w:t>Outils de programmation, et de suivi-évaluation ;</w:t>
            </w:r>
          </w:p>
          <w:p w:rsidR="00E16CC7" w:rsidRPr="00481053" w:rsidRDefault="00E16CC7" w:rsidP="00785B07">
            <w:pPr>
              <w:pStyle w:val="Paragraphedeliste"/>
              <w:numPr>
                <w:ilvl w:val="0"/>
                <w:numId w:val="29"/>
              </w:numPr>
              <w:spacing w:after="0" w:line="276" w:lineRule="auto"/>
              <w:rPr>
                <w:rFonts w:ascii="Arial" w:hAnsi="Arial" w:cs="Arial"/>
                <w:szCs w:val="24"/>
              </w:rPr>
            </w:pPr>
            <w:r w:rsidRPr="00481053">
              <w:rPr>
                <w:rFonts w:ascii="Arial" w:hAnsi="Arial" w:cs="Arial"/>
                <w:szCs w:val="24"/>
              </w:rPr>
              <w:t>Mobilisation de financement et suivi de la coopération</w:t>
            </w:r>
          </w:p>
          <w:p w:rsidR="005648F9" w:rsidRPr="00481053" w:rsidRDefault="005648F9" w:rsidP="00785B07">
            <w:pPr>
              <w:pStyle w:val="Paragraphedeliste"/>
              <w:numPr>
                <w:ilvl w:val="0"/>
                <w:numId w:val="29"/>
              </w:numPr>
              <w:spacing w:after="0" w:line="276" w:lineRule="auto"/>
              <w:rPr>
                <w:rFonts w:ascii="Arial" w:hAnsi="Arial" w:cs="Arial"/>
                <w:szCs w:val="24"/>
              </w:rPr>
            </w:pPr>
            <w:r w:rsidRPr="00481053">
              <w:rPr>
                <w:rFonts w:ascii="Arial" w:hAnsi="Arial" w:cs="Arial"/>
                <w:szCs w:val="24"/>
              </w:rPr>
              <w:t>Promotion du PPP ;</w:t>
            </w:r>
          </w:p>
          <w:p w:rsidR="005648F9" w:rsidRPr="00481053" w:rsidRDefault="005648F9" w:rsidP="00785B07">
            <w:pPr>
              <w:pStyle w:val="Paragraphedeliste"/>
              <w:numPr>
                <w:ilvl w:val="0"/>
                <w:numId w:val="29"/>
              </w:numPr>
              <w:spacing w:after="0" w:line="276" w:lineRule="auto"/>
              <w:rPr>
                <w:rFonts w:ascii="Arial" w:hAnsi="Arial" w:cs="Arial"/>
                <w:szCs w:val="24"/>
              </w:rPr>
            </w:pPr>
            <w:r w:rsidRPr="00481053">
              <w:rPr>
                <w:rFonts w:ascii="Arial" w:hAnsi="Arial" w:cs="Arial"/>
                <w:szCs w:val="24"/>
              </w:rPr>
              <w:t>Intégration des aspects transversaux dont le l’AFDH et le genre ;</w:t>
            </w:r>
          </w:p>
          <w:p w:rsidR="005648F9" w:rsidRPr="00481053" w:rsidRDefault="005648F9" w:rsidP="00785B07">
            <w:pPr>
              <w:pStyle w:val="Paragraphedeliste"/>
              <w:numPr>
                <w:ilvl w:val="0"/>
                <w:numId w:val="29"/>
              </w:numPr>
              <w:spacing w:after="0" w:line="276" w:lineRule="auto"/>
              <w:rPr>
                <w:rFonts w:ascii="Arial" w:hAnsi="Arial" w:cs="Arial"/>
                <w:szCs w:val="24"/>
              </w:rPr>
            </w:pPr>
            <w:r w:rsidRPr="00481053">
              <w:rPr>
                <w:rFonts w:ascii="Arial" w:hAnsi="Arial" w:cs="Arial"/>
                <w:szCs w:val="24"/>
              </w:rPr>
              <w:t>Stratégie de communication.</w:t>
            </w:r>
          </w:p>
        </w:tc>
        <w:tc>
          <w:tcPr>
            <w:tcW w:w="1741" w:type="pct"/>
            <w:vAlign w:val="center"/>
          </w:tcPr>
          <w:p w:rsidR="005648F9" w:rsidRPr="00481053" w:rsidRDefault="005648F9" w:rsidP="00785B07">
            <w:pPr>
              <w:pStyle w:val="Paragraphedeliste"/>
              <w:numPr>
                <w:ilvl w:val="0"/>
                <w:numId w:val="29"/>
              </w:numPr>
              <w:spacing w:after="0" w:line="276" w:lineRule="auto"/>
              <w:rPr>
                <w:rFonts w:ascii="Arial" w:hAnsi="Arial" w:cs="Arial"/>
              </w:rPr>
            </w:pPr>
            <w:r w:rsidRPr="00481053">
              <w:rPr>
                <w:rFonts w:ascii="Arial" w:hAnsi="Arial" w:cs="Arial"/>
              </w:rPr>
              <w:t>Conception et suivi des outils/instruments transversaux au niveau du programme gouvernance ;</w:t>
            </w:r>
          </w:p>
          <w:p w:rsidR="005648F9" w:rsidRPr="00481053" w:rsidRDefault="005648F9" w:rsidP="00785B07">
            <w:pPr>
              <w:pStyle w:val="Paragraphedeliste"/>
              <w:numPr>
                <w:ilvl w:val="0"/>
                <w:numId w:val="29"/>
              </w:numPr>
              <w:spacing w:after="0" w:line="276" w:lineRule="auto"/>
              <w:rPr>
                <w:rFonts w:ascii="Arial" w:hAnsi="Arial" w:cs="Arial"/>
              </w:rPr>
            </w:pPr>
            <w:r w:rsidRPr="00481053">
              <w:rPr>
                <w:rFonts w:ascii="Arial" w:hAnsi="Arial" w:cs="Arial"/>
              </w:rPr>
              <w:t>Mise en application au niveau du PN-AEUE pour les volets concernant l’Assainissement des Eaux Usées et Excreta</w:t>
            </w:r>
          </w:p>
        </w:tc>
      </w:tr>
      <w:tr w:rsidR="005648F9" w:rsidRPr="00630406" w:rsidTr="00481053">
        <w:trPr>
          <w:trHeight w:val="20"/>
        </w:trPr>
        <w:tc>
          <w:tcPr>
            <w:tcW w:w="1401" w:type="pct"/>
            <w:vAlign w:val="center"/>
          </w:tcPr>
          <w:p w:rsidR="005648F9" w:rsidRPr="00481053" w:rsidRDefault="005648F9" w:rsidP="00481053">
            <w:pPr>
              <w:spacing w:after="0" w:line="360" w:lineRule="auto"/>
              <w:jc w:val="center"/>
              <w:rPr>
                <w:rFonts w:ascii="Arial" w:hAnsi="Arial" w:cs="Arial"/>
                <w:b/>
              </w:rPr>
            </w:pPr>
            <w:r w:rsidRPr="00481053">
              <w:rPr>
                <w:rFonts w:ascii="Arial" w:hAnsi="Arial" w:cs="Arial"/>
                <w:b/>
              </w:rPr>
              <w:t>Gestion Intégrée des Ressources en Eau</w:t>
            </w:r>
          </w:p>
        </w:tc>
        <w:tc>
          <w:tcPr>
            <w:tcW w:w="1858" w:type="pct"/>
            <w:vAlign w:val="center"/>
          </w:tcPr>
          <w:p w:rsidR="00AE34CE" w:rsidRPr="00481053" w:rsidRDefault="00AE34CE" w:rsidP="00785B07">
            <w:pPr>
              <w:pStyle w:val="Paragraphedeliste"/>
              <w:numPr>
                <w:ilvl w:val="0"/>
                <w:numId w:val="29"/>
              </w:numPr>
              <w:spacing w:after="0" w:line="276" w:lineRule="auto"/>
              <w:rPr>
                <w:rFonts w:ascii="Arial" w:hAnsi="Arial" w:cs="Arial"/>
                <w:szCs w:val="24"/>
              </w:rPr>
            </w:pPr>
            <w:r w:rsidRPr="00481053">
              <w:rPr>
                <w:rFonts w:ascii="Arial" w:hAnsi="Arial" w:cs="Arial"/>
                <w:szCs w:val="24"/>
              </w:rPr>
              <w:t>Cadre institutionnel, juridique et dispositif de pilotage ;</w:t>
            </w:r>
          </w:p>
          <w:p w:rsidR="00AE34CE" w:rsidRPr="00481053" w:rsidRDefault="00AE34CE" w:rsidP="00785B07">
            <w:pPr>
              <w:pStyle w:val="Paragraphedeliste"/>
              <w:numPr>
                <w:ilvl w:val="0"/>
                <w:numId w:val="29"/>
              </w:numPr>
              <w:spacing w:after="0" w:line="276" w:lineRule="auto"/>
              <w:rPr>
                <w:rFonts w:ascii="Arial" w:hAnsi="Arial" w:cs="Arial"/>
                <w:szCs w:val="24"/>
              </w:rPr>
            </w:pPr>
            <w:r w:rsidRPr="00481053">
              <w:rPr>
                <w:rFonts w:ascii="Arial" w:hAnsi="Arial" w:cs="Arial"/>
                <w:szCs w:val="24"/>
              </w:rPr>
              <w:t>Développement des compétences techniques et managériales des acteurs ;</w:t>
            </w:r>
          </w:p>
          <w:p w:rsidR="00AE34CE" w:rsidRPr="00481053" w:rsidRDefault="00AE34CE" w:rsidP="00785B07">
            <w:pPr>
              <w:pStyle w:val="Paragraphedeliste"/>
              <w:numPr>
                <w:ilvl w:val="0"/>
                <w:numId w:val="29"/>
              </w:numPr>
              <w:spacing w:after="0" w:line="276" w:lineRule="auto"/>
              <w:rPr>
                <w:rFonts w:ascii="Arial" w:hAnsi="Arial" w:cs="Arial"/>
                <w:szCs w:val="24"/>
              </w:rPr>
            </w:pPr>
            <w:r w:rsidRPr="00481053">
              <w:rPr>
                <w:rFonts w:ascii="Arial" w:hAnsi="Arial" w:cs="Arial"/>
                <w:szCs w:val="24"/>
              </w:rPr>
              <w:t>Outils de programmation, et de suivi-évaluation ;</w:t>
            </w:r>
          </w:p>
          <w:p w:rsidR="00AE34CE" w:rsidRPr="00481053" w:rsidRDefault="00AE34CE" w:rsidP="00785B07">
            <w:pPr>
              <w:pStyle w:val="Paragraphedeliste"/>
              <w:numPr>
                <w:ilvl w:val="0"/>
                <w:numId w:val="29"/>
              </w:numPr>
              <w:spacing w:after="0" w:line="276" w:lineRule="auto"/>
              <w:rPr>
                <w:rFonts w:ascii="Arial" w:hAnsi="Arial" w:cs="Arial"/>
                <w:szCs w:val="24"/>
              </w:rPr>
            </w:pPr>
            <w:r w:rsidRPr="00481053">
              <w:rPr>
                <w:rFonts w:ascii="Arial" w:hAnsi="Arial" w:cs="Arial"/>
                <w:szCs w:val="24"/>
              </w:rPr>
              <w:t>Mobilisation de financement et suivi de la coopération</w:t>
            </w:r>
          </w:p>
          <w:p w:rsidR="005648F9" w:rsidRPr="00481053" w:rsidRDefault="005648F9" w:rsidP="00785B07">
            <w:pPr>
              <w:pStyle w:val="Paragraphedeliste"/>
              <w:numPr>
                <w:ilvl w:val="0"/>
                <w:numId w:val="29"/>
              </w:numPr>
              <w:spacing w:after="0" w:line="276" w:lineRule="auto"/>
              <w:rPr>
                <w:rFonts w:ascii="Arial" w:hAnsi="Arial" w:cs="Arial"/>
                <w:i/>
                <w:lang w:val="fr-FR"/>
              </w:rPr>
            </w:pPr>
            <w:r w:rsidRPr="00481053">
              <w:rPr>
                <w:rFonts w:ascii="Arial" w:hAnsi="Arial" w:cs="Arial"/>
                <w:lang w:val="fr-FR"/>
              </w:rPr>
              <w:t xml:space="preserve">Contrôle et audits de l’utilisation des ressources financières, matérielles et </w:t>
            </w:r>
            <w:r w:rsidRPr="00481053">
              <w:rPr>
                <w:rFonts w:ascii="Arial" w:hAnsi="Arial" w:cs="Arial"/>
                <w:lang w:val="fr-FR"/>
              </w:rPr>
              <w:lastRenderedPageBreak/>
              <w:t>humaines.</w:t>
            </w:r>
          </w:p>
          <w:p w:rsidR="005648F9" w:rsidRPr="00481053" w:rsidRDefault="00AE34CE" w:rsidP="00785B07">
            <w:pPr>
              <w:pStyle w:val="Paragraphedeliste"/>
              <w:numPr>
                <w:ilvl w:val="0"/>
                <w:numId w:val="29"/>
              </w:numPr>
              <w:spacing w:after="0" w:line="276" w:lineRule="auto"/>
              <w:rPr>
                <w:rFonts w:ascii="Arial" w:hAnsi="Arial" w:cs="Arial"/>
                <w:lang w:val="fr-FR"/>
              </w:rPr>
            </w:pPr>
            <w:r w:rsidRPr="00481053">
              <w:rPr>
                <w:rFonts w:ascii="Arial" w:hAnsi="Arial" w:cs="Arial"/>
                <w:lang w:val="fr-FR"/>
              </w:rPr>
              <w:t xml:space="preserve">Programmation et </w:t>
            </w:r>
            <w:r w:rsidR="005648F9" w:rsidRPr="00481053">
              <w:rPr>
                <w:rFonts w:ascii="Arial" w:hAnsi="Arial" w:cs="Arial"/>
                <w:lang w:val="fr-FR"/>
              </w:rPr>
              <w:t>Suivi-évaluation.</w:t>
            </w:r>
          </w:p>
          <w:p w:rsidR="005648F9" w:rsidRPr="00481053" w:rsidRDefault="005648F9" w:rsidP="00785B07">
            <w:pPr>
              <w:pStyle w:val="Paragraphedeliste"/>
              <w:numPr>
                <w:ilvl w:val="0"/>
                <w:numId w:val="29"/>
              </w:numPr>
              <w:spacing w:after="0" w:line="276" w:lineRule="auto"/>
              <w:rPr>
                <w:rFonts w:ascii="Arial" w:hAnsi="Arial" w:cs="Arial"/>
                <w:szCs w:val="24"/>
              </w:rPr>
            </w:pPr>
            <w:r w:rsidRPr="00481053">
              <w:rPr>
                <w:rFonts w:ascii="Arial" w:hAnsi="Arial" w:cs="Arial"/>
                <w:szCs w:val="24"/>
              </w:rPr>
              <w:t>Intégration des aspects transversaux dont le l’AFDH et le genre ;</w:t>
            </w:r>
          </w:p>
          <w:p w:rsidR="00AE34CE" w:rsidRPr="00481053" w:rsidRDefault="00AE34CE" w:rsidP="00785B07">
            <w:pPr>
              <w:pStyle w:val="Paragraphedeliste"/>
              <w:numPr>
                <w:ilvl w:val="0"/>
                <w:numId w:val="29"/>
              </w:numPr>
              <w:spacing w:after="0" w:line="276" w:lineRule="auto"/>
              <w:rPr>
                <w:rFonts w:ascii="Arial" w:hAnsi="Arial" w:cs="Arial"/>
                <w:szCs w:val="24"/>
              </w:rPr>
            </w:pPr>
            <w:r w:rsidRPr="00481053">
              <w:rPr>
                <w:rFonts w:ascii="Arial" w:hAnsi="Arial" w:cs="Arial"/>
                <w:szCs w:val="24"/>
              </w:rPr>
              <w:t>Stratégie de communication</w:t>
            </w:r>
          </w:p>
        </w:tc>
        <w:tc>
          <w:tcPr>
            <w:tcW w:w="1741" w:type="pct"/>
            <w:vAlign w:val="center"/>
          </w:tcPr>
          <w:p w:rsidR="00AE34CE" w:rsidRPr="00481053" w:rsidRDefault="00AE34CE" w:rsidP="00785B07">
            <w:pPr>
              <w:pStyle w:val="Paragraphedeliste"/>
              <w:numPr>
                <w:ilvl w:val="0"/>
                <w:numId w:val="29"/>
              </w:numPr>
              <w:spacing w:after="0" w:line="276" w:lineRule="auto"/>
              <w:rPr>
                <w:rFonts w:ascii="Arial" w:hAnsi="Arial" w:cs="Arial"/>
              </w:rPr>
            </w:pPr>
            <w:r w:rsidRPr="00481053">
              <w:rPr>
                <w:rFonts w:ascii="Arial" w:hAnsi="Arial" w:cs="Arial"/>
              </w:rPr>
              <w:lastRenderedPageBreak/>
              <w:t>Conception et suivi des outils/instruments transversaux au niveau du programme gouvernance ;</w:t>
            </w:r>
          </w:p>
          <w:p w:rsidR="005648F9" w:rsidRPr="00630406" w:rsidRDefault="00AE34CE" w:rsidP="00785B07">
            <w:pPr>
              <w:pStyle w:val="Paragraphedeliste"/>
              <w:numPr>
                <w:ilvl w:val="0"/>
                <w:numId w:val="29"/>
              </w:numPr>
              <w:spacing w:after="0" w:line="276" w:lineRule="auto"/>
              <w:rPr>
                <w:rFonts w:ascii="Arial" w:hAnsi="Arial" w:cs="Arial"/>
              </w:rPr>
            </w:pPr>
            <w:r w:rsidRPr="00481053">
              <w:rPr>
                <w:rFonts w:ascii="Arial" w:hAnsi="Arial" w:cs="Arial"/>
              </w:rPr>
              <w:t>Mise en application au niveau du PN-GIRE pour les volets concernant la GIRE</w:t>
            </w:r>
          </w:p>
        </w:tc>
      </w:tr>
      <w:tr w:rsidR="005648F9" w:rsidRPr="00630406" w:rsidTr="00481053">
        <w:trPr>
          <w:trHeight w:val="20"/>
        </w:trPr>
        <w:tc>
          <w:tcPr>
            <w:tcW w:w="1401" w:type="pct"/>
            <w:vAlign w:val="center"/>
          </w:tcPr>
          <w:p w:rsidR="005648F9" w:rsidRPr="00481053" w:rsidRDefault="005648F9" w:rsidP="00481053">
            <w:pPr>
              <w:spacing w:after="0" w:line="360" w:lineRule="auto"/>
              <w:jc w:val="center"/>
              <w:rPr>
                <w:rFonts w:ascii="Arial" w:hAnsi="Arial" w:cs="Arial"/>
                <w:b/>
              </w:rPr>
            </w:pPr>
            <w:r w:rsidRPr="00481053">
              <w:rPr>
                <w:rFonts w:ascii="Arial" w:hAnsi="Arial" w:cs="Arial"/>
                <w:b/>
              </w:rPr>
              <w:lastRenderedPageBreak/>
              <w:t>Aménagements Hydrauliques</w:t>
            </w:r>
          </w:p>
        </w:tc>
        <w:tc>
          <w:tcPr>
            <w:tcW w:w="1858" w:type="pct"/>
            <w:vAlign w:val="center"/>
          </w:tcPr>
          <w:p w:rsidR="005648F9" w:rsidRPr="00481053" w:rsidRDefault="005648F9" w:rsidP="00785B07">
            <w:pPr>
              <w:pStyle w:val="Paragraphedeliste"/>
              <w:numPr>
                <w:ilvl w:val="0"/>
                <w:numId w:val="29"/>
              </w:numPr>
              <w:spacing w:after="0" w:line="276" w:lineRule="auto"/>
              <w:rPr>
                <w:rFonts w:ascii="Arial" w:hAnsi="Arial" w:cs="Arial"/>
              </w:rPr>
            </w:pPr>
            <w:r w:rsidRPr="00481053">
              <w:rPr>
                <w:rFonts w:ascii="Arial" w:hAnsi="Arial" w:cs="Arial"/>
              </w:rPr>
              <w:t>Cadre institutionnel et dispositif de pilotage</w:t>
            </w:r>
          </w:p>
          <w:p w:rsidR="005648F9" w:rsidRPr="00481053" w:rsidRDefault="005648F9" w:rsidP="00785B07">
            <w:pPr>
              <w:pStyle w:val="Paragraphedeliste"/>
              <w:numPr>
                <w:ilvl w:val="0"/>
                <w:numId w:val="29"/>
              </w:numPr>
              <w:spacing w:after="0" w:line="276" w:lineRule="auto"/>
              <w:rPr>
                <w:rFonts w:ascii="Arial" w:hAnsi="Arial" w:cs="Arial"/>
              </w:rPr>
            </w:pPr>
            <w:r w:rsidRPr="00481053">
              <w:rPr>
                <w:rFonts w:ascii="Arial" w:hAnsi="Arial" w:cs="Arial"/>
              </w:rPr>
              <w:t>Développement des compétences techniques et managériales des acteurs</w:t>
            </w:r>
          </w:p>
          <w:p w:rsidR="005648F9" w:rsidRPr="00481053" w:rsidRDefault="005648F9" w:rsidP="00785B07">
            <w:pPr>
              <w:pStyle w:val="Paragraphedeliste"/>
              <w:numPr>
                <w:ilvl w:val="0"/>
                <w:numId w:val="29"/>
              </w:numPr>
              <w:spacing w:after="0" w:line="276" w:lineRule="auto"/>
              <w:rPr>
                <w:rFonts w:ascii="Arial" w:hAnsi="Arial" w:cs="Arial"/>
              </w:rPr>
            </w:pPr>
            <w:r w:rsidRPr="00481053">
              <w:rPr>
                <w:rFonts w:ascii="Arial" w:hAnsi="Arial" w:cs="Arial"/>
              </w:rPr>
              <w:t>Outils de programmation, et de suivi-évaluation</w:t>
            </w:r>
          </w:p>
          <w:p w:rsidR="00AE34CE" w:rsidRPr="00481053" w:rsidRDefault="00AE34CE" w:rsidP="00785B07">
            <w:pPr>
              <w:pStyle w:val="Paragraphedeliste"/>
              <w:numPr>
                <w:ilvl w:val="0"/>
                <w:numId w:val="29"/>
              </w:numPr>
              <w:spacing w:after="0" w:line="276" w:lineRule="auto"/>
              <w:rPr>
                <w:rFonts w:ascii="Arial" w:hAnsi="Arial" w:cs="Arial"/>
              </w:rPr>
            </w:pPr>
            <w:r w:rsidRPr="00481053">
              <w:rPr>
                <w:rFonts w:ascii="Arial" w:hAnsi="Arial" w:cs="Arial"/>
              </w:rPr>
              <w:t>Mobilisation de financement et suivi de la coopération</w:t>
            </w:r>
          </w:p>
          <w:p w:rsidR="005648F9" w:rsidRPr="00481053" w:rsidRDefault="005648F9" w:rsidP="00785B07">
            <w:pPr>
              <w:pStyle w:val="Paragraphedeliste"/>
              <w:numPr>
                <w:ilvl w:val="0"/>
                <w:numId w:val="29"/>
              </w:numPr>
              <w:spacing w:after="0" w:line="276" w:lineRule="auto"/>
              <w:rPr>
                <w:rFonts w:ascii="Arial" w:hAnsi="Arial" w:cs="Arial"/>
              </w:rPr>
            </w:pPr>
            <w:r w:rsidRPr="00481053">
              <w:rPr>
                <w:rFonts w:ascii="Arial" w:hAnsi="Arial" w:cs="Arial"/>
              </w:rPr>
              <w:t>Intégration des aspects transversaux dont le l’AFDH et le genre</w:t>
            </w:r>
          </w:p>
          <w:p w:rsidR="005648F9" w:rsidRPr="00481053" w:rsidRDefault="005648F9" w:rsidP="00785B07">
            <w:pPr>
              <w:pStyle w:val="Paragraphedeliste"/>
              <w:numPr>
                <w:ilvl w:val="0"/>
                <w:numId w:val="29"/>
              </w:numPr>
              <w:spacing w:after="0" w:line="276" w:lineRule="auto"/>
              <w:rPr>
                <w:rFonts w:ascii="Arial" w:hAnsi="Arial" w:cs="Arial"/>
              </w:rPr>
            </w:pPr>
            <w:r w:rsidRPr="00481053">
              <w:rPr>
                <w:rFonts w:ascii="Arial" w:hAnsi="Arial" w:cs="Arial"/>
              </w:rPr>
              <w:t>Stratégie de communication</w:t>
            </w:r>
          </w:p>
        </w:tc>
        <w:tc>
          <w:tcPr>
            <w:tcW w:w="1741" w:type="pct"/>
            <w:vAlign w:val="center"/>
          </w:tcPr>
          <w:p w:rsidR="008D3DE6" w:rsidRPr="00481053" w:rsidRDefault="008D3DE6" w:rsidP="00785B07">
            <w:pPr>
              <w:pStyle w:val="Paragraphedeliste"/>
              <w:numPr>
                <w:ilvl w:val="0"/>
                <w:numId w:val="29"/>
              </w:numPr>
              <w:spacing w:after="0" w:line="276" w:lineRule="auto"/>
              <w:rPr>
                <w:rFonts w:ascii="Arial" w:hAnsi="Arial" w:cs="Arial"/>
              </w:rPr>
            </w:pPr>
            <w:r w:rsidRPr="00481053">
              <w:rPr>
                <w:rFonts w:ascii="Arial" w:hAnsi="Arial" w:cs="Arial"/>
              </w:rPr>
              <w:t>outils/instruments transversaux au niveau du programme gouvernance ;</w:t>
            </w:r>
          </w:p>
          <w:p w:rsidR="005648F9" w:rsidRPr="00630406" w:rsidRDefault="008D3DE6" w:rsidP="00785B07">
            <w:pPr>
              <w:pStyle w:val="Paragraphedeliste"/>
              <w:numPr>
                <w:ilvl w:val="0"/>
                <w:numId w:val="29"/>
              </w:numPr>
              <w:spacing w:after="0" w:line="276" w:lineRule="auto"/>
              <w:rPr>
                <w:rFonts w:ascii="Arial" w:hAnsi="Arial" w:cs="Arial"/>
              </w:rPr>
            </w:pPr>
            <w:r w:rsidRPr="00481053">
              <w:rPr>
                <w:rFonts w:ascii="Arial" w:hAnsi="Arial" w:cs="Arial"/>
              </w:rPr>
              <w:t>Mise en application au niveau du PNAH pour les volets concernant les infrastructures hydrauliques</w:t>
            </w:r>
          </w:p>
        </w:tc>
      </w:tr>
    </w:tbl>
    <w:p w:rsidR="005648F9" w:rsidRPr="00630406" w:rsidRDefault="005648F9" w:rsidP="00BE55E6">
      <w:pPr>
        <w:spacing w:line="360" w:lineRule="auto"/>
        <w:rPr>
          <w:rFonts w:ascii="Arial" w:hAnsi="Arial" w:cs="Arial"/>
        </w:rPr>
      </w:pPr>
    </w:p>
    <w:p w:rsidR="00481053" w:rsidRDefault="00481053">
      <w:pPr>
        <w:spacing w:after="160" w:line="259" w:lineRule="auto"/>
        <w:jc w:val="left"/>
        <w:rPr>
          <w:rFonts w:ascii="Arial" w:hAnsi="Arial" w:cs="Arial"/>
        </w:rPr>
        <w:sectPr w:rsidR="00481053" w:rsidSect="004F399D">
          <w:pgSz w:w="15840" w:h="12240" w:orient="landscape"/>
          <w:pgMar w:top="426" w:right="1418" w:bottom="1701" w:left="1418" w:header="709" w:footer="709" w:gutter="0"/>
          <w:cols w:space="708"/>
          <w:docGrid w:linePitch="360"/>
        </w:sectPr>
      </w:pPr>
    </w:p>
    <w:p w:rsidR="00B7268D" w:rsidRPr="00BE55E6" w:rsidRDefault="00B7268D" w:rsidP="00481053">
      <w:pPr>
        <w:pStyle w:val="Titre1"/>
        <w:numPr>
          <w:ilvl w:val="0"/>
          <w:numId w:val="0"/>
        </w:numPr>
        <w:pBdr>
          <w:bottom w:val="single" w:sz="12" w:space="1" w:color="auto"/>
        </w:pBdr>
        <w:spacing w:line="276" w:lineRule="auto"/>
        <w:ind w:left="432"/>
        <w:jc w:val="center"/>
        <w:rPr>
          <w:rFonts w:ascii="Arial" w:hAnsi="Arial" w:cs="Arial"/>
        </w:rPr>
      </w:pPr>
      <w:bookmarkStart w:id="318" w:name="_Toc420314901"/>
      <w:bookmarkStart w:id="319" w:name="_Toc451355376"/>
      <w:bookmarkStart w:id="320" w:name="_Toc497944091"/>
      <w:r w:rsidRPr="00630406">
        <w:rPr>
          <w:rFonts w:ascii="Arial" w:hAnsi="Arial" w:cs="Arial"/>
        </w:rPr>
        <w:lastRenderedPageBreak/>
        <w:t>10.</w:t>
      </w:r>
      <w:r w:rsidR="00CC29BB" w:rsidRPr="00630406">
        <w:rPr>
          <w:rFonts w:ascii="Arial" w:hAnsi="Arial" w:cs="Arial"/>
        </w:rPr>
        <w:t xml:space="preserve"> </w:t>
      </w:r>
      <w:r w:rsidR="00382ECA" w:rsidRPr="00630406">
        <w:rPr>
          <w:rFonts w:ascii="Arial" w:hAnsi="Arial" w:cs="Arial"/>
        </w:rPr>
        <w:t>COUT DU PROGRAMME</w:t>
      </w:r>
      <w:r w:rsidRPr="00630406">
        <w:rPr>
          <w:rFonts w:ascii="Arial" w:hAnsi="Arial" w:cs="Arial"/>
        </w:rPr>
        <w:t xml:space="preserve"> ET MODALITÉS DE FINANCEMENT</w:t>
      </w:r>
      <w:bookmarkEnd w:id="318"/>
      <w:bookmarkEnd w:id="319"/>
      <w:bookmarkEnd w:id="320"/>
    </w:p>
    <w:p w:rsidR="00371E6A" w:rsidRPr="00630406" w:rsidRDefault="00B7268D" w:rsidP="00BE55E6">
      <w:pPr>
        <w:keepNext/>
        <w:keepLines/>
        <w:spacing w:before="240" w:after="240" w:line="360" w:lineRule="auto"/>
        <w:outlineLvl w:val="1"/>
        <w:rPr>
          <w:rFonts w:ascii="Arial" w:eastAsia="Times New Roman" w:hAnsi="Arial" w:cs="Arial"/>
          <w:b/>
          <w:bCs/>
          <w:color w:val="002060"/>
          <w:sz w:val="28"/>
          <w:szCs w:val="26"/>
        </w:rPr>
      </w:pPr>
      <w:bookmarkStart w:id="321" w:name="_Toc451355377"/>
      <w:bookmarkStart w:id="322" w:name="_Toc497944092"/>
      <w:bookmarkStart w:id="323" w:name="_Toc420314902"/>
      <w:r w:rsidRPr="00630406">
        <w:rPr>
          <w:rFonts w:ascii="Arial" w:eastAsia="Times New Roman" w:hAnsi="Arial" w:cs="Arial"/>
          <w:b/>
          <w:bCs/>
          <w:color w:val="002060"/>
          <w:sz w:val="28"/>
          <w:szCs w:val="26"/>
        </w:rPr>
        <w:t>10.1</w:t>
      </w:r>
      <w:r w:rsidR="00481053">
        <w:rPr>
          <w:rFonts w:ascii="Arial" w:eastAsia="Times New Roman" w:hAnsi="Arial" w:cs="Arial"/>
          <w:b/>
          <w:bCs/>
          <w:color w:val="002060"/>
          <w:sz w:val="28"/>
          <w:szCs w:val="26"/>
        </w:rPr>
        <w:t xml:space="preserve">. </w:t>
      </w:r>
      <w:r w:rsidR="00382ECA" w:rsidRPr="00630406">
        <w:rPr>
          <w:rFonts w:ascii="Arial" w:eastAsia="Times New Roman" w:hAnsi="Arial" w:cs="Arial"/>
          <w:b/>
          <w:bCs/>
          <w:color w:val="002060"/>
          <w:sz w:val="28"/>
          <w:szCs w:val="26"/>
        </w:rPr>
        <w:t>COUT DU PROGRAMME</w:t>
      </w:r>
      <w:bookmarkEnd w:id="321"/>
      <w:bookmarkEnd w:id="322"/>
    </w:p>
    <w:p w:rsidR="00371E6A" w:rsidRPr="00630406" w:rsidRDefault="00371E6A" w:rsidP="00BE55E6">
      <w:pPr>
        <w:spacing w:line="360" w:lineRule="auto"/>
        <w:rPr>
          <w:rFonts w:ascii="Arial" w:hAnsi="Arial" w:cs="Arial"/>
        </w:rPr>
      </w:pPr>
      <w:r w:rsidRPr="00630406">
        <w:rPr>
          <w:rFonts w:ascii="Arial" w:hAnsi="Arial" w:cs="Arial"/>
        </w:rPr>
        <w:t xml:space="preserve">Le budget total du programme de 2016 à 2030 est estimé à 60.192.150.000 francs CFA répartis comme suit : </w:t>
      </w:r>
    </w:p>
    <w:p w:rsidR="00371E6A" w:rsidRPr="00630406" w:rsidRDefault="00371E6A" w:rsidP="00BE55E6">
      <w:pPr>
        <w:pStyle w:val="tableau"/>
        <w:spacing w:line="360" w:lineRule="auto"/>
        <w:rPr>
          <w:rFonts w:ascii="Arial" w:hAnsi="Arial" w:cs="Arial"/>
        </w:rPr>
      </w:pPr>
      <w:bookmarkStart w:id="324" w:name="_Toc451355471"/>
      <w:bookmarkStart w:id="325" w:name="_Toc497944385"/>
      <w:r w:rsidRPr="00630406">
        <w:rPr>
          <w:rFonts w:ascii="Arial" w:hAnsi="Arial" w:cs="Arial"/>
        </w:rPr>
        <w:t xml:space="preserve">Tableau 10 : Répartition du budget par Objectifs spécifiques et par Phase </w:t>
      </w:r>
      <w:bookmarkEnd w:id="324"/>
      <w:r w:rsidR="00D41646">
        <w:rPr>
          <w:rFonts w:ascii="Arial" w:hAnsi="Arial" w:cs="Arial"/>
        </w:rPr>
        <w:t>en milliers de F CFA</w:t>
      </w:r>
      <w:bookmarkEnd w:id="325"/>
    </w:p>
    <w:tbl>
      <w:tblPr>
        <w:tblW w:w="107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4584"/>
        <w:gridCol w:w="1559"/>
        <w:gridCol w:w="1559"/>
        <w:gridCol w:w="1560"/>
        <w:gridCol w:w="1471"/>
      </w:tblGrid>
      <w:tr w:rsidR="00295613" w:rsidRPr="00197FEA" w:rsidTr="009230EE">
        <w:trPr>
          <w:trHeight w:val="20"/>
          <w:tblHeader/>
          <w:jc w:val="center"/>
        </w:trPr>
        <w:tc>
          <w:tcPr>
            <w:tcW w:w="4584" w:type="dxa"/>
            <w:vMerge w:val="restart"/>
            <w:shd w:val="clear" w:color="auto" w:fill="FFFFFF" w:themeFill="background1"/>
            <w:vAlign w:val="center"/>
            <w:hideMark/>
          </w:tcPr>
          <w:p w:rsidR="00295613" w:rsidRPr="00197FEA" w:rsidRDefault="00295613" w:rsidP="00481053">
            <w:pPr>
              <w:spacing w:after="0"/>
              <w:jc w:val="left"/>
              <w:rPr>
                <w:rFonts w:ascii="Arial" w:eastAsia="Times New Roman" w:hAnsi="Arial" w:cs="Arial"/>
                <w:b/>
                <w:szCs w:val="24"/>
                <w:lang w:val="fr-FR"/>
              </w:rPr>
            </w:pPr>
            <w:r w:rsidRPr="00197FEA">
              <w:rPr>
                <w:rFonts w:ascii="Arial" w:eastAsia="Times New Roman" w:hAnsi="Arial" w:cs="Arial"/>
                <w:b/>
                <w:sz w:val="22"/>
                <w:szCs w:val="24"/>
                <w:lang w:val="fr-FR"/>
              </w:rPr>
              <w:t>Objectifs spécifiques</w:t>
            </w:r>
          </w:p>
        </w:tc>
        <w:tc>
          <w:tcPr>
            <w:tcW w:w="6149" w:type="dxa"/>
            <w:gridSpan w:val="4"/>
            <w:shd w:val="clear" w:color="auto" w:fill="FFFFFF" w:themeFill="background1"/>
            <w:vAlign w:val="center"/>
            <w:hideMark/>
          </w:tcPr>
          <w:p w:rsidR="00295613" w:rsidRPr="00197FEA" w:rsidRDefault="00295613" w:rsidP="00481053">
            <w:pPr>
              <w:spacing w:after="0"/>
              <w:jc w:val="center"/>
              <w:rPr>
                <w:rFonts w:ascii="Arial" w:eastAsia="Times New Roman" w:hAnsi="Arial" w:cs="Arial"/>
                <w:b/>
                <w:szCs w:val="24"/>
                <w:lang w:val="fr-FR"/>
              </w:rPr>
            </w:pPr>
            <w:r w:rsidRPr="00197FEA">
              <w:rPr>
                <w:rFonts w:ascii="Arial" w:eastAsia="Times New Roman" w:hAnsi="Arial" w:cs="Arial"/>
                <w:b/>
                <w:sz w:val="22"/>
                <w:szCs w:val="24"/>
                <w:lang w:val="fr-FR"/>
              </w:rPr>
              <w:t>Coût en milliers F CFA</w:t>
            </w:r>
          </w:p>
        </w:tc>
      </w:tr>
      <w:tr w:rsidR="00481053" w:rsidRPr="00197FEA" w:rsidTr="009230EE">
        <w:trPr>
          <w:trHeight w:val="20"/>
          <w:tblHeader/>
          <w:jc w:val="center"/>
        </w:trPr>
        <w:tc>
          <w:tcPr>
            <w:tcW w:w="4584" w:type="dxa"/>
            <w:vMerge/>
            <w:shd w:val="clear" w:color="auto" w:fill="FFFFFF" w:themeFill="background1"/>
            <w:vAlign w:val="center"/>
            <w:hideMark/>
          </w:tcPr>
          <w:p w:rsidR="00481053" w:rsidRPr="00197FEA" w:rsidRDefault="00481053" w:rsidP="00481053">
            <w:pPr>
              <w:spacing w:after="0"/>
              <w:jc w:val="left"/>
              <w:rPr>
                <w:rFonts w:ascii="Arial" w:eastAsia="Times New Roman" w:hAnsi="Arial" w:cs="Arial"/>
                <w:b/>
                <w:szCs w:val="24"/>
                <w:lang w:val="fr-FR"/>
              </w:rPr>
            </w:pPr>
          </w:p>
        </w:tc>
        <w:tc>
          <w:tcPr>
            <w:tcW w:w="1559" w:type="dxa"/>
            <w:shd w:val="clear" w:color="auto" w:fill="FFFFFF" w:themeFill="background1"/>
            <w:vAlign w:val="center"/>
            <w:hideMark/>
          </w:tcPr>
          <w:p w:rsidR="00481053" w:rsidRPr="00197FEA" w:rsidRDefault="00481053" w:rsidP="00481053">
            <w:pPr>
              <w:spacing w:after="0"/>
              <w:jc w:val="center"/>
              <w:rPr>
                <w:rFonts w:ascii="Arial" w:eastAsia="Times New Roman" w:hAnsi="Arial" w:cs="Arial"/>
                <w:b/>
                <w:szCs w:val="24"/>
                <w:lang w:val="fr-FR"/>
              </w:rPr>
            </w:pPr>
            <w:r>
              <w:rPr>
                <w:rFonts w:ascii="Arial" w:eastAsia="Times New Roman" w:hAnsi="Arial" w:cs="Arial"/>
                <w:b/>
                <w:sz w:val="22"/>
                <w:szCs w:val="24"/>
                <w:lang w:val="fr-FR"/>
              </w:rPr>
              <w:t xml:space="preserve">2016 – </w:t>
            </w:r>
            <w:r w:rsidRPr="00197FEA">
              <w:rPr>
                <w:rFonts w:ascii="Arial" w:eastAsia="Times New Roman" w:hAnsi="Arial" w:cs="Arial"/>
                <w:b/>
                <w:sz w:val="22"/>
                <w:szCs w:val="24"/>
                <w:lang w:val="fr-FR"/>
              </w:rPr>
              <w:t>2020</w:t>
            </w:r>
            <w:r>
              <w:rPr>
                <w:rFonts w:ascii="Arial" w:eastAsia="Times New Roman" w:hAnsi="Arial" w:cs="Arial"/>
                <w:b/>
                <w:sz w:val="22"/>
                <w:szCs w:val="24"/>
                <w:lang w:val="fr-FR"/>
              </w:rPr>
              <w:t xml:space="preserve"> </w:t>
            </w:r>
          </w:p>
        </w:tc>
        <w:tc>
          <w:tcPr>
            <w:tcW w:w="1559" w:type="dxa"/>
            <w:shd w:val="clear" w:color="auto" w:fill="FFFFFF" w:themeFill="background1"/>
            <w:vAlign w:val="center"/>
            <w:hideMark/>
          </w:tcPr>
          <w:p w:rsidR="00481053" w:rsidRPr="00197FEA" w:rsidRDefault="00481053" w:rsidP="00481053">
            <w:pPr>
              <w:spacing w:after="0"/>
              <w:jc w:val="center"/>
              <w:rPr>
                <w:rFonts w:ascii="Arial" w:eastAsia="Times New Roman" w:hAnsi="Arial" w:cs="Arial"/>
                <w:b/>
                <w:szCs w:val="24"/>
                <w:lang w:val="fr-FR"/>
              </w:rPr>
            </w:pPr>
            <w:r>
              <w:rPr>
                <w:rFonts w:ascii="Arial" w:eastAsia="Times New Roman" w:hAnsi="Arial" w:cs="Arial"/>
                <w:b/>
                <w:sz w:val="22"/>
                <w:szCs w:val="24"/>
                <w:lang w:val="fr-FR"/>
              </w:rPr>
              <w:t xml:space="preserve">2021 – </w:t>
            </w:r>
            <w:r w:rsidRPr="00197FEA">
              <w:rPr>
                <w:rFonts w:ascii="Arial" w:eastAsia="Times New Roman" w:hAnsi="Arial" w:cs="Arial"/>
                <w:b/>
                <w:sz w:val="22"/>
                <w:szCs w:val="24"/>
                <w:lang w:val="fr-FR"/>
              </w:rPr>
              <w:t>2025</w:t>
            </w:r>
            <w:r>
              <w:rPr>
                <w:rFonts w:ascii="Arial" w:eastAsia="Times New Roman" w:hAnsi="Arial" w:cs="Arial"/>
                <w:b/>
                <w:sz w:val="22"/>
                <w:szCs w:val="24"/>
                <w:lang w:val="fr-FR"/>
              </w:rPr>
              <w:t xml:space="preserve"> </w:t>
            </w:r>
          </w:p>
        </w:tc>
        <w:tc>
          <w:tcPr>
            <w:tcW w:w="1560" w:type="dxa"/>
            <w:shd w:val="clear" w:color="auto" w:fill="FFFFFF" w:themeFill="background1"/>
            <w:vAlign w:val="center"/>
            <w:hideMark/>
          </w:tcPr>
          <w:p w:rsidR="00481053" w:rsidRPr="00197FEA" w:rsidRDefault="00481053" w:rsidP="00481053">
            <w:pPr>
              <w:spacing w:after="0"/>
              <w:jc w:val="center"/>
              <w:rPr>
                <w:rFonts w:ascii="Arial" w:eastAsia="Times New Roman" w:hAnsi="Arial" w:cs="Arial"/>
                <w:b/>
                <w:szCs w:val="24"/>
                <w:lang w:val="fr-FR"/>
              </w:rPr>
            </w:pPr>
            <w:r>
              <w:rPr>
                <w:rFonts w:ascii="Arial" w:eastAsia="Times New Roman" w:hAnsi="Arial" w:cs="Arial"/>
                <w:b/>
                <w:sz w:val="22"/>
                <w:szCs w:val="24"/>
                <w:lang w:val="fr-FR"/>
              </w:rPr>
              <w:t xml:space="preserve">2026 – </w:t>
            </w:r>
            <w:r w:rsidRPr="00197FEA">
              <w:rPr>
                <w:rFonts w:ascii="Arial" w:eastAsia="Times New Roman" w:hAnsi="Arial" w:cs="Arial"/>
                <w:b/>
                <w:sz w:val="22"/>
                <w:szCs w:val="24"/>
                <w:lang w:val="fr-FR"/>
              </w:rPr>
              <w:t>2030</w:t>
            </w:r>
            <w:r>
              <w:rPr>
                <w:rFonts w:ascii="Arial" w:eastAsia="Times New Roman" w:hAnsi="Arial" w:cs="Arial"/>
                <w:b/>
                <w:sz w:val="22"/>
                <w:szCs w:val="24"/>
                <w:lang w:val="fr-FR"/>
              </w:rPr>
              <w:t xml:space="preserve"> </w:t>
            </w:r>
          </w:p>
        </w:tc>
        <w:tc>
          <w:tcPr>
            <w:tcW w:w="1471" w:type="dxa"/>
            <w:shd w:val="clear" w:color="auto" w:fill="FFFFFF" w:themeFill="background1"/>
            <w:vAlign w:val="center"/>
            <w:hideMark/>
          </w:tcPr>
          <w:p w:rsidR="00481053" w:rsidRPr="00197FEA" w:rsidRDefault="00481053" w:rsidP="00481053">
            <w:pPr>
              <w:spacing w:after="0"/>
              <w:jc w:val="center"/>
              <w:rPr>
                <w:rFonts w:ascii="Arial" w:eastAsia="Times New Roman" w:hAnsi="Arial" w:cs="Arial"/>
                <w:b/>
                <w:szCs w:val="24"/>
                <w:lang w:val="fr-FR"/>
              </w:rPr>
            </w:pPr>
            <w:r w:rsidRPr="00197FEA">
              <w:rPr>
                <w:rFonts w:ascii="Arial" w:eastAsia="Times New Roman" w:hAnsi="Arial" w:cs="Arial"/>
                <w:b/>
                <w:sz w:val="22"/>
                <w:szCs w:val="24"/>
                <w:lang w:val="fr-FR"/>
              </w:rPr>
              <w:t>Total</w:t>
            </w:r>
          </w:p>
        </w:tc>
      </w:tr>
      <w:tr w:rsidR="00295613" w:rsidRPr="00197FEA" w:rsidTr="009230EE">
        <w:trPr>
          <w:trHeight w:val="20"/>
          <w:jc w:val="center"/>
        </w:trPr>
        <w:tc>
          <w:tcPr>
            <w:tcW w:w="4584" w:type="dxa"/>
            <w:shd w:val="clear" w:color="auto" w:fill="FFFFFF" w:themeFill="background1"/>
            <w:noWrap/>
          </w:tcPr>
          <w:p w:rsidR="00295613" w:rsidRPr="00197FEA" w:rsidRDefault="00295613" w:rsidP="00481053">
            <w:pPr>
              <w:ind w:left="733" w:hanging="733"/>
              <w:rPr>
                <w:rFonts w:ascii="Arial" w:hAnsi="Arial" w:cs="Arial"/>
                <w:szCs w:val="24"/>
                <w:lang w:val="fr-FR"/>
              </w:rPr>
            </w:pPr>
            <w:r w:rsidRPr="00197FEA">
              <w:rPr>
                <w:rFonts w:ascii="Arial" w:hAnsi="Arial" w:cs="Arial"/>
                <w:szCs w:val="24"/>
                <w:lang w:val="fr-FR"/>
              </w:rPr>
              <w:t xml:space="preserve">OS1 : Améliorer l’efficacité du pilotage et de la coordination du secteur </w:t>
            </w:r>
          </w:p>
        </w:tc>
        <w:tc>
          <w:tcPr>
            <w:tcW w:w="1559" w:type="dxa"/>
            <w:shd w:val="clear" w:color="auto" w:fill="FFFFFF" w:themeFill="background1"/>
            <w:vAlign w:val="center"/>
          </w:tcPr>
          <w:p w:rsidR="00295613" w:rsidRPr="009F21F4" w:rsidRDefault="00295613" w:rsidP="00481053">
            <w:pPr>
              <w:spacing w:after="0"/>
              <w:jc w:val="center"/>
              <w:rPr>
                <w:rFonts w:ascii="Arial" w:hAnsi="Arial" w:cs="Arial"/>
                <w:b/>
                <w:bCs/>
                <w:sz w:val="22"/>
              </w:rPr>
            </w:pPr>
            <w:r>
              <w:rPr>
                <w:rFonts w:ascii="Arial" w:hAnsi="Arial" w:cs="Arial"/>
                <w:b/>
                <w:bCs/>
                <w:sz w:val="22"/>
              </w:rPr>
              <w:t>8 223 100</w:t>
            </w:r>
          </w:p>
        </w:tc>
        <w:tc>
          <w:tcPr>
            <w:tcW w:w="1559" w:type="dxa"/>
            <w:shd w:val="clear" w:color="auto" w:fill="FFFFFF" w:themeFill="background1"/>
            <w:vAlign w:val="center"/>
          </w:tcPr>
          <w:p w:rsidR="00295613" w:rsidRPr="00527D11" w:rsidRDefault="00295613" w:rsidP="00481053">
            <w:pPr>
              <w:spacing w:after="0"/>
              <w:jc w:val="center"/>
              <w:rPr>
                <w:rFonts w:ascii="Arial" w:eastAsia="Times New Roman" w:hAnsi="Arial" w:cs="Arial"/>
                <w:b/>
                <w:sz w:val="22"/>
                <w:lang w:val="fr-FR"/>
              </w:rPr>
            </w:pPr>
            <w:r w:rsidRPr="00527D11">
              <w:rPr>
                <w:rFonts w:ascii="Arial" w:hAnsi="Arial" w:cs="Arial"/>
                <w:b/>
                <w:sz w:val="22"/>
              </w:rPr>
              <w:t>6 074 222</w:t>
            </w:r>
          </w:p>
        </w:tc>
        <w:tc>
          <w:tcPr>
            <w:tcW w:w="1560" w:type="dxa"/>
            <w:shd w:val="clear" w:color="auto" w:fill="FFFFFF" w:themeFill="background1"/>
            <w:vAlign w:val="center"/>
          </w:tcPr>
          <w:p w:rsidR="00295613" w:rsidRPr="00527D11" w:rsidRDefault="00295613" w:rsidP="00481053">
            <w:pPr>
              <w:spacing w:after="0"/>
              <w:jc w:val="center"/>
              <w:rPr>
                <w:rFonts w:ascii="Arial" w:eastAsia="Times New Roman" w:hAnsi="Arial" w:cs="Arial"/>
                <w:b/>
                <w:sz w:val="22"/>
                <w:lang w:val="fr-FR"/>
              </w:rPr>
            </w:pPr>
            <w:r w:rsidRPr="00527D11">
              <w:rPr>
                <w:rFonts w:ascii="Arial" w:hAnsi="Arial" w:cs="Arial"/>
                <w:b/>
                <w:sz w:val="22"/>
              </w:rPr>
              <w:t>4 421 825</w:t>
            </w:r>
          </w:p>
        </w:tc>
        <w:tc>
          <w:tcPr>
            <w:tcW w:w="1471" w:type="dxa"/>
            <w:shd w:val="clear" w:color="auto" w:fill="FFFFFF" w:themeFill="background1"/>
            <w:vAlign w:val="center"/>
          </w:tcPr>
          <w:p w:rsidR="00295613" w:rsidRPr="00527D11" w:rsidRDefault="00295613" w:rsidP="00481053">
            <w:pPr>
              <w:jc w:val="center"/>
              <w:rPr>
                <w:rFonts w:ascii="Arial" w:hAnsi="Arial" w:cs="Arial"/>
                <w:b/>
                <w:sz w:val="22"/>
              </w:rPr>
            </w:pPr>
            <w:r w:rsidRPr="00527D11">
              <w:rPr>
                <w:rFonts w:ascii="Arial" w:hAnsi="Arial" w:cs="Arial"/>
                <w:b/>
                <w:sz w:val="22"/>
              </w:rPr>
              <w:t>18 719 147</w:t>
            </w:r>
          </w:p>
        </w:tc>
      </w:tr>
      <w:tr w:rsidR="00295613" w:rsidRPr="00197FEA" w:rsidTr="009230EE">
        <w:trPr>
          <w:trHeight w:val="20"/>
          <w:jc w:val="center"/>
        </w:trPr>
        <w:tc>
          <w:tcPr>
            <w:tcW w:w="4584" w:type="dxa"/>
            <w:shd w:val="clear" w:color="auto" w:fill="FFFFFF" w:themeFill="background1"/>
            <w:noWrap/>
          </w:tcPr>
          <w:p w:rsidR="00295613" w:rsidRPr="00197FEA" w:rsidRDefault="00295613" w:rsidP="00481053">
            <w:pPr>
              <w:ind w:left="733" w:hanging="733"/>
              <w:rPr>
                <w:rFonts w:ascii="Arial" w:hAnsi="Arial" w:cs="Arial"/>
                <w:szCs w:val="24"/>
                <w:lang w:val="fr-FR"/>
              </w:rPr>
            </w:pPr>
            <w:r w:rsidRPr="00197FEA">
              <w:rPr>
                <w:rFonts w:ascii="Arial" w:hAnsi="Arial" w:cs="Arial"/>
                <w:szCs w:val="24"/>
                <w:lang w:val="fr-FR"/>
              </w:rPr>
              <w:t>OS2 : Assurer une gestion efficiente, efficace et de qualité des ressources humaines du ministère</w:t>
            </w:r>
          </w:p>
        </w:tc>
        <w:tc>
          <w:tcPr>
            <w:tcW w:w="1559" w:type="dxa"/>
            <w:shd w:val="clear" w:color="auto" w:fill="FFFFFF" w:themeFill="background1"/>
            <w:vAlign w:val="center"/>
          </w:tcPr>
          <w:p w:rsidR="00295613" w:rsidRDefault="00295613" w:rsidP="00481053">
            <w:pPr>
              <w:spacing w:after="0"/>
              <w:jc w:val="center"/>
              <w:rPr>
                <w:rFonts w:ascii="Arial" w:hAnsi="Arial" w:cs="Arial"/>
                <w:b/>
                <w:bCs/>
                <w:sz w:val="22"/>
              </w:rPr>
            </w:pPr>
            <w:r>
              <w:rPr>
                <w:rFonts w:ascii="Arial" w:hAnsi="Arial" w:cs="Arial"/>
                <w:b/>
                <w:bCs/>
                <w:sz w:val="22"/>
              </w:rPr>
              <w:t>1 814 400</w:t>
            </w:r>
          </w:p>
        </w:tc>
        <w:tc>
          <w:tcPr>
            <w:tcW w:w="1559" w:type="dxa"/>
            <w:shd w:val="clear" w:color="auto" w:fill="FFFFFF" w:themeFill="background1"/>
            <w:vAlign w:val="center"/>
          </w:tcPr>
          <w:p w:rsidR="00295613" w:rsidRPr="00527D11" w:rsidRDefault="00295613" w:rsidP="00481053">
            <w:pPr>
              <w:jc w:val="center"/>
              <w:rPr>
                <w:rFonts w:ascii="Arial" w:hAnsi="Arial" w:cs="Arial"/>
                <w:b/>
                <w:sz w:val="22"/>
              </w:rPr>
            </w:pPr>
            <w:r w:rsidRPr="00527D11">
              <w:rPr>
                <w:rFonts w:ascii="Arial" w:hAnsi="Arial" w:cs="Arial"/>
                <w:b/>
                <w:sz w:val="22"/>
              </w:rPr>
              <w:t>1 340 257</w:t>
            </w:r>
          </w:p>
        </w:tc>
        <w:tc>
          <w:tcPr>
            <w:tcW w:w="1560" w:type="dxa"/>
            <w:shd w:val="clear" w:color="auto" w:fill="FFFFFF" w:themeFill="background1"/>
            <w:vAlign w:val="center"/>
          </w:tcPr>
          <w:p w:rsidR="00295613" w:rsidRPr="00527D11" w:rsidRDefault="00295613" w:rsidP="00481053">
            <w:pPr>
              <w:jc w:val="center"/>
              <w:rPr>
                <w:rFonts w:ascii="Arial" w:hAnsi="Arial" w:cs="Arial"/>
                <w:b/>
                <w:sz w:val="22"/>
              </w:rPr>
            </w:pPr>
            <w:r w:rsidRPr="00527D11">
              <w:rPr>
                <w:rFonts w:ascii="Arial" w:hAnsi="Arial" w:cs="Arial"/>
                <w:b/>
                <w:sz w:val="22"/>
              </w:rPr>
              <w:t>975 661</w:t>
            </w:r>
          </w:p>
        </w:tc>
        <w:tc>
          <w:tcPr>
            <w:tcW w:w="1471" w:type="dxa"/>
            <w:shd w:val="clear" w:color="auto" w:fill="FFFFFF" w:themeFill="background1"/>
            <w:vAlign w:val="center"/>
          </w:tcPr>
          <w:p w:rsidR="00295613" w:rsidRPr="00527D11" w:rsidRDefault="00295613" w:rsidP="00481053">
            <w:pPr>
              <w:jc w:val="center"/>
              <w:rPr>
                <w:rFonts w:ascii="Arial" w:hAnsi="Arial" w:cs="Arial"/>
                <w:b/>
                <w:sz w:val="22"/>
              </w:rPr>
            </w:pPr>
            <w:r w:rsidRPr="00527D11">
              <w:rPr>
                <w:rFonts w:ascii="Arial" w:hAnsi="Arial" w:cs="Arial"/>
                <w:b/>
                <w:sz w:val="22"/>
              </w:rPr>
              <w:t>4 130 318</w:t>
            </w:r>
          </w:p>
        </w:tc>
      </w:tr>
      <w:tr w:rsidR="00295613" w:rsidRPr="00197FEA" w:rsidTr="009230EE">
        <w:trPr>
          <w:trHeight w:val="20"/>
          <w:jc w:val="center"/>
        </w:trPr>
        <w:tc>
          <w:tcPr>
            <w:tcW w:w="4584" w:type="dxa"/>
            <w:shd w:val="clear" w:color="auto" w:fill="FFFFFF" w:themeFill="background1"/>
            <w:noWrap/>
          </w:tcPr>
          <w:p w:rsidR="00295613" w:rsidRPr="00197FEA" w:rsidRDefault="00295613" w:rsidP="00481053">
            <w:pPr>
              <w:ind w:left="733" w:hanging="733"/>
              <w:rPr>
                <w:rFonts w:ascii="Arial" w:hAnsi="Arial" w:cs="Arial"/>
                <w:szCs w:val="24"/>
                <w:lang w:val="fr-FR"/>
              </w:rPr>
            </w:pPr>
            <w:r w:rsidRPr="00197FEA">
              <w:rPr>
                <w:rFonts w:ascii="Arial" w:hAnsi="Arial" w:cs="Arial"/>
                <w:szCs w:val="24"/>
                <w:lang w:val="fr-FR"/>
              </w:rPr>
              <w:t>OS3 : Assurer une gestion optimale des ressources financières et matérielles</w:t>
            </w:r>
          </w:p>
        </w:tc>
        <w:tc>
          <w:tcPr>
            <w:tcW w:w="1559" w:type="dxa"/>
            <w:shd w:val="clear" w:color="auto" w:fill="FFFFFF" w:themeFill="background1"/>
            <w:vAlign w:val="center"/>
          </w:tcPr>
          <w:p w:rsidR="00295613" w:rsidRDefault="00295613" w:rsidP="00481053">
            <w:pPr>
              <w:spacing w:after="0"/>
              <w:jc w:val="center"/>
              <w:rPr>
                <w:rFonts w:ascii="Arial" w:hAnsi="Arial" w:cs="Arial"/>
                <w:b/>
                <w:bCs/>
                <w:sz w:val="22"/>
              </w:rPr>
            </w:pPr>
            <w:r>
              <w:rPr>
                <w:rFonts w:ascii="Arial" w:hAnsi="Arial" w:cs="Arial"/>
                <w:b/>
                <w:bCs/>
                <w:sz w:val="22"/>
              </w:rPr>
              <w:t>734 350</w:t>
            </w:r>
          </w:p>
        </w:tc>
        <w:tc>
          <w:tcPr>
            <w:tcW w:w="1559" w:type="dxa"/>
            <w:shd w:val="clear" w:color="auto" w:fill="FFFFFF" w:themeFill="background1"/>
            <w:vAlign w:val="center"/>
          </w:tcPr>
          <w:p w:rsidR="00295613" w:rsidRPr="00527D11" w:rsidRDefault="00295613" w:rsidP="00481053">
            <w:pPr>
              <w:jc w:val="center"/>
              <w:rPr>
                <w:rFonts w:ascii="Arial" w:hAnsi="Arial" w:cs="Arial"/>
                <w:b/>
                <w:sz w:val="22"/>
              </w:rPr>
            </w:pPr>
            <w:r w:rsidRPr="00527D11">
              <w:rPr>
                <w:rFonts w:ascii="Arial" w:hAnsi="Arial" w:cs="Arial"/>
                <w:b/>
                <w:sz w:val="22"/>
              </w:rPr>
              <w:t>542 448</w:t>
            </w:r>
          </w:p>
        </w:tc>
        <w:tc>
          <w:tcPr>
            <w:tcW w:w="1560" w:type="dxa"/>
            <w:shd w:val="clear" w:color="auto" w:fill="FFFFFF" w:themeFill="background1"/>
            <w:vAlign w:val="center"/>
          </w:tcPr>
          <w:p w:rsidR="00295613" w:rsidRPr="00527D11" w:rsidRDefault="00295613" w:rsidP="00481053">
            <w:pPr>
              <w:jc w:val="center"/>
              <w:rPr>
                <w:rFonts w:ascii="Arial" w:hAnsi="Arial" w:cs="Arial"/>
                <w:b/>
                <w:sz w:val="22"/>
              </w:rPr>
            </w:pPr>
            <w:r w:rsidRPr="00527D11">
              <w:rPr>
                <w:rFonts w:ascii="Arial" w:hAnsi="Arial" w:cs="Arial"/>
                <w:b/>
                <w:sz w:val="22"/>
              </w:rPr>
              <w:t>394 884</w:t>
            </w:r>
          </w:p>
        </w:tc>
        <w:tc>
          <w:tcPr>
            <w:tcW w:w="1471" w:type="dxa"/>
            <w:shd w:val="clear" w:color="auto" w:fill="FFFFFF" w:themeFill="background1"/>
            <w:vAlign w:val="center"/>
          </w:tcPr>
          <w:p w:rsidR="00295613" w:rsidRPr="00527D11" w:rsidRDefault="00295613" w:rsidP="00481053">
            <w:pPr>
              <w:jc w:val="center"/>
              <w:rPr>
                <w:rFonts w:ascii="Arial" w:hAnsi="Arial" w:cs="Arial"/>
                <w:b/>
                <w:sz w:val="22"/>
              </w:rPr>
            </w:pPr>
            <w:r w:rsidRPr="00527D11">
              <w:rPr>
                <w:rFonts w:ascii="Arial" w:hAnsi="Arial" w:cs="Arial"/>
                <w:b/>
                <w:sz w:val="22"/>
              </w:rPr>
              <w:t>1 671 682</w:t>
            </w:r>
          </w:p>
        </w:tc>
      </w:tr>
      <w:tr w:rsidR="00295613" w:rsidRPr="00197FEA" w:rsidTr="009230EE">
        <w:trPr>
          <w:trHeight w:val="20"/>
          <w:jc w:val="center"/>
        </w:trPr>
        <w:tc>
          <w:tcPr>
            <w:tcW w:w="4584" w:type="dxa"/>
            <w:shd w:val="clear" w:color="auto" w:fill="FFFFFF" w:themeFill="background1"/>
            <w:noWrap/>
          </w:tcPr>
          <w:p w:rsidR="00295613" w:rsidRPr="00197FEA" w:rsidRDefault="00295613" w:rsidP="00481053">
            <w:pPr>
              <w:ind w:left="733" w:hanging="733"/>
              <w:rPr>
                <w:rFonts w:ascii="Arial" w:hAnsi="Arial" w:cs="Arial"/>
                <w:szCs w:val="24"/>
                <w:lang w:val="fr-FR"/>
              </w:rPr>
            </w:pPr>
            <w:r w:rsidRPr="00197FEA">
              <w:rPr>
                <w:rFonts w:ascii="Arial" w:hAnsi="Arial" w:cs="Arial"/>
                <w:szCs w:val="24"/>
                <w:lang w:val="fr-FR"/>
              </w:rPr>
              <w:t>OS4 : Assurer une gestion optimale des marchés publics</w:t>
            </w:r>
          </w:p>
        </w:tc>
        <w:tc>
          <w:tcPr>
            <w:tcW w:w="1559" w:type="dxa"/>
            <w:shd w:val="clear" w:color="auto" w:fill="FFFFFF" w:themeFill="background1"/>
            <w:vAlign w:val="center"/>
          </w:tcPr>
          <w:p w:rsidR="00295613" w:rsidRDefault="00295613" w:rsidP="00481053">
            <w:pPr>
              <w:spacing w:after="0"/>
              <w:jc w:val="center"/>
              <w:rPr>
                <w:rFonts w:ascii="Arial" w:hAnsi="Arial" w:cs="Arial"/>
                <w:b/>
                <w:bCs/>
                <w:sz w:val="22"/>
              </w:rPr>
            </w:pPr>
            <w:r>
              <w:rPr>
                <w:rFonts w:ascii="Arial" w:hAnsi="Arial" w:cs="Arial"/>
                <w:b/>
                <w:bCs/>
                <w:sz w:val="22"/>
              </w:rPr>
              <w:t>79 700</w:t>
            </w:r>
          </w:p>
        </w:tc>
        <w:tc>
          <w:tcPr>
            <w:tcW w:w="1559" w:type="dxa"/>
            <w:shd w:val="clear" w:color="auto" w:fill="FFFFFF" w:themeFill="background1"/>
            <w:vAlign w:val="center"/>
          </w:tcPr>
          <w:p w:rsidR="00295613" w:rsidRPr="00527D11" w:rsidRDefault="00295613" w:rsidP="00481053">
            <w:pPr>
              <w:jc w:val="center"/>
              <w:rPr>
                <w:rFonts w:ascii="Arial" w:hAnsi="Arial" w:cs="Arial"/>
                <w:b/>
                <w:sz w:val="22"/>
              </w:rPr>
            </w:pPr>
            <w:r w:rsidRPr="00527D11">
              <w:rPr>
                <w:rFonts w:ascii="Arial" w:hAnsi="Arial" w:cs="Arial"/>
                <w:b/>
                <w:sz w:val="22"/>
              </w:rPr>
              <w:t>58 873</w:t>
            </w:r>
          </w:p>
        </w:tc>
        <w:tc>
          <w:tcPr>
            <w:tcW w:w="1560" w:type="dxa"/>
            <w:shd w:val="clear" w:color="auto" w:fill="FFFFFF" w:themeFill="background1"/>
            <w:vAlign w:val="center"/>
          </w:tcPr>
          <w:p w:rsidR="00295613" w:rsidRPr="00527D11" w:rsidRDefault="00295613" w:rsidP="00481053">
            <w:pPr>
              <w:jc w:val="center"/>
              <w:rPr>
                <w:rFonts w:ascii="Arial" w:hAnsi="Arial" w:cs="Arial"/>
                <w:b/>
                <w:sz w:val="22"/>
              </w:rPr>
            </w:pPr>
            <w:r w:rsidRPr="00527D11">
              <w:rPr>
                <w:rFonts w:ascii="Arial" w:hAnsi="Arial" w:cs="Arial"/>
                <w:b/>
                <w:sz w:val="22"/>
              </w:rPr>
              <w:t>42 857</w:t>
            </w:r>
          </w:p>
        </w:tc>
        <w:tc>
          <w:tcPr>
            <w:tcW w:w="1471" w:type="dxa"/>
            <w:shd w:val="clear" w:color="auto" w:fill="FFFFFF" w:themeFill="background1"/>
            <w:vAlign w:val="center"/>
          </w:tcPr>
          <w:p w:rsidR="00295613" w:rsidRPr="00527D11" w:rsidRDefault="00295613" w:rsidP="00481053">
            <w:pPr>
              <w:jc w:val="center"/>
              <w:rPr>
                <w:rFonts w:ascii="Arial" w:hAnsi="Arial" w:cs="Arial"/>
                <w:b/>
                <w:sz w:val="22"/>
              </w:rPr>
            </w:pPr>
            <w:r w:rsidRPr="00527D11">
              <w:rPr>
                <w:rFonts w:ascii="Arial" w:hAnsi="Arial" w:cs="Arial"/>
                <w:b/>
                <w:sz w:val="22"/>
              </w:rPr>
              <w:t>181 430</w:t>
            </w:r>
          </w:p>
        </w:tc>
      </w:tr>
      <w:tr w:rsidR="00295613" w:rsidRPr="00197FEA" w:rsidTr="009230EE">
        <w:trPr>
          <w:trHeight w:val="20"/>
          <w:jc w:val="center"/>
        </w:trPr>
        <w:tc>
          <w:tcPr>
            <w:tcW w:w="4584" w:type="dxa"/>
            <w:shd w:val="clear" w:color="auto" w:fill="FFFFFF" w:themeFill="background1"/>
            <w:noWrap/>
          </w:tcPr>
          <w:p w:rsidR="00295613" w:rsidRPr="00197FEA" w:rsidRDefault="00295613" w:rsidP="00481053">
            <w:pPr>
              <w:ind w:left="875" w:hanging="875"/>
              <w:rPr>
                <w:rFonts w:ascii="Arial" w:hAnsi="Arial" w:cs="Arial"/>
                <w:szCs w:val="24"/>
                <w:lang w:val="fr-FR"/>
              </w:rPr>
            </w:pPr>
            <w:r w:rsidRPr="00197FEA">
              <w:rPr>
                <w:rFonts w:ascii="Arial" w:hAnsi="Arial" w:cs="Arial"/>
                <w:szCs w:val="24"/>
                <w:lang w:val="fr-FR"/>
              </w:rPr>
              <w:t xml:space="preserve">OS5 : Améliorer la communication interne et externe du secteur  </w:t>
            </w:r>
          </w:p>
        </w:tc>
        <w:tc>
          <w:tcPr>
            <w:tcW w:w="1559" w:type="dxa"/>
            <w:shd w:val="clear" w:color="auto" w:fill="FFFFFF" w:themeFill="background1"/>
            <w:vAlign w:val="center"/>
          </w:tcPr>
          <w:p w:rsidR="00295613" w:rsidRDefault="00295613" w:rsidP="00481053">
            <w:pPr>
              <w:spacing w:after="0"/>
              <w:jc w:val="center"/>
              <w:rPr>
                <w:rFonts w:ascii="Arial" w:hAnsi="Arial" w:cs="Arial"/>
                <w:b/>
                <w:bCs/>
                <w:sz w:val="22"/>
              </w:rPr>
            </w:pPr>
            <w:r>
              <w:rPr>
                <w:rFonts w:ascii="Arial" w:hAnsi="Arial" w:cs="Arial"/>
                <w:b/>
                <w:bCs/>
                <w:sz w:val="22"/>
              </w:rPr>
              <w:t>220 000</w:t>
            </w:r>
          </w:p>
        </w:tc>
        <w:tc>
          <w:tcPr>
            <w:tcW w:w="1559" w:type="dxa"/>
            <w:shd w:val="clear" w:color="auto" w:fill="FFFFFF" w:themeFill="background1"/>
            <w:vAlign w:val="center"/>
          </w:tcPr>
          <w:p w:rsidR="00295613" w:rsidRPr="00527D11" w:rsidRDefault="00295613" w:rsidP="00481053">
            <w:pPr>
              <w:jc w:val="center"/>
              <w:rPr>
                <w:rFonts w:ascii="Arial" w:hAnsi="Arial" w:cs="Arial"/>
                <w:b/>
                <w:sz w:val="22"/>
              </w:rPr>
            </w:pPr>
            <w:r w:rsidRPr="00527D11">
              <w:rPr>
                <w:rFonts w:ascii="Arial" w:hAnsi="Arial" w:cs="Arial"/>
                <w:b/>
                <w:sz w:val="22"/>
              </w:rPr>
              <w:t>162 509</w:t>
            </w:r>
          </w:p>
        </w:tc>
        <w:tc>
          <w:tcPr>
            <w:tcW w:w="1560" w:type="dxa"/>
            <w:shd w:val="clear" w:color="auto" w:fill="FFFFFF" w:themeFill="background1"/>
            <w:vAlign w:val="center"/>
          </w:tcPr>
          <w:p w:rsidR="00295613" w:rsidRPr="00527D11" w:rsidRDefault="00295613" w:rsidP="00481053">
            <w:pPr>
              <w:jc w:val="center"/>
              <w:rPr>
                <w:rFonts w:ascii="Arial" w:hAnsi="Arial" w:cs="Arial"/>
                <w:b/>
                <w:sz w:val="22"/>
              </w:rPr>
            </w:pPr>
            <w:r w:rsidRPr="00527D11">
              <w:rPr>
                <w:rFonts w:ascii="Arial" w:hAnsi="Arial" w:cs="Arial"/>
                <w:b/>
                <w:sz w:val="22"/>
              </w:rPr>
              <w:t>118 301</w:t>
            </w:r>
          </w:p>
        </w:tc>
        <w:tc>
          <w:tcPr>
            <w:tcW w:w="1471" w:type="dxa"/>
            <w:shd w:val="clear" w:color="auto" w:fill="FFFFFF" w:themeFill="background1"/>
            <w:vAlign w:val="center"/>
          </w:tcPr>
          <w:p w:rsidR="00295613" w:rsidRPr="00527D11" w:rsidRDefault="00295613" w:rsidP="00481053">
            <w:pPr>
              <w:jc w:val="center"/>
              <w:rPr>
                <w:rFonts w:ascii="Arial" w:hAnsi="Arial" w:cs="Arial"/>
                <w:b/>
                <w:sz w:val="22"/>
              </w:rPr>
            </w:pPr>
            <w:r w:rsidRPr="00527D11">
              <w:rPr>
                <w:rFonts w:ascii="Arial" w:hAnsi="Arial" w:cs="Arial"/>
                <w:b/>
                <w:sz w:val="22"/>
              </w:rPr>
              <w:t>500 810</w:t>
            </w:r>
          </w:p>
        </w:tc>
      </w:tr>
      <w:tr w:rsidR="00295613" w:rsidRPr="00197FEA" w:rsidTr="009230EE">
        <w:trPr>
          <w:trHeight w:val="20"/>
          <w:jc w:val="center"/>
        </w:trPr>
        <w:tc>
          <w:tcPr>
            <w:tcW w:w="4584" w:type="dxa"/>
            <w:shd w:val="clear" w:color="auto" w:fill="FFFFFF" w:themeFill="background1"/>
            <w:noWrap/>
          </w:tcPr>
          <w:p w:rsidR="00295613" w:rsidRPr="00197FEA" w:rsidRDefault="00295613" w:rsidP="00481053">
            <w:pPr>
              <w:ind w:left="733" w:hanging="733"/>
              <w:rPr>
                <w:rFonts w:ascii="Arial" w:hAnsi="Arial" w:cs="Arial"/>
                <w:szCs w:val="24"/>
                <w:lang w:val="fr-FR"/>
              </w:rPr>
            </w:pPr>
            <w:r>
              <w:rPr>
                <w:rFonts w:ascii="Arial" w:hAnsi="Arial" w:cs="Arial"/>
                <w:szCs w:val="24"/>
                <w:lang w:val="fr-FR"/>
              </w:rPr>
              <w:t>OS6 </w:t>
            </w:r>
            <w:proofErr w:type="gramStart"/>
            <w:r>
              <w:rPr>
                <w:rFonts w:ascii="Arial" w:hAnsi="Arial" w:cs="Arial"/>
                <w:szCs w:val="24"/>
                <w:lang w:val="fr-FR"/>
              </w:rPr>
              <w:t>:</w:t>
            </w:r>
            <w:r w:rsidRPr="00197FEA">
              <w:rPr>
                <w:rFonts w:ascii="Arial" w:hAnsi="Arial" w:cs="Arial"/>
                <w:szCs w:val="24"/>
                <w:lang w:val="fr-FR"/>
              </w:rPr>
              <w:t>Améliorer</w:t>
            </w:r>
            <w:proofErr w:type="gramEnd"/>
            <w:r w:rsidRPr="00197FEA">
              <w:rPr>
                <w:rFonts w:ascii="Arial" w:hAnsi="Arial" w:cs="Arial"/>
                <w:szCs w:val="24"/>
                <w:lang w:val="fr-FR"/>
              </w:rPr>
              <w:t xml:space="preserve"> la planification des actions et le suivi évaluation de la performance des programmes et capitalisation des données statistiques du secteur</w:t>
            </w:r>
          </w:p>
        </w:tc>
        <w:tc>
          <w:tcPr>
            <w:tcW w:w="1559" w:type="dxa"/>
            <w:shd w:val="clear" w:color="auto" w:fill="FFFFFF" w:themeFill="background1"/>
            <w:vAlign w:val="center"/>
          </w:tcPr>
          <w:p w:rsidR="00295613" w:rsidRDefault="00295613" w:rsidP="00481053">
            <w:pPr>
              <w:spacing w:after="0"/>
              <w:jc w:val="center"/>
              <w:rPr>
                <w:rFonts w:ascii="Arial" w:hAnsi="Arial" w:cs="Arial"/>
                <w:b/>
                <w:bCs/>
                <w:sz w:val="22"/>
              </w:rPr>
            </w:pPr>
            <w:r>
              <w:rPr>
                <w:rFonts w:ascii="Arial" w:hAnsi="Arial" w:cs="Arial"/>
                <w:b/>
                <w:bCs/>
                <w:sz w:val="22"/>
              </w:rPr>
              <w:t>6 662 250</w:t>
            </w:r>
          </w:p>
        </w:tc>
        <w:tc>
          <w:tcPr>
            <w:tcW w:w="1559" w:type="dxa"/>
            <w:shd w:val="clear" w:color="auto" w:fill="FFFFFF" w:themeFill="background1"/>
            <w:vAlign w:val="center"/>
          </w:tcPr>
          <w:p w:rsidR="00295613" w:rsidRPr="00527D11" w:rsidRDefault="00295613" w:rsidP="00481053">
            <w:pPr>
              <w:jc w:val="center"/>
              <w:rPr>
                <w:rFonts w:ascii="Arial" w:hAnsi="Arial" w:cs="Arial"/>
                <w:b/>
                <w:sz w:val="22"/>
              </w:rPr>
            </w:pPr>
            <w:r w:rsidRPr="00527D11">
              <w:rPr>
                <w:rFonts w:ascii="Arial" w:hAnsi="Arial" w:cs="Arial"/>
                <w:b/>
                <w:sz w:val="22"/>
              </w:rPr>
              <w:t>4 921 257</w:t>
            </w:r>
          </w:p>
        </w:tc>
        <w:tc>
          <w:tcPr>
            <w:tcW w:w="1560" w:type="dxa"/>
            <w:shd w:val="clear" w:color="auto" w:fill="FFFFFF" w:themeFill="background1"/>
            <w:vAlign w:val="center"/>
          </w:tcPr>
          <w:p w:rsidR="00295613" w:rsidRPr="00527D11" w:rsidRDefault="00295613" w:rsidP="00481053">
            <w:pPr>
              <w:jc w:val="center"/>
              <w:rPr>
                <w:rFonts w:ascii="Arial" w:hAnsi="Arial" w:cs="Arial"/>
                <w:b/>
                <w:sz w:val="22"/>
              </w:rPr>
            </w:pPr>
            <w:r w:rsidRPr="00527D11">
              <w:rPr>
                <w:rFonts w:ascii="Arial" w:hAnsi="Arial" w:cs="Arial"/>
                <w:b/>
                <w:sz w:val="22"/>
              </w:rPr>
              <w:t>3 582 505</w:t>
            </w:r>
          </w:p>
        </w:tc>
        <w:tc>
          <w:tcPr>
            <w:tcW w:w="1471" w:type="dxa"/>
            <w:shd w:val="clear" w:color="auto" w:fill="FFFFFF" w:themeFill="background1"/>
            <w:vAlign w:val="center"/>
          </w:tcPr>
          <w:p w:rsidR="00295613" w:rsidRPr="00527D11" w:rsidRDefault="00295613" w:rsidP="00481053">
            <w:pPr>
              <w:jc w:val="center"/>
              <w:rPr>
                <w:rFonts w:ascii="Arial" w:hAnsi="Arial" w:cs="Arial"/>
                <w:b/>
                <w:sz w:val="22"/>
              </w:rPr>
            </w:pPr>
            <w:r w:rsidRPr="00527D11">
              <w:rPr>
                <w:rFonts w:ascii="Arial" w:hAnsi="Arial" w:cs="Arial"/>
                <w:b/>
                <w:sz w:val="22"/>
              </w:rPr>
              <w:t>15 166 012</w:t>
            </w:r>
          </w:p>
        </w:tc>
      </w:tr>
      <w:tr w:rsidR="00295613" w:rsidRPr="00197FEA" w:rsidTr="009230EE">
        <w:trPr>
          <w:trHeight w:val="20"/>
          <w:jc w:val="center"/>
        </w:trPr>
        <w:tc>
          <w:tcPr>
            <w:tcW w:w="4584" w:type="dxa"/>
            <w:shd w:val="clear" w:color="auto" w:fill="FFFFFF" w:themeFill="background1"/>
            <w:noWrap/>
          </w:tcPr>
          <w:p w:rsidR="00295613" w:rsidRPr="00197FEA" w:rsidRDefault="00295613" w:rsidP="00481053">
            <w:pPr>
              <w:ind w:left="733" w:hanging="733"/>
              <w:rPr>
                <w:rFonts w:ascii="Arial" w:hAnsi="Arial" w:cs="Arial"/>
                <w:szCs w:val="24"/>
                <w:lang w:val="fr-FR"/>
              </w:rPr>
            </w:pPr>
            <w:r w:rsidRPr="00197FEA">
              <w:rPr>
                <w:rFonts w:ascii="Arial" w:hAnsi="Arial" w:cs="Arial"/>
                <w:szCs w:val="24"/>
                <w:lang w:val="fr-FR"/>
              </w:rPr>
              <w:t>OS7 : Assurer la gestion des systèmes d'information, la documentation et les archives du ministère</w:t>
            </w:r>
          </w:p>
        </w:tc>
        <w:tc>
          <w:tcPr>
            <w:tcW w:w="1559" w:type="dxa"/>
            <w:shd w:val="clear" w:color="auto" w:fill="FFFFFF" w:themeFill="background1"/>
            <w:vAlign w:val="center"/>
          </w:tcPr>
          <w:p w:rsidR="00295613" w:rsidRDefault="00295613" w:rsidP="00481053">
            <w:pPr>
              <w:spacing w:after="0"/>
              <w:jc w:val="center"/>
              <w:rPr>
                <w:rFonts w:ascii="Arial" w:hAnsi="Arial" w:cs="Arial"/>
                <w:b/>
                <w:bCs/>
                <w:sz w:val="22"/>
              </w:rPr>
            </w:pPr>
            <w:r>
              <w:rPr>
                <w:rFonts w:ascii="Arial" w:hAnsi="Arial" w:cs="Arial"/>
                <w:b/>
                <w:bCs/>
                <w:sz w:val="22"/>
              </w:rPr>
              <w:t>2 860 000</w:t>
            </w:r>
          </w:p>
        </w:tc>
        <w:tc>
          <w:tcPr>
            <w:tcW w:w="1559" w:type="dxa"/>
            <w:shd w:val="clear" w:color="auto" w:fill="FFFFFF" w:themeFill="background1"/>
            <w:vAlign w:val="center"/>
          </w:tcPr>
          <w:p w:rsidR="00295613" w:rsidRPr="00527D11" w:rsidRDefault="00295613" w:rsidP="00481053">
            <w:pPr>
              <w:jc w:val="center"/>
              <w:rPr>
                <w:rFonts w:ascii="Arial" w:hAnsi="Arial" w:cs="Arial"/>
                <w:b/>
                <w:sz w:val="22"/>
              </w:rPr>
            </w:pPr>
            <w:r w:rsidRPr="00527D11">
              <w:rPr>
                <w:rFonts w:ascii="Arial" w:hAnsi="Arial" w:cs="Arial"/>
                <w:b/>
                <w:sz w:val="22"/>
              </w:rPr>
              <w:t>2 112 619</w:t>
            </w:r>
          </w:p>
        </w:tc>
        <w:tc>
          <w:tcPr>
            <w:tcW w:w="1560" w:type="dxa"/>
            <w:shd w:val="clear" w:color="auto" w:fill="FFFFFF" w:themeFill="background1"/>
            <w:vAlign w:val="center"/>
          </w:tcPr>
          <w:p w:rsidR="00295613" w:rsidRPr="00527D11" w:rsidRDefault="00295613" w:rsidP="00481053">
            <w:pPr>
              <w:jc w:val="center"/>
              <w:rPr>
                <w:rFonts w:ascii="Arial" w:hAnsi="Arial" w:cs="Arial"/>
                <w:b/>
                <w:sz w:val="22"/>
              </w:rPr>
            </w:pPr>
            <w:r w:rsidRPr="00527D11">
              <w:rPr>
                <w:rFonts w:ascii="Arial" w:hAnsi="Arial" w:cs="Arial"/>
                <w:b/>
                <w:sz w:val="22"/>
              </w:rPr>
              <w:t>1 537 914</w:t>
            </w:r>
          </w:p>
        </w:tc>
        <w:tc>
          <w:tcPr>
            <w:tcW w:w="1471" w:type="dxa"/>
            <w:shd w:val="clear" w:color="auto" w:fill="FFFFFF" w:themeFill="background1"/>
            <w:vAlign w:val="center"/>
          </w:tcPr>
          <w:p w:rsidR="00295613" w:rsidRPr="00527D11" w:rsidRDefault="00295613" w:rsidP="00481053">
            <w:pPr>
              <w:jc w:val="center"/>
              <w:rPr>
                <w:rFonts w:ascii="Arial" w:hAnsi="Arial" w:cs="Arial"/>
                <w:b/>
                <w:sz w:val="22"/>
              </w:rPr>
            </w:pPr>
            <w:r w:rsidRPr="00527D11">
              <w:rPr>
                <w:rFonts w:ascii="Arial" w:hAnsi="Arial" w:cs="Arial"/>
                <w:b/>
                <w:sz w:val="22"/>
              </w:rPr>
              <w:t>6 510 533</w:t>
            </w:r>
          </w:p>
        </w:tc>
      </w:tr>
      <w:tr w:rsidR="00295613" w:rsidRPr="00197FEA" w:rsidTr="009230EE">
        <w:trPr>
          <w:trHeight w:val="20"/>
          <w:jc w:val="center"/>
        </w:trPr>
        <w:tc>
          <w:tcPr>
            <w:tcW w:w="4584" w:type="dxa"/>
            <w:shd w:val="clear" w:color="auto" w:fill="FFFFFF" w:themeFill="background1"/>
            <w:noWrap/>
          </w:tcPr>
          <w:p w:rsidR="00295613" w:rsidRPr="00197FEA" w:rsidRDefault="00295613" w:rsidP="00481053">
            <w:pPr>
              <w:ind w:left="733" w:hanging="733"/>
              <w:rPr>
                <w:rFonts w:ascii="Arial" w:hAnsi="Arial" w:cs="Arial"/>
                <w:szCs w:val="24"/>
                <w:lang w:val="fr-FR"/>
              </w:rPr>
            </w:pPr>
            <w:r w:rsidRPr="00197FEA">
              <w:rPr>
                <w:rFonts w:ascii="Arial" w:hAnsi="Arial" w:cs="Arial"/>
                <w:szCs w:val="24"/>
                <w:lang w:val="fr-FR"/>
              </w:rPr>
              <w:t xml:space="preserve">OS8 : Assurer une prise en compte effective du genre et des droits humains dans le secteur eau et assainissement  </w:t>
            </w:r>
          </w:p>
        </w:tc>
        <w:tc>
          <w:tcPr>
            <w:tcW w:w="1559" w:type="dxa"/>
            <w:shd w:val="clear" w:color="auto" w:fill="FFFFFF" w:themeFill="background1"/>
            <w:vAlign w:val="center"/>
          </w:tcPr>
          <w:p w:rsidR="00295613" w:rsidRDefault="00295613" w:rsidP="00481053">
            <w:pPr>
              <w:spacing w:after="0"/>
              <w:jc w:val="center"/>
              <w:rPr>
                <w:rFonts w:ascii="Arial" w:hAnsi="Arial" w:cs="Arial"/>
                <w:b/>
                <w:bCs/>
                <w:sz w:val="22"/>
              </w:rPr>
            </w:pPr>
            <w:r>
              <w:rPr>
                <w:rFonts w:ascii="Arial" w:hAnsi="Arial" w:cs="Arial"/>
                <w:b/>
                <w:bCs/>
                <w:sz w:val="22"/>
              </w:rPr>
              <w:t>844 500</w:t>
            </w:r>
          </w:p>
        </w:tc>
        <w:tc>
          <w:tcPr>
            <w:tcW w:w="1559" w:type="dxa"/>
            <w:shd w:val="clear" w:color="auto" w:fill="FFFFFF" w:themeFill="background1"/>
            <w:vAlign w:val="center"/>
          </w:tcPr>
          <w:p w:rsidR="00295613" w:rsidRPr="00527D11" w:rsidRDefault="00295613" w:rsidP="00481053">
            <w:pPr>
              <w:jc w:val="center"/>
              <w:rPr>
                <w:rFonts w:ascii="Arial" w:hAnsi="Arial" w:cs="Arial"/>
                <w:b/>
                <w:sz w:val="22"/>
              </w:rPr>
            </w:pPr>
            <w:r w:rsidRPr="00527D11">
              <w:rPr>
                <w:rFonts w:ascii="Arial" w:hAnsi="Arial" w:cs="Arial"/>
                <w:b/>
                <w:sz w:val="22"/>
              </w:rPr>
              <w:t>623 814</w:t>
            </w:r>
          </w:p>
        </w:tc>
        <w:tc>
          <w:tcPr>
            <w:tcW w:w="1560" w:type="dxa"/>
            <w:shd w:val="clear" w:color="auto" w:fill="FFFFFF" w:themeFill="background1"/>
            <w:vAlign w:val="center"/>
          </w:tcPr>
          <w:p w:rsidR="00295613" w:rsidRPr="00527D11" w:rsidRDefault="00295613" w:rsidP="00481053">
            <w:pPr>
              <w:jc w:val="center"/>
              <w:rPr>
                <w:rFonts w:ascii="Arial" w:hAnsi="Arial" w:cs="Arial"/>
                <w:b/>
                <w:sz w:val="22"/>
              </w:rPr>
            </w:pPr>
            <w:r w:rsidRPr="00527D11">
              <w:rPr>
                <w:rFonts w:ascii="Arial" w:hAnsi="Arial" w:cs="Arial"/>
                <w:b/>
                <w:sz w:val="22"/>
              </w:rPr>
              <w:t>454 115</w:t>
            </w:r>
          </w:p>
        </w:tc>
        <w:tc>
          <w:tcPr>
            <w:tcW w:w="1471" w:type="dxa"/>
            <w:shd w:val="clear" w:color="auto" w:fill="FFFFFF" w:themeFill="background1"/>
            <w:vAlign w:val="center"/>
          </w:tcPr>
          <w:p w:rsidR="00295613" w:rsidRPr="00527D11" w:rsidRDefault="00295613" w:rsidP="00481053">
            <w:pPr>
              <w:jc w:val="center"/>
              <w:rPr>
                <w:rFonts w:ascii="Arial" w:hAnsi="Arial" w:cs="Arial"/>
                <w:b/>
                <w:sz w:val="22"/>
              </w:rPr>
            </w:pPr>
            <w:r w:rsidRPr="00527D11">
              <w:rPr>
                <w:rFonts w:ascii="Arial" w:hAnsi="Arial" w:cs="Arial"/>
                <w:b/>
                <w:sz w:val="22"/>
              </w:rPr>
              <w:t>1 922 428</w:t>
            </w:r>
          </w:p>
        </w:tc>
      </w:tr>
      <w:tr w:rsidR="00295613" w:rsidRPr="00197FEA" w:rsidTr="009230EE">
        <w:trPr>
          <w:trHeight w:val="20"/>
          <w:jc w:val="center"/>
        </w:trPr>
        <w:tc>
          <w:tcPr>
            <w:tcW w:w="4584" w:type="dxa"/>
            <w:shd w:val="clear" w:color="auto" w:fill="FFFFFF" w:themeFill="background1"/>
            <w:noWrap/>
          </w:tcPr>
          <w:p w:rsidR="00295613" w:rsidRPr="00197FEA" w:rsidRDefault="00295613" w:rsidP="00481053">
            <w:pPr>
              <w:ind w:left="875" w:hanging="875"/>
              <w:rPr>
                <w:rFonts w:ascii="Arial" w:hAnsi="Arial" w:cs="Arial"/>
                <w:szCs w:val="24"/>
                <w:lang w:val="fr-FR"/>
              </w:rPr>
            </w:pPr>
            <w:r w:rsidRPr="00197FEA">
              <w:rPr>
                <w:rFonts w:ascii="Arial" w:hAnsi="Arial" w:cs="Arial"/>
                <w:szCs w:val="24"/>
                <w:lang w:val="fr-FR"/>
              </w:rPr>
              <w:t xml:space="preserve">OS9 : Améliorer l’environnement </w:t>
            </w:r>
            <w:r w:rsidRPr="00197FEA">
              <w:rPr>
                <w:rFonts w:ascii="Arial" w:hAnsi="Arial" w:cs="Arial"/>
                <w:szCs w:val="24"/>
                <w:lang w:val="fr-FR"/>
              </w:rPr>
              <w:lastRenderedPageBreak/>
              <w:t>d’intervention des acteurs du secteur</w:t>
            </w:r>
          </w:p>
        </w:tc>
        <w:tc>
          <w:tcPr>
            <w:tcW w:w="1559" w:type="dxa"/>
            <w:shd w:val="clear" w:color="auto" w:fill="FFFFFF" w:themeFill="background1"/>
            <w:vAlign w:val="center"/>
          </w:tcPr>
          <w:p w:rsidR="00295613" w:rsidRDefault="00295613" w:rsidP="00481053">
            <w:pPr>
              <w:spacing w:after="0"/>
              <w:jc w:val="center"/>
              <w:rPr>
                <w:rFonts w:ascii="Arial" w:hAnsi="Arial" w:cs="Arial"/>
                <w:b/>
                <w:bCs/>
                <w:sz w:val="22"/>
              </w:rPr>
            </w:pPr>
            <w:r>
              <w:rPr>
                <w:rFonts w:ascii="Arial" w:hAnsi="Arial" w:cs="Arial"/>
                <w:b/>
                <w:bCs/>
                <w:sz w:val="22"/>
              </w:rPr>
              <w:lastRenderedPageBreak/>
              <w:t>5 003 400</w:t>
            </w:r>
          </w:p>
        </w:tc>
        <w:tc>
          <w:tcPr>
            <w:tcW w:w="1559" w:type="dxa"/>
            <w:shd w:val="clear" w:color="auto" w:fill="FFFFFF" w:themeFill="background1"/>
            <w:vAlign w:val="center"/>
          </w:tcPr>
          <w:p w:rsidR="00295613" w:rsidRPr="00527D11" w:rsidRDefault="00295613" w:rsidP="00481053">
            <w:pPr>
              <w:jc w:val="center"/>
              <w:rPr>
                <w:rFonts w:ascii="Arial" w:hAnsi="Arial" w:cs="Arial"/>
                <w:b/>
                <w:sz w:val="22"/>
              </w:rPr>
            </w:pPr>
            <w:r w:rsidRPr="00527D11">
              <w:rPr>
                <w:rFonts w:ascii="Arial" w:hAnsi="Arial" w:cs="Arial"/>
                <w:b/>
                <w:sz w:val="22"/>
              </w:rPr>
              <w:t>3 695 901</w:t>
            </w:r>
          </w:p>
        </w:tc>
        <w:tc>
          <w:tcPr>
            <w:tcW w:w="1560" w:type="dxa"/>
            <w:shd w:val="clear" w:color="auto" w:fill="FFFFFF" w:themeFill="background1"/>
            <w:vAlign w:val="center"/>
          </w:tcPr>
          <w:p w:rsidR="00295613" w:rsidRPr="00527D11" w:rsidRDefault="00295613" w:rsidP="00481053">
            <w:pPr>
              <w:jc w:val="center"/>
              <w:rPr>
                <w:rFonts w:ascii="Arial" w:hAnsi="Arial" w:cs="Arial"/>
                <w:b/>
                <w:sz w:val="22"/>
              </w:rPr>
            </w:pPr>
            <w:r w:rsidRPr="00527D11">
              <w:rPr>
                <w:rFonts w:ascii="Arial" w:hAnsi="Arial" w:cs="Arial"/>
                <w:b/>
                <w:sz w:val="22"/>
              </w:rPr>
              <w:t>2 690 489</w:t>
            </w:r>
          </w:p>
        </w:tc>
        <w:tc>
          <w:tcPr>
            <w:tcW w:w="1471" w:type="dxa"/>
            <w:shd w:val="clear" w:color="auto" w:fill="FFFFFF" w:themeFill="background1"/>
            <w:vAlign w:val="center"/>
          </w:tcPr>
          <w:p w:rsidR="00295613" w:rsidRPr="00527D11" w:rsidRDefault="00295613" w:rsidP="00481053">
            <w:pPr>
              <w:jc w:val="center"/>
              <w:rPr>
                <w:rFonts w:ascii="Arial" w:hAnsi="Arial" w:cs="Arial"/>
                <w:b/>
                <w:sz w:val="22"/>
              </w:rPr>
            </w:pPr>
            <w:r w:rsidRPr="00527D11">
              <w:rPr>
                <w:rFonts w:ascii="Arial" w:hAnsi="Arial" w:cs="Arial"/>
                <w:b/>
                <w:sz w:val="22"/>
              </w:rPr>
              <w:t>11 389 790</w:t>
            </w:r>
          </w:p>
        </w:tc>
      </w:tr>
      <w:tr w:rsidR="00295613" w:rsidRPr="0052015A" w:rsidTr="009230EE">
        <w:trPr>
          <w:trHeight w:val="20"/>
          <w:jc w:val="center"/>
        </w:trPr>
        <w:tc>
          <w:tcPr>
            <w:tcW w:w="4584" w:type="dxa"/>
            <w:shd w:val="clear" w:color="auto" w:fill="FFFFFF" w:themeFill="background1"/>
            <w:vAlign w:val="center"/>
            <w:hideMark/>
          </w:tcPr>
          <w:p w:rsidR="00295613" w:rsidRPr="00197FEA" w:rsidRDefault="00295613" w:rsidP="00481053">
            <w:pPr>
              <w:spacing w:after="0"/>
              <w:jc w:val="left"/>
              <w:rPr>
                <w:rFonts w:ascii="Arial" w:eastAsia="Times New Roman" w:hAnsi="Arial" w:cs="Arial"/>
                <w:b/>
                <w:szCs w:val="24"/>
                <w:lang w:val="en-US"/>
              </w:rPr>
            </w:pPr>
            <w:r w:rsidRPr="00197FEA">
              <w:rPr>
                <w:rFonts w:ascii="Arial" w:eastAsia="Times New Roman" w:hAnsi="Arial" w:cs="Arial"/>
                <w:b/>
                <w:sz w:val="22"/>
                <w:szCs w:val="24"/>
                <w:lang w:val="en-US"/>
              </w:rPr>
              <w:lastRenderedPageBreak/>
              <w:t>Total</w:t>
            </w:r>
          </w:p>
        </w:tc>
        <w:tc>
          <w:tcPr>
            <w:tcW w:w="1559" w:type="dxa"/>
            <w:shd w:val="clear" w:color="auto" w:fill="FFFFFF" w:themeFill="background1"/>
            <w:vAlign w:val="center"/>
            <w:hideMark/>
          </w:tcPr>
          <w:p w:rsidR="00295613" w:rsidRPr="009F21F4" w:rsidRDefault="00295613" w:rsidP="00481053">
            <w:pPr>
              <w:spacing w:after="0"/>
              <w:jc w:val="center"/>
              <w:rPr>
                <w:rFonts w:ascii="Arial" w:hAnsi="Arial" w:cs="Arial"/>
                <w:b/>
                <w:bCs/>
                <w:sz w:val="22"/>
              </w:rPr>
            </w:pPr>
            <w:r w:rsidRPr="009F21F4">
              <w:rPr>
                <w:rFonts w:ascii="Arial" w:hAnsi="Arial" w:cs="Arial"/>
                <w:b/>
                <w:bCs/>
                <w:sz w:val="22"/>
              </w:rPr>
              <w:t xml:space="preserve"> 26 441 700   </w:t>
            </w:r>
          </w:p>
        </w:tc>
        <w:tc>
          <w:tcPr>
            <w:tcW w:w="1559" w:type="dxa"/>
            <w:shd w:val="clear" w:color="auto" w:fill="FFFFFF" w:themeFill="background1"/>
            <w:vAlign w:val="center"/>
            <w:hideMark/>
          </w:tcPr>
          <w:p w:rsidR="00295613" w:rsidRPr="00197FEA" w:rsidRDefault="00295613" w:rsidP="00481053">
            <w:pPr>
              <w:spacing w:after="0"/>
              <w:jc w:val="left"/>
              <w:rPr>
                <w:rFonts w:ascii="Arial" w:eastAsia="Times New Roman" w:hAnsi="Arial" w:cs="Arial"/>
                <w:b/>
                <w:szCs w:val="24"/>
                <w:lang w:val="fr-FR"/>
              </w:rPr>
            </w:pPr>
            <w:r w:rsidRPr="00197FEA">
              <w:rPr>
                <w:rFonts w:ascii="Arial" w:eastAsia="Times New Roman" w:hAnsi="Arial" w:cs="Arial"/>
                <w:b/>
                <w:sz w:val="22"/>
                <w:szCs w:val="24"/>
                <w:lang w:val="fr-FR"/>
              </w:rPr>
              <w:t xml:space="preserve">  19 531 900   </w:t>
            </w:r>
          </w:p>
        </w:tc>
        <w:tc>
          <w:tcPr>
            <w:tcW w:w="1560" w:type="dxa"/>
            <w:shd w:val="clear" w:color="auto" w:fill="FFFFFF" w:themeFill="background1"/>
            <w:vAlign w:val="center"/>
            <w:hideMark/>
          </w:tcPr>
          <w:p w:rsidR="00295613" w:rsidRPr="00197FEA" w:rsidRDefault="00295613" w:rsidP="00481053">
            <w:pPr>
              <w:spacing w:after="0"/>
              <w:jc w:val="left"/>
              <w:rPr>
                <w:rFonts w:ascii="Arial" w:eastAsia="Times New Roman" w:hAnsi="Arial" w:cs="Arial"/>
                <w:b/>
                <w:szCs w:val="24"/>
                <w:lang w:val="fr-FR"/>
              </w:rPr>
            </w:pPr>
            <w:r w:rsidRPr="00197FEA">
              <w:rPr>
                <w:rFonts w:ascii="Arial" w:eastAsia="Times New Roman" w:hAnsi="Arial" w:cs="Arial"/>
                <w:b/>
                <w:sz w:val="22"/>
                <w:szCs w:val="24"/>
                <w:lang w:val="fr-FR"/>
              </w:rPr>
              <w:t xml:space="preserve">   14 218 550   </w:t>
            </w:r>
          </w:p>
        </w:tc>
        <w:tc>
          <w:tcPr>
            <w:tcW w:w="1471" w:type="dxa"/>
            <w:shd w:val="clear" w:color="auto" w:fill="FFFFFF" w:themeFill="background1"/>
            <w:vAlign w:val="center"/>
            <w:hideMark/>
          </w:tcPr>
          <w:p w:rsidR="00295613" w:rsidRPr="0052015A" w:rsidRDefault="00295613" w:rsidP="00481053">
            <w:pPr>
              <w:spacing w:after="0"/>
              <w:jc w:val="left"/>
              <w:rPr>
                <w:rFonts w:ascii="Arial" w:eastAsia="Times New Roman" w:hAnsi="Arial" w:cs="Arial"/>
                <w:b/>
                <w:szCs w:val="24"/>
                <w:lang w:val="fr-FR"/>
              </w:rPr>
            </w:pPr>
            <w:r w:rsidRPr="00197FEA">
              <w:rPr>
                <w:rFonts w:ascii="Arial" w:eastAsia="Times New Roman" w:hAnsi="Arial" w:cs="Arial"/>
                <w:b/>
                <w:sz w:val="22"/>
                <w:szCs w:val="24"/>
                <w:lang w:val="fr-FR"/>
              </w:rPr>
              <w:t xml:space="preserve">  60 192 150</w:t>
            </w:r>
            <w:r w:rsidRPr="0052015A">
              <w:rPr>
                <w:rFonts w:ascii="Arial" w:eastAsia="Times New Roman" w:hAnsi="Arial" w:cs="Arial"/>
                <w:b/>
                <w:sz w:val="22"/>
                <w:szCs w:val="24"/>
                <w:lang w:val="fr-FR"/>
              </w:rPr>
              <w:t xml:space="preserve">   </w:t>
            </w:r>
          </w:p>
        </w:tc>
      </w:tr>
    </w:tbl>
    <w:p w:rsidR="00371E6A" w:rsidRPr="00630406" w:rsidRDefault="00371E6A" w:rsidP="00894AE2">
      <w:pPr>
        <w:pStyle w:val="tableau"/>
        <w:spacing w:before="360" w:line="360" w:lineRule="auto"/>
        <w:rPr>
          <w:rFonts w:ascii="Arial" w:hAnsi="Arial" w:cs="Arial"/>
        </w:rPr>
      </w:pPr>
      <w:bookmarkStart w:id="326" w:name="_Toc451355472"/>
      <w:bookmarkStart w:id="327" w:name="_Toc497944386"/>
      <w:r w:rsidRPr="00630406">
        <w:rPr>
          <w:rFonts w:ascii="Arial" w:hAnsi="Arial" w:cs="Arial"/>
        </w:rPr>
        <w:t>Tableau 11 : Répartition du budget par Action et par Phas</w:t>
      </w:r>
      <w:bookmarkEnd w:id="326"/>
      <w:r w:rsidR="008C1D5D">
        <w:rPr>
          <w:rFonts w:ascii="Arial" w:hAnsi="Arial" w:cs="Arial"/>
        </w:rPr>
        <w:t xml:space="preserve">e en milliers de F </w:t>
      </w:r>
      <w:r w:rsidR="00894AE2">
        <w:rPr>
          <w:rFonts w:ascii="Arial" w:hAnsi="Arial" w:cs="Arial"/>
        </w:rPr>
        <w:t>C</w:t>
      </w:r>
      <w:r w:rsidR="008C1D5D">
        <w:rPr>
          <w:rFonts w:ascii="Arial" w:hAnsi="Arial" w:cs="Arial"/>
        </w:rPr>
        <w:t>FA</w:t>
      </w:r>
      <w:bookmarkEnd w:id="327"/>
    </w:p>
    <w:tbl>
      <w:tblPr>
        <w:tblW w:w="107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4584"/>
        <w:gridCol w:w="1559"/>
        <w:gridCol w:w="1559"/>
        <w:gridCol w:w="1560"/>
        <w:gridCol w:w="1471"/>
      </w:tblGrid>
      <w:tr w:rsidR="00295613" w:rsidRPr="00197FEA" w:rsidTr="009230EE">
        <w:trPr>
          <w:trHeight w:val="20"/>
          <w:tblHeader/>
          <w:jc w:val="center"/>
        </w:trPr>
        <w:tc>
          <w:tcPr>
            <w:tcW w:w="4584" w:type="dxa"/>
            <w:vMerge w:val="restart"/>
            <w:shd w:val="clear" w:color="auto" w:fill="FFFFFF" w:themeFill="background1"/>
            <w:vAlign w:val="center"/>
            <w:hideMark/>
          </w:tcPr>
          <w:p w:rsidR="00295613" w:rsidRPr="00197FEA" w:rsidRDefault="00295613" w:rsidP="00481053">
            <w:pPr>
              <w:spacing w:after="0"/>
              <w:jc w:val="left"/>
              <w:rPr>
                <w:rFonts w:ascii="Arial" w:eastAsia="Times New Roman" w:hAnsi="Arial" w:cs="Arial"/>
                <w:b/>
                <w:szCs w:val="24"/>
                <w:lang w:val="fr-FR"/>
              </w:rPr>
            </w:pPr>
            <w:r w:rsidRPr="00197FEA">
              <w:rPr>
                <w:rFonts w:ascii="Arial" w:eastAsia="Times New Roman" w:hAnsi="Arial" w:cs="Arial"/>
                <w:b/>
                <w:sz w:val="22"/>
                <w:szCs w:val="24"/>
                <w:lang w:val="fr-FR"/>
              </w:rPr>
              <w:t>Objectifs spécifiques</w:t>
            </w:r>
          </w:p>
        </w:tc>
        <w:tc>
          <w:tcPr>
            <w:tcW w:w="6149" w:type="dxa"/>
            <w:gridSpan w:val="4"/>
            <w:shd w:val="clear" w:color="auto" w:fill="FFFFFF" w:themeFill="background1"/>
            <w:vAlign w:val="center"/>
            <w:hideMark/>
          </w:tcPr>
          <w:p w:rsidR="00295613" w:rsidRPr="00197FEA" w:rsidRDefault="00295613" w:rsidP="00481053">
            <w:pPr>
              <w:spacing w:after="0"/>
              <w:jc w:val="center"/>
              <w:rPr>
                <w:rFonts w:ascii="Arial" w:eastAsia="Times New Roman" w:hAnsi="Arial" w:cs="Arial"/>
                <w:b/>
                <w:szCs w:val="24"/>
                <w:lang w:val="fr-FR"/>
              </w:rPr>
            </w:pPr>
            <w:r w:rsidRPr="00197FEA">
              <w:rPr>
                <w:rFonts w:ascii="Arial" w:eastAsia="Times New Roman" w:hAnsi="Arial" w:cs="Arial"/>
                <w:b/>
                <w:sz w:val="22"/>
                <w:szCs w:val="24"/>
                <w:lang w:val="fr-FR"/>
              </w:rPr>
              <w:t>Coût en milliers F CFA</w:t>
            </w:r>
          </w:p>
        </w:tc>
      </w:tr>
      <w:tr w:rsidR="00295613" w:rsidRPr="00197FEA" w:rsidTr="009230EE">
        <w:trPr>
          <w:trHeight w:val="20"/>
          <w:tblHeader/>
          <w:jc w:val="center"/>
        </w:trPr>
        <w:tc>
          <w:tcPr>
            <w:tcW w:w="4584" w:type="dxa"/>
            <w:vMerge/>
            <w:shd w:val="clear" w:color="auto" w:fill="FFFFFF" w:themeFill="background1"/>
            <w:vAlign w:val="center"/>
            <w:hideMark/>
          </w:tcPr>
          <w:p w:rsidR="00295613" w:rsidRPr="00197FEA" w:rsidRDefault="00295613" w:rsidP="00481053">
            <w:pPr>
              <w:spacing w:after="0"/>
              <w:jc w:val="left"/>
              <w:rPr>
                <w:rFonts w:ascii="Arial" w:eastAsia="Times New Roman" w:hAnsi="Arial" w:cs="Arial"/>
                <w:b/>
                <w:szCs w:val="24"/>
                <w:lang w:val="fr-FR"/>
              </w:rPr>
            </w:pPr>
          </w:p>
        </w:tc>
        <w:tc>
          <w:tcPr>
            <w:tcW w:w="1559" w:type="dxa"/>
            <w:shd w:val="clear" w:color="auto" w:fill="FFFFFF" w:themeFill="background1"/>
            <w:vAlign w:val="center"/>
            <w:hideMark/>
          </w:tcPr>
          <w:p w:rsidR="00295613" w:rsidRPr="00197FEA" w:rsidRDefault="00481053" w:rsidP="00481053">
            <w:pPr>
              <w:spacing w:after="0"/>
              <w:jc w:val="center"/>
              <w:rPr>
                <w:rFonts w:ascii="Arial" w:eastAsia="Times New Roman" w:hAnsi="Arial" w:cs="Arial"/>
                <w:b/>
                <w:szCs w:val="24"/>
                <w:lang w:val="fr-FR"/>
              </w:rPr>
            </w:pPr>
            <w:r>
              <w:rPr>
                <w:rFonts w:ascii="Arial" w:eastAsia="Times New Roman" w:hAnsi="Arial" w:cs="Arial"/>
                <w:b/>
                <w:sz w:val="22"/>
                <w:szCs w:val="24"/>
                <w:lang w:val="fr-FR"/>
              </w:rPr>
              <w:t xml:space="preserve">2016 – </w:t>
            </w:r>
            <w:r w:rsidR="00295613" w:rsidRPr="00197FEA">
              <w:rPr>
                <w:rFonts w:ascii="Arial" w:eastAsia="Times New Roman" w:hAnsi="Arial" w:cs="Arial"/>
                <w:b/>
                <w:sz w:val="22"/>
                <w:szCs w:val="24"/>
                <w:lang w:val="fr-FR"/>
              </w:rPr>
              <w:t>2020</w:t>
            </w:r>
            <w:r>
              <w:rPr>
                <w:rFonts w:ascii="Arial" w:eastAsia="Times New Roman" w:hAnsi="Arial" w:cs="Arial"/>
                <w:b/>
                <w:sz w:val="22"/>
                <w:szCs w:val="24"/>
                <w:lang w:val="fr-FR"/>
              </w:rPr>
              <w:t xml:space="preserve"> </w:t>
            </w:r>
          </w:p>
        </w:tc>
        <w:tc>
          <w:tcPr>
            <w:tcW w:w="1559" w:type="dxa"/>
            <w:shd w:val="clear" w:color="auto" w:fill="FFFFFF" w:themeFill="background1"/>
            <w:vAlign w:val="center"/>
            <w:hideMark/>
          </w:tcPr>
          <w:p w:rsidR="00295613" w:rsidRPr="00197FEA" w:rsidRDefault="00481053" w:rsidP="00481053">
            <w:pPr>
              <w:spacing w:after="0"/>
              <w:jc w:val="center"/>
              <w:rPr>
                <w:rFonts w:ascii="Arial" w:eastAsia="Times New Roman" w:hAnsi="Arial" w:cs="Arial"/>
                <w:b/>
                <w:szCs w:val="24"/>
                <w:lang w:val="fr-FR"/>
              </w:rPr>
            </w:pPr>
            <w:r>
              <w:rPr>
                <w:rFonts w:ascii="Arial" w:eastAsia="Times New Roman" w:hAnsi="Arial" w:cs="Arial"/>
                <w:b/>
                <w:sz w:val="22"/>
                <w:szCs w:val="24"/>
                <w:lang w:val="fr-FR"/>
              </w:rPr>
              <w:t xml:space="preserve">2021 – </w:t>
            </w:r>
            <w:r w:rsidR="00295613" w:rsidRPr="00197FEA">
              <w:rPr>
                <w:rFonts w:ascii="Arial" w:eastAsia="Times New Roman" w:hAnsi="Arial" w:cs="Arial"/>
                <w:b/>
                <w:sz w:val="22"/>
                <w:szCs w:val="24"/>
                <w:lang w:val="fr-FR"/>
              </w:rPr>
              <w:t>2025</w:t>
            </w:r>
            <w:r>
              <w:rPr>
                <w:rFonts w:ascii="Arial" w:eastAsia="Times New Roman" w:hAnsi="Arial" w:cs="Arial"/>
                <w:b/>
                <w:sz w:val="22"/>
                <w:szCs w:val="24"/>
                <w:lang w:val="fr-FR"/>
              </w:rPr>
              <w:t xml:space="preserve"> </w:t>
            </w:r>
          </w:p>
        </w:tc>
        <w:tc>
          <w:tcPr>
            <w:tcW w:w="1560" w:type="dxa"/>
            <w:shd w:val="clear" w:color="auto" w:fill="FFFFFF" w:themeFill="background1"/>
            <w:vAlign w:val="center"/>
            <w:hideMark/>
          </w:tcPr>
          <w:p w:rsidR="00295613" w:rsidRPr="00197FEA" w:rsidRDefault="00481053" w:rsidP="00481053">
            <w:pPr>
              <w:spacing w:after="0"/>
              <w:jc w:val="center"/>
              <w:rPr>
                <w:rFonts w:ascii="Arial" w:eastAsia="Times New Roman" w:hAnsi="Arial" w:cs="Arial"/>
                <w:b/>
                <w:szCs w:val="24"/>
                <w:lang w:val="fr-FR"/>
              </w:rPr>
            </w:pPr>
            <w:r>
              <w:rPr>
                <w:rFonts w:ascii="Arial" w:eastAsia="Times New Roman" w:hAnsi="Arial" w:cs="Arial"/>
                <w:b/>
                <w:sz w:val="22"/>
                <w:szCs w:val="24"/>
                <w:lang w:val="fr-FR"/>
              </w:rPr>
              <w:t xml:space="preserve">2026 – </w:t>
            </w:r>
            <w:r w:rsidR="00295613" w:rsidRPr="00197FEA">
              <w:rPr>
                <w:rFonts w:ascii="Arial" w:eastAsia="Times New Roman" w:hAnsi="Arial" w:cs="Arial"/>
                <w:b/>
                <w:sz w:val="22"/>
                <w:szCs w:val="24"/>
                <w:lang w:val="fr-FR"/>
              </w:rPr>
              <w:t>2030</w:t>
            </w:r>
            <w:r>
              <w:rPr>
                <w:rFonts w:ascii="Arial" w:eastAsia="Times New Roman" w:hAnsi="Arial" w:cs="Arial"/>
                <w:b/>
                <w:sz w:val="22"/>
                <w:szCs w:val="24"/>
                <w:lang w:val="fr-FR"/>
              </w:rPr>
              <w:t xml:space="preserve"> </w:t>
            </w:r>
          </w:p>
        </w:tc>
        <w:tc>
          <w:tcPr>
            <w:tcW w:w="1471" w:type="dxa"/>
            <w:shd w:val="clear" w:color="auto" w:fill="FFFFFF" w:themeFill="background1"/>
            <w:vAlign w:val="center"/>
            <w:hideMark/>
          </w:tcPr>
          <w:p w:rsidR="00295613" w:rsidRPr="00197FEA" w:rsidRDefault="00295613" w:rsidP="00481053">
            <w:pPr>
              <w:spacing w:after="0"/>
              <w:jc w:val="center"/>
              <w:rPr>
                <w:rFonts w:ascii="Arial" w:eastAsia="Times New Roman" w:hAnsi="Arial" w:cs="Arial"/>
                <w:b/>
                <w:szCs w:val="24"/>
                <w:lang w:val="fr-FR"/>
              </w:rPr>
            </w:pPr>
            <w:r w:rsidRPr="00197FEA">
              <w:rPr>
                <w:rFonts w:ascii="Arial" w:eastAsia="Times New Roman" w:hAnsi="Arial" w:cs="Arial"/>
                <w:b/>
                <w:sz w:val="22"/>
                <w:szCs w:val="24"/>
                <w:lang w:val="fr-FR"/>
              </w:rPr>
              <w:t>Total</w:t>
            </w:r>
          </w:p>
        </w:tc>
      </w:tr>
      <w:tr w:rsidR="00295613" w:rsidRPr="00197FEA" w:rsidTr="009230EE">
        <w:trPr>
          <w:trHeight w:val="20"/>
          <w:jc w:val="center"/>
        </w:trPr>
        <w:tc>
          <w:tcPr>
            <w:tcW w:w="4584" w:type="dxa"/>
            <w:shd w:val="clear" w:color="auto" w:fill="FFFFFF" w:themeFill="background1"/>
            <w:noWrap/>
            <w:vAlign w:val="center"/>
          </w:tcPr>
          <w:p w:rsidR="00295613" w:rsidRPr="00BE55E6" w:rsidRDefault="00295613" w:rsidP="00481053">
            <w:pPr>
              <w:spacing w:after="0"/>
              <w:jc w:val="left"/>
              <w:rPr>
                <w:rFonts w:ascii="Arial" w:eastAsia="Times New Roman" w:hAnsi="Arial" w:cs="Arial"/>
                <w:bCs/>
                <w:sz w:val="22"/>
                <w:lang w:val="fr-FR"/>
              </w:rPr>
            </w:pPr>
            <w:r w:rsidRPr="00BE55E6">
              <w:rPr>
                <w:rFonts w:ascii="Arial" w:hAnsi="Arial" w:cs="Arial"/>
                <w:bCs/>
                <w:sz w:val="22"/>
              </w:rPr>
              <w:t>Action 1 : Pilotage et coordination des actions du ministère</w:t>
            </w:r>
          </w:p>
        </w:tc>
        <w:tc>
          <w:tcPr>
            <w:tcW w:w="1559" w:type="dxa"/>
            <w:shd w:val="clear" w:color="auto" w:fill="FFFFFF" w:themeFill="background1"/>
            <w:vAlign w:val="center"/>
          </w:tcPr>
          <w:p w:rsidR="00295613" w:rsidRPr="00BE55E6" w:rsidRDefault="00295613" w:rsidP="00481053">
            <w:pPr>
              <w:spacing w:after="0"/>
              <w:jc w:val="center"/>
              <w:rPr>
                <w:rFonts w:ascii="Arial" w:hAnsi="Arial" w:cs="Arial"/>
                <w:bCs/>
                <w:sz w:val="22"/>
              </w:rPr>
            </w:pPr>
            <w:r w:rsidRPr="00BE55E6">
              <w:rPr>
                <w:rFonts w:ascii="Arial" w:hAnsi="Arial" w:cs="Arial"/>
                <w:bCs/>
                <w:sz w:val="22"/>
              </w:rPr>
              <w:t>8 223 100</w:t>
            </w:r>
          </w:p>
        </w:tc>
        <w:tc>
          <w:tcPr>
            <w:tcW w:w="1559" w:type="dxa"/>
            <w:shd w:val="clear" w:color="auto" w:fill="FFFFFF" w:themeFill="background1"/>
            <w:vAlign w:val="center"/>
          </w:tcPr>
          <w:p w:rsidR="00295613" w:rsidRPr="00BE55E6" w:rsidRDefault="00295613" w:rsidP="00481053">
            <w:pPr>
              <w:spacing w:after="0"/>
              <w:jc w:val="center"/>
              <w:rPr>
                <w:rFonts w:ascii="Arial" w:eastAsia="Times New Roman" w:hAnsi="Arial" w:cs="Arial"/>
                <w:sz w:val="22"/>
                <w:lang w:val="fr-FR"/>
              </w:rPr>
            </w:pPr>
            <w:r w:rsidRPr="00BE55E6">
              <w:rPr>
                <w:rFonts w:ascii="Arial" w:hAnsi="Arial" w:cs="Arial"/>
                <w:sz w:val="22"/>
              </w:rPr>
              <w:t>6 074 222</w:t>
            </w:r>
          </w:p>
        </w:tc>
        <w:tc>
          <w:tcPr>
            <w:tcW w:w="1560" w:type="dxa"/>
            <w:shd w:val="clear" w:color="auto" w:fill="FFFFFF" w:themeFill="background1"/>
            <w:vAlign w:val="center"/>
          </w:tcPr>
          <w:p w:rsidR="00295613" w:rsidRPr="00BE55E6" w:rsidRDefault="00295613" w:rsidP="00481053">
            <w:pPr>
              <w:spacing w:after="0"/>
              <w:jc w:val="center"/>
              <w:rPr>
                <w:rFonts w:ascii="Arial" w:eastAsia="Times New Roman" w:hAnsi="Arial" w:cs="Arial"/>
                <w:sz w:val="22"/>
                <w:lang w:val="fr-FR"/>
              </w:rPr>
            </w:pPr>
            <w:r w:rsidRPr="00BE55E6">
              <w:rPr>
                <w:rFonts w:ascii="Arial" w:hAnsi="Arial" w:cs="Arial"/>
                <w:sz w:val="22"/>
              </w:rPr>
              <w:t>4 421 825</w:t>
            </w:r>
          </w:p>
        </w:tc>
        <w:tc>
          <w:tcPr>
            <w:tcW w:w="1471" w:type="dxa"/>
            <w:shd w:val="clear" w:color="auto" w:fill="FFFFFF" w:themeFill="background1"/>
            <w:vAlign w:val="center"/>
          </w:tcPr>
          <w:p w:rsidR="00295613" w:rsidRPr="00BE55E6" w:rsidRDefault="00295613" w:rsidP="00481053">
            <w:pPr>
              <w:jc w:val="center"/>
              <w:rPr>
                <w:rFonts w:ascii="Arial" w:hAnsi="Arial" w:cs="Arial"/>
                <w:sz w:val="22"/>
              </w:rPr>
            </w:pPr>
            <w:r w:rsidRPr="00BE55E6">
              <w:rPr>
                <w:rFonts w:ascii="Arial" w:hAnsi="Arial" w:cs="Arial"/>
                <w:sz w:val="22"/>
              </w:rPr>
              <w:t>18 719 147</w:t>
            </w:r>
          </w:p>
        </w:tc>
      </w:tr>
      <w:tr w:rsidR="00295613" w:rsidRPr="00197FEA" w:rsidTr="009230EE">
        <w:trPr>
          <w:trHeight w:val="20"/>
          <w:jc w:val="center"/>
        </w:trPr>
        <w:tc>
          <w:tcPr>
            <w:tcW w:w="4584" w:type="dxa"/>
            <w:shd w:val="clear" w:color="auto" w:fill="FFFFFF" w:themeFill="background1"/>
            <w:noWrap/>
            <w:vAlign w:val="center"/>
          </w:tcPr>
          <w:p w:rsidR="00295613" w:rsidRPr="00BE55E6" w:rsidRDefault="00295613" w:rsidP="00481053">
            <w:pPr>
              <w:rPr>
                <w:rFonts w:ascii="Arial" w:hAnsi="Arial" w:cs="Arial"/>
                <w:bCs/>
                <w:sz w:val="22"/>
              </w:rPr>
            </w:pPr>
            <w:r w:rsidRPr="00BE55E6">
              <w:rPr>
                <w:rFonts w:ascii="Arial" w:hAnsi="Arial" w:cs="Arial"/>
                <w:bCs/>
                <w:sz w:val="22"/>
              </w:rPr>
              <w:t>Action 2 : Gestion des ressources humaines</w:t>
            </w:r>
          </w:p>
        </w:tc>
        <w:tc>
          <w:tcPr>
            <w:tcW w:w="1559" w:type="dxa"/>
            <w:shd w:val="clear" w:color="auto" w:fill="FFFFFF" w:themeFill="background1"/>
            <w:vAlign w:val="center"/>
          </w:tcPr>
          <w:p w:rsidR="00295613" w:rsidRPr="00BE55E6" w:rsidRDefault="00295613" w:rsidP="00481053">
            <w:pPr>
              <w:spacing w:after="0"/>
              <w:jc w:val="center"/>
              <w:rPr>
                <w:rFonts w:ascii="Arial" w:hAnsi="Arial" w:cs="Arial"/>
                <w:bCs/>
                <w:sz w:val="22"/>
              </w:rPr>
            </w:pPr>
            <w:r w:rsidRPr="00BE55E6">
              <w:rPr>
                <w:rFonts w:ascii="Arial" w:hAnsi="Arial" w:cs="Arial"/>
                <w:bCs/>
                <w:sz w:val="22"/>
              </w:rPr>
              <w:t>1 814 400</w:t>
            </w:r>
          </w:p>
        </w:tc>
        <w:tc>
          <w:tcPr>
            <w:tcW w:w="1559" w:type="dxa"/>
            <w:shd w:val="clear" w:color="auto" w:fill="FFFFFF" w:themeFill="background1"/>
            <w:vAlign w:val="center"/>
          </w:tcPr>
          <w:p w:rsidR="00295613" w:rsidRPr="00BE55E6" w:rsidRDefault="00295613" w:rsidP="00481053">
            <w:pPr>
              <w:jc w:val="center"/>
              <w:rPr>
                <w:rFonts w:ascii="Arial" w:hAnsi="Arial" w:cs="Arial"/>
                <w:sz w:val="22"/>
              </w:rPr>
            </w:pPr>
            <w:r w:rsidRPr="00BE55E6">
              <w:rPr>
                <w:rFonts w:ascii="Arial" w:hAnsi="Arial" w:cs="Arial"/>
                <w:sz w:val="22"/>
              </w:rPr>
              <w:t>1 340 257</w:t>
            </w:r>
          </w:p>
        </w:tc>
        <w:tc>
          <w:tcPr>
            <w:tcW w:w="1560" w:type="dxa"/>
            <w:shd w:val="clear" w:color="auto" w:fill="FFFFFF" w:themeFill="background1"/>
            <w:vAlign w:val="center"/>
          </w:tcPr>
          <w:p w:rsidR="00295613" w:rsidRPr="00BE55E6" w:rsidRDefault="00295613" w:rsidP="00481053">
            <w:pPr>
              <w:jc w:val="center"/>
              <w:rPr>
                <w:rFonts w:ascii="Arial" w:hAnsi="Arial" w:cs="Arial"/>
                <w:sz w:val="22"/>
              </w:rPr>
            </w:pPr>
            <w:r w:rsidRPr="00BE55E6">
              <w:rPr>
                <w:rFonts w:ascii="Arial" w:hAnsi="Arial" w:cs="Arial"/>
                <w:sz w:val="22"/>
              </w:rPr>
              <w:t>975 661</w:t>
            </w:r>
          </w:p>
        </w:tc>
        <w:tc>
          <w:tcPr>
            <w:tcW w:w="1471" w:type="dxa"/>
            <w:shd w:val="clear" w:color="auto" w:fill="FFFFFF" w:themeFill="background1"/>
            <w:vAlign w:val="center"/>
          </w:tcPr>
          <w:p w:rsidR="00295613" w:rsidRPr="00BE55E6" w:rsidRDefault="00295613" w:rsidP="00481053">
            <w:pPr>
              <w:jc w:val="center"/>
              <w:rPr>
                <w:rFonts w:ascii="Arial" w:hAnsi="Arial" w:cs="Arial"/>
                <w:sz w:val="22"/>
              </w:rPr>
            </w:pPr>
            <w:r w:rsidRPr="00BE55E6">
              <w:rPr>
                <w:rFonts w:ascii="Arial" w:hAnsi="Arial" w:cs="Arial"/>
                <w:sz w:val="22"/>
              </w:rPr>
              <w:t>4 130 318</w:t>
            </w:r>
          </w:p>
        </w:tc>
      </w:tr>
      <w:tr w:rsidR="00295613" w:rsidRPr="00197FEA" w:rsidTr="009230EE">
        <w:trPr>
          <w:trHeight w:val="20"/>
          <w:jc w:val="center"/>
        </w:trPr>
        <w:tc>
          <w:tcPr>
            <w:tcW w:w="4584" w:type="dxa"/>
            <w:shd w:val="clear" w:color="auto" w:fill="FFFFFF" w:themeFill="background1"/>
            <w:noWrap/>
            <w:vAlign w:val="center"/>
          </w:tcPr>
          <w:p w:rsidR="00295613" w:rsidRPr="00BE55E6" w:rsidRDefault="00295613" w:rsidP="00481053">
            <w:pPr>
              <w:rPr>
                <w:rFonts w:ascii="Arial" w:hAnsi="Arial" w:cs="Arial"/>
                <w:bCs/>
                <w:sz w:val="22"/>
              </w:rPr>
            </w:pPr>
            <w:r w:rsidRPr="00BE55E6">
              <w:rPr>
                <w:rFonts w:ascii="Arial" w:hAnsi="Arial" w:cs="Arial"/>
                <w:bCs/>
                <w:sz w:val="22"/>
              </w:rPr>
              <w:t>Action 3 : Gestion des ressources matérielles et financières</w:t>
            </w:r>
          </w:p>
        </w:tc>
        <w:tc>
          <w:tcPr>
            <w:tcW w:w="1559" w:type="dxa"/>
            <w:shd w:val="clear" w:color="auto" w:fill="FFFFFF" w:themeFill="background1"/>
            <w:vAlign w:val="center"/>
          </w:tcPr>
          <w:p w:rsidR="00295613" w:rsidRPr="00BE55E6" w:rsidRDefault="00295613" w:rsidP="00481053">
            <w:pPr>
              <w:spacing w:after="0"/>
              <w:jc w:val="center"/>
              <w:rPr>
                <w:rFonts w:ascii="Arial" w:hAnsi="Arial" w:cs="Arial"/>
                <w:bCs/>
                <w:sz w:val="22"/>
              </w:rPr>
            </w:pPr>
            <w:r w:rsidRPr="00BE55E6">
              <w:rPr>
                <w:rFonts w:ascii="Arial" w:hAnsi="Arial" w:cs="Arial"/>
                <w:bCs/>
                <w:sz w:val="22"/>
              </w:rPr>
              <w:t>734 350</w:t>
            </w:r>
          </w:p>
        </w:tc>
        <w:tc>
          <w:tcPr>
            <w:tcW w:w="1559" w:type="dxa"/>
            <w:shd w:val="clear" w:color="auto" w:fill="FFFFFF" w:themeFill="background1"/>
            <w:vAlign w:val="center"/>
          </w:tcPr>
          <w:p w:rsidR="00295613" w:rsidRPr="00BE55E6" w:rsidRDefault="00295613" w:rsidP="00481053">
            <w:pPr>
              <w:jc w:val="center"/>
              <w:rPr>
                <w:rFonts w:ascii="Arial" w:hAnsi="Arial" w:cs="Arial"/>
                <w:sz w:val="22"/>
              </w:rPr>
            </w:pPr>
            <w:r w:rsidRPr="00BE55E6">
              <w:rPr>
                <w:rFonts w:ascii="Arial" w:hAnsi="Arial" w:cs="Arial"/>
                <w:sz w:val="22"/>
              </w:rPr>
              <w:t>542 448</w:t>
            </w:r>
          </w:p>
        </w:tc>
        <w:tc>
          <w:tcPr>
            <w:tcW w:w="1560" w:type="dxa"/>
            <w:shd w:val="clear" w:color="auto" w:fill="FFFFFF" w:themeFill="background1"/>
            <w:vAlign w:val="center"/>
          </w:tcPr>
          <w:p w:rsidR="00295613" w:rsidRPr="00BE55E6" w:rsidRDefault="00295613" w:rsidP="00481053">
            <w:pPr>
              <w:jc w:val="center"/>
              <w:rPr>
                <w:rFonts w:ascii="Arial" w:hAnsi="Arial" w:cs="Arial"/>
                <w:sz w:val="22"/>
              </w:rPr>
            </w:pPr>
            <w:r w:rsidRPr="00BE55E6">
              <w:rPr>
                <w:rFonts w:ascii="Arial" w:hAnsi="Arial" w:cs="Arial"/>
                <w:sz w:val="22"/>
              </w:rPr>
              <w:t>394 884</w:t>
            </w:r>
          </w:p>
        </w:tc>
        <w:tc>
          <w:tcPr>
            <w:tcW w:w="1471" w:type="dxa"/>
            <w:shd w:val="clear" w:color="auto" w:fill="FFFFFF" w:themeFill="background1"/>
            <w:vAlign w:val="center"/>
          </w:tcPr>
          <w:p w:rsidR="00295613" w:rsidRPr="00BE55E6" w:rsidRDefault="00295613" w:rsidP="00481053">
            <w:pPr>
              <w:jc w:val="center"/>
              <w:rPr>
                <w:rFonts w:ascii="Arial" w:hAnsi="Arial" w:cs="Arial"/>
                <w:sz w:val="22"/>
              </w:rPr>
            </w:pPr>
            <w:r w:rsidRPr="00BE55E6">
              <w:rPr>
                <w:rFonts w:ascii="Arial" w:hAnsi="Arial" w:cs="Arial"/>
                <w:sz w:val="22"/>
              </w:rPr>
              <w:t>1 671 682</w:t>
            </w:r>
          </w:p>
        </w:tc>
      </w:tr>
      <w:tr w:rsidR="00295613" w:rsidRPr="00197FEA" w:rsidTr="009230EE">
        <w:trPr>
          <w:trHeight w:val="20"/>
          <w:jc w:val="center"/>
        </w:trPr>
        <w:tc>
          <w:tcPr>
            <w:tcW w:w="4584" w:type="dxa"/>
            <w:shd w:val="clear" w:color="auto" w:fill="FFFFFF" w:themeFill="background1"/>
            <w:noWrap/>
            <w:vAlign w:val="center"/>
          </w:tcPr>
          <w:p w:rsidR="00295613" w:rsidRPr="00BE55E6" w:rsidRDefault="00295613" w:rsidP="00481053">
            <w:pPr>
              <w:rPr>
                <w:rFonts w:ascii="Arial" w:hAnsi="Arial" w:cs="Arial"/>
                <w:bCs/>
                <w:sz w:val="22"/>
              </w:rPr>
            </w:pPr>
            <w:r w:rsidRPr="00BE55E6">
              <w:rPr>
                <w:rFonts w:ascii="Arial" w:hAnsi="Arial" w:cs="Arial"/>
                <w:bCs/>
                <w:sz w:val="22"/>
              </w:rPr>
              <w:t xml:space="preserve">Action 4 : Gestion optimale des marchés </w:t>
            </w:r>
          </w:p>
        </w:tc>
        <w:tc>
          <w:tcPr>
            <w:tcW w:w="1559" w:type="dxa"/>
            <w:shd w:val="clear" w:color="auto" w:fill="FFFFFF" w:themeFill="background1"/>
            <w:vAlign w:val="center"/>
          </w:tcPr>
          <w:p w:rsidR="00295613" w:rsidRPr="00BE55E6" w:rsidRDefault="00295613" w:rsidP="00481053">
            <w:pPr>
              <w:spacing w:after="0"/>
              <w:jc w:val="center"/>
              <w:rPr>
                <w:rFonts w:ascii="Arial" w:hAnsi="Arial" w:cs="Arial"/>
                <w:bCs/>
                <w:sz w:val="22"/>
              </w:rPr>
            </w:pPr>
            <w:r w:rsidRPr="00BE55E6">
              <w:rPr>
                <w:rFonts w:ascii="Arial" w:hAnsi="Arial" w:cs="Arial"/>
                <w:bCs/>
                <w:sz w:val="22"/>
              </w:rPr>
              <w:t>79 700</w:t>
            </w:r>
          </w:p>
        </w:tc>
        <w:tc>
          <w:tcPr>
            <w:tcW w:w="1559" w:type="dxa"/>
            <w:shd w:val="clear" w:color="auto" w:fill="FFFFFF" w:themeFill="background1"/>
            <w:vAlign w:val="center"/>
          </w:tcPr>
          <w:p w:rsidR="00295613" w:rsidRPr="00BE55E6" w:rsidRDefault="00295613" w:rsidP="00481053">
            <w:pPr>
              <w:jc w:val="center"/>
              <w:rPr>
                <w:rFonts w:ascii="Arial" w:hAnsi="Arial" w:cs="Arial"/>
                <w:sz w:val="22"/>
              </w:rPr>
            </w:pPr>
            <w:r w:rsidRPr="00BE55E6">
              <w:rPr>
                <w:rFonts w:ascii="Arial" w:hAnsi="Arial" w:cs="Arial"/>
                <w:sz w:val="22"/>
              </w:rPr>
              <w:t>58 873</w:t>
            </w:r>
          </w:p>
        </w:tc>
        <w:tc>
          <w:tcPr>
            <w:tcW w:w="1560" w:type="dxa"/>
            <w:shd w:val="clear" w:color="auto" w:fill="FFFFFF" w:themeFill="background1"/>
            <w:vAlign w:val="center"/>
          </w:tcPr>
          <w:p w:rsidR="00295613" w:rsidRPr="00BE55E6" w:rsidRDefault="00295613" w:rsidP="00481053">
            <w:pPr>
              <w:jc w:val="center"/>
              <w:rPr>
                <w:rFonts w:ascii="Arial" w:hAnsi="Arial" w:cs="Arial"/>
                <w:sz w:val="22"/>
              </w:rPr>
            </w:pPr>
            <w:r w:rsidRPr="00BE55E6">
              <w:rPr>
                <w:rFonts w:ascii="Arial" w:hAnsi="Arial" w:cs="Arial"/>
                <w:sz w:val="22"/>
              </w:rPr>
              <w:t>42 857</w:t>
            </w:r>
          </w:p>
        </w:tc>
        <w:tc>
          <w:tcPr>
            <w:tcW w:w="1471" w:type="dxa"/>
            <w:shd w:val="clear" w:color="auto" w:fill="FFFFFF" w:themeFill="background1"/>
            <w:vAlign w:val="center"/>
          </w:tcPr>
          <w:p w:rsidR="00295613" w:rsidRPr="00BE55E6" w:rsidRDefault="00295613" w:rsidP="00481053">
            <w:pPr>
              <w:jc w:val="center"/>
              <w:rPr>
                <w:rFonts w:ascii="Arial" w:hAnsi="Arial" w:cs="Arial"/>
                <w:sz w:val="22"/>
              </w:rPr>
            </w:pPr>
            <w:r w:rsidRPr="00BE55E6">
              <w:rPr>
                <w:rFonts w:ascii="Arial" w:hAnsi="Arial" w:cs="Arial"/>
                <w:sz w:val="22"/>
              </w:rPr>
              <w:t>181 430</w:t>
            </w:r>
          </w:p>
        </w:tc>
      </w:tr>
      <w:tr w:rsidR="00295613" w:rsidRPr="00197FEA" w:rsidTr="009230EE">
        <w:trPr>
          <w:trHeight w:val="20"/>
          <w:jc w:val="center"/>
        </w:trPr>
        <w:tc>
          <w:tcPr>
            <w:tcW w:w="4584" w:type="dxa"/>
            <w:shd w:val="clear" w:color="auto" w:fill="FFFFFF" w:themeFill="background1"/>
            <w:noWrap/>
            <w:vAlign w:val="center"/>
          </w:tcPr>
          <w:p w:rsidR="00295613" w:rsidRPr="00BE55E6" w:rsidRDefault="00295613" w:rsidP="00481053">
            <w:pPr>
              <w:rPr>
                <w:rFonts w:ascii="Arial" w:hAnsi="Arial" w:cs="Arial"/>
                <w:bCs/>
                <w:sz w:val="22"/>
              </w:rPr>
            </w:pPr>
            <w:r w:rsidRPr="00BE55E6">
              <w:rPr>
                <w:rFonts w:ascii="Arial" w:hAnsi="Arial" w:cs="Arial"/>
                <w:bCs/>
                <w:sz w:val="22"/>
              </w:rPr>
              <w:t xml:space="preserve">Action 5 : Communication </w:t>
            </w:r>
          </w:p>
        </w:tc>
        <w:tc>
          <w:tcPr>
            <w:tcW w:w="1559" w:type="dxa"/>
            <w:shd w:val="clear" w:color="auto" w:fill="FFFFFF" w:themeFill="background1"/>
            <w:vAlign w:val="center"/>
          </w:tcPr>
          <w:p w:rsidR="00295613" w:rsidRPr="00BE55E6" w:rsidRDefault="00295613" w:rsidP="00481053">
            <w:pPr>
              <w:spacing w:after="0"/>
              <w:jc w:val="center"/>
              <w:rPr>
                <w:rFonts w:ascii="Arial" w:hAnsi="Arial" w:cs="Arial"/>
                <w:bCs/>
                <w:sz w:val="22"/>
              </w:rPr>
            </w:pPr>
            <w:r w:rsidRPr="00BE55E6">
              <w:rPr>
                <w:rFonts w:ascii="Arial" w:hAnsi="Arial" w:cs="Arial"/>
                <w:bCs/>
                <w:sz w:val="22"/>
              </w:rPr>
              <w:t>220 000</w:t>
            </w:r>
          </w:p>
        </w:tc>
        <w:tc>
          <w:tcPr>
            <w:tcW w:w="1559" w:type="dxa"/>
            <w:shd w:val="clear" w:color="auto" w:fill="FFFFFF" w:themeFill="background1"/>
            <w:vAlign w:val="center"/>
          </w:tcPr>
          <w:p w:rsidR="00295613" w:rsidRPr="00BE55E6" w:rsidRDefault="00295613" w:rsidP="00481053">
            <w:pPr>
              <w:jc w:val="center"/>
              <w:rPr>
                <w:rFonts w:ascii="Arial" w:hAnsi="Arial" w:cs="Arial"/>
                <w:sz w:val="22"/>
              </w:rPr>
            </w:pPr>
            <w:r w:rsidRPr="00BE55E6">
              <w:rPr>
                <w:rFonts w:ascii="Arial" w:hAnsi="Arial" w:cs="Arial"/>
                <w:sz w:val="22"/>
              </w:rPr>
              <w:t>162 509</w:t>
            </w:r>
          </w:p>
        </w:tc>
        <w:tc>
          <w:tcPr>
            <w:tcW w:w="1560" w:type="dxa"/>
            <w:shd w:val="clear" w:color="auto" w:fill="FFFFFF" w:themeFill="background1"/>
            <w:vAlign w:val="center"/>
          </w:tcPr>
          <w:p w:rsidR="00295613" w:rsidRPr="00BE55E6" w:rsidRDefault="00295613" w:rsidP="00481053">
            <w:pPr>
              <w:jc w:val="center"/>
              <w:rPr>
                <w:rFonts w:ascii="Arial" w:hAnsi="Arial" w:cs="Arial"/>
                <w:sz w:val="22"/>
              </w:rPr>
            </w:pPr>
            <w:r w:rsidRPr="00BE55E6">
              <w:rPr>
                <w:rFonts w:ascii="Arial" w:hAnsi="Arial" w:cs="Arial"/>
                <w:sz w:val="22"/>
              </w:rPr>
              <w:t>118 301</w:t>
            </w:r>
          </w:p>
        </w:tc>
        <w:tc>
          <w:tcPr>
            <w:tcW w:w="1471" w:type="dxa"/>
            <w:shd w:val="clear" w:color="auto" w:fill="FFFFFF" w:themeFill="background1"/>
            <w:vAlign w:val="center"/>
          </w:tcPr>
          <w:p w:rsidR="00295613" w:rsidRPr="00BE55E6" w:rsidRDefault="00295613" w:rsidP="00481053">
            <w:pPr>
              <w:jc w:val="center"/>
              <w:rPr>
                <w:rFonts w:ascii="Arial" w:hAnsi="Arial" w:cs="Arial"/>
                <w:sz w:val="22"/>
              </w:rPr>
            </w:pPr>
            <w:r w:rsidRPr="00BE55E6">
              <w:rPr>
                <w:rFonts w:ascii="Arial" w:hAnsi="Arial" w:cs="Arial"/>
                <w:sz w:val="22"/>
              </w:rPr>
              <w:t>500 810</w:t>
            </w:r>
          </w:p>
        </w:tc>
      </w:tr>
      <w:tr w:rsidR="00295613" w:rsidRPr="00197FEA" w:rsidTr="009230EE">
        <w:trPr>
          <w:trHeight w:val="20"/>
          <w:jc w:val="center"/>
        </w:trPr>
        <w:tc>
          <w:tcPr>
            <w:tcW w:w="4584" w:type="dxa"/>
            <w:shd w:val="clear" w:color="auto" w:fill="FFFFFF" w:themeFill="background1"/>
            <w:noWrap/>
            <w:vAlign w:val="center"/>
          </w:tcPr>
          <w:p w:rsidR="00295613" w:rsidRPr="00BE55E6" w:rsidRDefault="00295613" w:rsidP="00481053">
            <w:pPr>
              <w:rPr>
                <w:rFonts w:ascii="Arial" w:hAnsi="Arial" w:cs="Arial"/>
                <w:bCs/>
                <w:sz w:val="22"/>
              </w:rPr>
            </w:pPr>
            <w:r w:rsidRPr="00BE55E6">
              <w:rPr>
                <w:rFonts w:ascii="Arial" w:hAnsi="Arial" w:cs="Arial"/>
                <w:bCs/>
                <w:sz w:val="22"/>
              </w:rPr>
              <w:t>Action 6 : Planification, suivi évaluation et capitalisation des données statistiques</w:t>
            </w:r>
          </w:p>
        </w:tc>
        <w:tc>
          <w:tcPr>
            <w:tcW w:w="1559" w:type="dxa"/>
            <w:shd w:val="clear" w:color="auto" w:fill="FFFFFF" w:themeFill="background1"/>
            <w:vAlign w:val="center"/>
          </w:tcPr>
          <w:p w:rsidR="00295613" w:rsidRPr="00BE55E6" w:rsidRDefault="00295613" w:rsidP="00481053">
            <w:pPr>
              <w:spacing w:after="0"/>
              <w:jc w:val="center"/>
              <w:rPr>
                <w:rFonts w:ascii="Arial" w:hAnsi="Arial" w:cs="Arial"/>
                <w:bCs/>
                <w:sz w:val="22"/>
              </w:rPr>
            </w:pPr>
            <w:r w:rsidRPr="00BE55E6">
              <w:rPr>
                <w:rFonts w:ascii="Arial" w:hAnsi="Arial" w:cs="Arial"/>
                <w:bCs/>
                <w:sz w:val="22"/>
              </w:rPr>
              <w:t>6 662 250</w:t>
            </w:r>
          </w:p>
        </w:tc>
        <w:tc>
          <w:tcPr>
            <w:tcW w:w="1559" w:type="dxa"/>
            <w:shd w:val="clear" w:color="auto" w:fill="FFFFFF" w:themeFill="background1"/>
            <w:vAlign w:val="center"/>
          </w:tcPr>
          <w:p w:rsidR="00295613" w:rsidRPr="00BE55E6" w:rsidRDefault="00295613" w:rsidP="00481053">
            <w:pPr>
              <w:jc w:val="center"/>
              <w:rPr>
                <w:rFonts w:ascii="Arial" w:hAnsi="Arial" w:cs="Arial"/>
                <w:sz w:val="22"/>
              </w:rPr>
            </w:pPr>
            <w:r w:rsidRPr="00BE55E6">
              <w:rPr>
                <w:rFonts w:ascii="Arial" w:hAnsi="Arial" w:cs="Arial"/>
                <w:sz w:val="22"/>
              </w:rPr>
              <w:t>4 921 257</w:t>
            </w:r>
          </w:p>
        </w:tc>
        <w:tc>
          <w:tcPr>
            <w:tcW w:w="1560" w:type="dxa"/>
            <w:shd w:val="clear" w:color="auto" w:fill="FFFFFF" w:themeFill="background1"/>
            <w:vAlign w:val="center"/>
          </w:tcPr>
          <w:p w:rsidR="00295613" w:rsidRPr="00BE55E6" w:rsidRDefault="00295613" w:rsidP="00481053">
            <w:pPr>
              <w:jc w:val="center"/>
              <w:rPr>
                <w:rFonts w:ascii="Arial" w:hAnsi="Arial" w:cs="Arial"/>
                <w:sz w:val="22"/>
              </w:rPr>
            </w:pPr>
            <w:r w:rsidRPr="00BE55E6">
              <w:rPr>
                <w:rFonts w:ascii="Arial" w:hAnsi="Arial" w:cs="Arial"/>
                <w:sz w:val="22"/>
              </w:rPr>
              <w:t>3 582 505</w:t>
            </w:r>
          </w:p>
        </w:tc>
        <w:tc>
          <w:tcPr>
            <w:tcW w:w="1471" w:type="dxa"/>
            <w:shd w:val="clear" w:color="auto" w:fill="FFFFFF" w:themeFill="background1"/>
            <w:vAlign w:val="center"/>
          </w:tcPr>
          <w:p w:rsidR="00295613" w:rsidRPr="00BE55E6" w:rsidRDefault="00295613" w:rsidP="00481053">
            <w:pPr>
              <w:jc w:val="center"/>
              <w:rPr>
                <w:rFonts w:ascii="Arial" w:hAnsi="Arial" w:cs="Arial"/>
                <w:sz w:val="22"/>
              </w:rPr>
            </w:pPr>
            <w:r w:rsidRPr="00BE55E6">
              <w:rPr>
                <w:rFonts w:ascii="Arial" w:hAnsi="Arial" w:cs="Arial"/>
                <w:sz w:val="22"/>
              </w:rPr>
              <w:t>15 166 012</w:t>
            </w:r>
          </w:p>
        </w:tc>
      </w:tr>
      <w:tr w:rsidR="00295613" w:rsidRPr="00197FEA" w:rsidTr="009230EE">
        <w:trPr>
          <w:trHeight w:val="20"/>
          <w:jc w:val="center"/>
        </w:trPr>
        <w:tc>
          <w:tcPr>
            <w:tcW w:w="4584" w:type="dxa"/>
            <w:shd w:val="clear" w:color="auto" w:fill="FFFFFF" w:themeFill="background1"/>
            <w:noWrap/>
            <w:vAlign w:val="center"/>
          </w:tcPr>
          <w:p w:rsidR="00295613" w:rsidRPr="00BE55E6" w:rsidRDefault="00295613" w:rsidP="00481053">
            <w:pPr>
              <w:rPr>
                <w:rFonts w:ascii="Arial" w:hAnsi="Arial" w:cs="Arial"/>
                <w:bCs/>
                <w:sz w:val="22"/>
              </w:rPr>
            </w:pPr>
            <w:r w:rsidRPr="00BE55E6">
              <w:rPr>
                <w:rFonts w:ascii="Arial" w:hAnsi="Arial" w:cs="Arial"/>
                <w:bCs/>
                <w:sz w:val="22"/>
              </w:rPr>
              <w:t>Action 7 : Gestion des systèmes d'information, de la documentation et des archives</w:t>
            </w:r>
          </w:p>
        </w:tc>
        <w:tc>
          <w:tcPr>
            <w:tcW w:w="1559" w:type="dxa"/>
            <w:shd w:val="clear" w:color="auto" w:fill="FFFFFF" w:themeFill="background1"/>
            <w:vAlign w:val="center"/>
          </w:tcPr>
          <w:p w:rsidR="00295613" w:rsidRPr="00BE55E6" w:rsidRDefault="00295613" w:rsidP="00481053">
            <w:pPr>
              <w:spacing w:after="0"/>
              <w:jc w:val="center"/>
              <w:rPr>
                <w:rFonts w:ascii="Arial" w:hAnsi="Arial" w:cs="Arial"/>
                <w:bCs/>
                <w:sz w:val="22"/>
              </w:rPr>
            </w:pPr>
            <w:r w:rsidRPr="00BE55E6">
              <w:rPr>
                <w:rFonts w:ascii="Arial" w:hAnsi="Arial" w:cs="Arial"/>
                <w:bCs/>
                <w:sz w:val="22"/>
              </w:rPr>
              <w:t>2 860 000</w:t>
            </w:r>
          </w:p>
        </w:tc>
        <w:tc>
          <w:tcPr>
            <w:tcW w:w="1559" w:type="dxa"/>
            <w:shd w:val="clear" w:color="auto" w:fill="FFFFFF" w:themeFill="background1"/>
            <w:vAlign w:val="center"/>
          </w:tcPr>
          <w:p w:rsidR="00295613" w:rsidRPr="00BE55E6" w:rsidRDefault="00295613" w:rsidP="00481053">
            <w:pPr>
              <w:jc w:val="center"/>
              <w:rPr>
                <w:rFonts w:ascii="Arial" w:hAnsi="Arial" w:cs="Arial"/>
                <w:sz w:val="22"/>
              </w:rPr>
            </w:pPr>
            <w:r w:rsidRPr="00BE55E6">
              <w:rPr>
                <w:rFonts w:ascii="Arial" w:hAnsi="Arial" w:cs="Arial"/>
                <w:sz w:val="22"/>
              </w:rPr>
              <w:t>2 112 619</w:t>
            </w:r>
          </w:p>
        </w:tc>
        <w:tc>
          <w:tcPr>
            <w:tcW w:w="1560" w:type="dxa"/>
            <w:shd w:val="clear" w:color="auto" w:fill="FFFFFF" w:themeFill="background1"/>
            <w:vAlign w:val="center"/>
          </w:tcPr>
          <w:p w:rsidR="00295613" w:rsidRPr="00BE55E6" w:rsidRDefault="00295613" w:rsidP="00481053">
            <w:pPr>
              <w:jc w:val="center"/>
              <w:rPr>
                <w:rFonts w:ascii="Arial" w:hAnsi="Arial" w:cs="Arial"/>
                <w:sz w:val="22"/>
              </w:rPr>
            </w:pPr>
            <w:r w:rsidRPr="00BE55E6">
              <w:rPr>
                <w:rFonts w:ascii="Arial" w:hAnsi="Arial" w:cs="Arial"/>
                <w:sz w:val="22"/>
              </w:rPr>
              <w:t>1 537 914</w:t>
            </w:r>
          </w:p>
        </w:tc>
        <w:tc>
          <w:tcPr>
            <w:tcW w:w="1471" w:type="dxa"/>
            <w:shd w:val="clear" w:color="auto" w:fill="FFFFFF" w:themeFill="background1"/>
            <w:vAlign w:val="center"/>
          </w:tcPr>
          <w:p w:rsidR="00295613" w:rsidRPr="00BE55E6" w:rsidRDefault="00295613" w:rsidP="00481053">
            <w:pPr>
              <w:jc w:val="center"/>
              <w:rPr>
                <w:rFonts w:ascii="Arial" w:hAnsi="Arial" w:cs="Arial"/>
                <w:sz w:val="22"/>
              </w:rPr>
            </w:pPr>
            <w:r w:rsidRPr="00BE55E6">
              <w:rPr>
                <w:rFonts w:ascii="Arial" w:hAnsi="Arial" w:cs="Arial"/>
                <w:sz w:val="22"/>
              </w:rPr>
              <w:t>6 510 533</w:t>
            </w:r>
          </w:p>
        </w:tc>
      </w:tr>
      <w:tr w:rsidR="00295613" w:rsidRPr="00197FEA" w:rsidTr="009230EE">
        <w:trPr>
          <w:trHeight w:val="20"/>
          <w:jc w:val="center"/>
        </w:trPr>
        <w:tc>
          <w:tcPr>
            <w:tcW w:w="4584" w:type="dxa"/>
            <w:shd w:val="clear" w:color="auto" w:fill="FFFFFF" w:themeFill="background1"/>
            <w:noWrap/>
            <w:vAlign w:val="center"/>
          </w:tcPr>
          <w:p w:rsidR="00295613" w:rsidRPr="00BE55E6" w:rsidRDefault="00295613" w:rsidP="00481053">
            <w:pPr>
              <w:rPr>
                <w:rFonts w:ascii="Arial" w:hAnsi="Arial" w:cs="Arial"/>
                <w:bCs/>
                <w:sz w:val="22"/>
              </w:rPr>
            </w:pPr>
            <w:r w:rsidRPr="00BE55E6">
              <w:rPr>
                <w:rFonts w:ascii="Arial" w:hAnsi="Arial" w:cs="Arial"/>
                <w:bCs/>
                <w:sz w:val="22"/>
              </w:rPr>
              <w:t>Action 8 : Renforcement de l’intégration du Genre et des Droits Humains dans le secteur de l’eau</w:t>
            </w:r>
          </w:p>
        </w:tc>
        <w:tc>
          <w:tcPr>
            <w:tcW w:w="1559" w:type="dxa"/>
            <w:shd w:val="clear" w:color="auto" w:fill="FFFFFF" w:themeFill="background1"/>
            <w:vAlign w:val="center"/>
          </w:tcPr>
          <w:p w:rsidR="00295613" w:rsidRPr="00BE55E6" w:rsidRDefault="00295613" w:rsidP="00481053">
            <w:pPr>
              <w:spacing w:after="0"/>
              <w:jc w:val="center"/>
              <w:rPr>
                <w:rFonts w:ascii="Arial" w:hAnsi="Arial" w:cs="Arial"/>
                <w:bCs/>
                <w:sz w:val="22"/>
              </w:rPr>
            </w:pPr>
            <w:r w:rsidRPr="00BE55E6">
              <w:rPr>
                <w:rFonts w:ascii="Arial" w:hAnsi="Arial" w:cs="Arial"/>
                <w:bCs/>
                <w:sz w:val="22"/>
              </w:rPr>
              <w:t>844 500</w:t>
            </w:r>
          </w:p>
        </w:tc>
        <w:tc>
          <w:tcPr>
            <w:tcW w:w="1559" w:type="dxa"/>
            <w:shd w:val="clear" w:color="auto" w:fill="FFFFFF" w:themeFill="background1"/>
            <w:vAlign w:val="center"/>
          </w:tcPr>
          <w:p w:rsidR="00295613" w:rsidRPr="00BE55E6" w:rsidRDefault="00295613" w:rsidP="00481053">
            <w:pPr>
              <w:jc w:val="center"/>
              <w:rPr>
                <w:rFonts w:ascii="Arial" w:hAnsi="Arial" w:cs="Arial"/>
                <w:sz w:val="22"/>
              </w:rPr>
            </w:pPr>
            <w:r w:rsidRPr="00BE55E6">
              <w:rPr>
                <w:rFonts w:ascii="Arial" w:hAnsi="Arial" w:cs="Arial"/>
                <w:sz w:val="22"/>
              </w:rPr>
              <w:t>623 814</w:t>
            </w:r>
          </w:p>
        </w:tc>
        <w:tc>
          <w:tcPr>
            <w:tcW w:w="1560" w:type="dxa"/>
            <w:shd w:val="clear" w:color="auto" w:fill="FFFFFF" w:themeFill="background1"/>
            <w:vAlign w:val="center"/>
          </w:tcPr>
          <w:p w:rsidR="00295613" w:rsidRPr="00BE55E6" w:rsidRDefault="00295613" w:rsidP="00481053">
            <w:pPr>
              <w:jc w:val="center"/>
              <w:rPr>
                <w:rFonts w:ascii="Arial" w:hAnsi="Arial" w:cs="Arial"/>
                <w:sz w:val="22"/>
              </w:rPr>
            </w:pPr>
            <w:r w:rsidRPr="00BE55E6">
              <w:rPr>
                <w:rFonts w:ascii="Arial" w:hAnsi="Arial" w:cs="Arial"/>
                <w:sz w:val="22"/>
              </w:rPr>
              <w:t>454 115</w:t>
            </w:r>
          </w:p>
        </w:tc>
        <w:tc>
          <w:tcPr>
            <w:tcW w:w="1471" w:type="dxa"/>
            <w:shd w:val="clear" w:color="auto" w:fill="FFFFFF" w:themeFill="background1"/>
            <w:vAlign w:val="center"/>
          </w:tcPr>
          <w:p w:rsidR="00295613" w:rsidRPr="00BE55E6" w:rsidRDefault="00295613" w:rsidP="00481053">
            <w:pPr>
              <w:jc w:val="center"/>
              <w:rPr>
                <w:rFonts w:ascii="Arial" w:hAnsi="Arial" w:cs="Arial"/>
                <w:sz w:val="22"/>
              </w:rPr>
            </w:pPr>
            <w:r w:rsidRPr="00BE55E6">
              <w:rPr>
                <w:rFonts w:ascii="Arial" w:hAnsi="Arial" w:cs="Arial"/>
                <w:sz w:val="22"/>
              </w:rPr>
              <w:t>1 922 428</w:t>
            </w:r>
          </w:p>
        </w:tc>
      </w:tr>
      <w:tr w:rsidR="00295613" w:rsidRPr="00197FEA" w:rsidTr="009230EE">
        <w:trPr>
          <w:trHeight w:val="20"/>
          <w:jc w:val="center"/>
        </w:trPr>
        <w:tc>
          <w:tcPr>
            <w:tcW w:w="4584" w:type="dxa"/>
            <w:shd w:val="clear" w:color="auto" w:fill="FFFFFF" w:themeFill="background1"/>
            <w:noWrap/>
            <w:vAlign w:val="center"/>
          </w:tcPr>
          <w:p w:rsidR="00295613" w:rsidRPr="00BE55E6" w:rsidRDefault="00295613" w:rsidP="00481053">
            <w:pPr>
              <w:rPr>
                <w:rFonts w:ascii="Arial" w:hAnsi="Arial" w:cs="Arial"/>
                <w:bCs/>
                <w:sz w:val="22"/>
              </w:rPr>
            </w:pPr>
            <w:r w:rsidRPr="00BE55E6">
              <w:rPr>
                <w:rFonts w:ascii="Arial" w:hAnsi="Arial" w:cs="Arial"/>
                <w:bCs/>
                <w:sz w:val="22"/>
              </w:rPr>
              <w:t>Action 9 : Promotion du partenariat</w:t>
            </w:r>
          </w:p>
        </w:tc>
        <w:tc>
          <w:tcPr>
            <w:tcW w:w="1559" w:type="dxa"/>
            <w:shd w:val="clear" w:color="auto" w:fill="FFFFFF" w:themeFill="background1"/>
            <w:vAlign w:val="center"/>
          </w:tcPr>
          <w:p w:rsidR="00295613" w:rsidRPr="00BE55E6" w:rsidRDefault="00295613" w:rsidP="00481053">
            <w:pPr>
              <w:spacing w:after="0"/>
              <w:jc w:val="center"/>
              <w:rPr>
                <w:rFonts w:ascii="Arial" w:hAnsi="Arial" w:cs="Arial"/>
                <w:bCs/>
                <w:sz w:val="22"/>
              </w:rPr>
            </w:pPr>
            <w:r w:rsidRPr="00BE55E6">
              <w:rPr>
                <w:rFonts w:ascii="Arial" w:hAnsi="Arial" w:cs="Arial"/>
                <w:bCs/>
                <w:sz w:val="22"/>
              </w:rPr>
              <w:t>5 003 400</w:t>
            </w:r>
          </w:p>
        </w:tc>
        <w:tc>
          <w:tcPr>
            <w:tcW w:w="1559" w:type="dxa"/>
            <w:shd w:val="clear" w:color="auto" w:fill="FFFFFF" w:themeFill="background1"/>
            <w:vAlign w:val="center"/>
          </w:tcPr>
          <w:p w:rsidR="00295613" w:rsidRPr="00BE55E6" w:rsidRDefault="00295613" w:rsidP="00481053">
            <w:pPr>
              <w:jc w:val="center"/>
              <w:rPr>
                <w:rFonts w:ascii="Arial" w:hAnsi="Arial" w:cs="Arial"/>
                <w:sz w:val="22"/>
              </w:rPr>
            </w:pPr>
            <w:r w:rsidRPr="00BE55E6">
              <w:rPr>
                <w:rFonts w:ascii="Arial" w:hAnsi="Arial" w:cs="Arial"/>
                <w:sz w:val="22"/>
              </w:rPr>
              <w:t>3 695 901</w:t>
            </w:r>
          </w:p>
        </w:tc>
        <w:tc>
          <w:tcPr>
            <w:tcW w:w="1560" w:type="dxa"/>
            <w:shd w:val="clear" w:color="auto" w:fill="FFFFFF" w:themeFill="background1"/>
            <w:vAlign w:val="center"/>
          </w:tcPr>
          <w:p w:rsidR="00295613" w:rsidRPr="00BE55E6" w:rsidRDefault="00295613" w:rsidP="00481053">
            <w:pPr>
              <w:jc w:val="center"/>
              <w:rPr>
                <w:rFonts w:ascii="Arial" w:hAnsi="Arial" w:cs="Arial"/>
                <w:sz w:val="22"/>
              </w:rPr>
            </w:pPr>
            <w:r w:rsidRPr="00BE55E6">
              <w:rPr>
                <w:rFonts w:ascii="Arial" w:hAnsi="Arial" w:cs="Arial"/>
                <w:sz w:val="22"/>
              </w:rPr>
              <w:t>2 690 489</w:t>
            </w:r>
          </w:p>
        </w:tc>
        <w:tc>
          <w:tcPr>
            <w:tcW w:w="1471" w:type="dxa"/>
            <w:shd w:val="clear" w:color="auto" w:fill="FFFFFF" w:themeFill="background1"/>
            <w:vAlign w:val="center"/>
          </w:tcPr>
          <w:p w:rsidR="00295613" w:rsidRPr="00BE55E6" w:rsidRDefault="00295613" w:rsidP="00481053">
            <w:pPr>
              <w:jc w:val="center"/>
              <w:rPr>
                <w:rFonts w:ascii="Arial" w:hAnsi="Arial" w:cs="Arial"/>
                <w:sz w:val="22"/>
              </w:rPr>
            </w:pPr>
            <w:r w:rsidRPr="00BE55E6">
              <w:rPr>
                <w:rFonts w:ascii="Arial" w:hAnsi="Arial" w:cs="Arial"/>
                <w:sz w:val="22"/>
              </w:rPr>
              <w:t>11 389 790</w:t>
            </w:r>
          </w:p>
        </w:tc>
      </w:tr>
      <w:tr w:rsidR="00295613" w:rsidRPr="00AD187F" w:rsidTr="009230EE">
        <w:trPr>
          <w:trHeight w:val="604"/>
          <w:jc w:val="center"/>
        </w:trPr>
        <w:tc>
          <w:tcPr>
            <w:tcW w:w="4584" w:type="dxa"/>
            <w:shd w:val="clear" w:color="auto" w:fill="FFFFFF" w:themeFill="background1"/>
            <w:vAlign w:val="center"/>
            <w:hideMark/>
          </w:tcPr>
          <w:p w:rsidR="00295613" w:rsidRPr="00AD187F" w:rsidRDefault="00295613" w:rsidP="00481053">
            <w:pPr>
              <w:spacing w:after="0"/>
              <w:jc w:val="left"/>
              <w:rPr>
                <w:rFonts w:ascii="Arial" w:eastAsia="Times New Roman" w:hAnsi="Arial" w:cs="Arial"/>
                <w:b/>
                <w:szCs w:val="24"/>
                <w:lang w:val="en-US"/>
              </w:rPr>
            </w:pPr>
            <w:r w:rsidRPr="00AD187F">
              <w:rPr>
                <w:rFonts w:ascii="Arial" w:eastAsia="Times New Roman" w:hAnsi="Arial" w:cs="Arial"/>
                <w:b/>
                <w:sz w:val="22"/>
                <w:szCs w:val="24"/>
                <w:lang w:val="en-US"/>
              </w:rPr>
              <w:t>Total</w:t>
            </w:r>
          </w:p>
        </w:tc>
        <w:tc>
          <w:tcPr>
            <w:tcW w:w="1559" w:type="dxa"/>
            <w:shd w:val="clear" w:color="auto" w:fill="FFFFFF" w:themeFill="background1"/>
            <w:vAlign w:val="center"/>
            <w:hideMark/>
          </w:tcPr>
          <w:p w:rsidR="00295613" w:rsidRPr="00AD187F" w:rsidRDefault="00295613" w:rsidP="00481053">
            <w:pPr>
              <w:spacing w:after="0"/>
              <w:jc w:val="center"/>
              <w:rPr>
                <w:rFonts w:ascii="Arial" w:hAnsi="Arial" w:cs="Arial"/>
                <w:b/>
                <w:bCs/>
                <w:sz w:val="22"/>
              </w:rPr>
            </w:pPr>
            <w:r w:rsidRPr="00AD187F">
              <w:rPr>
                <w:rFonts w:ascii="Arial" w:hAnsi="Arial" w:cs="Arial"/>
                <w:b/>
                <w:bCs/>
                <w:sz w:val="22"/>
              </w:rPr>
              <w:t xml:space="preserve"> 26 441 700   </w:t>
            </w:r>
          </w:p>
        </w:tc>
        <w:tc>
          <w:tcPr>
            <w:tcW w:w="1559" w:type="dxa"/>
            <w:shd w:val="clear" w:color="auto" w:fill="FFFFFF" w:themeFill="background1"/>
            <w:vAlign w:val="center"/>
            <w:hideMark/>
          </w:tcPr>
          <w:p w:rsidR="00295613" w:rsidRPr="00AD187F" w:rsidRDefault="00295613" w:rsidP="00481053">
            <w:pPr>
              <w:spacing w:after="0"/>
              <w:jc w:val="left"/>
              <w:rPr>
                <w:rFonts w:ascii="Arial" w:eastAsia="Times New Roman" w:hAnsi="Arial" w:cs="Arial"/>
                <w:b/>
                <w:szCs w:val="24"/>
                <w:lang w:val="fr-FR"/>
              </w:rPr>
            </w:pPr>
            <w:r w:rsidRPr="00AD187F">
              <w:rPr>
                <w:rFonts w:ascii="Arial" w:eastAsia="Times New Roman" w:hAnsi="Arial" w:cs="Arial"/>
                <w:b/>
                <w:sz w:val="22"/>
                <w:szCs w:val="24"/>
                <w:lang w:val="fr-FR"/>
              </w:rPr>
              <w:t xml:space="preserve">  19 531 900   </w:t>
            </w:r>
          </w:p>
        </w:tc>
        <w:tc>
          <w:tcPr>
            <w:tcW w:w="1560" w:type="dxa"/>
            <w:shd w:val="clear" w:color="auto" w:fill="FFFFFF" w:themeFill="background1"/>
            <w:vAlign w:val="center"/>
            <w:hideMark/>
          </w:tcPr>
          <w:p w:rsidR="00295613" w:rsidRPr="00AD187F" w:rsidRDefault="00295613" w:rsidP="00481053">
            <w:pPr>
              <w:spacing w:after="0"/>
              <w:jc w:val="left"/>
              <w:rPr>
                <w:rFonts w:ascii="Arial" w:eastAsia="Times New Roman" w:hAnsi="Arial" w:cs="Arial"/>
                <w:b/>
                <w:szCs w:val="24"/>
                <w:lang w:val="fr-FR"/>
              </w:rPr>
            </w:pPr>
            <w:r w:rsidRPr="00AD187F">
              <w:rPr>
                <w:rFonts w:ascii="Arial" w:eastAsia="Times New Roman" w:hAnsi="Arial" w:cs="Arial"/>
                <w:b/>
                <w:sz w:val="22"/>
                <w:szCs w:val="24"/>
                <w:lang w:val="fr-FR"/>
              </w:rPr>
              <w:t xml:space="preserve">   14 218 550   </w:t>
            </w:r>
          </w:p>
        </w:tc>
        <w:tc>
          <w:tcPr>
            <w:tcW w:w="1471" w:type="dxa"/>
            <w:shd w:val="clear" w:color="auto" w:fill="FFFFFF" w:themeFill="background1"/>
            <w:vAlign w:val="center"/>
            <w:hideMark/>
          </w:tcPr>
          <w:p w:rsidR="00295613" w:rsidRPr="00AD187F" w:rsidRDefault="00295613" w:rsidP="00481053">
            <w:pPr>
              <w:spacing w:after="0"/>
              <w:jc w:val="left"/>
              <w:rPr>
                <w:rFonts w:ascii="Arial" w:eastAsia="Times New Roman" w:hAnsi="Arial" w:cs="Arial"/>
                <w:b/>
                <w:szCs w:val="24"/>
                <w:lang w:val="fr-FR"/>
              </w:rPr>
            </w:pPr>
            <w:r w:rsidRPr="00AD187F">
              <w:rPr>
                <w:rFonts w:ascii="Arial" w:eastAsia="Times New Roman" w:hAnsi="Arial" w:cs="Arial"/>
                <w:b/>
                <w:sz w:val="22"/>
                <w:szCs w:val="24"/>
                <w:lang w:val="fr-FR"/>
              </w:rPr>
              <w:t xml:space="preserve">  60 192 150   </w:t>
            </w:r>
          </w:p>
        </w:tc>
      </w:tr>
    </w:tbl>
    <w:p w:rsidR="00BE55E6" w:rsidRDefault="00BE55E6" w:rsidP="00BE55E6">
      <w:pPr>
        <w:pStyle w:val="tableau"/>
        <w:spacing w:line="360" w:lineRule="auto"/>
        <w:rPr>
          <w:rFonts w:ascii="Arial" w:hAnsi="Arial" w:cs="Arial"/>
        </w:rPr>
      </w:pPr>
      <w:bookmarkStart w:id="328" w:name="_Toc451355473"/>
    </w:p>
    <w:p w:rsidR="00BE55E6" w:rsidRDefault="00BE55E6">
      <w:pPr>
        <w:spacing w:after="160" w:line="259" w:lineRule="auto"/>
        <w:jc w:val="left"/>
        <w:rPr>
          <w:rFonts w:ascii="Arial" w:hAnsi="Arial" w:cs="Arial"/>
          <w:b/>
        </w:rPr>
      </w:pPr>
      <w:r>
        <w:rPr>
          <w:rFonts w:ascii="Arial" w:hAnsi="Arial" w:cs="Arial"/>
        </w:rPr>
        <w:br w:type="page"/>
      </w:r>
    </w:p>
    <w:p w:rsidR="00371E6A" w:rsidRPr="00630406" w:rsidRDefault="00371E6A" w:rsidP="00BE55E6">
      <w:pPr>
        <w:pStyle w:val="tableau"/>
        <w:spacing w:line="360" w:lineRule="auto"/>
        <w:rPr>
          <w:rFonts w:ascii="Arial" w:hAnsi="Arial" w:cs="Arial"/>
        </w:rPr>
      </w:pPr>
      <w:bookmarkStart w:id="329" w:name="_Toc497944387"/>
      <w:r w:rsidRPr="00630406">
        <w:rPr>
          <w:rFonts w:ascii="Arial" w:hAnsi="Arial" w:cs="Arial"/>
        </w:rPr>
        <w:lastRenderedPageBreak/>
        <w:t>Tableau 12 : Répartition du budget par Action et par Ligne budgétaire</w:t>
      </w:r>
      <w:bookmarkEnd w:id="328"/>
      <w:bookmarkEnd w:id="329"/>
    </w:p>
    <w:p w:rsidR="00371E6A" w:rsidRPr="00630406" w:rsidRDefault="00371E6A" w:rsidP="00BE55E6">
      <w:pPr>
        <w:spacing w:line="360" w:lineRule="auto"/>
        <w:rPr>
          <w:rFonts w:ascii="Arial" w:hAnsi="Arial" w:cs="Arial"/>
          <w:b/>
          <w:sz w:val="28"/>
          <w:szCs w:val="28"/>
        </w:rPr>
      </w:pPr>
      <w:r w:rsidRPr="00630406">
        <w:rPr>
          <w:rFonts w:ascii="Arial" w:hAnsi="Arial" w:cs="Arial"/>
          <w:noProof/>
          <w:lang w:val="fr-FR" w:eastAsia="fr-FR"/>
        </w:rPr>
        <w:drawing>
          <wp:inline distT="0" distB="0" distL="0" distR="0" wp14:anchorId="4E87B47F" wp14:editId="47244959">
            <wp:extent cx="6105524" cy="2286000"/>
            <wp:effectExtent l="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0613" cy="2287905"/>
                    </a:xfrm>
                    <a:prstGeom prst="rect">
                      <a:avLst/>
                    </a:prstGeom>
                    <a:noFill/>
                    <a:ln>
                      <a:noFill/>
                    </a:ln>
                  </pic:spPr>
                </pic:pic>
              </a:graphicData>
            </a:graphic>
          </wp:inline>
        </w:drawing>
      </w:r>
    </w:p>
    <w:p w:rsidR="006F1E7F" w:rsidRPr="00630406" w:rsidRDefault="006F1E7F" w:rsidP="00BE55E6">
      <w:pPr>
        <w:pStyle w:val="Figure"/>
        <w:spacing w:line="360" w:lineRule="auto"/>
        <w:rPr>
          <w:rFonts w:ascii="Arial" w:hAnsi="Arial" w:cs="Arial"/>
        </w:rPr>
      </w:pPr>
    </w:p>
    <w:p w:rsidR="007A6439" w:rsidRPr="00630406" w:rsidRDefault="007A6439" w:rsidP="00BE55E6">
      <w:pPr>
        <w:pStyle w:val="Figure"/>
        <w:spacing w:line="360" w:lineRule="auto"/>
        <w:rPr>
          <w:rFonts w:ascii="Arial" w:hAnsi="Arial" w:cs="Arial"/>
        </w:rPr>
      </w:pPr>
      <w:bookmarkStart w:id="330" w:name="_Toc451355476"/>
      <w:r w:rsidRPr="00630406">
        <w:rPr>
          <w:rFonts w:ascii="Arial" w:hAnsi="Arial" w:cs="Arial"/>
        </w:rPr>
        <w:t>Figure 1 :</w:t>
      </w:r>
      <w:r w:rsidR="0026367A" w:rsidRPr="00630406">
        <w:rPr>
          <w:rFonts w:ascii="Arial" w:hAnsi="Arial" w:cs="Arial"/>
        </w:rPr>
        <w:t xml:space="preserve"> </w:t>
      </w:r>
      <w:r w:rsidRPr="00630406">
        <w:rPr>
          <w:rFonts w:ascii="Arial" w:hAnsi="Arial" w:cs="Arial"/>
        </w:rPr>
        <w:t>Répartition du budget par ligne budgétaire</w:t>
      </w:r>
      <w:bookmarkEnd w:id="330"/>
    </w:p>
    <w:p w:rsidR="00371E6A" w:rsidRPr="00630406" w:rsidRDefault="00371E6A" w:rsidP="00BE55E6">
      <w:pPr>
        <w:spacing w:line="360" w:lineRule="auto"/>
        <w:rPr>
          <w:rFonts w:ascii="Arial" w:hAnsi="Arial" w:cs="Arial"/>
        </w:rPr>
      </w:pPr>
      <w:r w:rsidRPr="00630406">
        <w:rPr>
          <w:rFonts w:ascii="Arial" w:hAnsi="Arial" w:cs="Arial"/>
          <w:noProof/>
          <w:lang w:val="fr-FR" w:eastAsia="fr-FR"/>
        </w:rPr>
        <w:drawing>
          <wp:inline distT="0" distB="0" distL="0" distR="0" wp14:anchorId="561EB3AC" wp14:editId="72DFAD3D">
            <wp:extent cx="5105400" cy="4587766"/>
            <wp:effectExtent l="0" t="0" r="0" b="3810"/>
            <wp:docPr id="11"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71E6A" w:rsidRPr="00630406" w:rsidRDefault="00371E6A" w:rsidP="00BE55E6">
      <w:pPr>
        <w:spacing w:line="360" w:lineRule="auto"/>
        <w:rPr>
          <w:rFonts w:ascii="Arial" w:hAnsi="Arial" w:cs="Arial"/>
        </w:rPr>
      </w:pPr>
      <w:r w:rsidRPr="00630406">
        <w:rPr>
          <w:rFonts w:ascii="Arial" w:hAnsi="Arial" w:cs="Arial"/>
        </w:rPr>
        <w:lastRenderedPageBreak/>
        <w:t xml:space="preserve">Comme on peut le remarquer sur la figure ci-dessus, la "ligne ateliers/réunions de concertation, coordination et pilotage" occupe la plus grande proportion du budget du PGEA. 86% de cette ligne (soit 13,125 milliards de FCFA sur les 15 ans) concerne l'appui la dynamique de coordination des activités eau et assainissement au niveau communal à raison de 2,5 millions de FCFA par an par commune (2 rencontres annuelles réunissant environ 25 personnes par session). Cette dynamique est actuellement en cours dans plusieurs communes avec principalement l'appui d'ONG. Il est apparu important de la rendre visible dans le cadre du PGEA en tant que maillon de base du dispositif de pilotage et de coordination du secteur.  </w:t>
      </w:r>
    </w:p>
    <w:p w:rsidR="00B7268D" w:rsidRPr="00630406" w:rsidRDefault="00B7268D" w:rsidP="00BE55E6">
      <w:pPr>
        <w:keepNext/>
        <w:keepLines/>
        <w:spacing w:before="240" w:after="240" w:line="360" w:lineRule="auto"/>
        <w:outlineLvl w:val="1"/>
        <w:rPr>
          <w:rFonts w:ascii="Arial" w:eastAsia="Times New Roman" w:hAnsi="Arial" w:cs="Arial"/>
          <w:b/>
          <w:bCs/>
          <w:color w:val="002060"/>
          <w:sz w:val="28"/>
          <w:szCs w:val="26"/>
        </w:rPr>
      </w:pPr>
      <w:bookmarkStart w:id="331" w:name="_Toc420314903"/>
      <w:bookmarkStart w:id="332" w:name="_Toc451355378"/>
      <w:bookmarkStart w:id="333" w:name="_Toc497944093"/>
      <w:bookmarkEnd w:id="323"/>
      <w:r w:rsidRPr="00630406">
        <w:rPr>
          <w:rFonts w:ascii="Arial" w:eastAsia="Times New Roman" w:hAnsi="Arial" w:cs="Arial"/>
          <w:b/>
          <w:bCs/>
          <w:color w:val="002060"/>
          <w:sz w:val="28"/>
          <w:szCs w:val="26"/>
        </w:rPr>
        <w:t>10.2</w:t>
      </w:r>
      <w:r w:rsidR="00A469CA" w:rsidRPr="00630406">
        <w:rPr>
          <w:rFonts w:ascii="Arial" w:eastAsia="Times New Roman" w:hAnsi="Arial" w:cs="Arial"/>
          <w:b/>
          <w:bCs/>
          <w:color w:val="002060"/>
          <w:sz w:val="28"/>
          <w:szCs w:val="26"/>
        </w:rPr>
        <w:t xml:space="preserve">. </w:t>
      </w:r>
      <w:r w:rsidRPr="00630406">
        <w:rPr>
          <w:rFonts w:ascii="Arial" w:eastAsia="Times New Roman" w:hAnsi="Arial" w:cs="Arial"/>
          <w:b/>
          <w:bCs/>
          <w:color w:val="002060"/>
          <w:sz w:val="28"/>
          <w:szCs w:val="26"/>
        </w:rPr>
        <w:t>Modalités de financement</w:t>
      </w:r>
      <w:bookmarkEnd w:id="331"/>
      <w:bookmarkEnd w:id="332"/>
      <w:bookmarkEnd w:id="333"/>
    </w:p>
    <w:p w:rsidR="00371E6A" w:rsidRPr="00630406" w:rsidRDefault="00371E6A" w:rsidP="00BE55E6">
      <w:pPr>
        <w:spacing w:after="200" w:line="360" w:lineRule="auto"/>
        <w:rPr>
          <w:rFonts w:ascii="Arial" w:hAnsi="Arial" w:cs="Arial"/>
        </w:rPr>
      </w:pPr>
      <w:r w:rsidRPr="00630406">
        <w:rPr>
          <w:rFonts w:ascii="Arial" w:hAnsi="Arial" w:cs="Arial"/>
        </w:rPr>
        <w:t>Le PGEA ne disposant pas de financement acquis à son démarrage, l’ensemble des coûts évalués correspondent aux besoins de financement.</w:t>
      </w:r>
    </w:p>
    <w:p w:rsidR="00371E6A" w:rsidRPr="00630406" w:rsidRDefault="00371E6A" w:rsidP="00BE55E6">
      <w:pPr>
        <w:spacing w:after="200" w:line="360" w:lineRule="auto"/>
        <w:rPr>
          <w:rFonts w:ascii="Arial" w:hAnsi="Arial" w:cs="Arial"/>
          <w:lang w:val="fr-FR"/>
        </w:rPr>
      </w:pPr>
      <w:r w:rsidRPr="00630406">
        <w:rPr>
          <w:rFonts w:ascii="Arial" w:hAnsi="Arial" w:cs="Arial"/>
          <w:lang w:val="fr-FR"/>
        </w:rPr>
        <w:t>Le PGEA sera financé à environ 24% par le Gouvernement burkinabé à partir du budget national, soit un montant total de 14,5 milliards de FCFA.</w:t>
      </w:r>
    </w:p>
    <w:p w:rsidR="00371E6A" w:rsidRPr="00630406" w:rsidRDefault="00371E6A" w:rsidP="00BE55E6">
      <w:pPr>
        <w:spacing w:after="200" w:line="360" w:lineRule="auto"/>
        <w:rPr>
          <w:rFonts w:ascii="Arial" w:hAnsi="Arial" w:cs="Arial"/>
          <w:lang w:val="fr-FR"/>
        </w:rPr>
      </w:pPr>
      <w:r w:rsidRPr="00630406">
        <w:rPr>
          <w:rFonts w:ascii="Arial" w:hAnsi="Arial" w:cs="Arial"/>
          <w:lang w:val="fr-FR"/>
        </w:rPr>
        <w:t>Le reste des besoins de financement sera couvert par les Partenaires au développement soit une contribution total de 45,6 milliards de FCFA.</w:t>
      </w:r>
    </w:p>
    <w:p w:rsidR="00371E6A" w:rsidRPr="00630406" w:rsidRDefault="00371E6A" w:rsidP="00BE55E6">
      <w:pPr>
        <w:spacing w:after="200" w:line="360" w:lineRule="auto"/>
        <w:rPr>
          <w:rFonts w:ascii="Arial" w:hAnsi="Arial" w:cs="Arial"/>
          <w:lang w:val="fr-FR"/>
        </w:rPr>
      </w:pPr>
      <w:r w:rsidRPr="00630406">
        <w:rPr>
          <w:rFonts w:ascii="Arial" w:hAnsi="Arial" w:cs="Arial"/>
          <w:lang w:val="fr-FR"/>
        </w:rPr>
        <w:t>Le plan de financement vise une responsabilité dégressive des partenaires au développement, qui sera compensée par une responsabilité progressive du Gouvernement, dans l’optique de la pérennité et de la durabilité.</w:t>
      </w:r>
    </w:p>
    <w:p w:rsidR="00371E6A" w:rsidRPr="00630406" w:rsidRDefault="00371E6A" w:rsidP="00BE55E6">
      <w:pPr>
        <w:pStyle w:val="tableau"/>
        <w:spacing w:line="360" w:lineRule="auto"/>
        <w:rPr>
          <w:rFonts w:ascii="Arial" w:hAnsi="Arial" w:cs="Arial"/>
        </w:rPr>
      </w:pPr>
      <w:bookmarkStart w:id="334" w:name="_Toc451355474"/>
      <w:bookmarkStart w:id="335" w:name="_Toc497944388"/>
      <w:r w:rsidRPr="00630406">
        <w:rPr>
          <w:rFonts w:ascii="Arial" w:hAnsi="Arial" w:cs="Arial"/>
        </w:rPr>
        <w:t>Tableau 13 : Plan de financement</w:t>
      </w:r>
      <w:bookmarkEnd w:id="334"/>
      <w:bookmarkEnd w:id="335"/>
    </w:p>
    <w:tbl>
      <w:tblPr>
        <w:tblpPr w:leftFromText="141" w:rightFromText="141" w:vertAnchor="text" w:tblpXSpec="center" w:tblpY="1"/>
        <w:tblOverlap w:val="never"/>
        <w:tblW w:w="5634" w:type="pct"/>
        <w:tblCellMar>
          <w:left w:w="70" w:type="dxa"/>
          <w:right w:w="70" w:type="dxa"/>
        </w:tblCellMar>
        <w:tblLook w:val="04A0" w:firstRow="1" w:lastRow="0" w:firstColumn="1" w:lastColumn="0" w:noHBand="0" w:noVBand="1"/>
      </w:tblPr>
      <w:tblGrid>
        <w:gridCol w:w="1751"/>
        <w:gridCol w:w="1353"/>
        <w:gridCol w:w="724"/>
        <w:gridCol w:w="1349"/>
        <w:gridCol w:w="724"/>
        <w:gridCol w:w="1351"/>
        <w:gridCol w:w="724"/>
        <w:gridCol w:w="1517"/>
        <w:gridCol w:w="728"/>
      </w:tblGrid>
      <w:tr w:rsidR="004F399D" w:rsidRPr="00E5799C" w:rsidTr="004F399D">
        <w:trPr>
          <w:trHeight w:val="300"/>
        </w:trPr>
        <w:tc>
          <w:tcPr>
            <w:tcW w:w="857"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5799C" w:rsidRPr="00E5799C" w:rsidRDefault="00E5799C" w:rsidP="004F399D">
            <w:pPr>
              <w:spacing w:after="0"/>
              <w:jc w:val="center"/>
              <w:rPr>
                <w:rFonts w:ascii="Arial" w:eastAsia="Times New Roman" w:hAnsi="Arial" w:cs="Arial"/>
                <w:color w:val="000000"/>
                <w:sz w:val="22"/>
                <w:lang w:val="fr-FR" w:eastAsia="fr-FR"/>
              </w:rPr>
            </w:pPr>
            <w:r w:rsidRPr="00E5799C">
              <w:rPr>
                <w:rFonts w:ascii="Arial" w:eastAsia="Times New Roman" w:hAnsi="Arial" w:cs="Arial"/>
                <w:color w:val="000000"/>
                <w:sz w:val="22"/>
                <w:lang w:val="fr-FR" w:eastAsia="fr-FR"/>
              </w:rPr>
              <w:t>Ressources</w:t>
            </w:r>
          </w:p>
        </w:tc>
        <w:tc>
          <w:tcPr>
            <w:tcW w:w="4143" w:type="pct"/>
            <w:gridSpan w:val="8"/>
            <w:tcBorders>
              <w:top w:val="single" w:sz="4" w:space="0" w:color="auto"/>
              <w:left w:val="nil"/>
              <w:bottom w:val="single" w:sz="4" w:space="0" w:color="auto"/>
              <w:right w:val="single" w:sz="4" w:space="0" w:color="auto"/>
            </w:tcBorders>
            <w:shd w:val="clear" w:color="000000" w:fill="FFFFFF"/>
            <w:vAlign w:val="center"/>
            <w:hideMark/>
          </w:tcPr>
          <w:p w:rsidR="00E5799C" w:rsidRPr="00E5799C" w:rsidRDefault="00E5799C" w:rsidP="004F399D">
            <w:pPr>
              <w:spacing w:after="0"/>
              <w:jc w:val="center"/>
              <w:rPr>
                <w:rFonts w:ascii="Arial" w:eastAsia="Times New Roman" w:hAnsi="Arial" w:cs="Arial"/>
                <w:b/>
                <w:bCs/>
                <w:color w:val="000000"/>
                <w:sz w:val="22"/>
                <w:lang w:val="fr-FR" w:eastAsia="fr-FR"/>
              </w:rPr>
            </w:pPr>
            <w:r w:rsidRPr="00E5799C">
              <w:rPr>
                <w:rFonts w:ascii="Arial" w:eastAsia="Times New Roman" w:hAnsi="Arial" w:cs="Arial"/>
                <w:b/>
                <w:bCs/>
                <w:color w:val="000000"/>
                <w:sz w:val="22"/>
                <w:lang w:val="fr-FR" w:eastAsia="fr-FR"/>
              </w:rPr>
              <w:t>Plan de financement en milliers F CFA</w:t>
            </w:r>
          </w:p>
        </w:tc>
      </w:tr>
      <w:tr w:rsidR="004F399D" w:rsidRPr="00E5799C" w:rsidTr="004F399D">
        <w:trPr>
          <w:trHeight w:val="300"/>
        </w:trPr>
        <w:tc>
          <w:tcPr>
            <w:tcW w:w="857" w:type="pct"/>
            <w:vMerge/>
            <w:tcBorders>
              <w:top w:val="single" w:sz="4" w:space="0" w:color="auto"/>
              <w:left w:val="single" w:sz="4" w:space="0" w:color="auto"/>
              <w:bottom w:val="single" w:sz="4" w:space="0" w:color="auto"/>
              <w:right w:val="single" w:sz="4" w:space="0" w:color="auto"/>
            </w:tcBorders>
            <w:vAlign w:val="center"/>
            <w:hideMark/>
          </w:tcPr>
          <w:p w:rsidR="00E5799C" w:rsidRPr="00E5799C" w:rsidRDefault="00E5799C" w:rsidP="004F399D">
            <w:pPr>
              <w:spacing w:after="0"/>
              <w:jc w:val="left"/>
              <w:rPr>
                <w:rFonts w:ascii="Arial" w:eastAsia="Times New Roman" w:hAnsi="Arial" w:cs="Arial"/>
                <w:color w:val="000000"/>
                <w:sz w:val="22"/>
                <w:lang w:val="fr-FR" w:eastAsia="fr-FR"/>
              </w:rPr>
            </w:pPr>
          </w:p>
        </w:tc>
        <w:tc>
          <w:tcPr>
            <w:tcW w:w="1016" w:type="pct"/>
            <w:gridSpan w:val="2"/>
            <w:tcBorders>
              <w:top w:val="single" w:sz="4" w:space="0" w:color="auto"/>
              <w:left w:val="nil"/>
              <w:bottom w:val="single" w:sz="4" w:space="0" w:color="auto"/>
              <w:right w:val="single" w:sz="4" w:space="0" w:color="auto"/>
            </w:tcBorders>
            <w:shd w:val="clear" w:color="000000" w:fill="FFFFFF"/>
            <w:vAlign w:val="center"/>
            <w:hideMark/>
          </w:tcPr>
          <w:p w:rsidR="00E5799C" w:rsidRPr="00E5799C" w:rsidRDefault="00E5799C" w:rsidP="004F399D">
            <w:pPr>
              <w:spacing w:after="0"/>
              <w:jc w:val="center"/>
              <w:rPr>
                <w:rFonts w:ascii="Arial" w:eastAsia="Times New Roman" w:hAnsi="Arial" w:cs="Arial"/>
                <w:b/>
                <w:bCs/>
                <w:color w:val="000000"/>
                <w:sz w:val="22"/>
                <w:lang w:val="fr-FR" w:eastAsia="fr-FR"/>
              </w:rPr>
            </w:pPr>
            <w:r w:rsidRPr="00E5799C">
              <w:rPr>
                <w:rFonts w:ascii="Arial" w:eastAsia="Times New Roman" w:hAnsi="Arial" w:cs="Arial"/>
                <w:b/>
                <w:bCs/>
                <w:color w:val="000000"/>
                <w:sz w:val="22"/>
                <w:lang w:val="fr-FR" w:eastAsia="fr-FR"/>
              </w:rPr>
              <w:t xml:space="preserve">2016 – 2020 </w:t>
            </w:r>
          </w:p>
        </w:tc>
        <w:tc>
          <w:tcPr>
            <w:tcW w:w="1014" w:type="pct"/>
            <w:gridSpan w:val="2"/>
            <w:tcBorders>
              <w:top w:val="single" w:sz="4" w:space="0" w:color="auto"/>
              <w:left w:val="nil"/>
              <w:bottom w:val="single" w:sz="4" w:space="0" w:color="auto"/>
              <w:right w:val="single" w:sz="4" w:space="0" w:color="auto"/>
            </w:tcBorders>
            <w:shd w:val="clear" w:color="000000" w:fill="FFFFFF"/>
            <w:vAlign w:val="center"/>
            <w:hideMark/>
          </w:tcPr>
          <w:p w:rsidR="00E5799C" w:rsidRPr="00E5799C" w:rsidRDefault="00E5799C" w:rsidP="004F399D">
            <w:pPr>
              <w:spacing w:after="0"/>
              <w:jc w:val="center"/>
              <w:rPr>
                <w:rFonts w:ascii="Arial" w:eastAsia="Times New Roman" w:hAnsi="Arial" w:cs="Arial"/>
                <w:b/>
                <w:bCs/>
                <w:color w:val="000000"/>
                <w:sz w:val="22"/>
                <w:lang w:val="fr-FR" w:eastAsia="fr-FR"/>
              </w:rPr>
            </w:pPr>
            <w:r w:rsidRPr="00E5799C">
              <w:rPr>
                <w:rFonts w:ascii="Arial" w:eastAsia="Times New Roman" w:hAnsi="Arial" w:cs="Arial"/>
                <w:b/>
                <w:bCs/>
                <w:color w:val="000000"/>
                <w:sz w:val="22"/>
                <w:lang w:val="fr-FR" w:eastAsia="fr-FR"/>
              </w:rPr>
              <w:t xml:space="preserve">2021 – 2025 </w:t>
            </w:r>
          </w:p>
        </w:tc>
        <w:tc>
          <w:tcPr>
            <w:tcW w:w="1015" w:type="pct"/>
            <w:gridSpan w:val="2"/>
            <w:tcBorders>
              <w:top w:val="single" w:sz="4" w:space="0" w:color="auto"/>
              <w:left w:val="nil"/>
              <w:bottom w:val="single" w:sz="4" w:space="0" w:color="auto"/>
              <w:right w:val="single" w:sz="4" w:space="0" w:color="auto"/>
            </w:tcBorders>
            <w:shd w:val="clear" w:color="000000" w:fill="FFFFFF"/>
            <w:vAlign w:val="center"/>
            <w:hideMark/>
          </w:tcPr>
          <w:p w:rsidR="00E5799C" w:rsidRPr="00E5799C" w:rsidRDefault="00E5799C" w:rsidP="004F399D">
            <w:pPr>
              <w:spacing w:after="0"/>
              <w:jc w:val="center"/>
              <w:rPr>
                <w:rFonts w:ascii="Arial" w:eastAsia="Times New Roman" w:hAnsi="Arial" w:cs="Arial"/>
                <w:b/>
                <w:bCs/>
                <w:color w:val="000000"/>
                <w:sz w:val="22"/>
                <w:lang w:val="fr-FR" w:eastAsia="fr-FR"/>
              </w:rPr>
            </w:pPr>
            <w:r w:rsidRPr="00E5799C">
              <w:rPr>
                <w:rFonts w:ascii="Arial" w:eastAsia="Times New Roman" w:hAnsi="Arial" w:cs="Arial"/>
                <w:b/>
                <w:bCs/>
                <w:color w:val="000000"/>
                <w:sz w:val="22"/>
                <w:lang w:val="fr-FR" w:eastAsia="fr-FR"/>
              </w:rPr>
              <w:t xml:space="preserve">2026 – 2030 </w:t>
            </w:r>
          </w:p>
        </w:tc>
        <w:tc>
          <w:tcPr>
            <w:tcW w:w="1097" w:type="pct"/>
            <w:gridSpan w:val="2"/>
            <w:tcBorders>
              <w:top w:val="single" w:sz="4" w:space="0" w:color="auto"/>
              <w:left w:val="nil"/>
              <w:bottom w:val="single" w:sz="4" w:space="0" w:color="auto"/>
              <w:right w:val="single" w:sz="4" w:space="0" w:color="auto"/>
            </w:tcBorders>
            <w:shd w:val="clear" w:color="000000" w:fill="FFFFFF"/>
            <w:vAlign w:val="center"/>
            <w:hideMark/>
          </w:tcPr>
          <w:p w:rsidR="00E5799C" w:rsidRPr="00E5799C" w:rsidRDefault="00E5799C" w:rsidP="004F399D">
            <w:pPr>
              <w:spacing w:after="0"/>
              <w:jc w:val="center"/>
              <w:rPr>
                <w:rFonts w:ascii="Arial" w:eastAsia="Times New Roman" w:hAnsi="Arial" w:cs="Arial"/>
                <w:color w:val="000000"/>
                <w:sz w:val="22"/>
                <w:lang w:val="fr-FR" w:eastAsia="fr-FR"/>
              </w:rPr>
            </w:pPr>
            <w:r w:rsidRPr="00E5799C">
              <w:rPr>
                <w:rFonts w:ascii="Arial" w:eastAsia="Times New Roman" w:hAnsi="Arial" w:cs="Arial"/>
                <w:color w:val="000000"/>
                <w:sz w:val="22"/>
                <w:lang w:val="fr-FR" w:eastAsia="fr-FR"/>
              </w:rPr>
              <w:t>Total</w:t>
            </w:r>
          </w:p>
        </w:tc>
      </w:tr>
      <w:tr w:rsidR="004F399D" w:rsidRPr="00E5799C" w:rsidTr="004F399D">
        <w:trPr>
          <w:trHeight w:val="300"/>
        </w:trPr>
        <w:tc>
          <w:tcPr>
            <w:tcW w:w="857" w:type="pct"/>
            <w:vMerge/>
            <w:tcBorders>
              <w:top w:val="single" w:sz="4" w:space="0" w:color="auto"/>
              <w:left w:val="single" w:sz="4" w:space="0" w:color="auto"/>
              <w:bottom w:val="single" w:sz="4" w:space="0" w:color="auto"/>
              <w:right w:val="single" w:sz="4" w:space="0" w:color="auto"/>
            </w:tcBorders>
            <w:vAlign w:val="center"/>
            <w:hideMark/>
          </w:tcPr>
          <w:p w:rsidR="00E5799C" w:rsidRPr="00E5799C" w:rsidRDefault="00E5799C" w:rsidP="004F399D">
            <w:pPr>
              <w:spacing w:after="0"/>
              <w:jc w:val="left"/>
              <w:rPr>
                <w:rFonts w:ascii="Arial" w:eastAsia="Times New Roman" w:hAnsi="Arial" w:cs="Arial"/>
                <w:color w:val="000000"/>
                <w:sz w:val="22"/>
                <w:lang w:val="fr-FR" w:eastAsia="fr-FR"/>
              </w:rPr>
            </w:pPr>
          </w:p>
        </w:tc>
        <w:tc>
          <w:tcPr>
            <w:tcW w:w="662" w:type="pct"/>
            <w:tcBorders>
              <w:top w:val="nil"/>
              <w:left w:val="nil"/>
              <w:bottom w:val="single" w:sz="4" w:space="0" w:color="auto"/>
              <w:right w:val="single" w:sz="4" w:space="0" w:color="auto"/>
            </w:tcBorders>
            <w:shd w:val="clear" w:color="000000" w:fill="FFFFFF"/>
            <w:vAlign w:val="center"/>
            <w:hideMark/>
          </w:tcPr>
          <w:p w:rsidR="00E5799C" w:rsidRPr="00E5799C" w:rsidRDefault="00E5799C" w:rsidP="004F399D">
            <w:pPr>
              <w:spacing w:after="0"/>
              <w:jc w:val="center"/>
              <w:rPr>
                <w:rFonts w:ascii="Arial" w:eastAsia="Times New Roman" w:hAnsi="Arial" w:cs="Arial"/>
                <w:b/>
                <w:bCs/>
                <w:color w:val="000000"/>
                <w:sz w:val="22"/>
                <w:lang w:val="fr-FR" w:eastAsia="fr-FR"/>
              </w:rPr>
            </w:pPr>
            <w:r w:rsidRPr="00E5799C">
              <w:rPr>
                <w:rFonts w:ascii="Arial" w:eastAsia="Times New Roman" w:hAnsi="Arial" w:cs="Arial"/>
                <w:b/>
                <w:bCs/>
                <w:color w:val="000000"/>
                <w:sz w:val="22"/>
                <w:lang w:val="fr-FR" w:eastAsia="fr-FR"/>
              </w:rPr>
              <w:t>Montant</w:t>
            </w:r>
          </w:p>
        </w:tc>
        <w:tc>
          <w:tcPr>
            <w:tcW w:w="353" w:type="pct"/>
            <w:tcBorders>
              <w:top w:val="nil"/>
              <w:left w:val="nil"/>
              <w:bottom w:val="single" w:sz="4" w:space="0" w:color="auto"/>
              <w:right w:val="single" w:sz="4" w:space="0" w:color="auto"/>
            </w:tcBorders>
            <w:shd w:val="clear" w:color="000000" w:fill="FFFFFF"/>
            <w:vAlign w:val="center"/>
            <w:hideMark/>
          </w:tcPr>
          <w:p w:rsidR="00E5799C" w:rsidRPr="00E5799C" w:rsidRDefault="00E5799C" w:rsidP="004F399D">
            <w:pPr>
              <w:spacing w:after="0"/>
              <w:jc w:val="center"/>
              <w:rPr>
                <w:rFonts w:ascii="Arial" w:eastAsia="Times New Roman" w:hAnsi="Arial" w:cs="Arial"/>
                <w:b/>
                <w:bCs/>
                <w:color w:val="000000"/>
                <w:sz w:val="22"/>
                <w:lang w:val="fr-FR" w:eastAsia="fr-FR"/>
              </w:rPr>
            </w:pPr>
            <w:r w:rsidRPr="00E5799C">
              <w:rPr>
                <w:rFonts w:ascii="Arial" w:eastAsia="Times New Roman" w:hAnsi="Arial" w:cs="Arial"/>
                <w:b/>
                <w:bCs/>
                <w:color w:val="000000"/>
                <w:sz w:val="22"/>
                <w:lang w:val="fr-FR" w:eastAsia="fr-FR"/>
              </w:rPr>
              <w:t>%</w:t>
            </w:r>
          </w:p>
        </w:tc>
        <w:tc>
          <w:tcPr>
            <w:tcW w:w="660" w:type="pct"/>
            <w:tcBorders>
              <w:top w:val="nil"/>
              <w:left w:val="nil"/>
              <w:bottom w:val="single" w:sz="4" w:space="0" w:color="auto"/>
              <w:right w:val="single" w:sz="4" w:space="0" w:color="auto"/>
            </w:tcBorders>
            <w:shd w:val="clear" w:color="000000" w:fill="FFFFFF"/>
            <w:vAlign w:val="center"/>
            <w:hideMark/>
          </w:tcPr>
          <w:p w:rsidR="00E5799C" w:rsidRPr="00E5799C" w:rsidRDefault="00E5799C" w:rsidP="004F399D">
            <w:pPr>
              <w:spacing w:after="0"/>
              <w:jc w:val="center"/>
              <w:rPr>
                <w:rFonts w:ascii="Arial" w:eastAsia="Times New Roman" w:hAnsi="Arial" w:cs="Arial"/>
                <w:b/>
                <w:bCs/>
                <w:color w:val="000000"/>
                <w:sz w:val="22"/>
                <w:lang w:val="fr-FR" w:eastAsia="fr-FR"/>
              </w:rPr>
            </w:pPr>
            <w:r w:rsidRPr="00E5799C">
              <w:rPr>
                <w:rFonts w:ascii="Arial" w:eastAsia="Times New Roman" w:hAnsi="Arial" w:cs="Arial"/>
                <w:b/>
                <w:bCs/>
                <w:color w:val="000000"/>
                <w:sz w:val="22"/>
                <w:lang w:val="fr-FR" w:eastAsia="fr-FR"/>
              </w:rPr>
              <w:t>Montant</w:t>
            </w:r>
          </w:p>
        </w:tc>
        <w:tc>
          <w:tcPr>
            <w:tcW w:w="354" w:type="pct"/>
            <w:tcBorders>
              <w:top w:val="nil"/>
              <w:left w:val="nil"/>
              <w:bottom w:val="single" w:sz="4" w:space="0" w:color="auto"/>
              <w:right w:val="single" w:sz="4" w:space="0" w:color="auto"/>
            </w:tcBorders>
            <w:shd w:val="clear" w:color="000000" w:fill="FFFFFF"/>
            <w:vAlign w:val="center"/>
            <w:hideMark/>
          </w:tcPr>
          <w:p w:rsidR="00E5799C" w:rsidRPr="00E5799C" w:rsidRDefault="00E5799C" w:rsidP="004F399D">
            <w:pPr>
              <w:spacing w:after="0"/>
              <w:jc w:val="center"/>
              <w:rPr>
                <w:rFonts w:ascii="Arial" w:eastAsia="Times New Roman" w:hAnsi="Arial" w:cs="Arial"/>
                <w:b/>
                <w:bCs/>
                <w:color w:val="000000"/>
                <w:sz w:val="22"/>
                <w:lang w:val="fr-FR" w:eastAsia="fr-FR"/>
              </w:rPr>
            </w:pPr>
            <w:r w:rsidRPr="00E5799C">
              <w:rPr>
                <w:rFonts w:ascii="Arial" w:eastAsia="Times New Roman" w:hAnsi="Arial" w:cs="Arial"/>
                <w:b/>
                <w:bCs/>
                <w:color w:val="000000"/>
                <w:sz w:val="22"/>
                <w:lang w:val="fr-FR" w:eastAsia="fr-FR"/>
              </w:rPr>
              <w:t>%</w:t>
            </w:r>
          </w:p>
        </w:tc>
        <w:tc>
          <w:tcPr>
            <w:tcW w:w="661" w:type="pct"/>
            <w:tcBorders>
              <w:top w:val="nil"/>
              <w:left w:val="nil"/>
              <w:bottom w:val="single" w:sz="4" w:space="0" w:color="auto"/>
              <w:right w:val="single" w:sz="4" w:space="0" w:color="auto"/>
            </w:tcBorders>
            <w:shd w:val="clear" w:color="000000" w:fill="FFFFFF"/>
            <w:vAlign w:val="center"/>
            <w:hideMark/>
          </w:tcPr>
          <w:p w:rsidR="00E5799C" w:rsidRPr="00E5799C" w:rsidRDefault="00E5799C" w:rsidP="004F399D">
            <w:pPr>
              <w:spacing w:after="0"/>
              <w:jc w:val="center"/>
              <w:rPr>
                <w:rFonts w:ascii="Arial" w:eastAsia="Times New Roman" w:hAnsi="Arial" w:cs="Arial"/>
                <w:b/>
                <w:bCs/>
                <w:color w:val="000000"/>
                <w:sz w:val="22"/>
                <w:lang w:val="fr-FR" w:eastAsia="fr-FR"/>
              </w:rPr>
            </w:pPr>
            <w:r w:rsidRPr="00E5799C">
              <w:rPr>
                <w:rFonts w:ascii="Arial" w:eastAsia="Times New Roman" w:hAnsi="Arial" w:cs="Arial"/>
                <w:b/>
                <w:bCs/>
                <w:color w:val="000000"/>
                <w:sz w:val="22"/>
                <w:lang w:val="fr-FR" w:eastAsia="fr-FR"/>
              </w:rPr>
              <w:t>Montant</w:t>
            </w:r>
          </w:p>
        </w:tc>
        <w:tc>
          <w:tcPr>
            <w:tcW w:w="354" w:type="pct"/>
            <w:tcBorders>
              <w:top w:val="nil"/>
              <w:left w:val="nil"/>
              <w:bottom w:val="single" w:sz="4" w:space="0" w:color="auto"/>
              <w:right w:val="single" w:sz="4" w:space="0" w:color="auto"/>
            </w:tcBorders>
            <w:shd w:val="clear" w:color="000000" w:fill="FFFFFF"/>
            <w:vAlign w:val="center"/>
            <w:hideMark/>
          </w:tcPr>
          <w:p w:rsidR="00E5799C" w:rsidRPr="00E5799C" w:rsidRDefault="00E5799C" w:rsidP="004F399D">
            <w:pPr>
              <w:spacing w:after="0"/>
              <w:jc w:val="center"/>
              <w:rPr>
                <w:rFonts w:ascii="Arial" w:eastAsia="Times New Roman" w:hAnsi="Arial" w:cs="Arial"/>
                <w:b/>
                <w:bCs/>
                <w:color w:val="000000"/>
                <w:sz w:val="22"/>
                <w:lang w:val="fr-FR" w:eastAsia="fr-FR"/>
              </w:rPr>
            </w:pPr>
            <w:r w:rsidRPr="00E5799C">
              <w:rPr>
                <w:rFonts w:ascii="Arial" w:eastAsia="Times New Roman" w:hAnsi="Arial" w:cs="Arial"/>
                <w:b/>
                <w:bCs/>
                <w:color w:val="000000"/>
                <w:sz w:val="22"/>
                <w:lang w:val="fr-FR" w:eastAsia="fr-FR"/>
              </w:rPr>
              <w:t>%</w:t>
            </w:r>
          </w:p>
        </w:tc>
        <w:tc>
          <w:tcPr>
            <w:tcW w:w="742" w:type="pct"/>
            <w:tcBorders>
              <w:top w:val="nil"/>
              <w:left w:val="nil"/>
              <w:bottom w:val="single" w:sz="4" w:space="0" w:color="auto"/>
              <w:right w:val="single" w:sz="4" w:space="0" w:color="auto"/>
            </w:tcBorders>
            <w:shd w:val="clear" w:color="000000" w:fill="FFFFFF"/>
            <w:vAlign w:val="center"/>
            <w:hideMark/>
          </w:tcPr>
          <w:p w:rsidR="00E5799C" w:rsidRPr="00E5799C" w:rsidRDefault="00E5799C" w:rsidP="004F399D">
            <w:pPr>
              <w:spacing w:after="0"/>
              <w:jc w:val="center"/>
              <w:rPr>
                <w:rFonts w:ascii="Arial" w:eastAsia="Times New Roman" w:hAnsi="Arial" w:cs="Arial"/>
                <w:b/>
                <w:bCs/>
                <w:color w:val="000000"/>
                <w:sz w:val="22"/>
                <w:lang w:val="fr-FR" w:eastAsia="fr-FR"/>
              </w:rPr>
            </w:pPr>
            <w:r w:rsidRPr="00E5799C">
              <w:rPr>
                <w:rFonts w:ascii="Arial" w:eastAsia="Times New Roman" w:hAnsi="Arial" w:cs="Arial"/>
                <w:b/>
                <w:bCs/>
                <w:color w:val="000000"/>
                <w:sz w:val="22"/>
                <w:lang w:val="fr-FR" w:eastAsia="fr-FR"/>
              </w:rPr>
              <w:t>Montant</w:t>
            </w:r>
          </w:p>
        </w:tc>
        <w:tc>
          <w:tcPr>
            <w:tcW w:w="355" w:type="pct"/>
            <w:tcBorders>
              <w:top w:val="nil"/>
              <w:left w:val="nil"/>
              <w:bottom w:val="single" w:sz="4" w:space="0" w:color="auto"/>
              <w:right w:val="single" w:sz="4" w:space="0" w:color="auto"/>
            </w:tcBorders>
            <w:shd w:val="clear" w:color="000000" w:fill="FFFFFF"/>
            <w:vAlign w:val="center"/>
            <w:hideMark/>
          </w:tcPr>
          <w:p w:rsidR="00E5799C" w:rsidRPr="00E5799C" w:rsidRDefault="00E5799C" w:rsidP="004F399D">
            <w:pPr>
              <w:spacing w:after="0"/>
              <w:jc w:val="center"/>
              <w:rPr>
                <w:rFonts w:ascii="Arial" w:eastAsia="Times New Roman" w:hAnsi="Arial" w:cs="Arial"/>
                <w:b/>
                <w:bCs/>
                <w:color w:val="000000"/>
                <w:sz w:val="22"/>
                <w:lang w:val="fr-FR" w:eastAsia="fr-FR"/>
              </w:rPr>
            </w:pPr>
            <w:r w:rsidRPr="00E5799C">
              <w:rPr>
                <w:rFonts w:ascii="Arial" w:eastAsia="Times New Roman" w:hAnsi="Arial" w:cs="Arial"/>
                <w:b/>
                <w:bCs/>
                <w:color w:val="000000"/>
                <w:sz w:val="22"/>
                <w:lang w:val="fr-FR" w:eastAsia="fr-FR"/>
              </w:rPr>
              <w:t>%</w:t>
            </w:r>
          </w:p>
        </w:tc>
      </w:tr>
      <w:tr w:rsidR="004F399D" w:rsidRPr="00E5799C" w:rsidTr="004F399D">
        <w:trPr>
          <w:trHeight w:val="570"/>
        </w:trPr>
        <w:tc>
          <w:tcPr>
            <w:tcW w:w="857" w:type="pct"/>
            <w:tcBorders>
              <w:top w:val="nil"/>
              <w:left w:val="single" w:sz="4" w:space="0" w:color="auto"/>
              <w:bottom w:val="single" w:sz="4" w:space="0" w:color="auto"/>
              <w:right w:val="single" w:sz="4" w:space="0" w:color="auto"/>
            </w:tcBorders>
            <w:shd w:val="clear" w:color="000000" w:fill="FFFFFF"/>
            <w:vAlign w:val="center"/>
            <w:hideMark/>
          </w:tcPr>
          <w:p w:rsidR="00E5799C" w:rsidRPr="00E5799C" w:rsidRDefault="004F399D" w:rsidP="004F399D">
            <w:pPr>
              <w:spacing w:after="0"/>
              <w:jc w:val="left"/>
              <w:rPr>
                <w:rFonts w:ascii="Arial" w:eastAsia="Times New Roman" w:hAnsi="Arial" w:cs="Arial"/>
                <w:color w:val="000000"/>
                <w:sz w:val="22"/>
                <w:lang w:val="fr-FR" w:eastAsia="fr-FR"/>
              </w:rPr>
            </w:pPr>
            <w:r>
              <w:rPr>
                <w:rFonts w:ascii="Arial" w:eastAsia="Times New Roman" w:hAnsi="Arial" w:cs="Arial"/>
                <w:color w:val="000000"/>
                <w:sz w:val="22"/>
                <w:lang w:val="fr-FR" w:eastAsia="fr-FR"/>
              </w:rPr>
              <w:t>Budget national</w:t>
            </w:r>
          </w:p>
        </w:tc>
        <w:tc>
          <w:tcPr>
            <w:tcW w:w="662" w:type="pct"/>
            <w:tcBorders>
              <w:top w:val="nil"/>
              <w:left w:val="nil"/>
              <w:bottom w:val="single" w:sz="4" w:space="0" w:color="auto"/>
              <w:right w:val="single" w:sz="4" w:space="0" w:color="auto"/>
            </w:tcBorders>
            <w:shd w:val="clear" w:color="000000" w:fill="FFFFFF"/>
            <w:vAlign w:val="center"/>
            <w:hideMark/>
          </w:tcPr>
          <w:p w:rsidR="00E5799C" w:rsidRPr="00E5799C" w:rsidRDefault="00E5799C" w:rsidP="004F399D">
            <w:pPr>
              <w:spacing w:after="0"/>
              <w:jc w:val="center"/>
              <w:rPr>
                <w:rFonts w:ascii="Arial" w:eastAsia="Times New Roman" w:hAnsi="Arial" w:cs="Arial"/>
                <w:color w:val="000000"/>
                <w:sz w:val="22"/>
                <w:lang w:val="fr-FR" w:eastAsia="fr-FR"/>
              </w:rPr>
            </w:pPr>
            <w:r w:rsidRPr="00E5799C">
              <w:rPr>
                <w:rFonts w:ascii="Arial" w:eastAsia="Times New Roman" w:hAnsi="Arial" w:cs="Arial"/>
                <w:color w:val="000000"/>
                <w:sz w:val="22"/>
                <w:lang w:val="en-US" w:eastAsia="fr-FR"/>
              </w:rPr>
              <w:t>3 966 255</w:t>
            </w:r>
          </w:p>
        </w:tc>
        <w:tc>
          <w:tcPr>
            <w:tcW w:w="353" w:type="pct"/>
            <w:tcBorders>
              <w:top w:val="nil"/>
              <w:left w:val="nil"/>
              <w:bottom w:val="single" w:sz="4" w:space="0" w:color="auto"/>
              <w:right w:val="single" w:sz="4" w:space="0" w:color="auto"/>
            </w:tcBorders>
            <w:shd w:val="clear" w:color="000000" w:fill="FFFFFF"/>
            <w:vAlign w:val="center"/>
            <w:hideMark/>
          </w:tcPr>
          <w:p w:rsidR="00E5799C" w:rsidRPr="00E5799C" w:rsidRDefault="00E5799C" w:rsidP="004F399D">
            <w:pPr>
              <w:spacing w:after="0"/>
              <w:jc w:val="center"/>
              <w:rPr>
                <w:rFonts w:ascii="Arial" w:eastAsia="Times New Roman" w:hAnsi="Arial" w:cs="Arial"/>
                <w:color w:val="000000"/>
                <w:sz w:val="22"/>
                <w:lang w:val="fr-FR" w:eastAsia="fr-FR"/>
              </w:rPr>
            </w:pPr>
            <w:r w:rsidRPr="00E5799C">
              <w:rPr>
                <w:rFonts w:ascii="Arial" w:eastAsia="Times New Roman" w:hAnsi="Arial" w:cs="Arial"/>
                <w:color w:val="000000"/>
                <w:sz w:val="22"/>
                <w:lang w:val="fr-FR" w:eastAsia="fr-FR"/>
              </w:rPr>
              <w:t>15%</w:t>
            </w:r>
          </w:p>
        </w:tc>
        <w:tc>
          <w:tcPr>
            <w:tcW w:w="660" w:type="pct"/>
            <w:tcBorders>
              <w:top w:val="nil"/>
              <w:left w:val="nil"/>
              <w:bottom w:val="single" w:sz="4" w:space="0" w:color="auto"/>
              <w:right w:val="single" w:sz="4" w:space="0" w:color="auto"/>
            </w:tcBorders>
            <w:shd w:val="clear" w:color="000000" w:fill="FFFFFF"/>
            <w:vAlign w:val="center"/>
            <w:hideMark/>
          </w:tcPr>
          <w:p w:rsidR="00E5799C" w:rsidRPr="00E5799C" w:rsidRDefault="00E5799C" w:rsidP="004F399D">
            <w:pPr>
              <w:spacing w:after="0"/>
              <w:jc w:val="center"/>
              <w:rPr>
                <w:rFonts w:ascii="Arial" w:eastAsia="Times New Roman" w:hAnsi="Arial" w:cs="Arial"/>
                <w:color w:val="000000"/>
                <w:sz w:val="22"/>
                <w:lang w:val="fr-FR" w:eastAsia="fr-FR"/>
              </w:rPr>
            </w:pPr>
            <w:r w:rsidRPr="00E5799C">
              <w:rPr>
                <w:rFonts w:ascii="Arial" w:eastAsia="Times New Roman" w:hAnsi="Arial" w:cs="Arial"/>
                <w:color w:val="000000"/>
                <w:sz w:val="22"/>
                <w:lang w:val="en-US" w:eastAsia="fr-FR"/>
              </w:rPr>
              <w:t>4 882 975</w:t>
            </w:r>
          </w:p>
        </w:tc>
        <w:tc>
          <w:tcPr>
            <w:tcW w:w="354" w:type="pct"/>
            <w:tcBorders>
              <w:top w:val="nil"/>
              <w:left w:val="nil"/>
              <w:bottom w:val="single" w:sz="4" w:space="0" w:color="auto"/>
              <w:right w:val="single" w:sz="4" w:space="0" w:color="auto"/>
            </w:tcBorders>
            <w:shd w:val="clear" w:color="000000" w:fill="FFFFFF"/>
            <w:vAlign w:val="center"/>
            <w:hideMark/>
          </w:tcPr>
          <w:p w:rsidR="00E5799C" w:rsidRPr="00E5799C" w:rsidRDefault="00E5799C" w:rsidP="004F399D">
            <w:pPr>
              <w:spacing w:after="0"/>
              <w:jc w:val="center"/>
              <w:rPr>
                <w:rFonts w:ascii="Arial" w:eastAsia="Times New Roman" w:hAnsi="Arial" w:cs="Arial"/>
                <w:color w:val="000000"/>
                <w:sz w:val="22"/>
                <w:lang w:val="fr-FR" w:eastAsia="fr-FR"/>
              </w:rPr>
            </w:pPr>
            <w:r w:rsidRPr="00E5799C">
              <w:rPr>
                <w:rFonts w:ascii="Arial" w:eastAsia="Times New Roman" w:hAnsi="Arial" w:cs="Arial"/>
                <w:color w:val="000000"/>
                <w:sz w:val="22"/>
                <w:lang w:val="fr-FR" w:eastAsia="fr-FR"/>
              </w:rPr>
              <w:t>25%</w:t>
            </w:r>
          </w:p>
        </w:tc>
        <w:tc>
          <w:tcPr>
            <w:tcW w:w="661" w:type="pct"/>
            <w:tcBorders>
              <w:top w:val="nil"/>
              <w:left w:val="nil"/>
              <w:bottom w:val="single" w:sz="4" w:space="0" w:color="auto"/>
              <w:right w:val="single" w:sz="4" w:space="0" w:color="auto"/>
            </w:tcBorders>
            <w:shd w:val="clear" w:color="000000" w:fill="FFFFFF"/>
            <w:vAlign w:val="center"/>
            <w:hideMark/>
          </w:tcPr>
          <w:p w:rsidR="00E5799C" w:rsidRPr="00E5799C" w:rsidRDefault="00E5799C" w:rsidP="004F399D">
            <w:pPr>
              <w:spacing w:after="0"/>
              <w:jc w:val="center"/>
              <w:rPr>
                <w:rFonts w:ascii="Arial" w:eastAsia="Times New Roman" w:hAnsi="Arial" w:cs="Arial"/>
                <w:color w:val="000000"/>
                <w:sz w:val="22"/>
                <w:lang w:val="fr-FR" w:eastAsia="fr-FR"/>
              </w:rPr>
            </w:pPr>
            <w:r w:rsidRPr="00E5799C">
              <w:rPr>
                <w:rFonts w:ascii="Arial" w:eastAsia="Times New Roman" w:hAnsi="Arial" w:cs="Arial"/>
                <w:color w:val="000000"/>
                <w:sz w:val="22"/>
                <w:lang w:val="en-US" w:eastAsia="fr-FR"/>
              </w:rPr>
              <w:t>5 687 420</w:t>
            </w:r>
          </w:p>
        </w:tc>
        <w:tc>
          <w:tcPr>
            <w:tcW w:w="354" w:type="pct"/>
            <w:tcBorders>
              <w:top w:val="nil"/>
              <w:left w:val="nil"/>
              <w:bottom w:val="single" w:sz="4" w:space="0" w:color="auto"/>
              <w:right w:val="single" w:sz="4" w:space="0" w:color="auto"/>
            </w:tcBorders>
            <w:shd w:val="clear" w:color="000000" w:fill="FFFFFF"/>
            <w:vAlign w:val="center"/>
            <w:hideMark/>
          </w:tcPr>
          <w:p w:rsidR="00E5799C" w:rsidRPr="00E5799C" w:rsidRDefault="00E5799C" w:rsidP="004F399D">
            <w:pPr>
              <w:spacing w:after="0"/>
              <w:jc w:val="center"/>
              <w:rPr>
                <w:rFonts w:ascii="Arial" w:eastAsia="Times New Roman" w:hAnsi="Arial" w:cs="Arial"/>
                <w:color w:val="000000"/>
                <w:sz w:val="22"/>
                <w:lang w:val="fr-FR" w:eastAsia="fr-FR"/>
              </w:rPr>
            </w:pPr>
            <w:r w:rsidRPr="00E5799C">
              <w:rPr>
                <w:rFonts w:ascii="Arial" w:eastAsia="Times New Roman" w:hAnsi="Arial" w:cs="Arial"/>
                <w:color w:val="000000"/>
                <w:sz w:val="22"/>
                <w:lang w:val="fr-FR" w:eastAsia="fr-FR"/>
              </w:rPr>
              <w:t>40%</w:t>
            </w:r>
          </w:p>
        </w:tc>
        <w:tc>
          <w:tcPr>
            <w:tcW w:w="742" w:type="pct"/>
            <w:tcBorders>
              <w:top w:val="nil"/>
              <w:left w:val="nil"/>
              <w:bottom w:val="single" w:sz="4" w:space="0" w:color="auto"/>
              <w:right w:val="single" w:sz="4" w:space="0" w:color="auto"/>
            </w:tcBorders>
            <w:shd w:val="clear" w:color="000000" w:fill="FFFFFF"/>
            <w:vAlign w:val="center"/>
            <w:hideMark/>
          </w:tcPr>
          <w:p w:rsidR="00E5799C" w:rsidRPr="00E5799C" w:rsidRDefault="00E5799C" w:rsidP="004F399D">
            <w:pPr>
              <w:spacing w:after="0"/>
              <w:jc w:val="center"/>
              <w:rPr>
                <w:rFonts w:ascii="Arial" w:eastAsia="Times New Roman" w:hAnsi="Arial" w:cs="Arial"/>
                <w:color w:val="000000"/>
                <w:sz w:val="22"/>
                <w:lang w:val="fr-FR" w:eastAsia="fr-FR"/>
              </w:rPr>
            </w:pPr>
            <w:r w:rsidRPr="00E5799C">
              <w:rPr>
                <w:rFonts w:ascii="Arial" w:eastAsia="Times New Roman" w:hAnsi="Arial" w:cs="Arial"/>
                <w:color w:val="000000"/>
                <w:sz w:val="22"/>
                <w:lang w:val="fr-FR" w:eastAsia="fr-FR"/>
              </w:rPr>
              <w:t xml:space="preserve">   14 536 650   </w:t>
            </w:r>
          </w:p>
        </w:tc>
        <w:tc>
          <w:tcPr>
            <w:tcW w:w="355" w:type="pct"/>
            <w:tcBorders>
              <w:top w:val="nil"/>
              <w:left w:val="nil"/>
              <w:bottom w:val="single" w:sz="4" w:space="0" w:color="auto"/>
              <w:right w:val="single" w:sz="4" w:space="0" w:color="auto"/>
            </w:tcBorders>
            <w:shd w:val="clear" w:color="000000" w:fill="FFFFFF"/>
            <w:vAlign w:val="center"/>
            <w:hideMark/>
          </w:tcPr>
          <w:p w:rsidR="00E5799C" w:rsidRPr="00E5799C" w:rsidRDefault="00E5799C" w:rsidP="004F399D">
            <w:pPr>
              <w:spacing w:after="0"/>
              <w:jc w:val="center"/>
              <w:rPr>
                <w:rFonts w:ascii="Arial" w:eastAsia="Times New Roman" w:hAnsi="Arial" w:cs="Arial"/>
                <w:color w:val="000000"/>
                <w:sz w:val="22"/>
                <w:lang w:val="fr-FR" w:eastAsia="fr-FR"/>
              </w:rPr>
            </w:pPr>
            <w:r w:rsidRPr="00E5799C">
              <w:rPr>
                <w:rFonts w:ascii="Arial" w:eastAsia="Times New Roman" w:hAnsi="Arial" w:cs="Arial"/>
                <w:color w:val="000000"/>
                <w:sz w:val="22"/>
                <w:lang w:val="fr-FR" w:eastAsia="fr-FR"/>
              </w:rPr>
              <w:t>24%</w:t>
            </w:r>
          </w:p>
        </w:tc>
      </w:tr>
      <w:tr w:rsidR="004F399D" w:rsidRPr="00E5799C" w:rsidTr="004F399D">
        <w:trPr>
          <w:trHeight w:val="570"/>
        </w:trPr>
        <w:tc>
          <w:tcPr>
            <w:tcW w:w="857" w:type="pct"/>
            <w:tcBorders>
              <w:top w:val="nil"/>
              <w:left w:val="single" w:sz="4" w:space="0" w:color="auto"/>
              <w:bottom w:val="single" w:sz="4" w:space="0" w:color="auto"/>
              <w:right w:val="single" w:sz="4" w:space="0" w:color="auto"/>
            </w:tcBorders>
            <w:shd w:val="clear" w:color="000000" w:fill="FFFFFF"/>
            <w:vAlign w:val="center"/>
            <w:hideMark/>
          </w:tcPr>
          <w:p w:rsidR="00E5799C" w:rsidRPr="00E5799C" w:rsidRDefault="00E5799C" w:rsidP="004F399D">
            <w:pPr>
              <w:spacing w:after="0"/>
              <w:jc w:val="left"/>
              <w:rPr>
                <w:rFonts w:ascii="Arial" w:eastAsia="Times New Roman" w:hAnsi="Arial" w:cs="Arial"/>
                <w:color w:val="000000"/>
                <w:sz w:val="22"/>
                <w:lang w:val="fr-FR" w:eastAsia="fr-FR"/>
              </w:rPr>
            </w:pPr>
            <w:r w:rsidRPr="00E5799C">
              <w:rPr>
                <w:rFonts w:ascii="Arial" w:eastAsia="Times New Roman" w:hAnsi="Arial" w:cs="Arial"/>
                <w:color w:val="000000"/>
                <w:sz w:val="22"/>
                <w:lang w:eastAsia="fr-FR"/>
              </w:rPr>
              <w:t>Partenaires de développement </w:t>
            </w:r>
          </w:p>
        </w:tc>
        <w:tc>
          <w:tcPr>
            <w:tcW w:w="662" w:type="pct"/>
            <w:tcBorders>
              <w:top w:val="nil"/>
              <w:left w:val="nil"/>
              <w:bottom w:val="single" w:sz="4" w:space="0" w:color="auto"/>
              <w:right w:val="single" w:sz="4" w:space="0" w:color="auto"/>
            </w:tcBorders>
            <w:shd w:val="clear" w:color="000000" w:fill="FFFFFF"/>
            <w:vAlign w:val="center"/>
            <w:hideMark/>
          </w:tcPr>
          <w:p w:rsidR="00E5799C" w:rsidRPr="00E5799C" w:rsidRDefault="00E5799C" w:rsidP="004F399D">
            <w:pPr>
              <w:spacing w:after="0"/>
              <w:jc w:val="center"/>
              <w:rPr>
                <w:rFonts w:ascii="Arial" w:eastAsia="Times New Roman" w:hAnsi="Arial" w:cs="Arial"/>
                <w:color w:val="000000"/>
                <w:sz w:val="22"/>
                <w:lang w:val="fr-FR" w:eastAsia="fr-FR"/>
              </w:rPr>
            </w:pPr>
            <w:r w:rsidRPr="00E5799C">
              <w:rPr>
                <w:rFonts w:ascii="Arial" w:eastAsia="Times New Roman" w:hAnsi="Arial" w:cs="Arial"/>
                <w:color w:val="000000"/>
                <w:sz w:val="22"/>
                <w:lang w:val="en-US" w:eastAsia="fr-FR"/>
              </w:rPr>
              <w:t>22 475 445</w:t>
            </w:r>
          </w:p>
        </w:tc>
        <w:tc>
          <w:tcPr>
            <w:tcW w:w="353" w:type="pct"/>
            <w:tcBorders>
              <w:top w:val="nil"/>
              <w:left w:val="nil"/>
              <w:bottom w:val="single" w:sz="4" w:space="0" w:color="auto"/>
              <w:right w:val="single" w:sz="4" w:space="0" w:color="auto"/>
            </w:tcBorders>
            <w:shd w:val="clear" w:color="000000" w:fill="FFFFFF"/>
            <w:vAlign w:val="center"/>
            <w:hideMark/>
          </w:tcPr>
          <w:p w:rsidR="00E5799C" w:rsidRPr="00E5799C" w:rsidRDefault="00E5799C" w:rsidP="004F399D">
            <w:pPr>
              <w:spacing w:after="0"/>
              <w:jc w:val="center"/>
              <w:rPr>
                <w:rFonts w:ascii="Arial" w:eastAsia="Times New Roman" w:hAnsi="Arial" w:cs="Arial"/>
                <w:color w:val="000000"/>
                <w:sz w:val="22"/>
                <w:lang w:val="fr-FR" w:eastAsia="fr-FR"/>
              </w:rPr>
            </w:pPr>
            <w:r w:rsidRPr="00E5799C">
              <w:rPr>
                <w:rFonts w:ascii="Arial" w:eastAsia="Times New Roman" w:hAnsi="Arial" w:cs="Arial"/>
                <w:color w:val="000000"/>
                <w:sz w:val="22"/>
                <w:lang w:val="fr-FR" w:eastAsia="fr-FR"/>
              </w:rPr>
              <w:t>85%</w:t>
            </w:r>
          </w:p>
        </w:tc>
        <w:tc>
          <w:tcPr>
            <w:tcW w:w="660" w:type="pct"/>
            <w:tcBorders>
              <w:top w:val="nil"/>
              <w:left w:val="nil"/>
              <w:bottom w:val="single" w:sz="4" w:space="0" w:color="auto"/>
              <w:right w:val="single" w:sz="4" w:space="0" w:color="auto"/>
            </w:tcBorders>
            <w:shd w:val="clear" w:color="000000" w:fill="FFFFFF"/>
            <w:vAlign w:val="center"/>
            <w:hideMark/>
          </w:tcPr>
          <w:p w:rsidR="00E5799C" w:rsidRPr="00E5799C" w:rsidRDefault="00E5799C" w:rsidP="004F399D">
            <w:pPr>
              <w:spacing w:after="0"/>
              <w:jc w:val="center"/>
              <w:rPr>
                <w:rFonts w:ascii="Arial" w:eastAsia="Times New Roman" w:hAnsi="Arial" w:cs="Arial"/>
                <w:color w:val="000000"/>
                <w:sz w:val="22"/>
                <w:lang w:val="fr-FR" w:eastAsia="fr-FR"/>
              </w:rPr>
            </w:pPr>
            <w:r w:rsidRPr="00E5799C">
              <w:rPr>
                <w:rFonts w:ascii="Arial" w:eastAsia="Times New Roman" w:hAnsi="Arial" w:cs="Arial"/>
                <w:color w:val="000000"/>
                <w:sz w:val="22"/>
                <w:lang w:val="en-US" w:eastAsia="fr-FR"/>
              </w:rPr>
              <w:t>14 648 925</w:t>
            </w:r>
          </w:p>
        </w:tc>
        <w:tc>
          <w:tcPr>
            <w:tcW w:w="354" w:type="pct"/>
            <w:tcBorders>
              <w:top w:val="nil"/>
              <w:left w:val="nil"/>
              <w:bottom w:val="single" w:sz="4" w:space="0" w:color="auto"/>
              <w:right w:val="single" w:sz="4" w:space="0" w:color="auto"/>
            </w:tcBorders>
            <w:shd w:val="clear" w:color="000000" w:fill="FFFFFF"/>
            <w:vAlign w:val="center"/>
            <w:hideMark/>
          </w:tcPr>
          <w:p w:rsidR="00E5799C" w:rsidRPr="00E5799C" w:rsidRDefault="00E5799C" w:rsidP="004F399D">
            <w:pPr>
              <w:spacing w:after="0"/>
              <w:jc w:val="center"/>
              <w:rPr>
                <w:rFonts w:ascii="Arial" w:eastAsia="Times New Roman" w:hAnsi="Arial" w:cs="Arial"/>
                <w:color w:val="000000"/>
                <w:sz w:val="22"/>
                <w:lang w:val="fr-FR" w:eastAsia="fr-FR"/>
              </w:rPr>
            </w:pPr>
            <w:r w:rsidRPr="00E5799C">
              <w:rPr>
                <w:rFonts w:ascii="Arial" w:eastAsia="Times New Roman" w:hAnsi="Arial" w:cs="Arial"/>
                <w:color w:val="000000"/>
                <w:sz w:val="22"/>
                <w:lang w:val="fr-FR" w:eastAsia="fr-FR"/>
              </w:rPr>
              <w:t>75%</w:t>
            </w:r>
          </w:p>
        </w:tc>
        <w:tc>
          <w:tcPr>
            <w:tcW w:w="661" w:type="pct"/>
            <w:tcBorders>
              <w:top w:val="nil"/>
              <w:left w:val="nil"/>
              <w:bottom w:val="single" w:sz="4" w:space="0" w:color="auto"/>
              <w:right w:val="single" w:sz="4" w:space="0" w:color="auto"/>
            </w:tcBorders>
            <w:shd w:val="clear" w:color="000000" w:fill="FFFFFF"/>
            <w:vAlign w:val="center"/>
            <w:hideMark/>
          </w:tcPr>
          <w:p w:rsidR="00E5799C" w:rsidRPr="00E5799C" w:rsidRDefault="00E5799C" w:rsidP="004F399D">
            <w:pPr>
              <w:spacing w:after="0"/>
              <w:jc w:val="center"/>
              <w:rPr>
                <w:rFonts w:ascii="Arial" w:eastAsia="Times New Roman" w:hAnsi="Arial" w:cs="Arial"/>
                <w:color w:val="000000"/>
                <w:sz w:val="22"/>
                <w:lang w:val="fr-FR" w:eastAsia="fr-FR"/>
              </w:rPr>
            </w:pPr>
            <w:r w:rsidRPr="00E5799C">
              <w:rPr>
                <w:rFonts w:ascii="Arial" w:eastAsia="Times New Roman" w:hAnsi="Arial" w:cs="Arial"/>
                <w:color w:val="000000"/>
                <w:sz w:val="22"/>
                <w:lang w:val="en-US" w:eastAsia="fr-FR"/>
              </w:rPr>
              <w:t>8 531 130</w:t>
            </w:r>
          </w:p>
        </w:tc>
        <w:tc>
          <w:tcPr>
            <w:tcW w:w="354" w:type="pct"/>
            <w:tcBorders>
              <w:top w:val="nil"/>
              <w:left w:val="nil"/>
              <w:bottom w:val="single" w:sz="4" w:space="0" w:color="auto"/>
              <w:right w:val="single" w:sz="4" w:space="0" w:color="auto"/>
            </w:tcBorders>
            <w:shd w:val="clear" w:color="000000" w:fill="FFFFFF"/>
            <w:vAlign w:val="center"/>
            <w:hideMark/>
          </w:tcPr>
          <w:p w:rsidR="00E5799C" w:rsidRPr="00E5799C" w:rsidRDefault="00E5799C" w:rsidP="004F399D">
            <w:pPr>
              <w:spacing w:after="0"/>
              <w:jc w:val="center"/>
              <w:rPr>
                <w:rFonts w:ascii="Arial" w:eastAsia="Times New Roman" w:hAnsi="Arial" w:cs="Arial"/>
                <w:color w:val="000000"/>
                <w:sz w:val="22"/>
                <w:lang w:val="fr-FR" w:eastAsia="fr-FR"/>
              </w:rPr>
            </w:pPr>
            <w:r w:rsidRPr="00E5799C">
              <w:rPr>
                <w:rFonts w:ascii="Arial" w:eastAsia="Times New Roman" w:hAnsi="Arial" w:cs="Arial"/>
                <w:color w:val="000000"/>
                <w:sz w:val="22"/>
                <w:lang w:val="fr-FR" w:eastAsia="fr-FR"/>
              </w:rPr>
              <w:t>60%</w:t>
            </w:r>
          </w:p>
        </w:tc>
        <w:tc>
          <w:tcPr>
            <w:tcW w:w="742" w:type="pct"/>
            <w:tcBorders>
              <w:top w:val="nil"/>
              <w:left w:val="nil"/>
              <w:bottom w:val="single" w:sz="4" w:space="0" w:color="auto"/>
              <w:right w:val="single" w:sz="4" w:space="0" w:color="auto"/>
            </w:tcBorders>
            <w:shd w:val="clear" w:color="000000" w:fill="FFFFFF"/>
            <w:vAlign w:val="center"/>
            <w:hideMark/>
          </w:tcPr>
          <w:p w:rsidR="00E5799C" w:rsidRPr="00E5799C" w:rsidRDefault="00E5799C" w:rsidP="004F399D">
            <w:pPr>
              <w:spacing w:after="0"/>
              <w:jc w:val="center"/>
              <w:rPr>
                <w:rFonts w:ascii="Arial" w:eastAsia="Times New Roman" w:hAnsi="Arial" w:cs="Arial"/>
                <w:color w:val="000000"/>
                <w:sz w:val="22"/>
                <w:lang w:val="fr-FR" w:eastAsia="fr-FR"/>
              </w:rPr>
            </w:pPr>
            <w:r w:rsidRPr="00E5799C">
              <w:rPr>
                <w:rFonts w:ascii="Arial" w:eastAsia="Times New Roman" w:hAnsi="Arial" w:cs="Arial"/>
                <w:color w:val="000000"/>
                <w:sz w:val="22"/>
                <w:lang w:eastAsia="fr-FR"/>
              </w:rPr>
              <w:t xml:space="preserve">   45 655 500   </w:t>
            </w:r>
          </w:p>
        </w:tc>
        <w:tc>
          <w:tcPr>
            <w:tcW w:w="355" w:type="pct"/>
            <w:tcBorders>
              <w:top w:val="nil"/>
              <w:left w:val="nil"/>
              <w:bottom w:val="single" w:sz="4" w:space="0" w:color="auto"/>
              <w:right w:val="single" w:sz="4" w:space="0" w:color="auto"/>
            </w:tcBorders>
            <w:shd w:val="clear" w:color="000000" w:fill="FFFFFF"/>
            <w:vAlign w:val="center"/>
            <w:hideMark/>
          </w:tcPr>
          <w:p w:rsidR="00E5799C" w:rsidRPr="00E5799C" w:rsidRDefault="00E5799C" w:rsidP="004F399D">
            <w:pPr>
              <w:spacing w:after="0"/>
              <w:jc w:val="center"/>
              <w:rPr>
                <w:rFonts w:ascii="Arial" w:eastAsia="Times New Roman" w:hAnsi="Arial" w:cs="Arial"/>
                <w:color w:val="000000"/>
                <w:sz w:val="22"/>
                <w:lang w:val="fr-FR" w:eastAsia="fr-FR"/>
              </w:rPr>
            </w:pPr>
            <w:r w:rsidRPr="00E5799C">
              <w:rPr>
                <w:rFonts w:ascii="Arial" w:eastAsia="Times New Roman" w:hAnsi="Arial" w:cs="Arial"/>
                <w:color w:val="000000"/>
                <w:sz w:val="22"/>
                <w:lang w:val="fr-FR" w:eastAsia="fr-FR"/>
              </w:rPr>
              <w:t>76%</w:t>
            </w:r>
          </w:p>
        </w:tc>
      </w:tr>
      <w:tr w:rsidR="004F399D" w:rsidRPr="00E5799C" w:rsidTr="004F399D">
        <w:trPr>
          <w:trHeight w:val="300"/>
        </w:trPr>
        <w:tc>
          <w:tcPr>
            <w:tcW w:w="857" w:type="pct"/>
            <w:tcBorders>
              <w:top w:val="nil"/>
              <w:left w:val="single" w:sz="4" w:space="0" w:color="auto"/>
              <w:bottom w:val="single" w:sz="4" w:space="0" w:color="auto"/>
              <w:right w:val="single" w:sz="4" w:space="0" w:color="auto"/>
            </w:tcBorders>
            <w:shd w:val="clear" w:color="000000" w:fill="FFFFFF"/>
            <w:vAlign w:val="center"/>
            <w:hideMark/>
          </w:tcPr>
          <w:p w:rsidR="00E5799C" w:rsidRPr="00E5799C" w:rsidRDefault="00E5799C" w:rsidP="004F399D">
            <w:pPr>
              <w:spacing w:after="0"/>
              <w:jc w:val="left"/>
              <w:rPr>
                <w:rFonts w:ascii="Arial" w:eastAsia="Times New Roman" w:hAnsi="Arial" w:cs="Arial"/>
                <w:b/>
                <w:bCs/>
                <w:color w:val="000000"/>
                <w:sz w:val="22"/>
                <w:lang w:val="fr-FR" w:eastAsia="fr-FR"/>
              </w:rPr>
            </w:pPr>
            <w:r w:rsidRPr="00E5799C">
              <w:rPr>
                <w:rFonts w:ascii="Arial" w:eastAsia="Times New Roman" w:hAnsi="Arial" w:cs="Arial"/>
                <w:b/>
                <w:bCs/>
                <w:color w:val="000000"/>
                <w:sz w:val="22"/>
                <w:lang w:eastAsia="fr-FR"/>
              </w:rPr>
              <w:t>Total</w:t>
            </w:r>
          </w:p>
        </w:tc>
        <w:tc>
          <w:tcPr>
            <w:tcW w:w="662" w:type="pct"/>
            <w:tcBorders>
              <w:top w:val="nil"/>
              <w:left w:val="nil"/>
              <w:bottom w:val="single" w:sz="4" w:space="0" w:color="auto"/>
              <w:right w:val="single" w:sz="4" w:space="0" w:color="auto"/>
            </w:tcBorders>
            <w:shd w:val="clear" w:color="000000" w:fill="FFFFFF"/>
            <w:vAlign w:val="center"/>
            <w:hideMark/>
          </w:tcPr>
          <w:p w:rsidR="00E5799C" w:rsidRPr="00E5799C" w:rsidRDefault="00E5799C" w:rsidP="004F399D">
            <w:pPr>
              <w:spacing w:after="0"/>
              <w:jc w:val="center"/>
              <w:rPr>
                <w:rFonts w:ascii="Arial" w:eastAsia="Times New Roman" w:hAnsi="Arial" w:cs="Arial"/>
                <w:b/>
                <w:bCs/>
                <w:color w:val="000000"/>
                <w:sz w:val="22"/>
                <w:lang w:val="fr-FR" w:eastAsia="fr-FR"/>
              </w:rPr>
            </w:pPr>
            <w:r w:rsidRPr="00E5799C">
              <w:rPr>
                <w:rFonts w:ascii="Arial" w:eastAsia="Times New Roman" w:hAnsi="Arial" w:cs="Arial"/>
                <w:b/>
                <w:bCs/>
                <w:color w:val="000000"/>
                <w:sz w:val="22"/>
                <w:lang w:eastAsia="fr-FR"/>
              </w:rPr>
              <w:t>26 441 700</w:t>
            </w:r>
          </w:p>
        </w:tc>
        <w:tc>
          <w:tcPr>
            <w:tcW w:w="353" w:type="pct"/>
            <w:tcBorders>
              <w:top w:val="nil"/>
              <w:left w:val="nil"/>
              <w:bottom w:val="single" w:sz="4" w:space="0" w:color="auto"/>
              <w:right w:val="single" w:sz="4" w:space="0" w:color="auto"/>
            </w:tcBorders>
            <w:shd w:val="clear" w:color="000000" w:fill="FFFFFF"/>
            <w:vAlign w:val="center"/>
            <w:hideMark/>
          </w:tcPr>
          <w:p w:rsidR="00E5799C" w:rsidRPr="00E5799C" w:rsidRDefault="00E5799C" w:rsidP="004F399D">
            <w:pPr>
              <w:spacing w:after="0"/>
              <w:jc w:val="center"/>
              <w:rPr>
                <w:rFonts w:ascii="Arial" w:eastAsia="Times New Roman" w:hAnsi="Arial" w:cs="Arial"/>
                <w:b/>
                <w:bCs/>
                <w:color w:val="000000"/>
                <w:sz w:val="22"/>
                <w:lang w:val="fr-FR" w:eastAsia="fr-FR"/>
              </w:rPr>
            </w:pPr>
            <w:r w:rsidRPr="00E5799C">
              <w:rPr>
                <w:rFonts w:ascii="Arial" w:eastAsia="Times New Roman" w:hAnsi="Arial" w:cs="Arial"/>
                <w:b/>
                <w:bCs/>
                <w:color w:val="000000"/>
                <w:sz w:val="22"/>
                <w:lang w:val="fr-FR" w:eastAsia="fr-FR"/>
              </w:rPr>
              <w:t>100%</w:t>
            </w:r>
          </w:p>
        </w:tc>
        <w:tc>
          <w:tcPr>
            <w:tcW w:w="660" w:type="pct"/>
            <w:tcBorders>
              <w:top w:val="nil"/>
              <w:left w:val="nil"/>
              <w:bottom w:val="single" w:sz="4" w:space="0" w:color="auto"/>
              <w:right w:val="single" w:sz="4" w:space="0" w:color="auto"/>
            </w:tcBorders>
            <w:shd w:val="clear" w:color="000000" w:fill="FFFFFF"/>
            <w:vAlign w:val="center"/>
            <w:hideMark/>
          </w:tcPr>
          <w:p w:rsidR="00E5799C" w:rsidRPr="00E5799C" w:rsidRDefault="00E5799C" w:rsidP="004F399D">
            <w:pPr>
              <w:spacing w:after="0"/>
              <w:jc w:val="center"/>
              <w:rPr>
                <w:rFonts w:ascii="Arial" w:eastAsia="Times New Roman" w:hAnsi="Arial" w:cs="Arial"/>
                <w:b/>
                <w:bCs/>
                <w:color w:val="000000"/>
                <w:sz w:val="22"/>
                <w:lang w:val="fr-FR" w:eastAsia="fr-FR"/>
              </w:rPr>
            </w:pPr>
            <w:r w:rsidRPr="00E5799C">
              <w:rPr>
                <w:rFonts w:ascii="Arial" w:eastAsia="Times New Roman" w:hAnsi="Arial" w:cs="Arial"/>
                <w:b/>
                <w:bCs/>
                <w:color w:val="000000"/>
                <w:sz w:val="22"/>
                <w:lang w:eastAsia="fr-FR"/>
              </w:rPr>
              <w:t>19 531 900</w:t>
            </w:r>
          </w:p>
        </w:tc>
        <w:tc>
          <w:tcPr>
            <w:tcW w:w="354" w:type="pct"/>
            <w:tcBorders>
              <w:top w:val="nil"/>
              <w:left w:val="nil"/>
              <w:bottom w:val="single" w:sz="4" w:space="0" w:color="auto"/>
              <w:right w:val="single" w:sz="4" w:space="0" w:color="auto"/>
            </w:tcBorders>
            <w:shd w:val="clear" w:color="000000" w:fill="FFFFFF"/>
            <w:vAlign w:val="center"/>
            <w:hideMark/>
          </w:tcPr>
          <w:p w:rsidR="00E5799C" w:rsidRPr="00E5799C" w:rsidRDefault="00E5799C" w:rsidP="004F399D">
            <w:pPr>
              <w:spacing w:after="0"/>
              <w:jc w:val="center"/>
              <w:rPr>
                <w:rFonts w:ascii="Arial" w:eastAsia="Times New Roman" w:hAnsi="Arial" w:cs="Arial"/>
                <w:b/>
                <w:bCs/>
                <w:color w:val="000000"/>
                <w:sz w:val="22"/>
                <w:lang w:val="fr-FR" w:eastAsia="fr-FR"/>
              </w:rPr>
            </w:pPr>
            <w:r w:rsidRPr="00E5799C">
              <w:rPr>
                <w:rFonts w:ascii="Arial" w:eastAsia="Times New Roman" w:hAnsi="Arial" w:cs="Arial"/>
                <w:b/>
                <w:bCs/>
                <w:color w:val="000000"/>
                <w:sz w:val="22"/>
                <w:lang w:val="fr-FR" w:eastAsia="fr-FR"/>
              </w:rPr>
              <w:t>100%</w:t>
            </w:r>
          </w:p>
        </w:tc>
        <w:tc>
          <w:tcPr>
            <w:tcW w:w="661" w:type="pct"/>
            <w:tcBorders>
              <w:top w:val="nil"/>
              <w:left w:val="nil"/>
              <w:bottom w:val="single" w:sz="4" w:space="0" w:color="auto"/>
              <w:right w:val="single" w:sz="4" w:space="0" w:color="auto"/>
            </w:tcBorders>
            <w:shd w:val="clear" w:color="000000" w:fill="FFFFFF"/>
            <w:vAlign w:val="center"/>
            <w:hideMark/>
          </w:tcPr>
          <w:p w:rsidR="00E5799C" w:rsidRPr="00E5799C" w:rsidRDefault="00E5799C" w:rsidP="004F399D">
            <w:pPr>
              <w:spacing w:after="0"/>
              <w:jc w:val="center"/>
              <w:rPr>
                <w:rFonts w:ascii="Arial" w:eastAsia="Times New Roman" w:hAnsi="Arial" w:cs="Arial"/>
                <w:b/>
                <w:bCs/>
                <w:color w:val="000000"/>
                <w:sz w:val="22"/>
                <w:lang w:val="fr-FR" w:eastAsia="fr-FR"/>
              </w:rPr>
            </w:pPr>
            <w:r w:rsidRPr="00E5799C">
              <w:rPr>
                <w:rFonts w:ascii="Arial" w:eastAsia="Times New Roman" w:hAnsi="Arial" w:cs="Arial"/>
                <w:b/>
                <w:bCs/>
                <w:color w:val="000000"/>
                <w:sz w:val="22"/>
                <w:lang w:eastAsia="fr-FR"/>
              </w:rPr>
              <w:t>14 218 550</w:t>
            </w:r>
          </w:p>
        </w:tc>
        <w:tc>
          <w:tcPr>
            <w:tcW w:w="354" w:type="pct"/>
            <w:tcBorders>
              <w:top w:val="nil"/>
              <w:left w:val="nil"/>
              <w:bottom w:val="single" w:sz="4" w:space="0" w:color="auto"/>
              <w:right w:val="single" w:sz="4" w:space="0" w:color="auto"/>
            </w:tcBorders>
            <w:shd w:val="clear" w:color="000000" w:fill="FFFFFF"/>
            <w:vAlign w:val="center"/>
            <w:hideMark/>
          </w:tcPr>
          <w:p w:rsidR="00E5799C" w:rsidRPr="00E5799C" w:rsidRDefault="00E5799C" w:rsidP="004F399D">
            <w:pPr>
              <w:spacing w:after="0"/>
              <w:jc w:val="center"/>
              <w:rPr>
                <w:rFonts w:ascii="Arial" w:eastAsia="Times New Roman" w:hAnsi="Arial" w:cs="Arial"/>
                <w:b/>
                <w:bCs/>
                <w:color w:val="000000"/>
                <w:sz w:val="22"/>
                <w:lang w:val="fr-FR" w:eastAsia="fr-FR"/>
              </w:rPr>
            </w:pPr>
            <w:r w:rsidRPr="00E5799C">
              <w:rPr>
                <w:rFonts w:ascii="Arial" w:eastAsia="Times New Roman" w:hAnsi="Arial" w:cs="Arial"/>
                <w:b/>
                <w:bCs/>
                <w:color w:val="000000"/>
                <w:sz w:val="22"/>
                <w:lang w:val="fr-FR" w:eastAsia="fr-FR"/>
              </w:rPr>
              <w:t>100%</w:t>
            </w:r>
          </w:p>
        </w:tc>
        <w:tc>
          <w:tcPr>
            <w:tcW w:w="742" w:type="pct"/>
            <w:tcBorders>
              <w:top w:val="nil"/>
              <w:left w:val="nil"/>
              <w:bottom w:val="single" w:sz="4" w:space="0" w:color="auto"/>
              <w:right w:val="single" w:sz="4" w:space="0" w:color="auto"/>
            </w:tcBorders>
            <w:shd w:val="clear" w:color="000000" w:fill="FFFFFF"/>
            <w:vAlign w:val="center"/>
            <w:hideMark/>
          </w:tcPr>
          <w:p w:rsidR="00E5799C" w:rsidRPr="00E5799C" w:rsidRDefault="00E5799C" w:rsidP="004F399D">
            <w:pPr>
              <w:spacing w:after="0"/>
              <w:jc w:val="center"/>
              <w:rPr>
                <w:rFonts w:ascii="Arial" w:eastAsia="Times New Roman" w:hAnsi="Arial" w:cs="Arial"/>
                <w:b/>
                <w:bCs/>
                <w:color w:val="000000"/>
                <w:sz w:val="22"/>
                <w:lang w:val="fr-FR" w:eastAsia="fr-FR"/>
              </w:rPr>
            </w:pPr>
            <w:r w:rsidRPr="00E5799C">
              <w:rPr>
                <w:rFonts w:ascii="Arial" w:eastAsia="Times New Roman" w:hAnsi="Arial" w:cs="Arial"/>
                <w:b/>
                <w:bCs/>
                <w:color w:val="000000"/>
                <w:sz w:val="22"/>
                <w:lang w:val="fr-FR" w:eastAsia="fr-FR"/>
              </w:rPr>
              <w:t xml:space="preserve">   60 192 150   </w:t>
            </w:r>
          </w:p>
        </w:tc>
        <w:tc>
          <w:tcPr>
            <w:tcW w:w="355" w:type="pct"/>
            <w:tcBorders>
              <w:top w:val="nil"/>
              <w:left w:val="nil"/>
              <w:bottom w:val="single" w:sz="4" w:space="0" w:color="auto"/>
              <w:right w:val="single" w:sz="4" w:space="0" w:color="auto"/>
            </w:tcBorders>
            <w:shd w:val="clear" w:color="000000" w:fill="FFFFFF"/>
            <w:vAlign w:val="center"/>
            <w:hideMark/>
          </w:tcPr>
          <w:p w:rsidR="00E5799C" w:rsidRPr="00E5799C" w:rsidRDefault="00E5799C" w:rsidP="004F399D">
            <w:pPr>
              <w:spacing w:after="0"/>
              <w:jc w:val="center"/>
              <w:rPr>
                <w:rFonts w:ascii="Arial" w:eastAsia="Times New Roman" w:hAnsi="Arial" w:cs="Arial"/>
                <w:b/>
                <w:bCs/>
                <w:color w:val="000000"/>
                <w:sz w:val="22"/>
                <w:lang w:val="fr-FR" w:eastAsia="fr-FR"/>
              </w:rPr>
            </w:pPr>
            <w:r w:rsidRPr="00E5799C">
              <w:rPr>
                <w:rFonts w:ascii="Arial" w:eastAsia="Times New Roman" w:hAnsi="Arial" w:cs="Arial"/>
                <w:b/>
                <w:bCs/>
                <w:color w:val="000000"/>
                <w:sz w:val="22"/>
                <w:lang w:val="fr-FR" w:eastAsia="fr-FR"/>
              </w:rPr>
              <w:t>100%</w:t>
            </w:r>
          </w:p>
        </w:tc>
      </w:tr>
    </w:tbl>
    <w:p w:rsidR="00371E6A" w:rsidRPr="00630406" w:rsidRDefault="00371E6A" w:rsidP="009F7415">
      <w:pPr>
        <w:spacing w:before="360" w:after="200" w:line="360" w:lineRule="auto"/>
        <w:jc w:val="left"/>
        <w:rPr>
          <w:rFonts w:ascii="Arial" w:hAnsi="Arial" w:cs="Arial"/>
          <w:lang w:val="fr-FR"/>
        </w:rPr>
      </w:pPr>
      <w:r w:rsidRPr="00630406">
        <w:rPr>
          <w:rFonts w:ascii="Arial" w:hAnsi="Arial" w:cs="Arial"/>
          <w:lang w:val="fr-FR"/>
        </w:rPr>
        <w:lastRenderedPageBreak/>
        <w:t>Par rapport à l’appui des partenaires de développement, les trois modalités opérationnelles</w:t>
      </w:r>
      <w:r w:rsidR="0026367A" w:rsidRPr="00630406">
        <w:rPr>
          <w:rFonts w:ascii="Arial" w:hAnsi="Arial" w:cs="Arial"/>
          <w:lang w:val="fr-FR"/>
        </w:rPr>
        <w:t xml:space="preserve"> </w:t>
      </w:r>
      <w:r w:rsidRPr="00630406">
        <w:rPr>
          <w:rFonts w:ascii="Arial" w:hAnsi="Arial" w:cs="Arial"/>
          <w:lang w:val="fr-FR"/>
        </w:rPr>
        <w:t xml:space="preserve">suivantes sont envisagées : </w:t>
      </w:r>
    </w:p>
    <w:p w:rsidR="00371E6A" w:rsidRPr="00630406" w:rsidRDefault="00371E6A" w:rsidP="00785B07">
      <w:pPr>
        <w:pStyle w:val="Paragraphedeliste"/>
        <w:numPr>
          <w:ilvl w:val="0"/>
          <w:numId w:val="11"/>
        </w:numPr>
        <w:spacing w:after="200" w:line="360" w:lineRule="auto"/>
        <w:jc w:val="left"/>
        <w:rPr>
          <w:rFonts w:ascii="Arial" w:hAnsi="Arial" w:cs="Arial"/>
          <w:lang w:val="fr-FR"/>
        </w:rPr>
      </w:pPr>
      <w:r w:rsidRPr="00630406">
        <w:rPr>
          <w:rFonts w:ascii="Arial" w:hAnsi="Arial" w:cs="Arial"/>
          <w:lang w:val="fr-FR"/>
        </w:rPr>
        <w:t xml:space="preserve">L’appui budgétaire </w:t>
      </w:r>
    </w:p>
    <w:p w:rsidR="00371E6A" w:rsidRPr="00630406" w:rsidRDefault="00371E6A" w:rsidP="00785B07">
      <w:pPr>
        <w:pStyle w:val="Paragraphedeliste"/>
        <w:numPr>
          <w:ilvl w:val="0"/>
          <w:numId w:val="11"/>
        </w:numPr>
        <w:spacing w:after="200" w:line="360" w:lineRule="auto"/>
        <w:jc w:val="left"/>
        <w:rPr>
          <w:rFonts w:ascii="Arial" w:hAnsi="Arial" w:cs="Arial"/>
          <w:lang w:val="fr-FR"/>
        </w:rPr>
      </w:pPr>
      <w:r w:rsidRPr="00630406">
        <w:rPr>
          <w:rFonts w:ascii="Arial" w:hAnsi="Arial" w:cs="Arial"/>
          <w:lang w:val="fr-FR"/>
        </w:rPr>
        <w:t xml:space="preserve">Le panier commun de financement, </w:t>
      </w:r>
    </w:p>
    <w:p w:rsidR="00371E6A" w:rsidRPr="00630406" w:rsidRDefault="00371E6A" w:rsidP="00785B07">
      <w:pPr>
        <w:pStyle w:val="Paragraphedeliste"/>
        <w:numPr>
          <w:ilvl w:val="0"/>
          <w:numId w:val="11"/>
        </w:numPr>
        <w:spacing w:after="200" w:line="360" w:lineRule="auto"/>
        <w:jc w:val="left"/>
        <w:rPr>
          <w:rFonts w:ascii="Arial" w:hAnsi="Arial" w:cs="Arial"/>
          <w:lang w:val="fr-FR"/>
        </w:rPr>
      </w:pPr>
      <w:r w:rsidRPr="00630406">
        <w:rPr>
          <w:rFonts w:ascii="Arial" w:hAnsi="Arial" w:cs="Arial"/>
          <w:lang w:val="fr-FR"/>
        </w:rPr>
        <w:t xml:space="preserve">L’aide projet y compris celle apportée par des ONG et des dispositifs de coopération décentralisée. </w:t>
      </w:r>
    </w:p>
    <w:p w:rsidR="00371E6A" w:rsidRPr="00630406" w:rsidRDefault="00371E6A" w:rsidP="00BE55E6">
      <w:pPr>
        <w:spacing w:after="200" w:line="360" w:lineRule="auto"/>
        <w:jc w:val="left"/>
        <w:rPr>
          <w:rFonts w:ascii="Arial" w:hAnsi="Arial" w:cs="Arial"/>
          <w:lang w:val="fr-FR"/>
        </w:rPr>
      </w:pPr>
      <w:r w:rsidRPr="00630406">
        <w:rPr>
          <w:rFonts w:ascii="Arial" w:hAnsi="Arial" w:cs="Arial"/>
          <w:lang w:val="fr-FR"/>
        </w:rPr>
        <w:t xml:space="preserve">La mobilisation des financements pour le programme est du ressort de l'Etat et des collectivités territoriales qui devront engager le plaidoyer et des négociations avec leurs différents partenaires. </w:t>
      </w:r>
    </w:p>
    <w:p w:rsidR="00BE55E6" w:rsidRDefault="00BE55E6">
      <w:pPr>
        <w:spacing w:after="160" w:line="259" w:lineRule="auto"/>
        <w:jc w:val="left"/>
        <w:rPr>
          <w:rFonts w:ascii="Arial" w:eastAsia="Times New Roman" w:hAnsi="Arial" w:cs="Arial"/>
          <w:b/>
          <w:bCs/>
          <w:color w:val="002060"/>
          <w:sz w:val="36"/>
          <w:szCs w:val="28"/>
        </w:rPr>
      </w:pPr>
      <w:bookmarkStart w:id="336" w:name="_Toc451355379"/>
      <w:r>
        <w:rPr>
          <w:rFonts w:ascii="Arial" w:hAnsi="Arial" w:cs="Arial"/>
        </w:rPr>
        <w:br w:type="page"/>
      </w:r>
    </w:p>
    <w:p w:rsidR="00B7268D" w:rsidRPr="00BE55E6" w:rsidRDefault="00B7268D" w:rsidP="00BE55E6">
      <w:pPr>
        <w:pStyle w:val="Titre1"/>
        <w:numPr>
          <w:ilvl w:val="0"/>
          <w:numId w:val="0"/>
        </w:numPr>
        <w:pBdr>
          <w:bottom w:val="single" w:sz="12" w:space="1" w:color="auto"/>
        </w:pBdr>
        <w:spacing w:line="276" w:lineRule="auto"/>
        <w:ind w:left="432"/>
        <w:jc w:val="center"/>
        <w:rPr>
          <w:rFonts w:ascii="Arial" w:hAnsi="Arial" w:cs="Arial"/>
        </w:rPr>
      </w:pPr>
      <w:bookmarkStart w:id="337" w:name="_Toc497944094"/>
      <w:r w:rsidRPr="00630406">
        <w:rPr>
          <w:rFonts w:ascii="Arial" w:hAnsi="Arial" w:cs="Arial"/>
        </w:rPr>
        <w:lastRenderedPageBreak/>
        <w:t>11.</w:t>
      </w:r>
      <w:r w:rsidR="0026367A" w:rsidRPr="00630406">
        <w:rPr>
          <w:rFonts w:ascii="Arial" w:hAnsi="Arial" w:cs="Arial"/>
        </w:rPr>
        <w:t xml:space="preserve"> </w:t>
      </w:r>
      <w:r w:rsidRPr="00630406">
        <w:rPr>
          <w:rFonts w:ascii="Arial" w:hAnsi="Arial" w:cs="Arial"/>
        </w:rPr>
        <w:t>HYPOTHESES ET RISQUES LIES A LA MISE EN ŒUVRE DU PROGRAMME</w:t>
      </w:r>
      <w:bookmarkEnd w:id="336"/>
      <w:bookmarkEnd w:id="337"/>
    </w:p>
    <w:p w:rsidR="00B7268D" w:rsidRPr="00630406" w:rsidRDefault="00B7268D" w:rsidP="00BE55E6">
      <w:pPr>
        <w:keepNext/>
        <w:keepLines/>
        <w:spacing w:before="240" w:line="360" w:lineRule="auto"/>
        <w:outlineLvl w:val="2"/>
        <w:rPr>
          <w:rFonts w:ascii="Arial" w:eastAsia="Times New Roman" w:hAnsi="Arial" w:cs="Arial"/>
          <w:b/>
          <w:bCs/>
          <w:color w:val="002060"/>
          <w:sz w:val="28"/>
          <w:szCs w:val="26"/>
        </w:rPr>
      </w:pPr>
      <w:bookmarkStart w:id="338" w:name="_Toc451355380"/>
      <w:bookmarkStart w:id="339" w:name="_Toc497944095"/>
      <w:r w:rsidRPr="00630406">
        <w:rPr>
          <w:rFonts w:ascii="Arial" w:eastAsia="Times New Roman" w:hAnsi="Arial" w:cs="Arial"/>
          <w:b/>
          <w:bCs/>
          <w:color w:val="002060"/>
          <w:sz w:val="28"/>
          <w:szCs w:val="26"/>
        </w:rPr>
        <w:t>11.1</w:t>
      </w:r>
      <w:r w:rsidR="009230EE">
        <w:rPr>
          <w:rFonts w:ascii="Arial" w:eastAsia="Times New Roman" w:hAnsi="Arial" w:cs="Arial"/>
          <w:b/>
          <w:bCs/>
          <w:color w:val="002060"/>
          <w:sz w:val="28"/>
          <w:szCs w:val="26"/>
        </w:rPr>
        <w:t xml:space="preserve">. </w:t>
      </w:r>
      <w:r w:rsidRPr="00630406">
        <w:rPr>
          <w:rFonts w:ascii="Arial" w:eastAsia="Times New Roman" w:hAnsi="Arial" w:cs="Arial"/>
          <w:b/>
          <w:bCs/>
          <w:color w:val="002060"/>
          <w:sz w:val="28"/>
          <w:szCs w:val="26"/>
        </w:rPr>
        <w:t>Hypothèses/prérequis</w:t>
      </w:r>
      <w:bookmarkEnd w:id="338"/>
      <w:bookmarkEnd w:id="339"/>
    </w:p>
    <w:p w:rsidR="00B7268D" w:rsidRPr="00630406" w:rsidRDefault="00B7268D" w:rsidP="00BE55E6">
      <w:pPr>
        <w:spacing w:line="360" w:lineRule="auto"/>
        <w:rPr>
          <w:rFonts w:ascii="Arial" w:hAnsi="Arial" w:cs="Arial"/>
        </w:rPr>
      </w:pPr>
      <w:r w:rsidRPr="00630406">
        <w:rPr>
          <w:rFonts w:ascii="Arial" w:hAnsi="Arial" w:cs="Arial"/>
        </w:rPr>
        <w:t xml:space="preserve">La mise en œuvre du PGEA repose sur la principale hypothèse logique suivante : </w:t>
      </w:r>
      <w:r w:rsidRPr="00630406">
        <w:rPr>
          <w:rFonts w:ascii="Arial" w:hAnsi="Arial" w:cs="Arial"/>
          <w:b/>
          <w:i/>
        </w:rPr>
        <w:t>les actions développées permettent l’amélioration de la gouvernance du secteur qui se traduira par l’efficacité du secteur (la réalisation des résultats attendus) et la durabilité de ses réalisations.</w:t>
      </w:r>
      <w:r w:rsidRPr="00630406">
        <w:rPr>
          <w:rFonts w:ascii="Arial" w:hAnsi="Arial" w:cs="Arial"/>
        </w:rPr>
        <w:t xml:space="preserve"> Cette hypothèse logique sera vérifiée lors des évaluations qui seront conduites tout au long de la mise en œuvre du programme et les actions prévues seront recadrées si nécessaire pour assurer l’atteinte des objectifs spécifiques et de l’objectif global du programme.</w:t>
      </w:r>
    </w:p>
    <w:p w:rsidR="00B7268D" w:rsidRPr="00630406" w:rsidRDefault="00B7268D" w:rsidP="00BE55E6">
      <w:pPr>
        <w:spacing w:line="360" w:lineRule="auto"/>
        <w:rPr>
          <w:rFonts w:ascii="Arial" w:hAnsi="Arial" w:cs="Arial"/>
        </w:rPr>
      </w:pPr>
      <w:r w:rsidRPr="00630406">
        <w:rPr>
          <w:rFonts w:ascii="Arial" w:hAnsi="Arial" w:cs="Arial"/>
        </w:rPr>
        <w:t>La mise en œuvre du PGEA est conditionnée par les principaux prérequis suivants en lien avec les orientations stratégiques :</w:t>
      </w:r>
    </w:p>
    <w:p w:rsidR="00B7268D" w:rsidRPr="00630406" w:rsidRDefault="00B7268D" w:rsidP="00BE55E6">
      <w:pPr>
        <w:spacing w:after="60" w:line="360" w:lineRule="auto"/>
        <w:ind w:left="1080"/>
        <w:rPr>
          <w:rFonts w:ascii="Arial" w:hAnsi="Arial" w:cs="Arial"/>
          <w:szCs w:val="20"/>
        </w:rPr>
      </w:pPr>
    </w:p>
    <w:p w:rsidR="00B7268D" w:rsidRPr="00630406" w:rsidRDefault="00B7268D" w:rsidP="00785B07">
      <w:pPr>
        <w:numPr>
          <w:ilvl w:val="0"/>
          <w:numId w:val="17"/>
        </w:numPr>
        <w:spacing w:after="60" w:line="360" w:lineRule="auto"/>
        <w:rPr>
          <w:rFonts w:ascii="Arial" w:hAnsi="Arial" w:cs="Arial"/>
          <w:szCs w:val="20"/>
        </w:rPr>
      </w:pPr>
      <w:r w:rsidRPr="00630406">
        <w:rPr>
          <w:rFonts w:ascii="Arial" w:hAnsi="Arial" w:cs="Arial"/>
          <w:szCs w:val="20"/>
        </w:rPr>
        <w:t>La mobilisation des financements requis pour le programme : la disponibilité de ressources suffisantes correspondant aux besoins et à la planification des actions est une condition essentielle de la réussite du programme.</w:t>
      </w:r>
    </w:p>
    <w:p w:rsidR="00B7268D" w:rsidRPr="00630406" w:rsidRDefault="00B7268D" w:rsidP="00785B07">
      <w:pPr>
        <w:numPr>
          <w:ilvl w:val="0"/>
          <w:numId w:val="17"/>
        </w:numPr>
        <w:spacing w:after="60" w:line="360" w:lineRule="auto"/>
        <w:rPr>
          <w:rFonts w:ascii="Arial" w:hAnsi="Arial" w:cs="Arial"/>
          <w:szCs w:val="20"/>
        </w:rPr>
      </w:pPr>
      <w:r w:rsidRPr="00630406">
        <w:rPr>
          <w:rFonts w:ascii="Arial" w:hAnsi="Arial" w:cs="Arial"/>
          <w:szCs w:val="20"/>
        </w:rPr>
        <w:t>La volonté politique pour la souveraineté progressive de l’Etat dans le financement du secteur : même si l’accroissement progressif des ressources internes ou fonds propres de l’Etat dans le financement du secteur est inscrite dans la politique nationale de l’eau, son application reste fortement liée à l’arbitrage politique de la place accordée au secteur par rapport aux autres priorités nationales. Compte-tenu du caractère stratégique du secteur de l’eau et en particulier du PGEA, il est impératif que l’Etat garantisse le financement adéquat du PGEA et réduisent la dépendance et la vulnérabilité induite par l’aide extérieure.</w:t>
      </w:r>
    </w:p>
    <w:p w:rsidR="00B7268D" w:rsidRPr="00630406" w:rsidRDefault="00B7268D" w:rsidP="00785B07">
      <w:pPr>
        <w:numPr>
          <w:ilvl w:val="0"/>
          <w:numId w:val="17"/>
        </w:numPr>
        <w:spacing w:after="60" w:line="360" w:lineRule="auto"/>
        <w:rPr>
          <w:rFonts w:ascii="Arial" w:hAnsi="Arial" w:cs="Arial"/>
          <w:szCs w:val="20"/>
        </w:rPr>
      </w:pPr>
      <w:r w:rsidRPr="00630406">
        <w:rPr>
          <w:rFonts w:ascii="Arial" w:hAnsi="Arial" w:cs="Arial"/>
          <w:szCs w:val="20"/>
        </w:rPr>
        <w:t>La volonté et le leadership politiques</w:t>
      </w:r>
      <w:r w:rsidR="0026367A" w:rsidRPr="00630406">
        <w:rPr>
          <w:rFonts w:ascii="Arial" w:hAnsi="Arial" w:cs="Arial"/>
          <w:szCs w:val="20"/>
        </w:rPr>
        <w:t xml:space="preserve"> </w:t>
      </w:r>
      <w:r w:rsidRPr="00630406">
        <w:rPr>
          <w:rFonts w:ascii="Arial" w:hAnsi="Arial" w:cs="Arial"/>
          <w:szCs w:val="20"/>
        </w:rPr>
        <w:t xml:space="preserve">dans la conception et la mise en œuvre des réformes institutionnelles prévues par le programme. Ces réformes institutionnelles représentent la clé de voûte du PGEA. Le </w:t>
      </w:r>
      <w:r w:rsidRPr="00630406">
        <w:rPr>
          <w:rFonts w:ascii="Arial" w:hAnsi="Arial" w:cs="Arial"/>
          <w:szCs w:val="20"/>
        </w:rPr>
        <w:lastRenderedPageBreak/>
        <w:t>portage politique de leur conception et de leur mise en œuvre est la condition essentielle pour surmonter les résistances et réticences probables aux changements.</w:t>
      </w:r>
    </w:p>
    <w:p w:rsidR="00B7268D" w:rsidRPr="00630406" w:rsidRDefault="00B7268D" w:rsidP="00785B07">
      <w:pPr>
        <w:numPr>
          <w:ilvl w:val="0"/>
          <w:numId w:val="17"/>
        </w:numPr>
        <w:spacing w:after="60" w:line="360" w:lineRule="auto"/>
        <w:rPr>
          <w:rFonts w:ascii="Arial" w:hAnsi="Arial" w:cs="Arial"/>
        </w:rPr>
      </w:pPr>
      <w:r w:rsidRPr="00630406">
        <w:rPr>
          <w:rFonts w:ascii="Arial" w:hAnsi="Arial" w:cs="Arial"/>
          <w:szCs w:val="20"/>
        </w:rPr>
        <w:t xml:space="preserve">La mise en place des compétences managériales et techniques au niveau de la DGESS pour l’exécution du programme. La réussite du PGEA nécessite que le personnel de la DGESS soit constitué des expertises nécessaires et indispensables pour la réussite du programme. </w:t>
      </w:r>
    </w:p>
    <w:p w:rsidR="003645D0" w:rsidRPr="00630406" w:rsidRDefault="00B7268D" w:rsidP="00BE55E6">
      <w:pPr>
        <w:spacing w:line="360" w:lineRule="auto"/>
        <w:rPr>
          <w:rFonts w:ascii="Arial" w:hAnsi="Arial" w:cs="Arial"/>
        </w:rPr>
      </w:pPr>
      <w:r w:rsidRPr="00630406">
        <w:rPr>
          <w:rFonts w:ascii="Arial" w:hAnsi="Arial" w:cs="Arial"/>
        </w:rPr>
        <w:t>Ces conditions doivent être réunies pour permettre une mise en œuvre efficace du PGEA.</w:t>
      </w:r>
    </w:p>
    <w:p w:rsidR="00B7268D" w:rsidRPr="00630406" w:rsidRDefault="00B7268D" w:rsidP="00BE55E6">
      <w:pPr>
        <w:spacing w:line="360" w:lineRule="auto"/>
        <w:rPr>
          <w:rFonts w:ascii="Arial" w:eastAsia="Times New Roman" w:hAnsi="Arial" w:cs="Arial"/>
          <w:b/>
          <w:bCs/>
          <w:i/>
          <w:color w:val="002060"/>
          <w:sz w:val="10"/>
          <w:szCs w:val="10"/>
        </w:rPr>
      </w:pPr>
    </w:p>
    <w:p w:rsidR="00B7268D" w:rsidRPr="00630406" w:rsidRDefault="00B7268D" w:rsidP="00BE55E6">
      <w:pPr>
        <w:keepNext/>
        <w:keepLines/>
        <w:spacing w:before="240" w:line="360" w:lineRule="auto"/>
        <w:outlineLvl w:val="2"/>
        <w:rPr>
          <w:rFonts w:ascii="Arial" w:eastAsia="Times New Roman" w:hAnsi="Arial" w:cs="Arial"/>
          <w:b/>
          <w:bCs/>
          <w:color w:val="002060"/>
          <w:sz w:val="28"/>
          <w:szCs w:val="26"/>
        </w:rPr>
      </w:pPr>
      <w:bookmarkStart w:id="340" w:name="_Toc451355381"/>
      <w:bookmarkStart w:id="341" w:name="_Toc497944096"/>
      <w:r w:rsidRPr="00630406">
        <w:rPr>
          <w:rFonts w:ascii="Arial" w:eastAsia="Times New Roman" w:hAnsi="Arial" w:cs="Arial"/>
          <w:b/>
          <w:bCs/>
          <w:color w:val="002060"/>
          <w:sz w:val="28"/>
          <w:szCs w:val="26"/>
        </w:rPr>
        <w:t>11.2</w:t>
      </w:r>
      <w:r w:rsidR="0026367A" w:rsidRPr="00630406">
        <w:rPr>
          <w:rFonts w:ascii="Arial" w:eastAsia="Times New Roman" w:hAnsi="Arial" w:cs="Arial"/>
          <w:b/>
          <w:bCs/>
          <w:color w:val="002060"/>
          <w:sz w:val="28"/>
          <w:szCs w:val="26"/>
        </w:rPr>
        <w:t xml:space="preserve"> </w:t>
      </w:r>
      <w:r w:rsidRPr="00630406">
        <w:rPr>
          <w:rFonts w:ascii="Arial" w:eastAsia="Times New Roman" w:hAnsi="Arial" w:cs="Arial"/>
          <w:b/>
          <w:bCs/>
          <w:color w:val="002060"/>
          <w:sz w:val="28"/>
          <w:szCs w:val="26"/>
        </w:rPr>
        <w:t>Risques et mesures d’atténuation</w:t>
      </w:r>
      <w:bookmarkEnd w:id="340"/>
      <w:bookmarkEnd w:id="341"/>
    </w:p>
    <w:p w:rsidR="00B7268D" w:rsidRPr="00630406" w:rsidRDefault="00B7268D" w:rsidP="00BE55E6">
      <w:pPr>
        <w:pStyle w:val="tableau"/>
        <w:spacing w:line="360" w:lineRule="auto"/>
        <w:rPr>
          <w:rFonts w:ascii="Arial" w:hAnsi="Arial" w:cs="Arial"/>
        </w:rPr>
      </w:pPr>
      <w:bookmarkStart w:id="342" w:name="_Toc451355475"/>
      <w:bookmarkStart w:id="343" w:name="_Toc497944389"/>
      <w:r w:rsidRPr="00630406">
        <w:rPr>
          <w:rFonts w:ascii="Arial" w:hAnsi="Arial" w:cs="Arial"/>
        </w:rPr>
        <w:t xml:space="preserve">Tableau </w:t>
      </w:r>
      <w:r w:rsidR="00382ECA" w:rsidRPr="00630406">
        <w:rPr>
          <w:rFonts w:ascii="Arial" w:hAnsi="Arial" w:cs="Arial"/>
        </w:rPr>
        <w:t>1</w:t>
      </w:r>
      <w:r w:rsidR="006F1E7F" w:rsidRPr="00630406">
        <w:rPr>
          <w:rFonts w:ascii="Arial" w:hAnsi="Arial" w:cs="Arial"/>
        </w:rPr>
        <w:t>4</w:t>
      </w:r>
      <w:r w:rsidRPr="00630406">
        <w:rPr>
          <w:rFonts w:ascii="Arial" w:hAnsi="Arial" w:cs="Arial"/>
        </w:rPr>
        <w:t xml:space="preserve"> : Risques, obstacles et mesures d’atténuation</w:t>
      </w:r>
      <w:bookmarkEnd w:id="342"/>
      <w:bookmarkEnd w:id="343"/>
    </w:p>
    <w:tbl>
      <w:tblPr>
        <w:tblStyle w:val="Grilledutableau"/>
        <w:tblW w:w="9353" w:type="dxa"/>
        <w:jc w:val="center"/>
        <w:tblLook w:val="04A0" w:firstRow="1" w:lastRow="0" w:firstColumn="1" w:lastColumn="0" w:noHBand="0" w:noVBand="1"/>
      </w:tblPr>
      <w:tblGrid>
        <w:gridCol w:w="1953"/>
        <w:gridCol w:w="3854"/>
        <w:gridCol w:w="3546"/>
      </w:tblGrid>
      <w:tr w:rsidR="00B7268D" w:rsidRPr="009230EE" w:rsidTr="009230EE">
        <w:trPr>
          <w:tblHeader/>
          <w:jc w:val="center"/>
        </w:trPr>
        <w:tc>
          <w:tcPr>
            <w:tcW w:w="1953" w:type="dxa"/>
            <w:shd w:val="clear" w:color="auto" w:fill="D9D9D9" w:themeFill="background1" w:themeFillShade="D9"/>
            <w:vAlign w:val="center"/>
          </w:tcPr>
          <w:p w:rsidR="00B7268D" w:rsidRPr="009230EE" w:rsidRDefault="00B7268D" w:rsidP="009230EE">
            <w:pPr>
              <w:jc w:val="center"/>
              <w:rPr>
                <w:rFonts w:ascii="Arial" w:hAnsi="Arial" w:cs="Arial"/>
                <w:b/>
                <w:sz w:val="22"/>
                <w:lang w:val="fr-FR"/>
              </w:rPr>
            </w:pPr>
            <w:r w:rsidRPr="009230EE">
              <w:rPr>
                <w:rFonts w:ascii="Arial" w:hAnsi="Arial" w:cs="Arial"/>
                <w:b/>
                <w:sz w:val="22"/>
                <w:lang w:val="fr-FR"/>
              </w:rPr>
              <w:t>Risques</w:t>
            </w:r>
          </w:p>
        </w:tc>
        <w:tc>
          <w:tcPr>
            <w:tcW w:w="3854" w:type="dxa"/>
            <w:shd w:val="clear" w:color="auto" w:fill="D9D9D9" w:themeFill="background1" w:themeFillShade="D9"/>
            <w:vAlign w:val="center"/>
          </w:tcPr>
          <w:p w:rsidR="00B7268D" w:rsidRPr="009230EE" w:rsidRDefault="00B7268D" w:rsidP="009230EE">
            <w:pPr>
              <w:jc w:val="center"/>
              <w:rPr>
                <w:rFonts w:ascii="Arial" w:hAnsi="Arial" w:cs="Arial"/>
                <w:b/>
                <w:sz w:val="22"/>
                <w:lang w:val="fr-FR"/>
              </w:rPr>
            </w:pPr>
            <w:r w:rsidRPr="009230EE">
              <w:rPr>
                <w:rFonts w:ascii="Arial" w:hAnsi="Arial" w:cs="Arial"/>
                <w:b/>
                <w:sz w:val="22"/>
                <w:lang w:val="fr-FR"/>
              </w:rPr>
              <w:t>Principaux risques et obstacles</w:t>
            </w:r>
          </w:p>
        </w:tc>
        <w:tc>
          <w:tcPr>
            <w:tcW w:w="3546" w:type="dxa"/>
            <w:shd w:val="clear" w:color="auto" w:fill="D9D9D9" w:themeFill="background1" w:themeFillShade="D9"/>
            <w:vAlign w:val="center"/>
          </w:tcPr>
          <w:p w:rsidR="00B7268D" w:rsidRPr="009230EE" w:rsidRDefault="00B7268D" w:rsidP="009230EE">
            <w:pPr>
              <w:jc w:val="center"/>
              <w:rPr>
                <w:rFonts w:ascii="Arial" w:hAnsi="Arial" w:cs="Arial"/>
                <w:b/>
                <w:sz w:val="22"/>
                <w:lang w:val="fr-FR"/>
              </w:rPr>
            </w:pPr>
            <w:r w:rsidRPr="009230EE">
              <w:rPr>
                <w:rFonts w:ascii="Arial" w:hAnsi="Arial" w:cs="Arial"/>
                <w:b/>
                <w:sz w:val="22"/>
                <w:lang w:val="fr-FR"/>
              </w:rPr>
              <w:t>Mesures d’atténuation</w:t>
            </w:r>
          </w:p>
        </w:tc>
      </w:tr>
      <w:tr w:rsidR="00B7268D" w:rsidRPr="00630406" w:rsidTr="009230EE">
        <w:trPr>
          <w:trHeight w:val="413"/>
          <w:jc w:val="center"/>
        </w:trPr>
        <w:tc>
          <w:tcPr>
            <w:tcW w:w="1953" w:type="dxa"/>
            <w:vMerge w:val="restart"/>
            <w:vAlign w:val="center"/>
          </w:tcPr>
          <w:p w:rsidR="00B7268D" w:rsidRPr="00630406" w:rsidRDefault="00B7268D" w:rsidP="009230EE">
            <w:pPr>
              <w:jc w:val="center"/>
              <w:rPr>
                <w:rFonts w:ascii="Arial" w:hAnsi="Arial" w:cs="Arial"/>
                <w:sz w:val="22"/>
                <w:lang w:val="fr-FR"/>
              </w:rPr>
            </w:pPr>
            <w:r w:rsidRPr="00630406">
              <w:rPr>
                <w:rFonts w:ascii="Arial" w:hAnsi="Arial" w:cs="Arial"/>
                <w:sz w:val="22"/>
                <w:lang w:val="fr-FR"/>
              </w:rPr>
              <w:t>Contextuel</w:t>
            </w:r>
          </w:p>
        </w:tc>
        <w:tc>
          <w:tcPr>
            <w:tcW w:w="3854" w:type="dxa"/>
            <w:vAlign w:val="center"/>
          </w:tcPr>
          <w:p w:rsidR="00B7268D" w:rsidRPr="00630406" w:rsidRDefault="00B7268D" w:rsidP="009230EE">
            <w:pPr>
              <w:rPr>
                <w:rFonts w:ascii="Arial" w:hAnsi="Arial" w:cs="Arial"/>
                <w:sz w:val="22"/>
                <w:lang w:val="fr-FR"/>
              </w:rPr>
            </w:pPr>
            <w:r w:rsidRPr="00630406">
              <w:rPr>
                <w:rFonts w:ascii="Arial" w:hAnsi="Arial" w:cs="Arial"/>
                <w:sz w:val="22"/>
                <w:lang w:val="fr-FR"/>
              </w:rPr>
              <w:t>Instabilité politique pouvant perturber ou compromettre le fonctionnement de l’administration ou la mise en œuvre de l’aide au développement</w:t>
            </w:r>
          </w:p>
        </w:tc>
        <w:tc>
          <w:tcPr>
            <w:tcW w:w="3546" w:type="dxa"/>
            <w:vAlign w:val="center"/>
          </w:tcPr>
          <w:p w:rsidR="00B7268D" w:rsidRPr="00630406" w:rsidRDefault="00B7268D" w:rsidP="009230EE">
            <w:pPr>
              <w:rPr>
                <w:rFonts w:ascii="Arial" w:hAnsi="Arial" w:cs="Arial"/>
                <w:sz w:val="22"/>
                <w:lang w:val="fr-FR"/>
              </w:rPr>
            </w:pPr>
            <w:r w:rsidRPr="00630406">
              <w:rPr>
                <w:rFonts w:ascii="Arial" w:hAnsi="Arial" w:cs="Arial"/>
                <w:sz w:val="22"/>
                <w:lang w:val="fr-FR"/>
              </w:rPr>
              <w:t>Hors de portée du programme</w:t>
            </w:r>
          </w:p>
        </w:tc>
      </w:tr>
      <w:tr w:rsidR="00B7268D" w:rsidRPr="00630406" w:rsidTr="009230EE">
        <w:trPr>
          <w:trHeight w:val="413"/>
          <w:jc w:val="center"/>
        </w:trPr>
        <w:tc>
          <w:tcPr>
            <w:tcW w:w="1953" w:type="dxa"/>
            <w:vMerge/>
            <w:vAlign w:val="center"/>
          </w:tcPr>
          <w:p w:rsidR="00B7268D" w:rsidRPr="00630406" w:rsidRDefault="00B7268D" w:rsidP="009230EE">
            <w:pPr>
              <w:jc w:val="center"/>
              <w:rPr>
                <w:rFonts w:ascii="Arial" w:hAnsi="Arial" w:cs="Arial"/>
                <w:sz w:val="22"/>
                <w:lang w:val="fr-FR"/>
              </w:rPr>
            </w:pPr>
          </w:p>
        </w:tc>
        <w:tc>
          <w:tcPr>
            <w:tcW w:w="3854" w:type="dxa"/>
            <w:vAlign w:val="center"/>
          </w:tcPr>
          <w:p w:rsidR="00B7268D" w:rsidRPr="00630406" w:rsidRDefault="00B7268D" w:rsidP="009230EE">
            <w:pPr>
              <w:rPr>
                <w:rFonts w:ascii="Arial" w:hAnsi="Arial" w:cs="Arial"/>
                <w:sz w:val="22"/>
                <w:lang w:val="fr-FR"/>
              </w:rPr>
            </w:pPr>
            <w:r w:rsidRPr="00630406">
              <w:rPr>
                <w:rFonts w:ascii="Arial" w:hAnsi="Arial" w:cs="Arial"/>
                <w:sz w:val="22"/>
                <w:lang w:val="fr-FR"/>
              </w:rPr>
              <w:t>Instabilité sociale suite à la revendication de leurs droits par les citoyens</w:t>
            </w:r>
          </w:p>
        </w:tc>
        <w:tc>
          <w:tcPr>
            <w:tcW w:w="3546" w:type="dxa"/>
            <w:vAlign w:val="center"/>
          </w:tcPr>
          <w:p w:rsidR="00B7268D" w:rsidRPr="00630406" w:rsidRDefault="00B7268D" w:rsidP="009230EE">
            <w:pPr>
              <w:rPr>
                <w:rFonts w:ascii="Arial" w:hAnsi="Arial" w:cs="Arial"/>
                <w:sz w:val="22"/>
                <w:lang w:val="fr-FR"/>
              </w:rPr>
            </w:pPr>
            <w:r w:rsidRPr="00630406">
              <w:rPr>
                <w:rFonts w:ascii="Arial" w:hAnsi="Arial" w:cs="Arial"/>
                <w:sz w:val="22"/>
                <w:lang w:val="fr-FR"/>
              </w:rPr>
              <w:t>Prévention par le dialogue et la concertation</w:t>
            </w:r>
          </w:p>
          <w:p w:rsidR="00B7268D" w:rsidRPr="00630406" w:rsidRDefault="00B7268D" w:rsidP="009230EE">
            <w:pPr>
              <w:rPr>
                <w:rFonts w:ascii="Arial" w:hAnsi="Arial" w:cs="Arial"/>
                <w:sz w:val="22"/>
                <w:lang w:val="fr-FR"/>
              </w:rPr>
            </w:pPr>
            <w:r w:rsidRPr="00630406">
              <w:rPr>
                <w:rFonts w:ascii="Arial" w:hAnsi="Arial" w:cs="Arial"/>
                <w:sz w:val="22"/>
                <w:lang w:val="fr-FR"/>
              </w:rPr>
              <w:t>Renforcement des mécanismes transparence et de reddition des comptes</w:t>
            </w:r>
          </w:p>
        </w:tc>
      </w:tr>
      <w:tr w:rsidR="00B7268D" w:rsidRPr="00630406" w:rsidTr="009230EE">
        <w:trPr>
          <w:trHeight w:val="413"/>
          <w:jc w:val="center"/>
        </w:trPr>
        <w:tc>
          <w:tcPr>
            <w:tcW w:w="1953" w:type="dxa"/>
            <w:vMerge w:val="restart"/>
            <w:vAlign w:val="center"/>
          </w:tcPr>
          <w:p w:rsidR="00B7268D" w:rsidRPr="00630406" w:rsidRDefault="00B7268D" w:rsidP="009230EE">
            <w:pPr>
              <w:jc w:val="center"/>
              <w:rPr>
                <w:rFonts w:ascii="Arial" w:hAnsi="Arial" w:cs="Arial"/>
                <w:sz w:val="22"/>
                <w:lang w:val="fr-FR"/>
              </w:rPr>
            </w:pPr>
            <w:r w:rsidRPr="00630406">
              <w:rPr>
                <w:rFonts w:ascii="Arial" w:hAnsi="Arial" w:cs="Arial"/>
                <w:sz w:val="22"/>
                <w:lang w:val="fr-FR"/>
              </w:rPr>
              <w:t>Institutionnels</w:t>
            </w:r>
          </w:p>
        </w:tc>
        <w:tc>
          <w:tcPr>
            <w:tcW w:w="3854" w:type="dxa"/>
            <w:vAlign w:val="center"/>
          </w:tcPr>
          <w:p w:rsidR="00B7268D" w:rsidRPr="00630406" w:rsidRDefault="00B7268D" w:rsidP="009230EE">
            <w:pPr>
              <w:rPr>
                <w:rFonts w:ascii="Arial" w:hAnsi="Arial" w:cs="Arial"/>
                <w:sz w:val="22"/>
                <w:lang w:val="fr-FR"/>
              </w:rPr>
            </w:pPr>
            <w:r w:rsidRPr="00630406">
              <w:rPr>
                <w:rFonts w:ascii="Arial" w:hAnsi="Arial" w:cs="Arial"/>
                <w:sz w:val="22"/>
                <w:lang w:val="fr-FR"/>
              </w:rPr>
              <w:t>Faible intérêt/volonté politique de prioriser le secteur ou assurer la souveraineté de l’Etat pour son financement</w:t>
            </w:r>
          </w:p>
        </w:tc>
        <w:tc>
          <w:tcPr>
            <w:tcW w:w="3546" w:type="dxa"/>
            <w:vAlign w:val="center"/>
          </w:tcPr>
          <w:p w:rsidR="00B7268D" w:rsidRPr="00630406" w:rsidRDefault="00B7268D" w:rsidP="009230EE">
            <w:pPr>
              <w:rPr>
                <w:rFonts w:ascii="Arial" w:hAnsi="Arial" w:cs="Arial"/>
                <w:sz w:val="22"/>
                <w:lang w:val="fr-FR"/>
              </w:rPr>
            </w:pPr>
            <w:r w:rsidRPr="00630406">
              <w:rPr>
                <w:rFonts w:ascii="Arial" w:hAnsi="Arial" w:cs="Arial"/>
                <w:sz w:val="22"/>
                <w:lang w:val="fr-FR"/>
              </w:rPr>
              <w:t>Amélioration de l'efficacité du secteur pour le mettre en position favorable</w:t>
            </w:r>
            <w:r w:rsidR="0026367A" w:rsidRPr="00630406">
              <w:rPr>
                <w:rFonts w:ascii="Arial" w:hAnsi="Arial" w:cs="Arial"/>
                <w:sz w:val="22"/>
                <w:lang w:val="fr-FR"/>
              </w:rPr>
              <w:t xml:space="preserve"> </w:t>
            </w:r>
            <w:r w:rsidRPr="00630406">
              <w:rPr>
                <w:rFonts w:ascii="Arial" w:hAnsi="Arial" w:cs="Arial"/>
                <w:sz w:val="22"/>
                <w:lang w:val="fr-FR"/>
              </w:rPr>
              <w:t>pendant les arbitrages budgétaires</w:t>
            </w:r>
          </w:p>
          <w:p w:rsidR="00B7268D" w:rsidRPr="00630406" w:rsidRDefault="00B7268D" w:rsidP="009230EE">
            <w:pPr>
              <w:rPr>
                <w:rFonts w:ascii="Arial" w:hAnsi="Arial" w:cs="Arial"/>
                <w:sz w:val="22"/>
                <w:lang w:val="fr-FR"/>
              </w:rPr>
            </w:pPr>
            <w:r w:rsidRPr="00630406">
              <w:rPr>
                <w:rFonts w:ascii="Arial" w:hAnsi="Arial" w:cs="Arial"/>
                <w:sz w:val="22"/>
                <w:lang w:val="fr-FR"/>
              </w:rPr>
              <w:t>Valorisation des résultats du secteur à travers un suivi-évaluation et une communication plus efficaces</w:t>
            </w:r>
          </w:p>
          <w:p w:rsidR="00B7268D" w:rsidRPr="00630406" w:rsidRDefault="00B7268D" w:rsidP="009230EE">
            <w:pPr>
              <w:rPr>
                <w:rFonts w:ascii="Arial" w:hAnsi="Arial" w:cs="Arial"/>
                <w:sz w:val="22"/>
                <w:lang w:val="fr-FR"/>
              </w:rPr>
            </w:pPr>
            <w:r w:rsidRPr="00630406">
              <w:rPr>
                <w:rFonts w:ascii="Arial" w:hAnsi="Arial" w:cs="Arial"/>
                <w:sz w:val="22"/>
                <w:lang w:val="fr-FR"/>
              </w:rPr>
              <w:t>Mobilisation de la société civile pour le plaidoyer</w:t>
            </w:r>
          </w:p>
        </w:tc>
      </w:tr>
      <w:tr w:rsidR="00B7268D" w:rsidRPr="00630406" w:rsidTr="009230EE">
        <w:trPr>
          <w:trHeight w:val="413"/>
          <w:jc w:val="center"/>
        </w:trPr>
        <w:tc>
          <w:tcPr>
            <w:tcW w:w="1953" w:type="dxa"/>
            <w:vMerge/>
            <w:vAlign w:val="center"/>
          </w:tcPr>
          <w:p w:rsidR="00B7268D" w:rsidRPr="00630406" w:rsidRDefault="00B7268D" w:rsidP="009230EE">
            <w:pPr>
              <w:jc w:val="center"/>
              <w:rPr>
                <w:rFonts w:ascii="Arial" w:hAnsi="Arial" w:cs="Arial"/>
                <w:sz w:val="22"/>
                <w:lang w:val="fr-FR"/>
              </w:rPr>
            </w:pPr>
          </w:p>
        </w:tc>
        <w:tc>
          <w:tcPr>
            <w:tcW w:w="3854" w:type="dxa"/>
            <w:vAlign w:val="center"/>
          </w:tcPr>
          <w:p w:rsidR="00B7268D" w:rsidRPr="00630406" w:rsidRDefault="00B7268D" w:rsidP="009230EE">
            <w:pPr>
              <w:rPr>
                <w:rFonts w:ascii="Arial" w:hAnsi="Arial" w:cs="Arial"/>
                <w:sz w:val="22"/>
                <w:lang w:val="fr-FR"/>
              </w:rPr>
            </w:pPr>
            <w:r w:rsidRPr="00630406">
              <w:rPr>
                <w:rFonts w:ascii="Arial" w:hAnsi="Arial" w:cs="Arial"/>
                <w:sz w:val="22"/>
                <w:lang w:val="fr-FR"/>
              </w:rPr>
              <w:t>Insuffisance des financements</w:t>
            </w:r>
          </w:p>
        </w:tc>
        <w:tc>
          <w:tcPr>
            <w:tcW w:w="3546" w:type="dxa"/>
            <w:vAlign w:val="center"/>
          </w:tcPr>
          <w:p w:rsidR="00B7268D" w:rsidRPr="00630406" w:rsidRDefault="00B7268D" w:rsidP="009230EE">
            <w:pPr>
              <w:rPr>
                <w:rFonts w:ascii="Arial" w:hAnsi="Arial" w:cs="Arial"/>
                <w:sz w:val="22"/>
                <w:lang w:val="fr-FR"/>
              </w:rPr>
            </w:pPr>
            <w:r w:rsidRPr="00630406">
              <w:rPr>
                <w:rFonts w:ascii="Arial" w:hAnsi="Arial" w:cs="Arial"/>
                <w:sz w:val="22"/>
                <w:lang w:val="fr-FR"/>
              </w:rPr>
              <w:t>Plaidoyer du Ministère chargé de l’eau auprès des bailleurs y compris Ministère des finances</w:t>
            </w:r>
          </w:p>
          <w:p w:rsidR="00B7268D" w:rsidRPr="00630406" w:rsidRDefault="00B7268D" w:rsidP="009230EE">
            <w:pPr>
              <w:rPr>
                <w:rFonts w:ascii="Arial" w:hAnsi="Arial" w:cs="Arial"/>
                <w:sz w:val="22"/>
                <w:lang w:val="fr-FR"/>
              </w:rPr>
            </w:pPr>
            <w:r w:rsidRPr="00630406">
              <w:rPr>
                <w:rFonts w:ascii="Arial" w:hAnsi="Arial" w:cs="Arial"/>
                <w:sz w:val="22"/>
                <w:lang w:val="fr-FR"/>
              </w:rPr>
              <w:t xml:space="preserve">Efforts du Ministère chargé de l’eau pour montrer des résultats </w:t>
            </w:r>
            <w:r w:rsidRPr="00630406">
              <w:rPr>
                <w:rFonts w:ascii="Arial" w:hAnsi="Arial" w:cs="Arial"/>
                <w:sz w:val="22"/>
                <w:lang w:val="fr-FR"/>
              </w:rPr>
              <w:lastRenderedPageBreak/>
              <w:t>probants en priorisant les leviers stratégiques dès la première phase du PGEA</w:t>
            </w:r>
          </w:p>
        </w:tc>
      </w:tr>
      <w:tr w:rsidR="00B7268D" w:rsidRPr="00630406" w:rsidTr="009230EE">
        <w:trPr>
          <w:trHeight w:val="413"/>
          <w:jc w:val="center"/>
        </w:trPr>
        <w:tc>
          <w:tcPr>
            <w:tcW w:w="1953" w:type="dxa"/>
            <w:vMerge/>
            <w:vAlign w:val="center"/>
          </w:tcPr>
          <w:p w:rsidR="00B7268D" w:rsidRPr="00630406" w:rsidRDefault="00B7268D" w:rsidP="009230EE">
            <w:pPr>
              <w:jc w:val="center"/>
              <w:rPr>
                <w:rFonts w:ascii="Arial" w:hAnsi="Arial" w:cs="Arial"/>
                <w:sz w:val="22"/>
                <w:lang w:val="fr-FR"/>
              </w:rPr>
            </w:pPr>
          </w:p>
        </w:tc>
        <w:tc>
          <w:tcPr>
            <w:tcW w:w="3854" w:type="dxa"/>
            <w:vAlign w:val="center"/>
          </w:tcPr>
          <w:p w:rsidR="00B7268D" w:rsidRPr="00630406" w:rsidRDefault="00B7268D" w:rsidP="009230EE">
            <w:pPr>
              <w:rPr>
                <w:rFonts w:ascii="Arial" w:hAnsi="Arial" w:cs="Arial"/>
                <w:sz w:val="22"/>
                <w:lang w:val="fr-FR"/>
              </w:rPr>
            </w:pPr>
            <w:r w:rsidRPr="00630406">
              <w:rPr>
                <w:rFonts w:ascii="Arial" w:hAnsi="Arial" w:cs="Arial"/>
                <w:sz w:val="22"/>
                <w:lang w:val="fr-FR"/>
              </w:rPr>
              <w:t>Faible volonté de collaboration des autres ministères concernés</w:t>
            </w:r>
          </w:p>
        </w:tc>
        <w:tc>
          <w:tcPr>
            <w:tcW w:w="3546" w:type="dxa"/>
            <w:vAlign w:val="center"/>
          </w:tcPr>
          <w:p w:rsidR="00B7268D" w:rsidRPr="00630406" w:rsidRDefault="00B7268D" w:rsidP="009230EE">
            <w:pPr>
              <w:rPr>
                <w:rFonts w:ascii="Arial" w:hAnsi="Arial" w:cs="Arial"/>
                <w:sz w:val="22"/>
                <w:lang w:val="fr-FR"/>
              </w:rPr>
            </w:pPr>
            <w:r w:rsidRPr="00630406">
              <w:rPr>
                <w:rFonts w:ascii="Arial" w:hAnsi="Arial" w:cs="Arial"/>
                <w:sz w:val="22"/>
                <w:lang w:val="fr-FR"/>
              </w:rPr>
              <w:t>Plaidoyer du Ministère chargé de l’eau auprès du gouvernement</w:t>
            </w:r>
          </w:p>
        </w:tc>
      </w:tr>
      <w:tr w:rsidR="00B7268D" w:rsidRPr="00630406" w:rsidTr="009230EE">
        <w:trPr>
          <w:trHeight w:val="413"/>
          <w:jc w:val="center"/>
        </w:trPr>
        <w:tc>
          <w:tcPr>
            <w:tcW w:w="1953" w:type="dxa"/>
            <w:vAlign w:val="center"/>
          </w:tcPr>
          <w:p w:rsidR="00B7268D" w:rsidRPr="00630406" w:rsidRDefault="00B7268D" w:rsidP="009230EE">
            <w:pPr>
              <w:jc w:val="center"/>
              <w:rPr>
                <w:rFonts w:ascii="Arial" w:hAnsi="Arial" w:cs="Arial"/>
                <w:sz w:val="22"/>
                <w:lang w:val="fr-FR"/>
              </w:rPr>
            </w:pPr>
            <w:r w:rsidRPr="00630406">
              <w:rPr>
                <w:rFonts w:ascii="Arial" w:hAnsi="Arial" w:cs="Arial"/>
                <w:sz w:val="22"/>
                <w:lang w:val="fr-FR"/>
              </w:rPr>
              <w:t>Programmatiques</w:t>
            </w:r>
          </w:p>
        </w:tc>
        <w:tc>
          <w:tcPr>
            <w:tcW w:w="3854" w:type="dxa"/>
            <w:vAlign w:val="center"/>
          </w:tcPr>
          <w:p w:rsidR="00B7268D" w:rsidRPr="00630406" w:rsidRDefault="00B7268D" w:rsidP="009230EE">
            <w:pPr>
              <w:rPr>
                <w:rFonts w:ascii="Arial" w:hAnsi="Arial" w:cs="Arial"/>
                <w:sz w:val="22"/>
                <w:lang w:val="fr-FR"/>
              </w:rPr>
            </w:pPr>
            <w:r w:rsidRPr="00630406">
              <w:rPr>
                <w:rFonts w:ascii="Arial" w:hAnsi="Arial" w:cs="Arial"/>
                <w:sz w:val="22"/>
                <w:lang w:val="fr-FR"/>
              </w:rPr>
              <w:t>Conflits avec les autres programmes de la politique nationale de l’eau</w:t>
            </w:r>
          </w:p>
        </w:tc>
        <w:tc>
          <w:tcPr>
            <w:tcW w:w="3546" w:type="dxa"/>
            <w:vAlign w:val="center"/>
          </w:tcPr>
          <w:p w:rsidR="00B7268D" w:rsidRPr="00630406" w:rsidRDefault="00B7268D" w:rsidP="009230EE">
            <w:pPr>
              <w:rPr>
                <w:rFonts w:ascii="Arial" w:hAnsi="Arial" w:cs="Arial"/>
                <w:sz w:val="22"/>
                <w:lang w:val="fr-FR"/>
              </w:rPr>
            </w:pPr>
            <w:r w:rsidRPr="00630406">
              <w:rPr>
                <w:rFonts w:ascii="Arial" w:hAnsi="Arial" w:cs="Arial"/>
                <w:sz w:val="22"/>
                <w:lang w:val="fr-FR"/>
              </w:rPr>
              <w:t>Prévention par le dialogue et la concertation</w:t>
            </w:r>
          </w:p>
          <w:p w:rsidR="00B7268D" w:rsidRPr="00630406" w:rsidRDefault="00B7268D" w:rsidP="009230EE">
            <w:pPr>
              <w:rPr>
                <w:rFonts w:ascii="Arial" w:hAnsi="Arial" w:cs="Arial"/>
                <w:sz w:val="22"/>
                <w:lang w:val="fr-FR"/>
              </w:rPr>
            </w:pPr>
            <w:r w:rsidRPr="00630406">
              <w:rPr>
                <w:rFonts w:ascii="Arial" w:hAnsi="Arial" w:cs="Arial"/>
                <w:sz w:val="22"/>
                <w:lang w:val="fr-FR"/>
              </w:rPr>
              <w:t>Mise en place d'un cadre logique intégré de tous les programmes de la politique nationale de l'eau</w:t>
            </w:r>
          </w:p>
        </w:tc>
      </w:tr>
    </w:tbl>
    <w:p w:rsidR="00447EF0" w:rsidRPr="00630406" w:rsidRDefault="00447EF0" w:rsidP="00BE55E6">
      <w:pPr>
        <w:spacing w:after="0" w:line="360" w:lineRule="auto"/>
        <w:jc w:val="left"/>
        <w:rPr>
          <w:rFonts w:ascii="Arial" w:hAnsi="Arial" w:cs="Arial"/>
        </w:rPr>
      </w:pPr>
      <w:bookmarkStart w:id="344" w:name="_Toc420171103"/>
      <w:bookmarkStart w:id="345" w:name="_Toc420171168"/>
      <w:bookmarkStart w:id="346" w:name="_Toc420310733"/>
      <w:bookmarkStart w:id="347" w:name="_Toc420310810"/>
      <w:bookmarkStart w:id="348" w:name="_Toc420313575"/>
      <w:bookmarkStart w:id="349" w:name="_Toc420313670"/>
      <w:bookmarkStart w:id="350" w:name="_Toc420313876"/>
      <w:bookmarkStart w:id="351" w:name="_Toc420171107"/>
      <w:bookmarkStart w:id="352" w:name="_Toc420171172"/>
      <w:bookmarkStart w:id="353" w:name="_Toc420310737"/>
      <w:bookmarkStart w:id="354" w:name="_Toc420310814"/>
      <w:bookmarkStart w:id="355" w:name="_Toc420313579"/>
      <w:bookmarkStart w:id="356" w:name="_Toc420313674"/>
      <w:bookmarkStart w:id="357" w:name="_Toc420313880"/>
      <w:bookmarkStart w:id="358" w:name="_Toc420171117"/>
      <w:bookmarkStart w:id="359" w:name="_Toc420171182"/>
      <w:bookmarkStart w:id="360" w:name="_Toc420310747"/>
      <w:bookmarkStart w:id="361" w:name="_Toc420310824"/>
      <w:bookmarkStart w:id="362" w:name="_Toc420313589"/>
      <w:bookmarkStart w:id="363" w:name="_Toc420313684"/>
      <w:bookmarkStart w:id="364" w:name="_Toc420313890"/>
      <w:bookmarkStart w:id="365" w:name="_Toc418021138"/>
      <w:bookmarkStart w:id="366" w:name="_Toc418428563"/>
      <w:bookmarkStart w:id="367" w:name="_Toc418428742"/>
      <w:bookmarkStart w:id="368" w:name="_Toc420313591"/>
      <w:bookmarkEnd w:id="127"/>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p>
    <w:bookmarkEnd w:id="365"/>
    <w:bookmarkEnd w:id="366"/>
    <w:bookmarkEnd w:id="367"/>
    <w:bookmarkEnd w:id="368"/>
    <w:p w:rsidR="00593ADD" w:rsidRPr="00630406" w:rsidRDefault="00593ADD" w:rsidP="00BE55E6">
      <w:pPr>
        <w:spacing w:line="360" w:lineRule="auto"/>
        <w:rPr>
          <w:rFonts w:ascii="Arial" w:hAnsi="Arial" w:cs="Arial"/>
          <w:lang w:val="fr-FR"/>
        </w:rPr>
        <w:sectPr w:rsidR="00593ADD" w:rsidRPr="00630406" w:rsidSect="00894AE2">
          <w:pgSz w:w="12240" w:h="15840"/>
          <w:pgMar w:top="1418" w:right="1608" w:bottom="1418" w:left="1701" w:header="709" w:footer="709" w:gutter="0"/>
          <w:cols w:space="708"/>
          <w:docGrid w:linePitch="360"/>
        </w:sectPr>
      </w:pPr>
    </w:p>
    <w:p w:rsidR="00D54DE7" w:rsidRPr="00630406" w:rsidRDefault="00593ADD" w:rsidP="00BE55E6">
      <w:pPr>
        <w:pStyle w:val="Titre1"/>
        <w:numPr>
          <w:ilvl w:val="0"/>
          <w:numId w:val="0"/>
        </w:numPr>
        <w:pBdr>
          <w:bottom w:val="single" w:sz="12" w:space="1" w:color="auto"/>
        </w:pBdr>
        <w:spacing w:line="276" w:lineRule="auto"/>
        <w:ind w:left="432"/>
        <w:jc w:val="center"/>
        <w:rPr>
          <w:rFonts w:ascii="Arial" w:hAnsi="Arial" w:cs="Arial"/>
        </w:rPr>
      </w:pPr>
      <w:bookmarkStart w:id="369" w:name="_Toc418021145"/>
      <w:bookmarkStart w:id="370" w:name="_Toc418428566"/>
      <w:bookmarkStart w:id="371" w:name="_Toc418428745"/>
      <w:bookmarkStart w:id="372" w:name="_Toc420313594"/>
      <w:bookmarkStart w:id="373" w:name="_Toc451355382"/>
      <w:bookmarkStart w:id="374" w:name="_Toc497944097"/>
      <w:r w:rsidRPr="00630406">
        <w:rPr>
          <w:rFonts w:ascii="Arial" w:hAnsi="Arial" w:cs="Arial"/>
        </w:rPr>
        <w:lastRenderedPageBreak/>
        <w:t>ANNEXES</w:t>
      </w:r>
      <w:bookmarkEnd w:id="369"/>
      <w:bookmarkEnd w:id="370"/>
      <w:bookmarkEnd w:id="371"/>
      <w:bookmarkEnd w:id="372"/>
      <w:bookmarkEnd w:id="373"/>
      <w:bookmarkEnd w:id="374"/>
    </w:p>
    <w:p w:rsidR="001428EB" w:rsidRPr="00630406" w:rsidRDefault="001428EB" w:rsidP="00BE55E6">
      <w:pPr>
        <w:spacing w:after="160" w:line="360" w:lineRule="auto"/>
        <w:jc w:val="left"/>
        <w:rPr>
          <w:rFonts w:ascii="Arial" w:hAnsi="Arial" w:cs="Arial"/>
        </w:rPr>
      </w:pPr>
      <w:r w:rsidRPr="00630406">
        <w:rPr>
          <w:rFonts w:ascii="Arial" w:hAnsi="Arial" w:cs="Arial"/>
        </w:rPr>
        <w:t>Annexe 1 : Fiches d’actions</w:t>
      </w:r>
    </w:p>
    <w:p w:rsidR="001428EB" w:rsidRPr="00630406" w:rsidRDefault="001428EB" w:rsidP="00BE55E6">
      <w:pPr>
        <w:spacing w:after="160" w:line="360" w:lineRule="auto"/>
        <w:jc w:val="left"/>
        <w:rPr>
          <w:rFonts w:ascii="Arial" w:hAnsi="Arial" w:cs="Arial"/>
        </w:rPr>
      </w:pPr>
      <w:r w:rsidRPr="00630406">
        <w:rPr>
          <w:rFonts w:ascii="Arial" w:hAnsi="Arial" w:cs="Arial"/>
        </w:rPr>
        <w:t xml:space="preserve">Annexe 2 : Détail du </w:t>
      </w:r>
      <w:r w:rsidR="00382ECA" w:rsidRPr="00630406">
        <w:rPr>
          <w:rFonts w:ascii="Arial" w:hAnsi="Arial" w:cs="Arial"/>
        </w:rPr>
        <w:t>coût</w:t>
      </w:r>
      <w:r w:rsidR="00371E6A" w:rsidRPr="00630406">
        <w:rPr>
          <w:rFonts w:ascii="Arial" w:hAnsi="Arial" w:cs="Arial"/>
        </w:rPr>
        <w:t xml:space="preserve"> du PGEA</w:t>
      </w:r>
    </w:p>
    <w:p w:rsidR="001428EB" w:rsidRPr="00630406" w:rsidRDefault="001428EB" w:rsidP="00BE55E6">
      <w:pPr>
        <w:spacing w:after="160" w:line="360" w:lineRule="auto"/>
        <w:jc w:val="left"/>
        <w:rPr>
          <w:rFonts w:ascii="Arial" w:hAnsi="Arial" w:cs="Arial"/>
        </w:rPr>
      </w:pPr>
      <w:r w:rsidRPr="00630406">
        <w:rPr>
          <w:rFonts w:ascii="Arial" w:hAnsi="Arial" w:cs="Arial"/>
        </w:rPr>
        <w:t>Annexe 3 : Fiche d’opérationnalisation des indicateurs</w:t>
      </w:r>
    </w:p>
    <w:p w:rsidR="00D54DE7" w:rsidRPr="00630406" w:rsidRDefault="001428EB" w:rsidP="00BE55E6">
      <w:pPr>
        <w:spacing w:after="160" w:line="360" w:lineRule="auto"/>
        <w:jc w:val="left"/>
        <w:rPr>
          <w:rFonts w:ascii="Arial" w:eastAsia="Times New Roman" w:hAnsi="Arial" w:cs="Arial"/>
          <w:b/>
          <w:bCs/>
          <w:color w:val="002060"/>
          <w:sz w:val="36"/>
          <w:szCs w:val="28"/>
        </w:rPr>
      </w:pPr>
      <w:r w:rsidRPr="00630406">
        <w:rPr>
          <w:rFonts w:ascii="Arial" w:hAnsi="Arial" w:cs="Arial"/>
        </w:rPr>
        <w:t>Annexe 4 : Tableaux synthétiques du diagnostic de la gouvernance du secteur eau et assainissement (2007-2015)</w:t>
      </w:r>
      <w:r w:rsidR="00D54DE7" w:rsidRPr="00630406">
        <w:rPr>
          <w:rFonts w:ascii="Arial" w:hAnsi="Arial" w:cs="Arial"/>
        </w:rPr>
        <w:br w:type="page"/>
      </w:r>
    </w:p>
    <w:p w:rsidR="00593ADD" w:rsidRDefault="00D54DE7" w:rsidP="00785B07">
      <w:pPr>
        <w:pStyle w:val="Titre2"/>
        <w:numPr>
          <w:ilvl w:val="0"/>
          <w:numId w:val="0"/>
        </w:numPr>
        <w:pBdr>
          <w:bottom w:val="single" w:sz="6" w:space="1" w:color="auto"/>
        </w:pBdr>
        <w:spacing w:before="0" w:after="0"/>
        <w:jc w:val="center"/>
        <w:rPr>
          <w:rFonts w:ascii="Arial" w:hAnsi="Arial" w:cs="Arial"/>
          <w:sz w:val="22"/>
          <w:szCs w:val="22"/>
        </w:rPr>
      </w:pPr>
      <w:bookmarkStart w:id="375" w:name="_Toc418021146"/>
      <w:bookmarkStart w:id="376" w:name="_Toc418428567"/>
      <w:bookmarkStart w:id="377" w:name="_Toc418428746"/>
      <w:bookmarkStart w:id="378" w:name="_Toc420313595"/>
      <w:bookmarkStart w:id="379" w:name="_Toc451355383"/>
      <w:bookmarkStart w:id="380" w:name="_Toc497944098"/>
      <w:r w:rsidRPr="00135C1E">
        <w:rPr>
          <w:rFonts w:ascii="Arial" w:hAnsi="Arial" w:cs="Arial"/>
          <w:sz w:val="22"/>
          <w:szCs w:val="22"/>
        </w:rPr>
        <w:lastRenderedPageBreak/>
        <w:t xml:space="preserve">Annexe 1 : </w:t>
      </w:r>
      <w:r w:rsidR="00593ADD" w:rsidRPr="00135C1E">
        <w:rPr>
          <w:rFonts w:ascii="Arial" w:hAnsi="Arial" w:cs="Arial"/>
          <w:sz w:val="22"/>
          <w:szCs w:val="22"/>
        </w:rPr>
        <w:t>FICHES D’ACTION</w:t>
      </w:r>
      <w:bookmarkEnd w:id="375"/>
      <w:bookmarkEnd w:id="376"/>
      <w:bookmarkEnd w:id="377"/>
      <w:bookmarkEnd w:id="378"/>
      <w:bookmarkEnd w:id="379"/>
      <w:bookmarkEnd w:id="380"/>
    </w:p>
    <w:p w:rsidR="00785B07" w:rsidRPr="00785B07" w:rsidRDefault="00785B07" w:rsidP="00785B07"/>
    <w:tbl>
      <w:tblPr>
        <w:tblW w:w="10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5308"/>
        <w:gridCol w:w="2014"/>
        <w:gridCol w:w="1189"/>
      </w:tblGrid>
      <w:tr w:rsidR="00124888" w:rsidRPr="00135C1E" w:rsidTr="00785B07">
        <w:trPr>
          <w:trHeight w:val="20"/>
          <w:tblHeader/>
          <w:jc w:val="center"/>
        </w:trPr>
        <w:tc>
          <w:tcPr>
            <w:tcW w:w="10286" w:type="dxa"/>
            <w:gridSpan w:val="4"/>
            <w:shd w:val="clear" w:color="auto" w:fill="D9D9D9" w:themeFill="background1" w:themeFillShade="D9"/>
            <w:vAlign w:val="center"/>
          </w:tcPr>
          <w:p w:rsidR="00124888" w:rsidRPr="00135C1E" w:rsidRDefault="00124888" w:rsidP="00785B07">
            <w:pPr>
              <w:pStyle w:val="Titre3"/>
              <w:numPr>
                <w:ilvl w:val="0"/>
                <w:numId w:val="0"/>
              </w:numPr>
              <w:spacing w:before="0" w:after="0"/>
              <w:rPr>
                <w:rFonts w:ascii="Arial" w:hAnsi="Arial" w:cs="Arial"/>
                <w:i w:val="0"/>
                <w:sz w:val="22"/>
                <w:szCs w:val="22"/>
                <w:lang w:val="fr-FR"/>
              </w:rPr>
            </w:pPr>
            <w:bookmarkStart w:id="381" w:name="_Toc420313596"/>
            <w:bookmarkStart w:id="382" w:name="_Toc451355384"/>
            <w:bookmarkStart w:id="383" w:name="_Toc497944099"/>
            <w:r w:rsidRPr="00135C1E">
              <w:rPr>
                <w:rFonts w:ascii="Arial" w:hAnsi="Arial" w:cs="Arial"/>
                <w:i w:val="0"/>
                <w:sz w:val="22"/>
                <w:szCs w:val="22"/>
                <w:lang w:val="fr-FR"/>
              </w:rPr>
              <w:t>Action</w:t>
            </w:r>
            <w:bookmarkEnd w:id="381"/>
            <w:bookmarkEnd w:id="382"/>
            <w:r w:rsidR="00135C1E" w:rsidRPr="00135C1E">
              <w:rPr>
                <w:rFonts w:ascii="Arial" w:hAnsi="Arial" w:cs="Arial"/>
                <w:i w:val="0"/>
                <w:sz w:val="22"/>
                <w:szCs w:val="22"/>
                <w:lang w:val="fr-FR"/>
              </w:rPr>
              <w:t> </w:t>
            </w:r>
            <w:r w:rsidR="009C0A5D">
              <w:rPr>
                <w:rFonts w:ascii="Arial" w:hAnsi="Arial" w:cs="Arial"/>
                <w:i w:val="0"/>
                <w:sz w:val="22"/>
                <w:szCs w:val="22"/>
                <w:lang w:val="fr-FR"/>
              </w:rPr>
              <w:t xml:space="preserve">1 </w:t>
            </w:r>
            <w:r w:rsidR="00135C1E" w:rsidRPr="00135C1E">
              <w:rPr>
                <w:rFonts w:ascii="Arial" w:hAnsi="Arial" w:cs="Arial"/>
                <w:i w:val="0"/>
                <w:sz w:val="22"/>
                <w:szCs w:val="22"/>
                <w:lang w:val="fr-FR"/>
              </w:rPr>
              <w:t>: Pilotage et coordination des actions du secteur de l’eau et de l’assainissement</w:t>
            </w:r>
            <w:bookmarkEnd w:id="383"/>
          </w:p>
        </w:tc>
      </w:tr>
      <w:tr w:rsidR="00593ADD" w:rsidRPr="00135C1E" w:rsidTr="00785B07">
        <w:trPr>
          <w:trHeight w:val="20"/>
          <w:jc w:val="center"/>
        </w:trPr>
        <w:tc>
          <w:tcPr>
            <w:tcW w:w="1775" w:type="dxa"/>
            <w:vAlign w:val="center"/>
            <w:hideMark/>
          </w:tcPr>
          <w:p w:rsidR="00593ADD" w:rsidRPr="00135C1E" w:rsidRDefault="00593ADD" w:rsidP="00785B07">
            <w:pPr>
              <w:spacing w:after="0"/>
              <w:jc w:val="center"/>
              <w:rPr>
                <w:rFonts w:ascii="Arial" w:hAnsi="Arial" w:cs="Arial"/>
                <w:sz w:val="22"/>
                <w:lang w:val="fr-FR"/>
              </w:rPr>
            </w:pPr>
            <w:r w:rsidRPr="00135C1E">
              <w:rPr>
                <w:rFonts w:ascii="Arial" w:hAnsi="Arial" w:cs="Arial"/>
                <w:b/>
                <w:sz w:val="22"/>
                <w:lang w:val="fr-FR"/>
              </w:rPr>
              <w:t>Justification</w:t>
            </w:r>
          </w:p>
        </w:tc>
        <w:tc>
          <w:tcPr>
            <w:tcW w:w="8511" w:type="dxa"/>
            <w:gridSpan w:val="3"/>
            <w:vAlign w:val="center"/>
            <w:hideMark/>
          </w:tcPr>
          <w:p w:rsidR="00593ADD" w:rsidRPr="00135C1E" w:rsidRDefault="00593ADD" w:rsidP="00785B07">
            <w:pPr>
              <w:spacing w:after="0"/>
              <w:rPr>
                <w:rFonts w:ascii="Arial" w:hAnsi="Arial" w:cs="Arial"/>
                <w:sz w:val="22"/>
                <w:lang w:val="fr-FR"/>
              </w:rPr>
            </w:pPr>
            <w:r w:rsidRPr="00135C1E">
              <w:rPr>
                <w:rFonts w:ascii="Arial" w:hAnsi="Arial" w:cs="Arial"/>
                <w:sz w:val="22"/>
                <w:lang w:val="fr-FR"/>
              </w:rPr>
              <w:t>La politique de l'eau et les engagements internationaux du Burkina Faso amènent un changement de paradigme pour le post 2015: recherche de l'accès universel aux services d'eau et d'assainissement, passage d'une approche infrastructure à une approche promotion des droits humains relatifs à l'eau, prise en compte des changements climatiques et impératifs d'une gestion durable des ressources en eau, etc. Tout ceci induit un haut niveau d'exigence en matière de gouvernance. Dans ce contexte, l'un des principaux enjeux sera de disposer d'un cadre institutionnel et de pilotage capable de se départir des lourdeurs et freins structurels/récurrents.</w:t>
            </w:r>
          </w:p>
          <w:p w:rsidR="00593ADD" w:rsidRPr="00135C1E" w:rsidRDefault="00593ADD" w:rsidP="00785B07">
            <w:pPr>
              <w:spacing w:after="0"/>
              <w:rPr>
                <w:rFonts w:ascii="Arial" w:hAnsi="Arial" w:cs="Arial"/>
                <w:sz w:val="22"/>
                <w:lang w:val="fr-FR"/>
              </w:rPr>
            </w:pPr>
            <w:r w:rsidRPr="00135C1E">
              <w:rPr>
                <w:rFonts w:ascii="Arial" w:hAnsi="Arial" w:cs="Arial"/>
                <w:sz w:val="22"/>
                <w:lang w:val="fr-FR"/>
              </w:rPr>
              <w:t>En effet, le cadre actuel malgré de réelles avancées induites par l'approche programmatique du PN-AEPA et du PAGIRE a montré ses limites sur la résolution des questions stratégiques comme : l'équité, la durabilité, la décentralisation, la reddition des comptes, etc.</w:t>
            </w:r>
          </w:p>
        </w:tc>
      </w:tr>
      <w:tr w:rsidR="00593ADD" w:rsidRPr="00135C1E" w:rsidTr="00785B07">
        <w:trPr>
          <w:trHeight w:val="20"/>
          <w:jc w:val="center"/>
        </w:trPr>
        <w:tc>
          <w:tcPr>
            <w:tcW w:w="1775" w:type="dxa"/>
            <w:vAlign w:val="center"/>
            <w:hideMark/>
          </w:tcPr>
          <w:p w:rsidR="00593ADD" w:rsidRPr="00135C1E" w:rsidRDefault="00593ADD" w:rsidP="00785B07">
            <w:pPr>
              <w:spacing w:after="0"/>
              <w:jc w:val="center"/>
              <w:rPr>
                <w:rFonts w:ascii="Arial" w:hAnsi="Arial" w:cs="Arial"/>
                <w:sz w:val="22"/>
                <w:lang w:val="fr-FR"/>
              </w:rPr>
            </w:pPr>
            <w:r w:rsidRPr="00135C1E">
              <w:rPr>
                <w:rFonts w:ascii="Arial" w:hAnsi="Arial" w:cs="Arial"/>
                <w:b/>
                <w:sz w:val="22"/>
                <w:lang w:val="fr-FR"/>
              </w:rPr>
              <w:t>Brève description</w:t>
            </w:r>
          </w:p>
        </w:tc>
        <w:tc>
          <w:tcPr>
            <w:tcW w:w="8511" w:type="dxa"/>
            <w:gridSpan w:val="3"/>
            <w:vAlign w:val="center"/>
            <w:hideMark/>
          </w:tcPr>
          <w:p w:rsidR="00593ADD" w:rsidRPr="00135C1E" w:rsidRDefault="00593ADD" w:rsidP="00785B07">
            <w:pPr>
              <w:spacing w:after="0"/>
              <w:rPr>
                <w:rFonts w:ascii="Arial" w:hAnsi="Arial" w:cs="Arial"/>
                <w:sz w:val="22"/>
                <w:lang w:val="fr-FR"/>
              </w:rPr>
            </w:pPr>
            <w:r w:rsidRPr="00135C1E">
              <w:rPr>
                <w:rFonts w:ascii="Arial" w:hAnsi="Arial" w:cs="Arial"/>
                <w:sz w:val="22"/>
                <w:lang w:val="fr-FR"/>
              </w:rPr>
              <w:t xml:space="preserve">Un audit institutionnel sera réalisé dès le démarrage du programme afin d'analyser en profondeur les contraintes limitant la performance du secteur et de proposer les réformes à entreprendre. </w:t>
            </w:r>
            <w:r w:rsidR="00A406C8" w:rsidRPr="00135C1E">
              <w:rPr>
                <w:rFonts w:ascii="Arial" w:hAnsi="Arial" w:cs="Arial"/>
                <w:sz w:val="22"/>
                <w:lang w:val="fr-FR"/>
              </w:rPr>
              <w:t xml:space="preserve">La réforme attendue à l’issue de l’audit vise globalement à créer les conditions de l’exercice efficace des fonctions stratégiques et opérationnelles du secteur, indépendamment de toutes formes de structuration ou positionnement ministériels. </w:t>
            </w:r>
            <w:r w:rsidRPr="00135C1E">
              <w:rPr>
                <w:rFonts w:ascii="Arial" w:hAnsi="Arial" w:cs="Arial"/>
                <w:sz w:val="22"/>
                <w:lang w:val="fr-FR"/>
              </w:rPr>
              <w:t xml:space="preserve">Parallèlement à ce processus, des mesures transitoires seront mises en place afin d'assurer le démarrage des programmes post 2015 dans un climat de confiance avec les partenaires techniques et financiers. Ces mesures transitoires sont décrites dans les programmes correspondants. </w:t>
            </w:r>
          </w:p>
          <w:p w:rsidR="00593ADD" w:rsidRPr="00135C1E" w:rsidRDefault="00593ADD" w:rsidP="00785B07">
            <w:pPr>
              <w:spacing w:after="0"/>
              <w:rPr>
                <w:rFonts w:ascii="Arial" w:hAnsi="Arial" w:cs="Arial"/>
                <w:sz w:val="22"/>
                <w:lang w:val="fr-FR"/>
              </w:rPr>
            </w:pPr>
            <w:r w:rsidRPr="00135C1E">
              <w:rPr>
                <w:rFonts w:ascii="Arial" w:hAnsi="Arial" w:cs="Arial"/>
                <w:sz w:val="22"/>
                <w:lang w:val="fr-FR"/>
              </w:rPr>
              <w:t xml:space="preserve">Une autre importante question à traiter concerne la mise en cohérence et un suivi coordonné des programmes de la politique de l'eau afin d'assurer une mise en œuvre harmonieuse.  </w:t>
            </w:r>
          </w:p>
        </w:tc>
      </w:tr>
      <w:tr w:rsidR="00593ADD" w:rsidRPr="00135C1E" w:rsidTr="00785B07">
        <w:trPr>
          <w:trHeight w:val="20"/>
          <w:jc w:val="center"/>
        </w:trPr>
        <w:tc>
          <w:tcPr>
            <w:tcW w:w="1775" w:type="dxa"/>
            <w:vAlign w:val="center"/>
            <w:hideMark/>
          </w:tcPr>
          <w:p w:rsidR="00593ADD" w:rsidRPr="00135C1E" w:rsidRDefault="00593ADD" w:rsidP="00785B07">
            <w:pPr>
              <w:spacing w:after="0"/>
              <w:jc w:val="center"/>
              <w:rPr>
                <w:rFonts w:ascii="Arial" w:hAnsi="Arial" w:cs="Arial"/>
                <w:sz w:val="22"/>
                <w:lang w:val="fr-FR"/>
              </w:rPr>
            </w:pPr>
            <w:r w:rsidRPr="00135C1E">
              <w:rPr>
                <w:rFonts w:ascii="Arial" w:hAnsi="Arial" w:cs="Arial"/>
                <w:b/>
                <w:sz w:val="22"/>
                <w:lang w:val="fr-FR"/>
              </w:rPr>
              <w:t xml:space="preserve">Produits </w:t>
            </w:r>
          </w:p>
        </w:tc>
        <w:tc>
          <w:tcPr>
            <w:tcW w:w="8511" w:type="dxa"/>
            <w:gridSpan w:val="3"/>
            <w:vAlign w:val="center"/>
            <w:hideMark/>
          </w:tcPr>
          <w:p w:rsidR="005229EB" w:rsidRPr="00E27AB9" w:rsidRDefault="005229EB" w:rsidP="00785B07">
            <w:pPr>
              <w:pStyle w:val="Paragraphedeliste"/>
              <w:numPr>
                <w:ilvl w:val="0"/>
                <w:numId w:val="21"/>
              </w:numPr>
              <w:spacing w:after="0"/>
              <w:ind w:left="714" w:hanging="357"/>
              <w:rPr>
                <w:rFonts w:ascii="Arial" w:hAnsi="Arial" w:cs="Arial"/>
                <w:szCs w:val="24"/>
              </w:rPr>
            </w:pPr>
            <w:r w:rsidRPr="00E27AB9">
              <w:rPr>
                <w:rFonts w:ascii="Arial" w:hAnsi="Arial" w:cs="Arial"/>
                <w:szCs w:val="24"/>
              </w:rPr>
              <w:t>P</w:t>
            </w:r>
            <w:r>
              <w:rPr>
                <w:rFonts w:ascii="Arial" w:hAnsi="Arial" w:cs="Arial"/>
                <w:szCs w:val="24"/>
              </w:rPr>
              <w:t>.</w:t>
            </w:r>
            <w:r w:rsidRPr="00E27AB9">
              <w:rPr>
                <w:rFonts w:ascii="Arial" w:hAnsi="Arial" w:cs="Arial"/>
                <w:szCs w:val="24"/>
              </w:rPr>
              <w:t>1.1. : Un audit approfondi du dispositif institutionnel sectoriel est réalisé</w:t>
            </w:r>
          </w:p>
          <w:p w:rsidR="005229EB" w:rsidRPr="00E27AB9" w:rsidRDefault="005229EB" w:rsidP="00785B07">
            <w:pPr>
              <w:pStyle w:val="Paragraphedeliste"/>
              <w:numPr>
                <w:ilvl w:val="0"/>
                <w:numId w:val="21"/>
              </w:numPr>
              <w:spacing w:after="0"/>
              <w:rPr>
                <w:rFonts w:ascii="Arial" w:hAnsi="Arial" w:cs="Arial"/>
                <w:szCs w:val="24"/>
              </w:rPr>
            </w:pPr>
            <w:r w:rsidRPr="00E27AB9">
              <w:rPr>
                <w:rFonts w:ascii="Arial" w:hAnsi="Arial" w:cs="Arial"/>
                <w:szCs w:val="24"/>
              </w:rPr>
              <w:t>P</w:t>
            </w:r>
            <w:r>
              <w:rPr>
                <w:rFonts w:ascii="Arial" w:hAnsi="Arial" w:cs="Arial"/>
                <w:szCs w:val="24"/>
              </w:rPr>
              <w:t>.</w:t>
            </w:r>
            <w:r w:rsidRPr="00E27AB9">
              <w:rPr>
                <w:rFonts w:ascii="Arial" w:hAnsi="Arial" w:cs="Arial"/>
                <w:szCs w:val="24"/>
              </w:rPr>
              <w:t>1.2. : Les recommandations de l'audit institutionnel sont mises en œuvre et se traduisent par une amélioration significative des performances sectorielles</w:t>
            </w:r>
          </w:p>
          <w:p w:rsidR="005229EB" w:rsidRPr="00E27AB9" w:rsidRDefault="005229EB" w:rsidP="00785B07">
            <w:pPr>
              <w:pStyle w:val="Paragraphedeliste"/>
              <w:numPr>
                <w:ilvl w:val="0"/>
                <w:numId w:val="21"/>
              </w:numPr>
              <w:spacing w:after="0"/>
              <w:rPr>
                <w:rFonts w:ascii="Arial" w:hAnsi="Arial" w:cs="Arial"/>
                <w:szCs w:val="24"/>
              </w:rPr>
            </w:pPr>
            <w:r w:rsidRPr="00E27AB9">
              <w:rPr>
                <w:rFonts w:ascii="Arial" w:hAnsi="Arial" w:cs="Arial"/>
                <w:szCs w:val="24"/>
              </w:rPr>
              <w:t>P</w:t>
            </w:r>
            <w:r>
              <w:rPr>
                <w:rFonts w:ascii="Arial" w:hAnsi="Arial" w:cs="Arial"/>
                <w:szCs w:val="24"/>
              </w:rPr>
              <w:t>.</w:t>
            </w:r>
            <w:r w:rsidRPr="00E27AB9">
              <w:rPr>
                <w:rFonts w:ascii="Arial" w:hAnsi="Arial" w:cs="Arial"/>
                <w:szCs w:val="24"/>
              </w:rPr>
              <w:t>1</w:t>
            </w:r>
            <w:r>
              <w:rPr>
                <w:rFonts w:ascii="Arial" w:hAnsi="Arial" w:cs="Arial"/>
                <w:szCs w:val="24"/>
              </w:rPr>
              <w:t>.</w:t>
            </w:r>
            <w:r w:rsidRPr="00E27AB9">
              <w:rPr>
                <w:rFonts w:ascii="Arial" w:hAnsi="Arial" w:cs="Arial"/>
                <w:szCs w:val="24"/>
              </w:rPr>
              <w:t>3 : Une cohérence/synergie est assurée dans la conception et la mise en œuvre des programmes de la politique de l'eau</w:t>
            </w:r>
          </w:p>
          <w:p w:rsidR="005229EB" w:rsidRPr="00E27AB9" w:rsidRDefault="005229EB" w:rsidP="00785B07">
            <w:pPr>
              <w:pStyle w:val="Paragraphedeliste"/>
              <w:numPr>
                <w:ilvl w:val="0"/>
                <w:numId w:val="21"/>
              </w:numPr>
              <w:spacing w:after="0"/>
              <w:rPr>
                <w:rFonts w:ascii="Arial" w:hAnsi="Arial" w:cs="Arial"/>
                <w:szCs w:val="24"/>
              </w:rPr>
            </w:pPr>
            <w:r w:rsidRPr="00E27AB9">
              <w:rPr>
                <w:rFonts w:ascii="Arial" w:hAnsi="Arial" w:cs="Arial"/>
                <w:szCs w:val="24"/>
              </w:rPr>
              <w:t>P</w:t>
            </w:r>
            <w:r>
              <w:rPr>
                <w:rFonts w:ascii="Arial" w:hAnsi="Arial" w:cs="Arial"/>
                <w:szCs w:val="24"/>
              </w:rPr>
              <w:t>.</w:t>
            </w:r>
            <w:r w:rsidRPr="00E27AB9">
              <w:rPr>
                <w:rFonts w:ascii="Arial" w:hAnsi="Arial" w:cs="Arial"/>
                <w:szCs w:val="24"/>
              </w:rPr>
              <w:t>1</w:t>
            </w:r>
            <w:r>
              <w:rPr>
                <w:rFonts w:ascii="Arial" w:hAnsi="Arial" w:cs="Arial"/>
                <w:szCs w:val="24"/>
              </w:rPr>
              <w:t>.</w:t>
            </w:r>
            <w:r w:rsidRPr="00E27AB9">
              <w:rPr>
                <w:rFonts w:ascii="Arial" w:hAnsi="Arial" w:cs="Arial"/>
                <w:szCs w:val="24"/>
              </w:rPr>
              <w:t xml:space="preserve">4 : La collaboration interministérielle et intra-ministérielle pour une mise en œuvre harmonieuse de la politique de l'eau s'est améliorée </w:t>
            </w:r>
          </w:p>
          <w:p w:rsidR="005229EB" w:rsidRDefault="005229EB" w:rsidP="00785B07">
            <w:pPr>
              <w:pStyle w:val="Paragraphedeliste"/>
              <w:numPr>
                <w:ilvl w:val="0"/>
                <w:numId w:val="21"/>
              </w:numPr>
              <w:spacing w:after="0"/>
              <w:rPr>
                <w:rFonts w:ascii="Arial" w:hAnsi="Arial" w:cs="Arial"/>
                <w:szCs w:val="24"/>
              </w:rPr>
            </w:pPr>
            <w:r w:rsidRPr="00E27AB9">
              <w:rPr>
                <w:rFonts w:ascii="Arial" w:hAnsi="Arial" w:cs="Arial"/>
                <w:szCs w:val="24"/>
              </w:rPr>
              <w:t>P</w:t>
            </w:r>
            <w:r>
              <w:rPr>
                <w:rFonts w:ascii="Arial" w:hAnsi="Arial" w:cs="Arial"/>
                <w:szCs w:val="24"/>
              </w:rPr>
              <w:t>.</w:t>
            </w:r>
            <w:r w:rsidRPr="00E27AB9">
              <w:rPr>
                <w:rFonts w:ascii="Arial" w:hAnsi="Arial" w:cs="Arial"/>
                <w:szCs w:val="24"/>
              </w:rPr>
              <w:t xml:space="preserve">1.5 : Une structure transversale en charge de la coordination des questions législatives et réglementaires est mise en place </w:t>
            </w:r>
          </w:p>
          <w:p w:rsidR="005229EB" w:rsidRDefault="005229EB" w:rsidP="00785B07">
            <w:pPr>
              <w:pStyle w:val="Paragraphedeliste"/>
              <w:numPr>
                <w:ilvl w:val="0"/>
                <w:numId w:val="21"/>
              </w:numPr>
              <w:spacing w:after="0"/>
              <w:rPr>
                <w:rFonts w:ascii="Arial" w:hAnsi="Arial" w:cs="Arial"/>
                <w:szCs w:val="24"/>
              </w:rPr>
            </w:pPr>
            <w:r w:rsidRPr="00E27AB9">
              <w:rPr>
                <w:rFonts w:ascii="Arial" w:hAnsi="Arial" w:cs="Arial"/>
                <w:szCs w:val="24"/>
                <w:lang w:val="fr-FR"/>
              </w:rPr>
              <w:t>P</w:t>
            </w:r>
            <w:r>
              <w:rPr>
                <w:rFonts w:ascii="Arial" w:hAnsi="Arial" w:cs="Arial"/>
                <w:szCs w:val="24"/>
              </w:rPr>
              <w:t>.</w:t>
            </w:r>
            <w:r w:rsidRPr="00E27AB9">
              <w:rPr>
                <w:rFonts w:ascii="Arial" w:hAnsi="Arial" w:cs="Arial"/>
                <w:szCs w:val="24"/>
                <w:lang w:val="fr-FR"/>
              </w:rPr>
              <w:t>1</w:t>
            </w:r>
            <w:r w:rsidRPr="00E27AB9">
              <w:rPr>
                <w:rFonts w:ascii="Arial" w:hAnsi="Arial" w:cs="Arial"/>
                <w:szCs w:val="24"/>
              </w:rPr>
              <w:t xml:space="preserve">.6 : </w:t>
            </w:r>
            <w:r w:rsidRPr="00E27AB9">
              <w:rPr>
                <w:rFonts w:ascii="Arial" w:hAnsi="Arial" w:cs="Arial"/>
                <w:szCs w:val="24"/>
                <w:lang w:val="fr-FR"/>
              </w:rPr>
              <w:t xml:space="preserve">Les services techniques déconcentrés sont capables d'apporter efficacement un appui-conseil aux collectivités territoriales pour le développement du service public d'eau et d'assainissement </w:t>
            </w:r>
          </w:p>
          <w:p w:rsidR="005229EB" w:rsidRDefault="005229EB" w:rsidP="00785B07">
            <w:pPr>
              <w:pStyle w:val="Paragraphedeliste"/>
              <w:numPr>
                <w:ilvl w:val="0"/>
                <w:numId w:val="21"/>
              </w:numPr>
              <w:spacing w:after="0"/>
              <w:rPr>
                <w:rFonts w:ascii="Arial" w:hAnsi="Arial" w:cs="Arial"/>
                <w:szCs w:val="24"/>
              </w:rPr>
            </w:pPr>
            <w:r w:rsidRPr="00E27AB9">
              <w:rPr>
                <w:rFonts w:ascii="Arial" w:hAnsi="Arial" w:cs="Arial"/>
                <w:szCs w:val="24"/>
              </w:rPr>
              <w:t>P</w:t>
            </w:r>
            <w:r>
              <w:rPr>
                <w:rFonts w:ascii="Arial" w:hAnsi="Arial" w:cs="Arial"/>
                <w:szCs w:val="24"/>
              </w:rPr>
              <w:t>.</w:t>
            </w:r>
            <w:r w:rsidRPr="00E27AB9">
              <w:rPr>
                <w:rFonts w:ascii="Arial" w:hAnsi="Arial" w:cs="Arial"/>
                <w:szCs w:val="24"/>
              </w:rPr>
              <w:t xml:space="preserve">1.7 : </w:t>
            </w:r>
            <w:r w:rsidRPr="00E27AB9">
              <w:rPr>
                <w:rFonts w:ascii="Arial" w:hAnsi="Arial" w:cs="Arial"/>
                <w:szCs w:val="24"/>
                <w:lang w:val="fr-FR"/>
              </w:rPr>
              <w:t>Les services techniques déconcentrés (eau, santé, éducation) améliorent la synergie de leurs actions en direction des collectivités territoriales</w:t>
            </w:r>
            <w:r w:rsidRPr="00E27AB9">
              <w:rPr>
                <w:rFonts w:ascii="Arial" w:hAnsi="Arial" w:cs="Arial"/>
                <w:szCs w:val="24"/>
              </w:rPr>
              <w:t xml:space="preserve"> </w:t>
            </w:r>
          </w:p>
          <w:p w:rsidR="005229EB" w:rsidRDefault="005229EB" w:rsidP="00785B07">
            <w:pPr>
              <w:pStyle w:val="Paragraphedeliste"/>
              <w:numPr>
                <w:ilvl w:val="0"/>
                <w:numId w:val="21"/>
              </w:numPr>
              <w:spacing w:after="0"/>
              <w:rPr>
                <w:rFonts w:ascii="Arial" w:hAnsi="Arial" w:cs="Arial"/>
                <w:szCs w:val="24"/>
              </w:rPr>
            </w:pPr>
            <w:r w:rsidRPr="005B12FF">
              <w:rPr>
                <w:rFonts w:ascii="Arial" w:hAnsi="Arial" w:cs="Arial"/>
                <w:szCs w:val="24"/>
                <w:lang w:val="fr-FR"/>
              </w:rPr>
              <w:t>P1</w:t>
            </w:r>
            <w:r w:rsidRPr="005B12FF">
              <w:rPr>
                <w:rFonts w:ascii="Arial" w:hAnsi="Arial" w:cs="Arial"/>
                <w:szCs w:val="24"/>
              </w:rPr>
              <w:t>.8</w:t>
            </w:r>
            <w:r w:rsidRPr="005B12FF">
              <w:rPr>
                <w:rFonts w:ascii="Arial" w:hAnsi="Arial" w:cs="Arial"/>
                <w:szCs w:val="24"/>
                <w:lang w:val="fr-FR"/>
              </w:rPr>
              <w:t xml:space="preserve"> : Le transfert effectif des compétences et des ressources aux collectivités territoriales est intégralement réalisé en privilégiant l'apprentissage par l'action </w:t>
            </w:r>
          </w:p>
          <w:p w:rsidR="005229EB" w:rsidRDefault="005229EB" w:rsidP="00785B07">
            <w:pPr>
              <w:pStyle w:val="Paragraphedeliste"/>
              <w:numPr>
                <w:ilvl w:val="0"/>
                <w:numId w:val="21"/>
              </w:numPr>
              <w:spacing w:after="0"/>
              <w:rPr>
                <w:rFonts w:ascii="Arial" w:hAnsi="Arial" w:cs="Arial"/>
                <w:szCs w:val="24"/>
              </w:rPr>
            </w:pPr>
            <w:r w:rsidRPr="005B12FF">
              <w:rPr>
                <w:rFonts w:ascii="Arial" w:hAnsi="Arial" w:cs="Arial"/>
                <w:szCs w:val="24"/>
                <w:lang w:val="fr-FR"/>
              </w:rPr>
              <w:lastRenderedPageBreak/>
              <w:t>P</w:t>
            </w:r>
            <w:r w:rsidRPr="005B12FF">
              <w:rPr>
                <w:rFonts w:ascii="Arial" w:hAnsi="Arial" w:cs="Arial"/>
                <w:szCs w:val="24"/>
              </w:rPr>
              <w:t>.1.9</w:t>
            </w:r>
            <w:r w:rsidRPr="005B12FF">
              <w:rPr>
                <w:rFonts w:ascii="Arial" w:hAnsi="Arial" w:cs="Arial"/>
                <w:szCs w:val="24"/>
                <w:lang w:val="fr-FR"/>
              </w:rPr>
              <w:t xml:space="preserve"> : L'intercommunalité y compris les formes </w:t>
            </w:r>
            <w:proofErr w:type="spellStart"/>
            <w:r w:rsidRPr="005B12FF">
              <w:rPr>
                <w:rFonts w:ascii="Arial" w:hAnsi="Arial" w:cs="Arial"/>
                <w:szCs w:val="24"/>
                <w:lang w:val="fr-FR"/>
              </w:rPr>
              <w:t>ad'hoc</w:t>
            </w:r>
            <w:proofErr w:type="spellEnd"/>
            <w:r w:rsidRPr="005B12FF">
              <w:rPr>
                <w:rFonts w:ascii="Arial" w:hAnsi="Arial" w:cs="Arial"/>
                <w:szCs w:val="24"/>
                <w:lang w:val="fr-FR"/>
              </w:rPr>
              <w:t>/souples de mutualisation des moyens sont activement promues</w:t>
            </w:r>
            <w:r w:rsidRPr="005B12FF">
              <w:rPr>
                <w:rFonts w:ascii="Arial" w:hAnsi="Arial" w:cs="Arial"/>
                <w:szCs w:val="24"/>
              </w:rPr>
              <w:t xml:space="preserve"> </w:t>
            </w:r>
          </w:p>
          <w:p w:rsidR="005229EB" w:rsidRPr="005B12FF" w:rsidRDefault="005229EB" w:rsidP="00785B07">
            <w:pPr>
              <w:pStyle w:val="Paragraphedeliste"/>
              <w:numPr>
                <w:ilvl w:val="0"/>
                <w:numId w:val="21"/>
              </w:numPr>
              <w:spacing w:after="0"/>
              <w:rPr>
                <w:rFonts w:ascii="Arial" w:hAnsi="Arial" w:cs="Arial"/>
                <w:szCs w:val="24"/>
                <w:lang w:val="fr-FR"/>
              </w:rPr>
            </w:pPr>
            <w:r w:rsidRPr="005B12FF">
              <w:rPr>
                <w:rFonts w:ascii="Arial" w:hAnsi="Arial" w:cs="Arial"/>
                <w:szCs w:val="24"/>
                <w:lang w:val="fr-FR"/>
              </w:rPr>
              <w:t>P</w:t>
            </w:r>
            <w:r>
              <w:rPr>
                <w:rFonts w:ascii="Arial" w:hAnsi="Arial" w:cs="Arial"/>
                <w:szCs w:val="24"/>
              </w:rPr>
              <w:t>.</w:t>
            </w:r>
            <w:r w:rsidRPr="005B12FF">
              <w:rPr>
                <w:rFonts w:ascii="Arial" w:hAnsi="Arial" w:cs="Arial"/>
                <w:szCs w:val="24"/>
                <w:lang w:val="fr-FR"/>
              </w:rPr>
              <w:t>1</w:t>
            </w:r>
            <w:r>
              <w:rPr>
                <w:rFonts w:ascii="Arial" w:hAnsi="Arial" w:cs="Arial"/>
                <w:szCs w:val="24"/>
              </w:rPr>
              <w:t>.10</w:t>
            </w:r>
            <w:r w:rsidRPr="005B12FF">
              <w:rPr>
                <w:rFonts w:ascii="Arial" w:hAnsi="Arial" w:cs="Arial"/>
                <w:szCs w:val="24"/>
                <w:lang w:val="fr-FR"/>
              </w:rPr>
              <w:t xml:space="preserve"> : L'allocation/arbitrage des ressources publiques respecte les attributions des collectivités territoriales et fait la promotion des principes de bonne gouvernance </w:t>
            </w:r>
          </w:p>
          <w:p w:rsidR="00593ADD" w:rsidRPr="00135C1E" w:rsidRDefault="005229EB" w:rsidP="00785B07">
            <w:pPr>
              <w:pStyle w:val="Paragraphedeliste"/>
              <w:numPr>
                <w:ilvl w:val="0"/>
                <w:numId w:val="21"/>
              </w:numPr>
              <w:spacing w:after="0"/>
              <w:rPr>
                <w:rFonts w:ascii="Arial" w:hAnsi="Arial" w:cs="Arial"/>
                <w:sz w:val="22"/>
                <w:szCs w:val="22"/>
              </w:rPr>
            </w:pPr>
            <w:r w:rsidRPr="00E27AB9">
              <w:rPr>
                <w:rFonts w:ascii="Arial" w:hAnsi="Arial" w:cs="Arial"/>
                <w:szCs w:val="24"/>
                <w:lang w:val="fr-FR"/>
              </w:rPr>
              <w:t>P</w:t>
            </w:r>
            <w:r>
              <w:rPr>
                <w:rFonts w:ascii="Arial" w:hAnsi="Arial" w:cs="Arial"/>
                <w:szCs w:val="24"/>
              </w:rPr>
              <w:t>1.11</w:t>
            </w:r>
            <w:r w:rsidRPr="00E27AB9">
              <w:rPr>
                <w:rFonts w:ascii="Arial" w:hAnsi="Arial" w:cs="Arial"/>
                <w:szCs w:val="24"/>
                <w:lang w:val="fr-FR"/>
              </w:rPr>
              <w:t> : Les outils et mécanismes de reddition des comptes pour les fonds transférés aux collectivités territoriales sont élaborés et mis en œuvre</w:t>
            </w:r>
          </w:p>
        </w:tc>
      </w:tr>
      <w:tr w:rsidR="009643B5" w:rsidRPr="00135C1E" w:rsidTr="00785B07">
        <w:trPr>
          <w:trHeight w:val="20"/>
          <w:jc w:val="center"/>
        </w:trPr>
        <w:tc>
          <w:tcPr>
            <w:tcW w:w="1775" w:type="dxa"/>
            <w:vMerge w:val="restart"/>
            <w:vAlign w:val="center"/>
          </w:tcPr>
          <w:p w:rsidR="009643B5" w:rsidRPr="00135C1E" w:rsidRDefault="009643B5" w:rsidP="00785B07">
            <w:pPr>
              <w:spacing w:after="0"/>
              <w:jc w:val="center"/>
              <w:rPr>
                <w:rFonts w:ascii="Arial" w:hAnsi="Arial" w:cs="Arial"/>
                <w:b/>
                <w:sz w:val="22"/>
                <w:lang w:val="fr-FR"/>
              </w:rPr>
            </w:pPr>
            <w:r w:rsidRPr="00135C1E">
              <w:rPr>
                <w:rFonts w:ascii="Arial" w:hAnsi="Arial" w:cs="Arial"/>
                <w:b/>
                <w:sz w:val="22"/>
                <w:lang w:val="fr-FR"/>
              </w:rPr>
              <w:lastRenderedPageBreak/>
              <w:t>Activités</w:t>
            </w:r>
          </w:p>
        </w:tc>
        <w:tc>
          <w:tcPr>
            <w:tcW w:w="8511" w:type="dxa"/>
            <w:gridSpan w:val="3"/>
            <w:vAlign w:val="center"/>
          </w:tcPr>
          <w:p w:rsidR="009643B5" w:rsidRPr="009643B5" w:rsidRDefault="009643B5" w:rsidP="00785B07">
            <w:pPr>
              <w:pStyle w:val="Paragraphedeliste"/>
              <w:numPr>
                <w:ilvl w:val="0"/>
                <w:numId w:val="24"/>
              </w:numPr>
              <w:spacing w:after="0"/>
              <w:jc w:val="left"/>
              <w:rPr>
                <w:rFonts w:ascii="Arial" w:eastAsia="Times New Roman" w:hAnsi="Arial" w:cs="Arial"/>
                <w:sz w:val="22"/>
                <w:lang w:val="fr-FR"/>
              </w:rPr>
            </w:pPr>
            <w:r w:rsidRPr="009643B5">
              <w:rPr>
                <w:rFonts w:ascii="Arial" w:hAnsi="Arial" w:cs="Arial"/>
                <w:sz w:val="22"/>
              </w:rPr>
              <w:t>Réaliser un audit approfondi du dispositif institutionnel sectoriel</w:t>
            </w:r>
          </w:p>
        </w:tc>
      </w:tr>
      <w:tr w:rsidR="009643B5" w:rsidRPr="00135C1E" w:rsidTr="00785B07">
        <w:trPr>
          <w:trHeight w:val="20"/>
          <w:jc w:val="center"/>
        </w:trPr>
        <w:tc>
          <w:tcPr>
            <w:tcW w:w="1775" w:type="dxa"/>
            <w:vMerge/>
            <w:vAlign w:val="center"/>
          </w:tcPr>
          <w:p w:rsidR="009643B5" w:rsidRPr="00135C1E" w:rsidRDefault="009643B5" w:rsidP="00785B07">
            <w:pPr>
              <w:spacing w:after="0"/>
              <w:jc w:val="center"/>
              <w:rPr>
                <w:rFonts w:ascii="Arial" w:hAnsi="Arial" w:cs="Arial"/>
                <w:b/>
                <w:sz w:val="22"/>
                <w:lang w:val="fr-FR"/>
              </w:rPr>
            </w:pPr>
          </w:p>
        </w:tc>
        <w:tc>
          <w:tcPr>
            <w:tcW w:w="8511" w:type="dxa"/>
            <w:gridSpan w:val="3"/>
            <w:vAlign w:val="center"/>
          </w:tcPr>
          <w:p w:rsidR="009643B5" w:rsidRPr="009643B5" w:rsidRDefault="009643B5" w:rsidP="00785B07">
            <w:pPr>
              <w:pStyle w:val="Paragraphedeliste"/>
              <w:numPr>
                <w:ilvl w:val="0"/>
                <w:numId w:val="24"/>
              </w:numPr>
              <w:spacing w:after="0"/>
              <w:rPr>
                <w:rFonts w:ascii="Arial" w:hAnsi="Arial" w:cs="Arial"/>
                <w:sz w:val="22"/>
              </w:rPr>
            </w:pPr>
            <w:r w:rsidRPr="009643B5">
              <w:rPr>
                <w:rFonts w:ascii="Arial" w:hAnsi="Arial" w:cs="Arial"/>
                <w:sz w:val="22"/>
              </w:rPr>
              <w:t>Mettre en œuvre les recommandations de l’audit du dispositif institutionnel</w:t>
            </w:r>
          </w:p>
        </w:tc>
      </w:tr>
      <w:tr w:rsidR="009643B5" w:rsidRPr="00135C1E" w:rsidTr="00785B07">
        <w:trPr>
          <w:trHeight w:val="20"/>
          <w:jc w:val="center"/>
        </w:trPr>
        <w:tc>
          <w:tcPr>
            <w:tcW w:w="1775" w:type="dxa"/>
            <w:vMerge/>
            <w:vAlign w:val="center"/>
          </w:tcPr>
          <w:p w:rsidR="009643B5" w:rsidRPr="00135C1E" w:rsidRDefault="009643B5" w:rsidP="00785B07">
            <w:pPr>
              <w:spacing w:after="0"/>
              <w:jc w:val="center"/>
              <w:rPr>
                <w:rFonts w:ascii="Arial" w:hAnsi="Arial" w:cs="Arial"/>
                <w:b/>
                <w:sz w:val="22"/>
                <w:lang w:val="fr-FR"/>
              </w:rPr>
            </w:pPr>
          </w:p>
        </w:tc>
        <w:tc>
          <w:tcPr>
            <w:tcW w:w="8511" w:type="dxa"/>
            <w:gridSpan w:val="3"/>
            <w:vAlign w:val="center"/>
          </w:tcPr>
          <w:p w:rsidR="009643B5" w:rsidRPr="009643B5" w:rsidRDefault="009643B5" w:rsidP="00785B07">
            <w:pPr>
              <w:pStyle w:val="Paragraphedeliste"/>
              <w:numPr>
                <w:ilvl w:val="0"/>
                <w:numId w:val="24"/>
              </w:numPr>
              <w:spacing w:after="0"/>
              <w:rPr>
                <w:rFonts w:ascii="Arial" w:hAnsi="Arial" w:cs="Arial"/>
                <w:sz w:val="22"/>
              </w:rPr>
            </w:pPr>
            <w:r w:rsidRPr="009643B5">
              <w:rPr>
                <w:rFonts w:ascii="Arial" w:hAnsi="Arial" w:cs="Arial"/>
                <w:sz w:val="22"/>
              </w:rPr>
              <w:t>Renforcer les capacités des services techniques déconcentrés pour améliorer leurs prestations d’appui - conseil et suivre l’application des protocoles de collaboration inter services</w:t>
            </w:r>
          </w:p>
        </w:tc>
      </w:tr>
      <w:tr w:rsidR="009643B5" w:rsidRPr="00135C1E" w:rsidTr="00785B07">
        <w:trPr>
          <w:trHeight w:val="20"/>
          <w:jc w:val="center"/>
        </w:trPr>
        <w:tc>
          <w:tcPr>
            <w:tcW w:w="1775" w:type="dxa"/>
            <w:vMerge/>
            <w:vAlign w:val="center"/>
          </w:tcPr>
          <w:p w:rsidR="009643B5" w:rsidRPr="00135C1E" w:rsidRDefault="009643B5" w:rsidP="00785B07">
            <w:pPr>
              <w:spacing w:after="0"/>
              <w:jc w:val="center"/>
              <w:rPr>
                <w:rFonts w:ascii="Arial" w:hAnsi="Arial" w:cs="Arial"/>
                <w:b/>
                <w:sz w:val="22"/>
                <w:lang w:val="fr-FR"/>
              </w:rPr>
            </w:pPr>
          </w:p>
        </w:tc>
        <w:tc>
          <w:tcPr>
            <w:tcW w:w="8511" w:type="dxa"/>
            <w:gridSpan w:val="3"/>
            <w:vAlign w:val="center"/>
          </w:tcPr>
          <w:p w:rsidR="009643B5" w:rsidRPr="009643B5" w:rsidRDefault="009643B5" w:rsidP="00785B07">
            <w:pPr>
              <w:pStyle w:val="Paragraphedeliste"/>
              <w:numPr>
                <w:ilvl w:val="0"/>
                <w:numId w:val="24"/>
              </w:numPr>
              <w:spacing w:after="0"/>
              <w:rPr>
                <w:rFonts w:ascii="Arial" w:hAnsi="Arial" w:cs="Arial"/>
                <w:sz w:val="22"/>
              </w:rPr>
            </w:pPr>
            <w:r w:rsidRPr="009643B5">
              <w:rPr>
                <w:rFonts w:ascii="Arial" w:hAnsi="Arial" w:cs="Arial"/>
                <w:sz w:val="22"/>
              </w:rPr>
              <w:t>Assurer une tenue régulière des cades de concertation et de pilotage de la politique</w:t>
            </w:r>
          </w:p>
        </w:tc>
      </w:tr>
      <w:tr w:rsidR="009643B5" w:rsidRPr="00135C1E" w:rsidTr="00785B07">
        <w:trPr>
          <w:trHeight w:val="20"/>
          <w:jc w:val="center"/>
        </w:trPr>
        <w:tc>
          <w:tcPr>
            <w:tcW w:w="1775" w:type="dxa"/>
            <w:vMerge/>
            <w:vAlign w:val="center"/>
          </w:tcPr>
          <w:p w:rsidR="009643B5" w:rsidRPr="00135C1E" w:rsidRDefault="009643B5" w:rsidP="00785B07">
            <w:pPr>
              <w:spacing w:after="0"/>
              <w:jc w:val="center"/>
              <w:rPr>
                <w:rFonts w:ascii="Arial" w:hAnsi="Arial" w:cs="Arial"/>
                <w:b/>
                <w:sz w:val="22"/>
                <w:lang w:val="fr-FR"/>
              </w:rPr>
            </w:pPr>
          </w:p>
        </w:tc>
        <w:tc>
          <w:tcPr>
            <w:tcW w:w="8511" w:type="dxa"/>
            <w:gridSpan w:val="3"/>
            <w:vAlign w:val="center"/>
          </w:tcPr>
          <w:p w:rsidR="009643B5" w:rsidRPr="009643B5" w:rsidRDefault="009643B5" w:rsidP="00785B07">
            <w:pPr>
              <w:pStyle w:val="Paragraphedeliste"/>
              <w:numPr>
                <w:ilvl w:val="0"/>
                <w:numId w:val="24"/>
              </w:numPr>
              <w:spacing w:after="0"/>
              <w:rPr>
                <w:rFonts w:ascii="Arial" w:hAnsi="Arial" w:cs="Arial"/>
                <w:sz w:val="22"/>
              </w:rPr>
            </w:pPr>
            <w:r w:rsidRPr="009643B5">
              <w:rPr>
                <w:rFonts w:ascii="Arial" w:hAnsi="Arial" w:cs="Arial"/>
                <w:sz w:val="22"/>
              </w:rPr>
              <w:t>Assurer la cohérence/synergie des actions des services techniques déconcentrés en direction des collectivités territoriales</w:t>
            </w:r>
          </w:p>
        </w:tc>
      </w:tr>
      <w:tr w:rsidR="009643B5" w:rsidRPr="00135C1E" w:rsidTr="00785B07">
        <w:trPr>
          <w:trHeight w:val="20"/>
          <w:jc w:val="center"/>
        </w:trPr>
        <w:tc>
          <w:tcPr>
            <w:tcW w:w="1775" w:type="dxa"/>
            <w:vMerge/>
            <w:vAlign w:val="center"/>
          </w:tcPr>
          <w:p w:rsidR="009643B5" w:rsidRPr="00135C1E" w:rsidRDefault="009643B5" w:rsidP="00785B07">
            <w:pPr>
              <w:spacing w:after="0"/>
              <w:jc w:val="center"/>
              <w:rPr>
                <w:rFonts w:ascii="Arial" w:hAnsi="Arial" w:cs="Arial"/>
                <w:b/>
                <w:sz w:val="22"/>
                <w:lang w:val="fr-FR"/>
              </w:rPr>
            </w:pPr>
          </w:p>
        </w:tc>
        <w:tc>
          <w:tcPr>
            <w:tcW w:w="8511" w:type="dxa"/>
            <w:gridSpan w:val="3"/>
            <w:vAlign w:val="center"/>
          </w:tcPr>
          <w:p w:rsidR="009643B5" w:rsidRPr="009643B5" w:rsidRDefault="009643B5" w:rsidP="00785B07">
            <w:pPr>
              <w:pStyle w:val="Paragraphedeliste"/>
              <w:numPr>
                <w:ilvl w:val="0"/>
                <w:numId w:val="24"/>
              </w:numPr>
              <w:spacing w:after="0"/>
              <w:rPr>
                <w:rFonts w:ascii="Arial" w:hAnsi="Arial" w:cs="Arial"/>
                <w:sz w:val="22"/>
              </w:rPr>
            </w:pPr>
            <w:r w:rsidRPr="009643B5">
              <w:rPr>
                <w:rFonts w:ascii="Arial" w:hAnsi="Arial" w:cs="Arial"/>
                <w:sz w:val="22"/>
              </w:rPr>
              <w:t>Réaliser le transfert effectif des compétences et de ressources aux collectivités territoriales</w:t>
            </w:r>
          </w:p>
        </w:tc>
      </w:tr>
      <w:tr w:rsidR="009643B5" w:rsidRPr="00135C1E" w:rsidTr="00785B07">
        <w:trPr>
          <w:trHeight w:val="20"/>
          <w:jc w:val="center"/>
        </w:trPr>
        <w:tc>
          <w:tcPr>
            <w:tcW w:w="1775" w:type="dxa"/>
            <w:vMerge/>
            <w:vAlign w:val="center"/>
          </w:tcPr>
          <w:p w:rsidR="009643B5" w:rsidRPr="00135C1E" w:rsidRDefault="009643B5" w:rsidP="00785B07">
            <w:pPr>
              <w:spacing w:after="0"/>
              <w:jc w:val="center"/>
              <w:rPr>
                <w:rFonts w:ascii="Arial" w:hAnsi="Arial" w:cs="Arial"/>
                <w:b/>
                <w:sz w:val="22"/>
                <w:lang w:val="fr-FR"/>
              </w:rPr>
            </w:pPr>
          </w:p>
        </w:tc>
        <w:tc>
          <w:tcPr>
            <w:tcW w:w="8511" w:type="dxa"/>
            <w:gridSpan w:val="3"/>
            <w:vAlign w:val="center"/>
          </w:tcPr>
          <w:p w:rsidR="009643B5" w:rsidRPr="009643B5" w:rsidRDefault="009643B5" w:rsidP="00785B07">
            <w:pPr>
              <w:pStyle w:val="Paragraphedeliste"/>
              <w:numPr>
                <w:ilvl w:val="0"/>
                <w:numId w:val="24"/>
              </w:numPr>
              <w:spacing w:after="0"/>
              <w:rPr>
                <w:rFonts w:ascii="Arial" w:hAnsi="Arial" w:cs="Arial"/>
                <w:sz w:val="22"/>
              </w:rPr>
            </w:pPr>
            <w:r w:rsidRPr="009643B5">
              <w:rPr>
                <w:rFonts w:ascii="Arial" w:hAnsi="Arial" w:cs="Arial"/>
                <w:sz w:val="22"/>
              </w:rPr>
              <w:t xml:space="preserve">Promouvoir l’intercommunalité et les formes ad hoc de mutualisation </w:t>
            </w:r>
          </w:p>
        </w:tc>
      </w:tr>
      <w:tr w:rsidR="009643B5" w:rsidRPr="00135C1E" w:rsidTr="00785B07">
        <w:trPr>
          <w:trHeight w:val="20"/>
          <w:jc w:val="center"/>
        </w:trPr>
        <w:tc>
          <w:tcPr>
            <w:tcW w:w="1775" w:type="dxa"/>
            <w:vMerge/>
            <w:vAlign w:val="center"/>
          </w:tcPr>
          <w:p w:rsidR="009643B5" w:rsidRPr="00135C1E" w:rsidRDefault="009643B5" w:rsidP="00785B07">
            <w:pPr>
              <w:spacing w:after="0"/>
              <w:jc w:val="center"/>
              <w:rPr>
                <w:rFonts w:ascii="Arial" w:hAnsi="Arial" w:cs="Arial"/>
                <w:b/>
                <w:sz w:val="22"/>
                <w:lang w:val="fr-FR"/>
              </w:rPr>
            </w:pPr>
          </w:p>
        </w:tc>
        <w:tc>
          <w:tcPr>
            <w:tcW w:w="8511" w:type="dxa"/>
            <w:gridSpan w:val="3"/>
            <w:vAlign w:val="center"/>
          </w:tcPr>
          <w:p w:rsidR="009643B5" w:rsidRPr="009643B5" w:rsidRDefault="009643B5" w:rsidP="00785B07">
            <w:pPr>
              <w:pStyle w:val="Paragraphedeliste"/>
              <w:numPr>
                <w:ilvl w:val="0"/>
                <w:numId w:val="24"/>
              </w:numPr>
              <w:spacing w:after="0"/>
              <w:rPr>
                <w:rFonts w:ascii="Arial" w:hAnsi="Arial" w:cs="Arial"/>
                <w:sz w:val="22"/>
              </w:rPr>
            </w:pPr>
            <w:r w:rsidRPr="009643B5">
              <w:rPr>
                <w:rFonts w:ascii="Arial" w:hAnsi="Arial" w:cs="Arial"/>
                <w:sz w:val="22"/>
              </w:rPr>
              <w:t>Assurer le respect des attributions des collectivités territoriales dans l’allocation et l’arbitrage des ressources publiques</w:t>
            </w:r>
          </w:p>
        </w:tc>
      </w:tr>
      <w:tr w:rsidR="009643B5" w:rsidRPr="00135C1E" w:rsidTr="00785B07">
        <w:trPr>
          <w:trHeight w:val="20"/>
          <w:jc w:val="center"/>
        </w:trPr>
        <w:tc>
          <w:tcPr>
            <w:tcW w:w="1775" w:type="dxa"/>
            <w:vMerge/>
            <w:vAlign w:val="center"/>
          </w:tcPr>
          <w:p w:rsidR="009643B5" w:rsidRPr="00135C1E" w:rsidRDefault="009643B5" w:rsidP="00785B07">
            <w:pPr>
              <w:spacing w:after="0"/>
              <w:jc w:val="center"/>
              <w:rPr>
                <w:rFonts w:ascii="Arial" w:hAnsi="Arial" w:cs="Arial"/>
                <w:b/>
                <w:sz w:val="22"/>
                <w:lang w:val="fr-FR"/>
              </w:rPr>
            </w:pPr>
          </w:p>
        </w:tc>
        <w:tc>
          <w:tcPr>
            <w:tcW w:w="8511" w:type="dxa"/>
            <w:gridSpan w:val="3"/>
            <w:vAlign w:val="center"/>
          </w:tcPr>
          <w:p w:rsidR="009643B5" w:rsidRPr="009643B5" w:rsidRDefault="009643B5" w:rsidP="00785B07">
            <w:pPr>
              <w:pStyle w:val="Paragraphedeliste"/>
              <w:numPr>
                <w:ilvl w:val="0"/>
                <w:numId w:val="24"/>
              </w:numPr>
              <w:spacing w:after="0"/>
              <w:rPr>
                <w:rFonts w:ascii="Arial" w:hAnsi="Arial" w:cs="Arial"/>
                <w:sz w:val="22"/>
              </w:rPr>
            </w:pPr>
            <w:r w:rsidRPr="009643B5">
              <w:rPr>
                <w:rFonts w:ascii="Arial" w:hAnsi="Arial" w:cs="Arial"/>
                <w:sz w:val="22"/>
              </w:rPr>
              <w:t>Elaborer et mettre en œuvre les mécanismes de reddition des comptes des fonds transférés</w:t>
            </w:r>
          </w:p>
        </w:tc>
      </w:tr>
      <w:tr w:rsidR="009643B5" w:rsidRPr="00135C1E" w:rsidTr="00785B07">
        <w:trPr>
          <w:trHeight w:val="20"/>
          <w:jc w:val="center"/>
        </w:trPr>
        <w:tc>
          <w:tcPr>
            <w:tcW w:w="1775" w:type="dxa"/>
            <w:vMerge/>
            <w:vAlign w:val="center"/>
          </w:tcPr>
          <w:p w:rsidR="009643B5" w:rsidRPr="00135C1E" w:rsidRDefault="009643B5" w:rsidP="00785B07">
            <w:pPr>
              <w:spacing w:after="0"/>
              <w:jc w:val="center"/>
              <w:rPr>
                <w:rFonts w:ascii="Arial" w:hAnsi="Arial" w:cs="Arial"/>
                <w:b/>
                <w:sz w:val="22"/>
                <w:lang w:val="fr-FR"/>
              </w:rPr>
            </w:pPr>
          </w:p>
        </w:tc>
        <w:tc>
          <w:tcPr>
            <w:tcW w:w="8511" w:type="dxa"/>
            <w:gridSpan w:val="3"/>
            <w:vAlign w:val="center"/>
          </w:tcPr>
          <w:p w:rsidR="009643B5" w:rsidRPr="009643B5" w:rsidRDefault="009643B5" w:rsidP="00785B07">
            <w:pPr>
              <w:pStyle w:val="Paragraphedeliste"/>
              <w:numPr>
                <w:ilvl w:val="0"/>
                <w:numId w:val="24"/>
              </w:numPr>
              <w:spacing w:after="0"/>
              <w:rPr>
                <w:rFonts w:ascii="Arial" w:hAnsi="Arial" w:cs="Arial"/>
                <w:sz w:val="22"/>
              </w:rPr>
            </w:pPr>
            <w:r w:rsidRPr="009643B5">
              <w:rPr>
                <w:rFonts w:ascii="Arial" w:hAnsi="Arial" w:cs="Arial"/>
                <w:sz w:val="22"/>
              </w:rPr>
              <w:t>Renforcer et mettre en œuvre les mécanismes de contrôle interne du ministère en charge de l’eau</w:t>
            </w:r>
          </w:p>
        </w:tc>
      </w:tr>
      <w:tr w:rsidR="00593ADD" w:rsidRPr="00135C1E" w:rsidTr="00785B07">
        <w:trPr>
          <w:trHeight w:val="20"/>
          <w:jc w:val="center"/>
        </w:trPr>
        <w:tc>
          <w:tcPr>
            <w:tcW w:w="1775" w:type="dxa"/>
            <w:vAlign w:val="center"/>
            <w:hideMark/>
          </w:tcPr>
          <w:p w:rsidR="00593ADD" w:rsidRPr="00135C1E" w:rsidRDefault="00593ADD" w:rsidP="00785B07">
            <w:pPr>
              <w:spacing w:after="0"/>
              <w:jc w:val="center"/>
              <w:rPr>
                <w:rFonts w:ascii="Arial" w:hAnsi="Arial" w:cs="Arial"/>
                <w:sz w:val="22"/>
                <w:lang w:val="fr-FR"/>
              </w:rPr>
            </w:pPr>
            <w:r w:rsidRPr="00135C1E">
              <w:rPr>
                <w:rFonts w:ascii="Arial" w:hAnsi="Arial" w:cs="Arial"/>
                <w:b/>
                <w:sz w:val="22"/>
                <w:lang w:val="fr-FR"/>
              </w:rPr>
              <w:t>Indicateurs</w:t>
            </w:r>
          </w:p>
        </w:tc>
        <w:tc>
          <w:tcPr>
            <w:tcW w:w="8511" w:type="dxa"/>
            <w:gridSpan w:val="3"/>
            <w:vAlign w:val="center"/>
            <w:hideMark/>
          </w:tcPr>
          <w:p w:rsidR="00593ADD" w:rsidRPr="00D12815" w:rsidRDefault="00D12815" w:rsidP="00785B07">
            <w:pPr>
              <w:pStyle w:val="Paragraphedeliste"/>
              <w:numPr>
                <w:ilvl w:val="0"/>
                <w:numId w:val="0"/>
              </w:numPr>
              <w:spacing w:after="0"/>
              <w:ind w:left="720"/>
              <w:jc w:val="left"/>
              <w:rPr>
                <w:rFonts w:ascii="Arial" w:hAnsi="Arial" w:cs="Arial"/>
                <w:sz w:val="22"/>
                <w:lang w:val="fr-FR"/>
              </w:rPr>
            </w:pPr>
            <w:r w:rsidRPr="00D12815">
              <w:rPr>
                <w:rFonts w:ascii="Arial" w:eastAsia="Times New Roman" w:hAnsi="Arial" w:cs="Arial"/>
                <w:sz w:val="22"/>
                <w:szCs w:val="22"/>
                <w:lang w:val="fr-FR" w:eastAsia="fr-FR"/>
              </w:rPr>
              <w:t>Nombre d’emplois générés par le service public d’eau et d’assainissement</w:t>
            </w:r>
          </w:p>
        </w:tc>
      </w:tr>
      <w:tr w:rsidR="00593ADD" w:rsidRPr="00135C1E" w:rsidTr="00785B07">
        <w:trPr>
          <w:trHeight w:val="20"/>
          <w:jc w:val="center"/>
        </w:trPr>
        <w:tc>
          <w:tcPr>
            <w:tcW w:w="1775" w:type="dxa"/>
            <w:vAlign w:val="center"/>
            <w:hideMark/>
          </w:tcPr>
          <w:p w:rsidR="00593ADD" w:rsidRPr="00135C1E" w:rsidRDefault="00593ADD" w:rsidP="00785B07">
            <w:pPr>
              <w:spacing w:after="0"/>
              <w:jc w:val="center"/>
              <w:rPr>
                <w:rFonts w:ascii="Arial" w:hAnsi="Arial" w:cs="Arial"/>
                <w:sz w:val="22"/>
                <w:lang w:val="fr-FR"/>
              </w:rPr>
            </w:pPr>
            <w:r w:rsidRPr="00135C1E">
              <w:rPr>
                <w:rFonts w:ascii="Arial" w:hAnsi="Arial" w:cs="Arial"/>
                <w:b/>
                <w:sz w:val="22"/>
                <w:lang w:val="fr-FR"/>
              </w:rPr>
              <w:t>Groupe cible et Bénéficiaires</w:t>
            </w:r>
          </w:p>
        </w:tc>
        <w:tc>
          <w:tcPr>
            <w:tcW w:w="8511" w:type="dxa"/>
            <w:gridSpan w:val="3"/>
            <w:vAlign w:val="center"/>
            <w:hideMark/>
          </w:tcPr>
          <w:p w:rsidR="00593ADD" w:rsidRPr="009C0A5D" w:rsidRDefault="00593ADD" w:rsidP="00785B07">
            <w:pPr>
              <w:pStyle w:val="Paragraphedeliste"/>
              <w:numPr>
                <w:ilvl w:val="0"/>
                <w:numId w:val="22"/>
              </w:numPr>
              <w:spacing w:after="0"/>
              <w:jc w:val="left"/>
              <w:rPr>
                <w:rFonts w:ascii="Arial" w:eastAsia="Times New Roman" w:hAnsi="Arial" w:cs="Arial"/>
                <w:sz w:val="22"/>
                <w:szCs w:val="22"/>
                <w:lang w:val="fr-FR" w:eastAsia="fr-FR"/>
              </w:rPr>
            </w:pPr>
            <w:r w:rsidRPr="009C0A5D">
              <w:rPr>
                <w:rFonts w:ascii="Arial" w:eastAsia="Times New Roman" w:hAnsi="Arial" w:cs="Arial"/>
                <w:sz w:val="22"/>
                <w:szCs w:val="22"/>
                <w:lang w:val="fr-FR" w:eastAsia="fr-FR"/>
              </w:rPr>
              <w:t xml:space="preserve">Niveau central du Ministère en charge de l'eau </w:t>
            </w:r>
          </w:p>
          <w:p w:rsidR="00593ADD" w:rsidRPr="009C0A5D" w:rsidRDefault="00593ADD" w:rsidP="00785B07">
            <w:pPr>
              <w:pStyle w:val="Paragraphedeliste"/>
              <w:numPr>
                <w:ilvl w:val="0"/>
                <w:numId w:val="22"/>
              </w:numPr>
              <w:spacing w:after="0"/>
              <w:jc w:val="left"/>
              <w:rPr>
                <w:rFonts w:ascii="Arial" w:eastAsia="Times New Roman" w:hAnsi="Arial" w:cs="Arial"/>
                <w:sz w:val="22"/>
                <w:szCs w:val="22"/>
                <w:lang w:val="fr-FR" w:eastAsia="fr-FR"/>
              </w:rPr>
            </w:pPr>
            <w:r w:rsidRPr="009C0A5D">
              <w:rPr>
                <w:rFonts w:ascii="Arial" w:eastAsia="Times New Roman" w:hAnsi="Arial" w:cs="Arial"/>
                <w:sz w:val="22"/>
                <w:szCs w:val="22"/>
                <w:lang w:val="fr-FR" w:eastAsia="fr-FR"/>
              </w:rPr>
              <w:t>Services déconcentrés en charge de l'eau et de l'assainissement</w:t>
            </w:r>
          </w:p>
          <w:p w:rsidR="00593ADD" w:rsidRPr="009C0A5D" w:rsidRDefault="00593ADD" w:rsidP="00785B07">
            <w:pPr>
              <w:pStyle w:val="Paragraphedeliste"/>
              <w:numPr>
                <w:ilvl w:val="0"/>
                <w:numId w:val="22"/>
              </w:numPr>
              <w:spacing w:after="0"/>
              <w:jc w:val="left"/>
              <w:rPr>
                <w:rFonts w:ascii="Arial" w:eastAsia="Times New Roman" w:hAnsi="Arial" w:cs="Arial"/>
                <w:sz w:val="22"/>
                <w:szCs w:val="22"/>
                <w:lang w:val="fr-FR" w:eastAsia="fr-FR"/>
              </w:rPr>
            </w:pPr>
            <w:r w:rsidRPr="009C0A5D">
              <w:rPr>
                <w:rFonts w:ascii="Arial" w:eastAsia="Times New Roman" w:hAnsi="Arial" w:cs="Arial"/>
                <w:sz w:val="22"/>
                <w:szCs w:val="22"/>
                <w:lang w:val="fr-FR" w:eastAsia="fr-FR"/>
              </w:rPr>
              <w:t xml:space="preserve">Autres ministères ou entités concernés contribuant aux objectifs du secteur eau et assainissement </w:t>
            </w:r>
          </w:p>
          <w:p w:rsidR="00593ADD" w:rsidRPr="009C0A5D" w:rsidRDefault="00593ADD" w:rsidP="00785B07">
            <w:pPr>
              <w:pStyle w:val="Paragraphedeliste"/>
              <w:numPr>
                <w:ilvl w:val="0"/>
                <w:numId w:val="22"/>
              </w:numPr>
              <w:spacing w:after="0"/>
              <w:jc w:val="left"/>
              <w:rPr>
                <w:rFonts w:ascii="Arial" w:eastAsia="Times New Roman" w:hAnsi="Arial" w:cs="Arial"/>
                <w:sz w:val="22"/>
                <w:szCs w:val="22"/>
                <w:lang w:val="fr-FR" w:eastAsia="fr-FR"/>
              </w:rPr>
            </w:pPr>
            <w:r w:rsidRPr="009C0A5D">
              <w:rPr>
                <w:rFonts w:ascii="Arial" w:eastAsia="Times New Roman" w:hAnsi="Arial" w:cs="Arial"/>
                <w:sz w:val="22"/>
                <w:szCs w:val="22"/>
                <w:lang w:val="fr-FR" w:eastAsia="fr-FR"/>
              </w:rPr>
              <w:t>Collectivités territoriales (régions, communes)</w:t>
            </w:r>
          </w:p>
        </w:tc>
      </w:tr>
      <w:tr w:rsidR="00593ADD" w:rsidRPr="00135C1E" w:rsidTr="00785B07">
        <w:trPr>
          <w:trHeight w:val="20"/>
          <w:jc w:val="center"/>
        </w:trPr>
        <w:tc>
          <w:tcPr>
            <w:tcW w:w="1775" w:type="dxa"/>
            <w:vAlign w:val="center"/>
            <w:hideMark/>
          </w:tcPr>
          <w:p w:rsidR="00593ADD" w:rsidRPr="00135C1E" w:rsidRDefault="00593ADD" w:rsidP="00785B07">
            <w:pPr>
              <w:spacing w:after="0"/>
              <w:jc w:val="center"/>
              <w:rPr>
                <w:rFonts w:ascii="Arial" w:hAnsi="Arial" w:cs="Arial"/>
                <w:sz w:val="22"/>
                <w:lang w:val="fr-FR"/>
              </w:rPr>
            </w:pPr>
            <w:r w:rsidRPr="00135C1E">
              <w:rPr>
                <w:rFonts w:ascii="Arial" w:hAnsi="Arial" w:cs="Arial"/>
                <w:b/>
                <w:sz w:val="22"/>
                <w:lang w:val="fr-FR"/>
              </w:rPr>
              <w:t>Moyens d'exécution</w:t>
            </w:r>
          </w:p>
        </w:tc>
        <w:tc>
          <w:tcPr>
            <w:tcW w:w="8511" w:type="dxa"/>
            <w:gridSpan w:val="3"/>
            <w:vAlign w:val="center"/>
          </w:tcPr>
          <w:p w:rsidR="00593ADD" w:rsidRPr="009C0A5D" w:rsidRDefault="00593ADD" w:rsidP="00785B07">
            <w:pPr>
              <w:pStyle w:val="Paragraphedeliste"/>
              <w:numPr>
                <w:ilvl w:val="0"/>
                <w:numId w:val="22"/>
              </w:numPr>
              <w:spacing w:after="0"/>
              <w:jc w:val="left"/>
              <w:rPr>
                <w:rFonts w:ascii="Arial" w:eastAsia="Times New Roman" w:hAnsi="Arial" w:cs="Arial"/>
                <w:sz w:val="22"/>
                <w:szCs w:val="22"/>
                <w:lang w:val="fr-FR" w:eastAsia="fr-FR"/>
              </w:rPr>
            </w:pPr>
            <w:r w:rsidRPr="009C0A5D">
              <w:rPr>
                <w:rFonts w:ascii="Arial" w:eastAsia="Times New Roman" w:hAnsi="Arial" w:cs="Arial"/>
                <w:sz w:val="22"/>
                <w:szCs w:val="22"/>
                <w:lang w:val="fr-FR" w:eastAsia="fr-FR"/>
              </w:rPr>
              <w:t>Ressources humaines des services techniques</w:t>
            </w:r>
          </w:p>
          <w:p w:rsidR="00593ADD" w:rsidRPr="009C0A5D" w:rsidRDefault="00593ADD" w:rsidP="00785B07">
            <w:pPr>
              <w:pStyle w:val="Paragraphedeliste"/>
              <w:numPr>
                <w:ilvl w:val="0"/>
                <w:numId w:val="22"/>
              </w:numPr>
              <w:spacing w:after="0"/>
              <w:jc w:val="left"/>
              <w:rPr>
                <w:rFonts w:ascii="Arial" w:eastAsia="Times New Roman" w:hAnsi="Arial" w:cs="Arial"/>
                <w:sz w:val="22"/>
                <w:szCs w:val="22"/>
                <w:lang w:val="fr-FR" w:eastAsia="fr-FR"/>
              </w:rPr>
            </w:pPr>
            <w:r w:rsidRPr="009C0A5D">
              <w:rPr>
                <w:rFonts w:ascii="Arial" w:eastAsia="Times New Roman" w:hAnsi="Arial" w:cs="Arial"/>
                <w:sz w:val="22"/>
                <w:szCs w:val="22"/>
                <w:lang w:val="fr-FR" w:eastAsia="fr-FR"/>
              </w:rPr>
              <w:t>Services de consultants</w:t>
            </w:r>
          </w:p>
          <w:p w:rsidR="00593ADD" w:rsidRPr="009C0A5D" w:rsidRDefault="00593ADD" w:rsidP="00785B07">
            <w:pPr>
              <w:pStyle w:val="Paragraphedeliste"/>
              <w:numPr>
                <w:ilvl w:val="0"/>
                <w:numId w:val="22"/>
              </w:numPr>
              <w:spacing w:after="0"/>
              <w:jc w:val="left"/>
              <w:rPr>
                <w:rFonts w:ascii="Arial" w:eastAsia="Times New Roman" w:hAnsi="Arial" w:cs="Arial"/>
                <w:sz w:val="22"/>
                <w:szCs w:val="22"/>
                <w:lang w:val="fr-FR" w:eastAsia="fr-FR"/>
              </w:rPr>
            </w:pPr>
            <w:r w:rsidRPr="009C0A5D">
              <w:rPr>
                <w:rFonts w:ascii="Arial" w:eastAsia="Times New Roman" w:hAnsi="Arial" w:cs="Arial"/>
                <w:sz w:val="22"/>
                <w:szCs w:val="22"/>
                <w:lang w:val="fr-FR" w:eastAsia="fr-FR"/>
              </w:rPr>
              <w:t>Assistance technique nationale et internationale</w:t>
            </w:r>
          </w:p>
          <w:p w:rsidR="00593ADD" w:rsidRPr="009C0A5D" w:rsidRDefault="00593ADD" w:rsidP="00785B07">
            <w:pPr>
              <w:pStyle w:val="Paragraphedeliste"/>
              <w:numPr>
                <w:ilvl w:val="0"/>
                <w:numId w:val="22"/>
              </w:numPr>
              <w:spacing w:after="0"/>
              <w:jc w:val="left"/>
              <w:rPr>
                <w:rFonts w:ascii="Arial" w:eastAsia="Times New Roman" w:hAnsi="Arial" w:cs="Arial"/>
                <w:sz w:val="22"/>
                <w:szCs w:val="22"/>
                <w:lang w:val="fr-FR" w:eastAsia="fr-FR"/>
              </w:rPr>
            </w:pPr>
            <w:r w:rsidRPr="009C0A5D">
              <w:rPr>
                <w:rFonts w:ascii="Arial" w:eastAsia="Times New Roman" w:hAnsi="Arial" w:cs="Arial"/>
                <w:sz w:val="22"/>
                <w:szCs w:val="22"/>
                <w:lang w:val="fr-FR" w:eastAsia="fr-FR"/>
              </w:rPr>
              <w:t xml:space="preserve">Sessions de formation </w:t>
            </w:r>
          </w:p>
          <w:p w:rsidR="00593ADD" w:rsidRPr="009C0A5D" w:rsidRDefault="00593ADD" w:rsidP="00785B07">
            <w:pPr>
              <w:pStyle w:val="Paragraphedeliste"/>
              <w:numPr>
                <w:ilvl w:val="0"/>
                <w:numId w:val="22"/>
              </w:numPr>
              <w:spacing w:after="0"/>
              <w:jc w:val="left"/>
              <w:rPr>
                <w:rFonts w:ascii="Arial" w:eastAsia="Times New Roman" w:hAnsi="Arial" w:cs="Arial"/>
                <w:sz w:val="22"/>
                <w:szCs w:val="22"/>
                <w:lang w:val="fr-FR" w:eastAsia="fr-FR"/>
              </w:rPr>
            </w:pPr>
            <w:r w:rsidRPr="009C0A5D">
              <w:rPr>
                <w:rFonts w:ascii="Arial" w:eastAsia="Times New Roman" w:hAnsi="Arial" w:cs="Arial"/>
                <w:sz w:val="22"/>
                <w:szCs w:val="22"/>
                <w:lang w:val="fr-FR" w:eastAsia="fr-FR"/>
              </w:rPr>
              <w:t xml:space="preserve">Réunions de concertation et de coordination </w:t>
            </w:r>
          </w:p>
          <w:p w:rsidR="00593ADD" w:rsidRPr="009C0A5D" w:rsidRDefault="00593ADD" w:rsidP="00785B07">
            <w:pPr>
              <w:pStyle w:val="Paragraphedeliste"/>
              <w:numPr>
                <w:ilvl w:val="0"/>
                <w:numId w:val="22"/>
              </w:numPr>
              <w:spacing w:after="0"/>
              <w:jc w:val="left"/>
              <w:rPr>
                <w:rFonts w:ascii="Arial" w:eastAsia="Times New Roman" w:hAnsi="Arial" w:cs="Arial"/>
                <w:sz w:val="22"/>
                <w:szCs w:val="22"/>
                <w:lang w:val="fr-FR" w:eastAsia="fr-FR"/>
              </w:rPr>
            </w:pPr>
            <w:r w:rsidRPr="009C0A5D">
              <w:rPr>
                <w:rFonts w:ascii="Arial" w:eastAsia="Times New Roman" w:hAnsi="Arial" w:cs="Arial"/>
                <w:sz w:val="22"/>
                <w:szCs w:val="22"/>
                <w:lang w:val="fr-FR" w:eastAsia="fr-FR"/>
              </w:rPr>
              <w:t>Equipements roulant et informatiques</w:t>
            </w:r>
          </w:p>
        </w:tc>
      </w:tr>
      <w:tr w:rsidR="00593ADD" w:rsidRPr="00135C1E" w:rsidTr="00785B07">
        <w:trPr>
          <w:trHeight w:val="20"/>
          <w:jc w:val="center"/>
        </w:trPr>
        <w:tc>
          <w:tcPr>
            <w:tcW w:w="1775" w:type="dxa"/>
            <w:vMerge w:val="restart"/>
            <w:vAlign w:val="center"/>
            <w:hideMark/>
          </w:tcPr>
          <w:p w:rsidR="00593ADD" w:rsidRPr="00135C1E" w:rsidRDefault="00593ADD" w:rsidP="00785B07">
            <w:pPr>
              <w:spacing w:after="0"/>
              <w:jc w:val="center"/>
              <w:rPr>
                <w:rFonts w:ascii="Arial" w:hAnsi="Arial" w:cs="Arial"/>
                <w:sz w:val="22"/>
                <w:lang w:val="fr-FR"/>
              </w:rPr>
            </w:pPr>
            <w:r w:rsidRPr="00135C1E">
              <w:rPr>
                <w:rFonts w:ascii="Arial" w:hAnsi="Arial" w:cs="Arial"/>
                <w:b/>
                <w:sz w:val="22"/>
                <w:lang w:val="fr-FR"/>
              </w:rPr>
              <w:t>Évaluation du budget</w:t>
            </w:r>
          </w:p>
        </w:tc>
        <w:tc>
          <w:tcPr>
            <w:tcW w:w="5308" w:type="dxa"/>
            <w:shd w:val="pct15" w:color="auto" w:fill="auto"/>
            <w:noWrap/>
            <w:vAlign w:val="center"/>
            <w:hideMark/>
          </w:tcPr>
          <w:p w:rsidR="00593ADD" w:rsidRPr="00135C1E" w:rsidRDefault="00593ADD" w:rsidP="00785B07">
            <w:pPr>
              <w:spacing w:after="0"/>
              <w:jc w:val="center"/>
              <w:rPr>
                <w:rFonts w:ascii="Arial" w:hAnsi="Arial" w:cs="Arial"/>
                <w:sz w:val="22"/>
                <w:lang w:val="fr-FR"/>
              </w:rPr>
            </w:pPr>
            <w:r w:rsidRPr="00135C1E">
              <w:rPr>
                <w:rFonts w:ascii="Arial" w:hAnsi="Arial" w:cs="Arial"/>
                <w:b/>
                <w:sz w:val="22"/>
                <w:lang w:val="fr-FR"/>
              </w:rPr>
              <w:t>Lignes budgétaires</w:t>
            </w:r>
          </w:p>
        </w:tc>
        <w:tc>
          <w:tcPr>
            <w:tcW w:w="2014" w:type="dxa"/>
            <w:shd w:val="pct15" w:color="auto" w:fill="auto"/>
            <w:vAlign w:val="center"/>
          </w:tcPr>
          <w:p w:rsidR="00593ADD" w:rsidRPr="00135C1E" w:rsidRDefault="00593ADD" w:rsidP="00785B07">
            <w:pPr>
              <w:spacing w:after="0"/>
              <w:jc w:val="center"/>
              <w:rPr>
                <w:rFonts w:ascii="Arial" w:hAnsi="Arial" w:cs="Arial"/>
                <w:b/>
                <w:sz w:val="22"/>
                <w:lang w:val="fr-FR"/>
              </w:rPr>
            </w:pPr>
            <w:r w:rsidRPr="00135C1E">
              <w:rPr>
                <w:rFonts w:ascii="Arial" w:hAnsi="Arial" w:cs="Arial"/>
                <w:b/>
                <w:sz w:val="22"/>
                <w:lang w:val="fr-FR"/>
              </w:rPr>
              <w:t>Coût</w:t>
            </w:r>
            <w:r w:rsidR="00135C1E" w:rsidRPr="00135C1E">
              <w:rPr>
                <w:rFonts w:ascii="Arial" w:hAnsi="Arial" w:cs="Arial"/>
                <w:b/>
                <w:sz w:val="22"/>
                <w:lang w:val="fr-FR"/>
              </w:rPr>
              <w:t xml:space="preserve"> en milliers F CFA</w:t>
            </w:r>
          </w:p>
        </w:tc>
        <w:tc>
          <w:tcPr>
            <w:tcW w:w="1189" w:type="dxa"/>
            <w:shd w:val="pct15" w:color="auto" w:fill="auto"/>
            <w:vAlign w:val="center"/>
          </w:tcPr>
          <w:p w:rsidR="00593ADD" w:rsidRPr="00135C1E" w:rsidRDefault="00593ADD" w:rsidP="00785B07">
            <w:pPr>
              <w:spacing w:after="0"/>
              <w:jc w:val="center"/>
              <w:rPr>
                <w:rFonts w:ascii="Arial" w:hAnsi="Arial" w:cs="Arial"/>
                <w:b/>
                <w:sz w:val="22"/>
                <w:lang w:val="fr-FR"/>
              </w:rPr>
            </w:pPr>
            <w:r w:rsidRPr="00135C1E">
              <w:rPr>
                <w:rFonts w:ascii="Arial" w:hAnsi="Arial" w:cs="Arial"/>
                <w:b/>
                <w:sz w:val="22"/>
                <w:lang w:val="fr-FR"/>
              </w:rPr>
              <w:t>%</w:t>
            </w:r>
          </w:p>
        </w:tc>
      </w:tr>
      <w:tr w:rsidR="0027303C" w:rsidRPr="00135C1E" w:rsidTr="00785B07">
        <w:trPr>
          <w:trHeight w:val="20"/>
          <w:jc w:val="center"/>
        </w:trPr>
        <w:tc>
          <w:tcPr>
            <w:tcW w:w="1775" w:type="dxa"/>
            <w:vMerge/>
            <w:vAlign w:val="center"/>
          </w:tcPr>
          <w:p w:rsidR="0027303C" w:rsidRPr="00135C1E" w:rsidRDefault="0027303C" w:rsidP="00785B07">
            <w:pPr>
              <w:spacing w:after="0"/>
              <w:jc w:val="center"/>
              <w:rPr>
                <w:rFonts w:ascii="Arial" w:hAnsi="Arial" w:cs="Arial"/>
                <w:b/>
                <w:sz w:val="22"/>
                <w:lang w:val="fr-FR"/>
              </w:rPr>
            </w:pPr>
          </w:p>
        </w:tc>
        <w:tc>
          <w:tcPr>
            <w:tcW w:w="5308" w:type="dxa"/>
            <w:noWrap/>
            <w:vAlign w:val="center"/>
          </w:tcPr>
          <w:p w:rsidR="0027303C" w:rsidRPr="00135C1E" w:rsidRDefault="0027303C" w:rsidP="00785B07">
            <w:pPr>
              <w:spacing w:after="0"/>
              <w:jc w:val="left"/>
              <w:rPr>
                <w:rFonts w:ascii="Arial" w:hAnsi="Arial" w:cs="Arial"/>
                <w:sz w:val="22"/>
                <w:lang w:val="fr-FR"/>
              </w:rPr>
            </w:pPr>
            <w:r w:rsidRPr="00135C1E">
              <w:rPr>
                <w:rFonts w:ascii="Arial" w:hAnsi="Arial" w:cs="Arial"/>
                <w:sz w:val="22"/>
                <w:lang w:val="fr-FR"/>
              </w:rPr>
              <w:t>1. Service de consultants pour études et évaluation</w:t>
            </w:r>
          </w:p>
        </w:tc>
        <w:tc>
          <w:tcPr>
            <w:tcW w:w="2014" w:type="dxa"/>
            <w:vAlign w:val="center"/>
          </w:tcPr>
          <w:p w:rsidR="0027303C" w:rsidRDefault="0027303C" w:rsidP="00785B07">
            <w:pPr>
              <w:spacing w:after="0"/>
              <w:jc w:val="center"/>
              <w:rPr>
                <w:rFonts w:ascii="Arial" w:eastAsia="Times New Roman" w:hAnsi="Arial" w:cs="Arial"/>
                <w:color w:val="000000"/>
                <w:sz w:val="22"/>
                <w:lang w:val="fr-FR"/>
              </w:rPr>
            </w:pPr>
            <w:r>
              <w:rPr>
                <w:rFonts w:ascii="Arial" w:hAnsi="Arial" w:cs="Arial"/>
                <w:color w:val="000000"/>
                <w:sz w:val="22"/>
              </w:rPr>
              <w:t>222 024</w:t>
            </w:r>
          </w:p>
        </w:tc>
        <w:tc>
          <w:tcPr>
            <w:tcW w:w="1189" w:type="dxa"/>
            <w:vAlign w:val="center"/>
          </w:tcPr>
          <w:p w:rsidR="0027303C" w:rsidRDefault="0027303C" w:rsidP="00785B07">
            <w:pPr>
              <w:spacing w:after="0"/>
              <w:jc w:val="center"/>
              <w:rPr>
                <w:rFonts w:ascii="Arial" w:hAnsi="Arial" w:cs="Arial"/>
                <w:color w:val="000000"/>
                <w:sz w:val="22"/>
              </w:rPr>
            </w:pPr>
            <w:r>
              <w:rPr>
                <w:rFonts w:ascii="Arial" w:hAnsi="Arial" w:cs="Arial"/>
                <w:color w:val="000000"/>
                <w:sz w:val="22"/>
              </w:rPr>
              <w:t>2,70%</w:t>
            </w:r>
          </w:p>
        </w:tc>
      </w:tr>
      <w:tr w:rsidR="0027303C" w:rsidRPr="00135C1E" w:rsidTr="00785B07">
        <w:trPr>
          <w:trHeight w:val="20"/>
          <w:jc w:val="center"/>
        </w:trPr>
        <w:tc>
          <w:tcPr>
            <w:tcW w:w="1775" w:type="dxa"/>
            <w:vMerge/>
            <w:vAlign w:val="center"/>
          </w:tcPr>
          <w:p w:rsidR="0027303C" w:rsidRPr="00135C1E" w:rsidRDefault="0027303C" w:rsidP="00785B07">
            <w:pPr>
              <w:spacing w:after="0"/>
              <w:jc w:val="center"/>
              <w:rPr>
                <w:rFonts w:ascii="Arial" w:hAnsi="Arial" w:cs="Arial"/>
                <w:b/>
                <w:sz w:val="22"/>
                <w:lang w:val="fr-FR"/>
              </w:rPr>
            </w:pPr>
          </w:p>
        </w:tc>
        <w:tc>
          <w:tcPr>
            <w:tcW w:w="5308" w:type="dxa"/>
            <w:noWrap/>
            <w:vAlign w:val="bottom"/>
          </w:tcPr>
          <w:p w:rsidR="0027303C" w:rsidRPr="00135C1E" w:rsidRDefault="0027303C" w:rsidP="00785B07">
            <w:pPr>
              <w:spacing w:after="0"/>
              <w:rPr>
                <w:rFonts w:ascii="Arial" w:hAnsi="Arial" w:cs="Arial"/>
                <w:color w:val="000000"/>
                <w:sz w:val="22"/>
              </w:rPr>
            </w:pPr>
            <w:r w:rsidRPr="00135C1E">
              <w:rPr>
                <w:rFonts w:ascii="Arial" w:hAnsi="Arial" w:cs="Arial"/>
                <w:color w:val="000000"/>
                <w:sz w:val="22"/>
              </w:rPr>
              <w:t>2. Assistance technique (accompagnement de la reforme)</w:t>
            </w:r>
          </w:p>
        </w:tc>
        <w:tc>
          <w:tcPr>
            <w:tcW w:w="2014" w:type="dxa"/>
            <w:vAlign w:val="center"/>
          </w:tcPr>
          <w:p w:rsidR="0027303C" w:rsidRDefault="0027303C" w:rsidP="00785B07">
            <w:pPr>
              <w:spacing w:after="0"/>
              <w:jc w:val="center"/>
              <w:rPr>
                <w:rFonts w:ascii="Arial" w:hAnsi="Arial" w:cs="Arial"/>
                <w:color w:val="000000"/>
                <w:sz w:val="22"/>
              </w:rPr>
            </w:pPr>
            <w:r>
              <w:rPr>
                <w:rFonts w:ascii="Arial" w:hAnsi="Arial" w:cs="Arial"/>
                <w:color w:val="000000"/>
                <w:sz w:val="22"/>
              </w:rPr>
              <w:t>353 593</w:t>
            </w:r>
          </w:p>
        </w:tc>
        <w:tc>
          <w:tcPr>
            <w:tcW w:w="1189" w:type="dxa"/>
            <w:vAlign w:val="center"/>
          </w:tcPr>
          <w:p w:rsidR="0027303C" w:rsidRDefault="0027303C" w:rsidP="00785B07">
            <w:pPr>
              <w:spacing w:after="0"/>
              <w:jc w:val="center"/>
              <w:rPr>
                <w:rFonts w:ascii="Arial" w:hAnsi="Arial" w:cs="Arial"/>
                <w:color w:val="000000"/>
                <w:sz w:val="22"/>
              </w:rPr>
            </w:pPr>
            <w:r>
              <w:rPr>
                <w:rFonts w:ascii="Arial" w:hAnsi="Arial" w:cs="Arial"/>
                <w:color w:val="000000"/>
                <w:sz w:val="22"/>
              </w:rPr>
              <w:t>4,30%</w:t>
            </w:r>
          </w:p>
        </w:tc>
      </w:tr>
      <w:tr w:rsidR="0027303C" w:rsidRPr="00135C1E" w:rsidTr="00785B07">
        <w:trPr>
          <w:trHeight w:val="20"/>
          <w:jc w:val="center"/>
        </w:trPr>
        <w:tc>
          <w:tcPr>
            <w:tcW w:w="1775" w:type="dxa"/>
            <w:vMerge/>
            <w:vAlign w:val="center"/>
          </w:tcPr>
          <w:p w:rsidR="0027303C" w:rsidRPr="00135C1E" w:rsidRDefault="0027303C" w:rsidP="00785B07">
            <w:pPr>
              <w:spacing w:after="0"/>
              <w:jc w:val="center"/>
              <w:rPr>
                <w:rFonts w:ascii="Arial" w:hAnsi="Arial" w:cs="Arial"/>
                <w:b/>
                <w:sz w:val="22"/>
                <w:lang w:val="fr-FR"/>
              </w:rPr>
            </w:pPr>
          </w:p>
        </w:tc>
        <w:tc>
          <w:tcPr>
            <w:tcW w:w="5308" w:type="dxa"/>
            <w:noWrap/>
            <w:vAlign w:val="center"/>
          </w:tcPr>
          <w:p w:rsidR="0027303C" w:rsidRPr="00135C1E" w:rsidRDefault="0027303C" w:rsidP="00785B07">
            <w:pPr>
              <w:spacing w:after="0"/>
              <w:jc w:val="left"/>
              <w:rPr>
                <w:rFonts w:ascii="Arial" w:hAnsi="Arial" w:cs="Arial"/>
                <w:sz w:val="22"/>
                <w:lang w:val="fr-FR"/>
              </w:rPr>
            </w:pPr>
            <w:r w:rsidRPr="00135C1E">
              <w:rPr>
                <w:rFonts w:ascii="Arial" w:hAnsi="Arial" w:cs="Arial"/>
                <w:sz w:val="22"/>
                <w:lang w:val="fr-FR"/>
              </w:rPr>
              <w:t>3. Ateliers / réunions de concertation, coordination et pilotage</w:t>
            </w:r>
          </w:p>
        </w:tc>
        <w:tc>
          <w:tcPr>
            <w:tcW w:w="2014" w:type="dxa"/>
            <w:vAlign w:val="center"/>
          </w:tcPr>
          <w:p w:rsidR="0027303C" w:rsidRDefault="0027303C" w:rsidP="00785B07">
            <w:pPr>
              <w:spacing w:after="0"/>
              <w:jc w:val="center"/>
              <w:rPr>
                <w:rFonts w:ascii="Arial" w:hAnsi="Arial" w:cs="Arial"/>
                <w:color w:val="000000"/>
                <w:sz w:val="22"/>
              </w:rPr>
            </w:pPr>
            <w:r>
              <w:rPr>
                <w:rFonts w:ascii="Arial" w:hAnsi="Arial" w:cs="Arial"/>
                <w:color w:val="000000"/>
                <w:sz w:val="22"/>
              </w:rPr>
              <w:t>7 080 089</w:t>
            </w:r>
          </w:p>
        </w:tc>
        <w:tc>
          <w:tcPr>
            <w:tcW w:w="1189" w:type="dxa"/>
            <w:vAlign w:val="center"/>
          </w:tcPr>
          <w:p w:rsidR="0027303C" w:rsidRDefault="0027303C" w:rsidP="00785B07">
            <w:pPr>
              <w:spacing w:after="0"/>
              <w:jc w:val="center"/>
              <w:rPr>
                <w:rFonts w:ascii="Arial" w:hAnsi="Arial" w:cs="Arial"/>
                <w:color w:val="000000"/>
                <w:sz w:val="22"/>
              </w:rPr>
            </w:pPr>
            <w:r>
              <w:rPr>
                <w:rFonts w:ascii="Arial" w:hAnsi="Arial" w:cs="Arial"/>
                <w:color w:val="000000"/>
                <w:sz w:val="22"/>
              </w:rPr>
              <w:t>86,10%</w:t>
            </w:r>
          </w:p>
        </w:tc>
      </w:tr>
      <w:tr w:rsidR="0027303C" w:rsidRPr="00135C1E" w:rsidTr="00785B07">
        <w:trPr>
          <w:trHeight w:val="20"/>
          <w:jc w:val="center"/>
        </w:trPr>
        <w:tc>
          <w:tcPr>
            <w:tcW w:w="1775" w:type="dxa"/>
            <w:vMerge/>
            <w:vAlign w:val="center"/>
          </w:tcPr>
          <w:p w:rsidR="0027303C" w:rsidRPr="00135C1E" w:rsidRDefault="0027303C" w:rsidP="00785B07">
            <w:pPr>
              <w:spacing w:after="0"/>
              <w:jc w:val="center"/>
              <w:rPr>
                <w:rFonts w:ascii="Arial" w:hAnsi="Arial" w:cs="Arial"/>
                <w:b/>
                <w:sz w:val="22"/>
                <w:lang w:val="fr-FR"/>
              </w:rPr>
            </w:pPr>
          </w:p>
        </w:tc>
        <w:tc>
          <w:tcPr>
            <w:tcW w:w="5308" w:type="dxa"/>
            <w:noWrap/>
            <w:vAlign w:val="bottom"/>
          </w:tcPr>
          <w:p w:rsidR="0027303C" w:rsidRPr="00135C1E" w:rsidRDefault="0027303C" w:rsidP="00785B07">
            <w:pPr>
              <w:spacing w:after="0"/>
              <w:rPr>
                <w:rFonts w:ascii="Arial" w:hAnsi="Arial" w:cs="Arial"/>
                <w:color w:val="000000"/>
                <w:sz w:val="22"/>
              </w:rPr>
            </w:pPr>
            <w:r w:rsidRPr="00135C1E">
              <w:rPr>
                <w:rFonts w:ascii="Arial" w:hAnsi="Arial" w:cs="Arial"/>
                <w:sz w:val="22"/>
                <w:lang w:val="fr-FR"/>
              </w:rPr>
              <w:t>4. Formation, recyclage, sensibilisation</w:t>
            </w:r>
          </w:p>
        </w:tc>
        <w:tc>
          <w:tcPr>
            <w:tcW w:w="2014" w:type="dxa"/>
            <w:vAlign w:val="center"/>
          </w:tcPr>
          <w:p w:rsidR="0027303C" w:rsidRDefault="0027303C" w:rsidP="00785B07">
            <w:pPr>
              <w:spacing w:after="0"/>
              <w:jc w:val="center"/>
              <w:rPr>
                <w:rFonts w:ascii="Arial" w:hAnsi="Arial" w:cs="Arial"/>
                <w:color w:val="000000"/>
                <w:sz w:val="22"/>
              </w:rPr>
            </w:pPr>
            <w:r>
              <w:rPr>
                <w:rFonts w:ascii="Arial" w:hAnsi="Arial" w:cs="Arial"/>
                <w:color w:val="000000"/>
                <w:sz w:val="22"/>
              </w:rPr>
              <w:t>279 585</w:t>
            </w:r>
          </w:p>
        </w:tc>
        <w:tc>
          <w:tcPr>
            <w:tcW w:w="1189" w:type="dxa"/>
            <w:vAlign w:val="center"/>
          </w:tcPr>
          <w:p w:rsidR="0027303C" w:rsidRDefault="0027303C" w:rsidP="00785B07">
            <w:pPr>
              <w:spacing w:after="0"/>
              <w:jc w:val="center"/>
              <w:rPr>
                <w:rFonts w:ascii="Arial" w:hAnsi="Arial" w:cs="Arial"/>
                <w:color w:val="000000"/>
                <w:sz w:val="22"/>
              </w:rPr>
            </w:pPr>
            <w:r>
              <w:rPr>
                <w:rFonts w:ascii="Arial" w:hAnsi="Arial" w:cs="Arial"/>
                <w:color w:val="000000"/>
                <w:sz w:val="22"/>
              </w:rPr>
              <w:t>3,40%</w:t>
            </w:r>
          </w:p>
        </w:tc>
      </w:tr>
      <w:tr w:rsidR="0027303C" w:rsidRPr="00135C1E" w:rsidTr="00785B07">
        <w:trPr>
          <w:trHeight w:val="20"/>
          <w:jc w:val="center"/>
        </w:trPr>
        <w:tc>
          <w:tcPr>
            <w:tcW w:w="1775" w:type="dxa"/>
            <w:vMerge/>
            <w:vAlign w:val="center"/>
          </w:tcPr>
          <w:p w:rsidR="0027303C" w:rsidRPr="00135C1E" w:rsidRDefault="0027303C" w:rsidP="00785B07">
            <w:pPr>
              <w:spacing w:after="0"/>
              <w:jc w:val="center"/>
              <w:rPr>
                <w:rFonts w:ascii="Arial" w:hAnsi="Arial" w:cs="Arial"/>
                <w:b/>
                <w:sz w:val="22"/>
                <w:lang w:val="fr-FR"/>
              </w:rPr>
            </w:pPr>
          </w:p>
        </w:tc>
        <w:tc>
          <w:tcPr>
            <w:tcW w:w="5308" w:type="dxa"/>
            <w:noWrap/>
            <w:vAlign w:val="center"/>
          </w:tcPr>
          <w:p w:rsidR="0027303C" w:rsidRPr="00135C1E" w:rsidRDefault="0027303C" w:rsidP="00785B07">
            <w:pPr>
              <w:spacing w:after="0"/>
              <w:rPr>
                <w:rFonts w:ascii="Arial" w:hAnsi="Arial" w:cs="Arial"/>
                <w:sz w:val="22"/>
                <w:lang w:val="fr-FR"/>
              </w:rPr>
            </w:pPr>
            <w:r w:rsidRPr="00135C1E">
              <w:rPr>
                <w:rFonts w:ascii="Arial" w:hAnsi="Arial" w:cs="Arial"/>
                <w:sz w:val="22"/>
                <w:lang w:val="fr-FR"/>
              </w:rPr>
              <w:t>5. Équipements</w:t>
            </w:r>
          </w:p>
        </w:tc>
        <w:tc>
          <w:tcPr>
            <w:tcW w:w="2014" w:type="dxa"/>
            <w:vAlign w:val="center"/>
          </w:tcPr>
          <w:p w:rsidR="0027303C" w:rsidRDefault="0027303C" w:rsidP="00785B07">
            <w:pPr>
              <w:spacing w:after="0"/>
              <w:jc w:val="center"/>
              <w:rPr>
                <w:rFonts w:ascii="Arial" w:hAnsi="Arial" w:cs="Arial"/>
                <w:color w:val="000000"/>
                <w:sz w:val="22"/>
              </w:rPr>
            </w:pPr>
            <w:r>
              <w:rPr>
                <w:rFonts w:ascii="Arial" w:hAnsi="Arial" w:cs="Arial"/>
                <w:color w:val="000000"/>
                <w:sz w:val="22"/>
              </w:rPr>
              <w:t>139 793</w:t>
            </w:r>
          </w:p>
        </w:tc>
        <w:tc>
          <w:tcPr>
            <w:tcW w:w="1189" w:type="dxa"/>
            <w:vAlign w:val="center"/>
          </w:tcPr>
          <w:p w:rsidR="0027303C" w:rsidRDefault="0027303C" w:rsidP="00785B07">
            <w:pPr>
              <w:spacing w:after="0"/>
              <w:jc w:val="center"/>
              <w:rPr>
                <w:rFonts w:ascii="Arial" w:hAnsi="Arial" w:cs="Arial"/>
                <w:color w:val="000000"/>
                <w:sz w:val="22"/>
              </w:rPr>
            </w:pPr>
            <w:r>
              <w:rPr>
                <w:rFonts w:ascii="Arial" w:hAnsi="Arial" w:cs="Arial"/>
                <w:color w:val="000000"/>
                <w:sz w:val="22"/>
              </w:rPr>
              <w:t>1,70%</w:t>
            </w:r>
          </w:p>
        </w:tc>
      </w:tr>
      <w:tr w:rsidR="0027303C" w:rsidRPr="00135C1E" w:rsidTr="00785B07">
        <w:trPr>
          <w:trHeight w:val="20"/>
          <w:jc w:val="center"/>
        </w:trPr>
        <w:tc>
          <w:tcPr>
            <w:tcW w:w="1775" w:type="dxa"/>
            <w:vMerge/>
            <w:vAlign w:val="center"/>
          </w:tcPr>
          <w:p w:rsidR="0027303C" w:rsidRPr="00135C1E" w:rsidRDefault="0027303C" w:rsidP="00785B07">
            <w:pPr>
              <w:spacing w:after="0"/>
              <w:jc w:val="center"/>
              <w:rPr>
                <w:rFonts w:ascii="Arial" w:hAnsi="Arial" w:cs="Arial"/>
                <w:b/>
                <w:sz w:val="22"/>
                <w:lang w:val="fr-FR"/>
              </w:rPr>
            </w:pPr>
          </w:p>
        </w:tc>
        <w:tc>
          <w:tcPr>
            <w:tcW w:w="5308" w:type="dxa"/>
            <w:noWrap/>
            <w:vAlign w:val="bottom"/>
          </w:tcPr>
          <w:p w:rsidR="0027303C" w:rsidRPr="00135C1E" w:rsidRDefault="0027303C" w:rsidP="00785B07">
            <w:pPr>
              <w:spacing w:after="0"/>
              <w:rPr>
                <w:rFonts w:ascii="Arial" w:hAnsi="Arial" w:cs="Arial"/>
                <w:color w:val="000000"/>
                <w:sz w:val="22"/>
              </w:rPr>
            </w:pPr>
            <w:r w:rsidRPr="00135C1E">
              <w:rPr>
                <w:rFonts w:ascii="Arial" w:hAnsi="Arial" w:cs="Arial"/>
                <w:color w:val="000000"/>
                <w:sz w:val="22"/>
                <w:lang w:val="fr-FR"/>
              </w:rPr>
              <w:t>6. Fonctionnement</w:t>
            </w:r>
          </w:p>
        </w:tc>
        <w:tc>
          <w:tcPr>
            <w:tcW w:w="2014" w:type="dxa"/>
            <w:vAlign w:val="center"/>
          </w:tcPr>
          <w:p w:rsidR="0027303C" w:rsidRDefault="0027303C" w:rsidP="00785B07">
            <w:pPr>
              <w:spacing w:after="0"/>
              <w:jc w:val="center"/>
              <w:rPr>
                <w:rFonts w:ascii="Arial" w:hAnsi="Arial" w:cs="Arial"/>
                <w:color w:val="000000"/>
                <w:sz w:val="22"/>
              </w:rPr>
            </w:pPr>
            <w:r>
              <w:rPr>
                <w:rFonts w:ascii="Arial" w:hAnsi="Arial" w:cs="Arial"/>
                <w:color w:val="000000"/>
                <w:sz w:val="22"/>
              </w:rPr>
              <w:t>148 016</w:t>
            </w:r>
          </w:p>
        </w:tc>
        <w:tc>
          <w:tcPr>
            <w:tcW w:w="1189" w:type="dxa"/>
            <w:vAlign w:val="center"/>
          </w:tcPr>
          <w:p w:rsidR="0027303C" w:rsidRDefault="0027303C" w:rsidP="00785B07">
            <w:pPr>
              <w:spacing w:after="0"/>
              <w:jc w:val="center"/>
              <w:rPr>
                <w:rFonts w:ascii="Arial" w:hAnsi="Arial" w:cs="Arial"/>
                <w:color w:val="000000"/>
                <w:sz w:val="22"/>
              </w:rPr>
            </w:pPr>
            <w:r>
              <w:rPr>
                <w:rFonts w:ascii="Arial" w:hAnsi="Arial" w:cs="Arial"/>
                <w:color w:val="000000"/>
                <w:sz w:val="22"/>
              </w:rPr>
              <w:t>1,80%</w:t>
            </w:r>
          </w:p>
        </w:tc>
      </w:tr>
      <w:tr w:rsidR="0027303C" w:rsidRPr="00135C1E" w:rsidTr="00785B07">
        <w:trPr>
          <w:trHeight w:val="20"/>
          <w:jc w:val="center"/>
        </w:trPr>
        <w:tc>
          <w:tcPr>
            <w:tcW w:w="1775" w:type="dxa"/>
            <w:vMerge/>
            <w:vAlign w:val="center"/>
          </w:tcPr>
          <w:p w:rsidR="0027303C" w:rsidRPr="00135C1E" w:rsidRDefault="0027303C" w:rsidP="00785B07">
            <w:pPr>
              <w:spacing w:after="0"/>
              <w:jc w:val="center"/>
              <w:rPr>
                <w:rFonts w:ascii="Arial" w:hAnsi="Arial" w:cs="Arial"/>
                <w:b/>
                <w:sz w:val="22"/>
                <w:lang w:val="fr-FR"/>
              </w:rPr>
            </w:pPr>
          </w:p>
        </w:tc>
        <w:tc>
          <w:tcPr>
            <w:tcW w:w="5308" w:type="dxa"/>
            <w:noWrap/>
            <w:vAlign w:val="bottom"/>
          </w:tcPr>
          <w:p w:rsidR="0027303C" w:rsidRPr="00135C1E" w:rsidRDefault="0027303C" w:rsidP="00785B07">
            <w:pPr>
              <w:spacing w:after="0"/>
              <w:rPr>
                <w:rFonts w:ascii="Arial" w:hAnsi="Arial" w:cs="Arial"/>
                <w:color w:val="000000"/>
                <w:sz w:val="22"/>
              </w:rPr>
            </w:pPr>
            <w:r w:rsidRPr="00135C1E">
              <w:rPr>
                <w:rFonts w:ascii="Arial" w:hAnsi="Arial" w:cs="Arial"/>
                <w:color w:val="000000"/>
                <w:sz w:val="22"/>
                <w:lang w:val="fr-FR"/>
              </w:rPr>
              <w:t xml:space="preserve">7. Autres services : </w:t>
            </w:r>
          </w:p>
        </w:tc>
        <w:tc>
          <w:tcPr>
            <w:tcW w:w="2014" w:type="dxa"/>
            <w:vAlign w:val="center"/>
          </w:tcPr>
          <w:p w:rsidR="0027303C" w:rsidRDefault="0027303C" w:rsidP="00785B07">
            <w:pPr>
              <w:spacing w:after="0"/>
              <w:jc w:val="center"/>
              <w:rPr>
                <w:rFonts w:ascii="Arial" w:hAnsi="Arial" w:cs="Arial"/>
                <w:color w:val="000000"/>
                <w:sz w:val="22"/>
              </w:rPr>
            </w:pPr>
            <w:r>
              <w:rPr>
                <w:rFonts w:ascii="Arial" w:hAnsi="Arial" w:cs="Arial"/>
                <w:color w:val="000000"/>
                <w:sz w:val="22"/>
              </w:rPr>
              <w:t>0</w:t>
            </w:r>
          </w:p>
        </w:tc>
        <w:tc>
          <w:tcPr>
            <w:tcW w:w="1189" w:type="dxa"/>
            <w:vAlign w:val="center"/>
          </w:tcPr>
          <w:p w:rsidR="0027303C" w:rsidRDefault="0027303C" w:rsidP="00785B07">
            <w:pPr>
              <w:spacing w:after="0"/>
              <w:jc w:val="center"/>
              <w:rPr>
                <w:rFonts w:ascii="Arial" w:hAnsi="Arial" w:cs="Arial"/>
                <w:color w:val="000000"/>
                <w:sz w:val="22"/>
              </w:rPr>
            </w:pPr>
            <w:r>
              <w:rPr>
                <w:rFonts w:ascii="Arial" w:hAnsi="Arial" w:cs="Arial"/>
                <w:color w:val="000000"/>
                <w:sz w:val="22"/>
              </w:rPr>
              <w:t> </w:t>
            </w:r>
          </w:p>
        </w:tc>
      </w:tr>
      <w:tr w:rsidR="0027303C" w:rsidRPr="00135C1E" w:rsidTr="00785B07">
        <w:trPr>
          <w:trHeight w:val="20"/>
          <w:jc w:val="center"/>
        </w:trPr>
        <w:tc>
          <w:tcPr>
            <w:tcW w:w="1775" w:type="dxa"/>
            <w:vMerge/>
            <w:vAlign w:val="center"/>
          </w:tcPr>
          <w:p w:rsidR="0027303C" w:rsidRPr="00135C1E" w:rsidRDefault="0027303C" w:rsidP="00785B07">
            <w:pPr>
              <w:spacing w:after="0"/>
              <w:jc w:val="center"/>
              <w:rPr>
                <w:rFonts w:ascii="Arial" w:hAnsi="Arial" w:cs="Arial"/>
                <w:b/>
                <w:sz w:val="22"/>
                <w:lang w:val="fr-FR"/>
              </w:rPr>
            </w:pPr>
          </w:p>
        </w:tc>
        <w:tc>
          <w:tcPr>
            <w:tcW w:w="5308" w:type="dxa"/>
            <w:noWrap/>
          </w:tcPr>
          <w:p w:rsidR="0027303C" w:rsidRPr="00135C1E" w:rsidRDefault="0027303C" w:rsidP="00785B07">
            <w:pPr>
              <w:spacing w:after="0"/>
              <w:rPr>
                <w:rFonts w:ascii="Arial" w:hAnsi="Arial" w:cs="Arial"/>
                <w:color w:val="000000"/>
                <w:sz w:val="22"/>
              </w:rPr>
            </w:pPr>
            <w:r w:rsidRPr="00135C1E">
              <w:rPr>
                <w:rFonts w:ascii="Arial" w:hAnsi="Arial" w:cs="Arial"/>
                <w:sz w:val="22"/>
              </w:rPr>
              <w:t xml:space="preserve">8. Appui aux initiatives des OSC </w:t>
            </w:r>
          </w:p>
        </w:tc>
        <w:tc>
          <w:tcPr>
            <w:tcW w:w="2014" w:type="dxa"/>
            <w:vAlign w:val="center"/>
          </w:tcPr>
          <w:p w:rsidR="0027303C" w:rsidRDefault="0027303C" w:rsidP="00785B07">
            <w:pPr>
              <w:spacing w:after="0"/>
              <w:jc w:val="center"/>
              <w:rPr>
                <w:rFonts w:ascii="Arial" w:hAnsi="Arial" w:cs="Arial"/>
                <w:color w:val="000000"/>
                <w:sz w:val="22"/>
              </w:rPr>
            </w:pPr>
            <w:r>
              <w:rPr>
                <w:rFonts w:ascii="Arial" w:hAnsi="Arial" w:cs="Arial"/>
                <w:color w:val="000000"/>
                <w:sz w:val="22"/>
              </w:rPr>
              <w:t>0</w:t>
            </w:r>
          </w:p>
        </w:tc>
        <w:tc>
          <w:tcPr>
            <w:tcW w:w="1189" w:type="dxa"/>
            <w:vAlign w:val="center"/>
          </w:tcPr>
          <w:p w:rsidR="0027303C" w:rsidRDefault="0027303C" w:rsidP="00785B07">
            <w:pPr>
              <w:spacing w:after="0"/>
              <w:jc w:val="center"/>
              <w:rPr>
                <w:rFonts w:ascii="Arial" w:hAnsi="Arial" w:cs="Arial"/>
                <w:color w:val="000000"/>
                <w:sz w:val="22"/>
              </w:rPr>
            </w:pPr>
            <w:r>
              <w:rPr>
                <w:rFonts w:ascii="Arial" w:hAnsi="Arial" w:cs="Arial"/>
                <w:color w:val="000000"/>
                <w:sz w:val="22"/>
              </w:rPr>
              <w:t> </w:t>
            </w:r>
          </w:p>
        </w:tc>
      </w:tr>
      <w:tr w:rsidR="0027303C" w:rsidRPr="00135C1E" w:rsidTr="00785B07">
        <w:trPr>
          <w:trHeight w:val="20"/>
          <w:jc w:val="center"/>
        </w:trPr>
        <w:tc>
          <w:tcPr>
            <w:tcW w:w="1775" w:type="dxa"/>
            <w:vMerge/>
            <w:vAlign w:val="center"/>
          </w:tcPr>
          <w:p w:rsidR="0027303C" w:rsidRPr="00135C1E" w:rsidRDefault="0027303C" w:rsidP="00785B07">
            <w:pPr>
              <w:spacing w:after="0"/>
              <w:jc w:val="center"/>
              <w:rPr>
                <w:rFonts w:ascii="Arial" w:hAnsi="Arial" w:cs="Arial"/>
                <w:b/>
                <w:sz w:val="22"/>
                <w:lang w:val="fr-FR"/>
              </w:rPr>
            </w:pPr>
          </w:p>
        </w:tc>
        <w:tc>
          <w:tcPr>
            <w:tcW w:w="5308" w:type="dxa"/>
            <w:noWrap/>
          </w:tcPr>
          <w:p w:rsidR="0027303C" w:rsidRPr="00135C1E" w:rsidRDefault="0027303C" w:rsidP="00785B07">
            <w:pPr>
              <w:spacing w:after="0"/>
              <w:rPr>
                <w:rFonts w:ascii="Arial" w:hAnsi="Arial" w:cs="Arial"/>
                <w:color w:val="000000"/>
                <w:sz w:val="22"/>
              </w:rPr>
            </w:pPr>
            <w:r w:rsidRPr="00135C1E">
              <w:rPr>
                <w:rFonts w:ascii="Arial" w:hAnsi="Arial" w:cs="Arial"/>
                <w:sz w:val="22"/>
              </w:rPr>
              <w:t>9. Appui aux initiatives des collectifs du secteur privé</w:t>
            </w:r>
          </w:p>
        </w:tc>
        <w:tc>
          <w:tcPr>
            <w:tcW w:w="2014" w:type="dxa"/>
            <w:vAlign w:val="center"/>
          </w:tcPr>
          <w:p w:rsidR="0027303C" w:rsidRDefault="0027303C" w:rsidP="00785B07">
            <w:pPr>
              <w:spacing w:after="0"/>
              <w:jc w:val="center"/>
              <w:rPr>
                <w:rFonts w:ascii="Arial" w:hAnsi="Arial" w:cs="Arial"/>
                <w:color w:val="000000"/>
                <w:sz w:val="22"/>
              </w:rPr>
            </w:pPr>
            <w:r>
              <w:rPr>
                <w:rFonts w:ascii="Arial" w:hAnsi="Arial" w:cs="Arial"/>
                <w:color w:val="000000"/>
                <w:sz w:val="22"/>
              </w:rPr>
              <w:t>0</w:t>
            </w:r>
          </w:p>
        </w:tc>
        <w:tc>
          <w:tcPr>
            <w:tcW w:w="1189" w:type="dxa"/>
            <w:vAlign w:val="center"/>
          </w:tcPr>
          <w:p w:rsidR="0027303C" w:rsidRDefault="0027303C" w:rsidP="00785B07">
            <w:pPr>
              <w:spacing w:after="0"/>
              <w:jc w:val="center"/>
              <w:rPr>
                <w:rFonts w:ascii="Arial" w:hAnsi="Arial" w:cs="Arial"/>
                <w:color w:val="000000"/>
                <w:sz w:val="22"/>
              </w:rPr>
            </w:pPr>
            <w:r>
              <w:rPr>
                <w:rFonts w:ascii="Arial" w:hAnsi="Arial" w:cs="Arial"/>
                <w:color w:val="000000"/>
                <w:sz w:val="22"/>
              </w:rPr>
              <w:t> </w:t>
            </w:r>
          </w:p>
        </w:tc>
      </w:tr>
      <w:tr w:rsidR="0027303C" w:rsidRPr="00135C1E" w:rsidTr="00785B07">
        <w:trPr>
          <w:trHeight w:val="20"/>
          <w:jc w:val="center"/>
        </w:trPr>
        <w:tc>
          <w:tcPr>
            <w:tcW w:w="1775" w:type="dxa"/>
            <w:vMerge/>
            <w:vAlign w:val="center"/>
          </w:tcPr>
          <w:p w:rsidR="0027303C" w:rsidRPr="00135C1E" w:rsidRDefault="0027303C" w:rsidP="00785B07">
            <w:pPr>
              <w:spacing w:after="0"/>
              <w:jc w:val="center"/>
              <w:rPr>
                <w:rFonts w:ascii="Arial" w:hAnsi="Arial" w:cs="Arial"/>
                <w:b/>
                <w:sz w:val="22"/>
                <w:lang w:val="fr-FR"/>
              </w:rPr>
            </w:pPr>
          </w:p>
        </w:tc>
        <w:tc>
          <w:tcPr>
            <w:tcW w:w="5308" w:type="dxa"/>
            <w:shd w:val="clear" w:color="auto" w:fill="D9D9D9"/>
            <w:noWrap/>
            <w:vAlign w:val="bottom"/>
          </w:tcPr>
          <w:p w:rsidR="0027303C" w:rsidRPr="00135C1E" w:rsidRDefault="0027303C" w:rsidP="00785B07">
            <w:pPr>
              <w:spacing w:after="0"/>
              <w:rPr>
                <w:rFonts w:ascii="Arial" w:hAnsi="Arial" w:cs="Arial"/>
                <w:b/>
                <w:bCs/>
                <w:color w:val="000000"/>
                <w:sz w:val="22"/>
              </w:rPr>
            </w:pPr>
            <w:r w:rsidRPr="00135C1E">
              <w:rPr>
                <w:rFonts w:ascii="Arial" w:hAnsi="Arial" w:cs="Arial"/>
                <w:b/>
                <w:bCs/>
                <w:color w:val="000000"/>
                <w:sz w:val="22"/>
              </w:rPr>
              <w:t>Total</w:t>
            </w:r>
          </w:p>
        </w:tc>
        <w:tc>
          <w:tcPr>
            <w:tcW w:w="2014" w:type="dxa"/>
            <w:shd w:val="clear" w:color="auto" w:fill="D9D9D9"/>
            <w:vAlign w:val="center"/>
          </w:tcPr>
          <w:p w:rsidR="0027303C" w:rsidRDefault="0027303C" w:rsidP="00785B07">
            <w:pPr>
              <w:spacing w:after="0"/>
              <w:jc w:val="center"/>
              <w:rPr>
                <w:rFonts w:ascii="Arial" w:eastAsia="Times New Roman" w:hAnsi="Arial" w:cs="Arial"/>
                <w:color w:val="000000"/>
                <w:sz w:val="22"/>
                <w:lang w:val="fr-FR"/>
              </w:rPr>
            </w:pPr>
            <w:r>
              <w:rPr>
                <w:rFonts w:ascii="Arial" w:hAnsi="Arial" w:cs="Arial"/>
                <w:color w:val="000000"/>
                <w:sz w:val="22"/>
              </w:rPr>
              <w:t>222 024</w:t>
            </w:r>
          </w:p>
        </w:tc>
        <w:tc>
          <w:tcPr>
            <w:tcW w:w="1189" w:type="dxa"/>
            <w:shd w:val="clear" w:color="auto" w:fill="D9D9D9"/>
            <w:vAlign w:val="center"/>
          </w:tcPr>
          <w:p w:rsidR="0027303C" w:rsidRDefault="0027303C" w:rsidP="00785B07">
            <w:pPr>
              <w:spacing w:after="0"/>
              <w:jc w:val="center"/>
              <w:rPr>
                <w:rFonts w:ascii="Arial" w:hAnsi="Arial" w:cs="Arial"/>
                <w:color w:val="000000"/>
                <w:sz w:val="22"/>
              </w:rPr>
            </w:pPr>
            <w:r>
              <w:rPr>
                <w:rFonts w:ascii="Arial" w:hAnsi="Arial" w:cs="Arial"/>
                <w:color w:val="000000"/>
                <w:sz w:val="22"/>
              </w:rPr>
              <w:t>2,70%</w:t>
            </w:r>
          </w:p>
        </w:tc>
      </w:tr>
      <w:tr w:rsidR="00593ADD" w:rsidRPr="00135C1E" w:rsidTr="00785B07">
        <w:trPr>
          <w:trHeight w:val="20"/>
          <w:jc w:val="center"/>
        </w:trPr>
        <w:tc>
          <w:tcPr>
            <w:tcW w:w="1775" w:type="dxa"/>
            <w:vAlign w:val="center"/>
            <w:hideMark/>
          </w:tcPr>
          <w:p w:rsidR="00593ADD" w:rsidRPr="00135C1E" w:rsidRDefault="00593ADD" w:rsidP="00785B07">
            <w:pPr>
              <w:spacing w:after="0"/>
              <w:jc w:val="center"/>
              <w:rPr>
                <w:rFonts w:ascii="Arial" w:hAnsi="Arial" w:cs="Arial"/>
                <w:sz w:val="22"/>
                <w:lang w:val="fr-FR"/>
              </w:rPr>
            </w:pPr>
            <w:r w:rsidRPr="00135C1E">
              <w:rPr>
                <w:rFonts w:ascii="Arial" w:hAnsi="Arial" w:cs="Arial"/>
                <w:b/>
                <w:sz w:val="22"/>
                <w:lang w:val="fr-FR"/>
              </w:rPr>
              <w:t>Frais récurrents après l'action</w:t>
            </w:r>
          </w:p>
        </w:tc>
        <w:tc>
          <w:tcPr>
            <w:tcW w:w="8511" w:type="dxa"/>
            <w:gridSpan w:val="3"/>
            <w:vAlign w:val="center"/>
            <w:hideMark/>
          </w:tcPr>
          <w:p w:rsidR="00593ADD" w:rsidRPr="00135C1E" w:rsidRDefault="00593ADD" w:rsidP="00785B07">
            <w:pPr>
              <w:pStyle w:val="Paragraphedeliste"/>
              <w:widowControl w:val="0"/>
              <w:numPr>
                <w:ilvl w:val="0"/>
                <w:numId w:val="23"/>
              </w:numPr>
              <w:spacing w:after="0"/>
              <w:rPr>
                <w:rFonts w:ascii="Arial" w:hAnsi="Arial" w:cs="Arial"/>
                <w:sz w:val="22"/>
                <w:szCs w:val="22"/>
                <w:lang w:val="fr-FR"/>
              </w:rPr>
            </w:pPr>
            <w:r w:rsidRPr="00135C1E">
              <w:rPr>
                <w:rFonts w:ascii="Arial" w:hAnsi="Arial" w:cs="Arial"/>
                <w:sz w:val="22"/>
                <w:szCs w:val="22"/>
                <w:lang w:val="fr-FR"/>
              </w:rPr>
              <w:t xml:space="preserve">Frais de fonctionnement normal du cadre institutionnel et du dispositif de pilotage </w:t>
            </w:r>
          </w:p>
          <w:p w:rsidR="00593ADD" w:rsidRPr="00135C1E" w:rsidRDefault="00593ADD" w:rsidP="00785B07">
            <w:pPr>
              <w:pStyle w:val="Paragraphedeliste"/>
              <w:widowControl w:val="0"/>
              <w:numPr>
                <w:ilvl w:val="0"/>
                <w:numId w:val="23"/>
              </w:numPr>
              <w:spacing w:after="0"/>
              <w:rPr>
                <w:rFonts w:ascii="Arial" w:hAnsi="Arial" w:cs="Arial"/>
                <w:sz w:val="22"/>
                <w:szCs w:val="22"/>
                <w:lang w:val="fr-FR"/>
              </w:rPr>
            </w:pPr>
            <w:r w:rsidRPr="00135C1E">
              <w:rPr>
                <w:rFonts w:ascii="Arial" w:hAnsi="Arial" w:cs="Arial"/>
                <w:sz w:val="22"/>
                <w:szCs w:val="22"/>
                <w:lang w:val="fr-FR"/>
              </w:rPr>
              <w:t>Renouvellement des équipements pour le bon fonctionnement du cadre</w:t>
            </w:r>
          </w:p>
        </w:tc>
      </w:tr>
      <w:tr w:rsidR="00593ADD" w:rsidRPr="00135C1E" w:rsidTr="00785B07">
        <w:trPr>
          <w:trHeight w:val="20"/>
          <w:jc w:val="center"/>
        </w:trPr>
        <w:tc>
          <w:tcPr>
            <w:tcW w:w="1775" w:type="dxa"/>
            <w:vAlign w:val="center"/>
            <w:hideMark/>
          </w:tcPr>
          <w:p w:rsidR="00593ADD" w:rsidRPr="00135C1E" w:rsidRDefault="00593ADD" w:rsidP="00785B07">
            <w:pPr>
              <w:spacing w:after="0"/>
              <w:jc w:val="center"/>
              <w:rPr>
                <w:rFonts w:ascii="Arial" w:hAnsi="Arial" w:cs="Arial"/>
                <w:sz w:val="22"/>
                <w:lang w:val="fr-FR"/>
              </w:rPr>
            </w:pPr>
            <w:r w:rsidRPr="00135C1E">
              <w:rPr>
                <w:rFonts w:ascii="Arial" w:hAnsi="Arial" w:cs="Arial"/>
                <w:b/>
                <w:sz w:val="22"/>
                <w:lang w:val="fr-FR"/>
              </w:rPr>
              <w:t>Financement des frais récurrents</w:t>
            </w:r>
          </w:p>
        </w:tc>
        <w:tc>
          <w:tcPr>
            <w:tcW w:w="8511" w:type="dxa"/>
            <w:gridSpan w:val="3"/>
            <w:vAlign w:val="center"/>
            <w:hideMark/>
          </w:tcPr>
          <w:p w:rsidR="00593ADD" w:rsidRPr="009C0A5D" w:rsidRDefault="00593ADD" w:rsidP="00785B07">
            <w:pPr>
              <w:pStyle w:val="Paragraphedeliste"/>
              <w:widowControl w:val="0"/>
              <w:numPr>
                <w:ilvl w:val="0"/>
                <w:numId w:val="23"/>
              </w:numPr>
              <w:spacing w:after="0"/>
              <w:rPr>
                <w:rFonts w:ascii="Arial" w:hAnsi="Arial" w:cs="Arial"/>
                <w:sz w:val="22"/>
                <w:szCs w:val="22"/>
                <w:lang w:val="fr-FR"/>
              </w:rPr>
            </w:pPr>
            <w:r w:rsidRPr="009C0A5D">
              <w:rPr>
                <w:rFonts w:ascii="Arial" w:hAnsi="Arial" w:cs="Arial"/>
                <w:sz w:val="22"/>
                <w:szCs w:val="22"/>
                <w:lang w:val="fr-FR"/>
              </w:rPr>
              <w:t>Etat</w:t>
            </w:r>
          </w:p>
          <w:p w:rsidR="00593ADD" w:rsidRPr="009C0A5D" w:rsidRDefault="00593ADD" w:rsidP="00785B07">
            <w:pPr>
              <w:pStyle w:val="Paragraphedeliste"/>
              <w:widowControl w:val="0"/>
              <w:numPr>
                <w:ilvl w:val="0"/>
                <w:numId w:val="23"/>
              </w:numPr>
              <w:spacing w:after="0"/>
              <w:rPr>
                <w:rFonts w:ascii="Arial" w:hAnsi="Arial" w:cs="Arial"/>
                <w:sz w:val="22"/>
                <w:lang w:val="fr-FR"/>
              </w:rPr>
            </w:pPr>
            <w:r w:rsidRPr="009C0A5D">
              <w:rPr>
                <w:rFonts w:ascii="Arial" w:hAnsi="Arial" w:cs="Arial"/>
                <w:sz w:val="22"/>
                <w:szCs w:val="22"/>
                <w:lang w:val="fr-FR"/>
              </w:rPr>
              <w:t>PTF</w:t>
            </w:r>
          </w:p>
        </w:tc>
      </w:tr>
      <w:tr w:rsidR="00593ADD" w:rsidRPr="00135C1E" w:rsidTr="00785B07">
        <w:trPr>
          <w:trHeight w:val="20"/>
          <w:jc w:val="center"/>
        </w:trPr>
        <w:tc>
          <w:tcPr>
            <w:tcW w:w="1775" w:type="dxa"/>
            <w:vAlign w:val="center"/>
            <w:hideMark/>
          </w:tcPr>
          <w:p w:rsidR="00593ADD" w:rsidRPr="00135C1E" w:rsidRDefault="00593ADD" w:rsidP="00785B07">
            <w:pPr>
              <w:spacing w:after="0"/>
              <w:jc w:val="center"/>
              <w:rPr>
                <w:rFonts w:ascii="Arial" w:hAnsi="Arial" w:cs="Arial"/>
                <w:sz w:val="22"/>
                <w:lang w:val="fr-FR"/>
              </w:rPr>
            </w:pPr>
            <w:r w:rsidRPr="00135C1E">
              <w:rPr>
                <w:rFonts w:ascii="Arial" w:hAnsi="Arial" w:cs="Arial"/>
                <w:b/>
                <w:sz w:val="22"/>
                <w:lang w:val="fr-FR"/>
              </w:rPr>
              <w:t>Responsable de l'exécution de l’action</w:t>
            </w:r>
          </w:p>
        </w:tc>
        <w:tc>
          <w:tcPr>
            <w:tcW w:w="8511" w:type="dxa"/>
            <w:gridSpan w:val="3"/>
            <w:vAlign w:val="center"/>
            <w:hideMark/>
          </w:tcPr>
          <w:p w:rsidR="00593ADD" w:rsidRPr="00135C1E" w:rsidRDefault="00292212" w:rsidP="00785B07">
            <w:pPr>
              <w:spacing w:after="0"/>
              <w:rPr>
                <w:rFonts w:ascii="Arial" w:hAnsi="Arial" w:cs="Arial"/>
                <w:sz w:val="22"/>
                <w:lang w:val="fr-FR"/>
              </w:rPr>
            </w:pPr>
            <w:r w:rsidRPr="00135C1E">
              <w:rPr>
                <w:rFonts w:ascii="Arial" w:hAnsi="Arial" w:cs="Arial"/>
                <w:sz w:val="22"/>
                <w:lang w:val="fr-FR"/>
              </w:rPr>
              <w:t>Direction Générale des Etudes et Statistiques Sectorielles (DGESS) du Ministère chargé de l’eau</w:t>
            </w:r>
          </w:p>
        </w:tc>
      </w:tr>
      <w:tr w:rsidR="00593ADD" w:rsidRPr="00135C1E" w:rsidTr="00785B07">
        <w:trPr>
          <w:trHeight w:val="20"/>
          <w:jc w:val="center"/>
        </w:trPr>
        <w:tc>
          <w:tcPr>
            <w:tcW w:w="1775" w:type="dxa"/>
            <w:vAlign w:val="center"/>
            <w:hideMark/>
          </w:tcPr>
          <w:p w:rsidR="00593ADD" w:rsidRPr="00135C1E" w:rsidRDefault="00593ADD" w:rsidP="00785B07">
            <w:pPr>
              <w:spacing w:after="0"/>
              <w:jc w:val="center"/>
              <w:rPr>
                <w:rFonts w:ascii="Arial" w:hAnsi="Arial" w:cs="Arial"/>
                <w:sz w:val="22"/>
                <w:lang w:val="fr-FR"/>
              </w:rPr>
            </w:pPr>
            <w:r w:rsidRPr="00135C1E">
              <w:rPr>
                <w:rFonts w:ascii="Arial" w:hAnsi="Arial" w:cs="Arial"/>
                <w:b/>
                <w:sz w:val="22"/>
                <w:lang w:val="fr-FR"/>
              </w:rPr>
              <w:t>Programmation de l’action</w:t>
            </w:r>
          </w:p>
        </w:tc>
        <w:tc>
          <w:tcPr>
            <w:tcW w:w="8511" w:type="dxa"/>
            <w:gridSpan w:val="3"/>
            <w:vAlign w:val="center"/>
            <w:hideMark/>
          </w:tcPr>
          <w:p w:rsidR="00593ADD" w:rsidRPr="00135C1E" w:rsidRDefault="00593ADD" w:rsidP="00785B07">
            <w:pPr>
              <w:spacing w:after="0"/>
              <w:rPr>
                <w:rFonts w:ascii="Arial" w:hAnsi="Arial" w:cs="Arial"/>
                <w:sz w:val="22"/>
                <w:lang w:val="fr-FR"/>
              </w:rPr>
            </w:pPr>
            <w:r w:rsidRPr="00135C1E">
              <w:rPr>
                <w:rFonts w:ascii="Arial" w:hAnsi="Arial" w:cs="Arial"/>
                <w:sz w:val="22"/>
                <w:lang w:val="fr-FR"/>
              </w:rPr>
              <w:t>2016-2030</w:t>
            </w:r>
          </w:p>
        </w:tc>
      </w:tr>
      <w:tr w:rsidR="00593ADD" w:rsidRPr="00135C1E" w:rsidTr="00785B07">
        <w:trPr>
          <w:trHeight w:val="20"/>
          <w:jc w:val="center"/>
        </w:trPr>
        <w:tc>
          <w:tcPr>
            <w:tcW w:w="1775" w:type="dxa"/>
            <w:vAlign w:val="center"/>
            <w:hideMark/>
          </w:tcPr>
          <w:p w:rsidR="00593ADD" w:rsidRPr="00135C1E" w:rsidRDefault="00593ADD" w:rsidP="00785B07">
            <w:pPr>
              <w:spacing w:after="0"/>
              <w:jc w:val="center"/>
              <w:rPr>
                <w:rFonts w:ascii="Arial" w:hAnsi="Arial" w:cs="Arial"/>
                <w:sz w:val="22"/>
                <w:lang w:val="fr-FR"/>
              </w:rPr>
            </w:pPr>
            <w:r w:rsidRPr="00135C1E">
              <w:rPr>
                <w:rFonts w:ascii="Arial" w:hAnsi="Arial" w:cs="Arial"/>
                <w:b/>
                <w:sz w:val="22"/>
                <w:lang w:val="fr-FR"/>
              </w:rPr>
              <w:t>Relations avec d'autres actions</w:t>
            </w:r>
          </w:p>
        </w:tc>
        <w:tc>
          <w:tcPr>
            <w:tcW w:w="8511" w:type="dxa"/>
            <w:gridSpan w:val="3"/>
            <w:vAlign w:val="center"/>
            <w:hideMark/>
          </w:tcPr>
          <w:p w:rsidR="00593ADD" w:rsidRPr="00135C1E" w:rsidRDefault="00593ADD" w:rsidP="00785B07">
            <w:pPr>
              <w:spacing w:after="0"/>
              <w:rPr>
                <w:rFonts w:ascii="Arial" w:hAnsi="Arial" w:cs="Arial"/>
                <w:sz w:val="22"/>
                <w:lang w:val="fr-FR"/>
              </w:rPr>
            </w:pPr>
            <w:r w:rsidRPr="00135C1E">
              <w:rPr>
                <w:rFonts w:ascii="Arial" w:hAnsi="Arial" w:cs="Arial"/>
                <w:sz w:val="22"/>
                <w:lang w:val="fr-FR"/>
              </w:rPr>
              <w:t xml:space="preserve">La réussite de cette action peut être considérée comme un facteur important contribuant à la réussite des autres actions. </w:t>
            </w:r>
          </w:p>
          <w:p w:rsidR="00593ADD" w:rsidRPr="00135C1E" w:rsidRDefault="00593ADD" w:rsidP="00785B07">
            <w:pPr>
              <w:spacing w:after="0"/>
              <w:rPr>
                <w:rFonts w:ascii="Arial" w:hAnsi="Arial" w:cs="Arial"/>
                <w:sz w:val="22"/>
                <w:lang w:val="fr-FR"/>
              </w:rPr>
            </w:pPr>
            <w:r w:rsidRPr="00135C1E">
              <w:rPr>
                <w:rFonts w:ascii="Arial" w:hAnsi="Arial" w:cs="Arial"/>
                <w:sz w:val="22"/>
                <w:lang w:val="fr-FR"/>
              </w:rPr>
              <w:t>L'audit institutionnel est un préalable à l'élaboration du plan de développement des ressources humaines prévu dans l'action 5</w:t>
            </w:r>
          </w:p>
          <w:p w:rsidR="00593ADD" w:rsidRPr="00135C1E" w:rsidRDefault="00593ADD" w:rsidP="00785B07">
            <w:pPr>
              <w:spacing w:after="0"/>
              <w:rPr>
                <w:rFonts w:ascii="Arial" w:hAnsi="Arial" w:cs="Arial"/>
                <w:sz w:val="22"/>
                <w:lang w:val="fr-FR"/>
              </w:rPr>
            </w:pPr>
            <w:r w:rsidRPr="00135C1E">
              <w:rPr>
                <w:rFonts w:ascii="Arial" w:hAnsi="Arial" w:cs="Arial"/>
                <w:sz w:val="22"/>
                <w:lang w:val="fr-FR"/>
              </w:rPr>
              <w:t>Les activités à entreprendre dans les actions "communication" et "société civile" comprendront le plaidoyer actif et la veille citoyenne en faveur de la reconnaissance du secteur eau et assainissement comme secteur prioritaire devant mériter une stabilité institutionnelle</w:t>
            </w:r>
          </w:p>
        </w:tc>
      </w:tr>
      <w:tr w:rsidR="00593ADD" w:rsidRPr="00135C1E" w:rsidTr="00785B07">
        <w:trPr>
          <w:trHeight w:val="20"/>
          <w:jc w:val="center"/>
        </w:trPr>
        <w:tc>
          <w:tcPr>
            <w:tcW w:w="1775" w:type="dxa"/>
            <w:vAlign w:val="center"/>
            <w:hideMark/>
          </w:tcPr>
          <w:p w:rsidR="00593ADD" w:rsidRPr="00135C1E" w:rsidRDefault="00593ADD" w:rsidP="00785B07">
            <w:pPr>
              <w:spacing w:after="0"/>
              <w:jc w:val="center"/>
              <w:rPr>
                <w:rFonts w:ascii="Arial" w:hAnsi="Arial" w:cs="Arial"/>
                <w:sz w:val="22"/>
                <w:lang w:val="fr-FR"/>
              </w:rPr>
            </w:pPr>
            <w:r w:rsidRPr="00135C1E">
              <w:rPr>
                <w:rFonts w:ascii="Arial" w:hAnsi="Arial" w:cs="Arial"/>
                <w:b/>
                <w:sz w:val="22"/>
                <w:lang w:val="fr-FR"/>
              </w:rPr>
              <w:t>Notes</w:t>
            </w:r>
          </w:p>
        </w:tc>
        <w:tc>
          <w:tcPr>
            <w:tcW w:w="8511" w:type="dxa"/>
            <w:gridSpan w:val="3"/>
            <w:vAlign w:val="center"/>
            <w:hideMark/>
          </w:tcPr>
          <w:p w:rsidR="00593ADD" w:rsidRPr="00135C1E" w:rsidRDefault="00593ADD" w:rsidP="00785B07">
            <w:pPr>
              <w:spacing w:after="0"/>
              <w:rPr>
                <w:rFonts w:ascii="Arial" w:hAnsi="Arial" w:cs="Arial"/>
                <w:sz w:val="22"/>
                <w:lang w:val="fr-FR"/>
              </w:rPr>
            </w:pPr>
            <w:r w:rsidRPr="00135C1E">
              <w:rPr>
                <w:rFonts w:ascii="Arial" w:hAnsi="Arial" w:cs="Arial"/>
                <w:sz w:val="22"/>
                <w:lang w:val="fr-FR"/>
              </w:rPr>
              <w:t>Des notes budgétaires détaillées sont fournies dans un tableau séparé</w:t>
            </w:r>
          </w:p>
        </w:tc>
      </w:tr>
    </w:tbl>
    <w:p w:rsidR="00593ADD" w:rsidRPr="00135C1E" w:rsidRDefault="00593ADD" w:rsidP="00785B07">
      <w:pPr>
        <w:spacing w:after="0"/>
        <w:rPr>
          <w:rFonts w:ascii="Arial" w:hAnsi="Arial" w:cs="Arial"/>
          <w:sz w:val="22"/>
        </w:rPr>
      </w:pPr>
    </w:p>
    <w:p w:rsidR="00726B77" w:rsidRDefault="00593ADD" w:rsidP="00785B07">
      <w:pPr>
        <w:spacing w:after="0"/>
        <w:jc w:val="left"/>
        <w:rPr>
          <w:rFonts w:ascii="Arial" w:hAnsi="Arial" w:cs="Arial"/>
        </w:rPr>
      </w:pPr>
      <w:r w:rsidRPr="00630406">
        <w:rPr>
          <w:rFonts w:ascii="Arial" w:hAnsi="Arial" w:cs="Arial"/>
        </w:rPr>
        <w:br w:type="page"/>
      </w:r>
    </w:p>
    <w:tbl>
      <w:tblPr>
        <w:tblW w:w="11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5726"/>
        <w:gridCol w:w="1985"/>
        <w:gridCol w:w="1595"/>
      </w:tblGrid>
      <w:tr w:rsidR="00726B77" w:rsidRPr="009C0A5D" w:rsidTr="00785B07">
        <w:trPr>
          <w:trHeight w:val="556"/>
          <w:tblHeader/>
          <w:jc w:val="center"/>
        </w:trPr>
        <w:tc>
          <w:tcPr>
            <w:tcW w:w="11081" w:type="dxa"/>
            <w:gridSpan w:val="4"/>
            <w:shd w:val="clear" w:color="auto" w:fill="D9D9D9" w:themeFill="background1" w:themeFillShade="D9"/>
            <w:vAlign w:val="center"/>
          </w:tcPr>
          <w:p w:rsidR="00726B77" w:rsidRPr="009C0A5D" w:rsidRDefault="00726B77" w:rsidP="00785B07">
            <w:pPr>
              <w:pStyle w:val="Titre3"/>
              <w:numPr>
                <w:ilvl w:val="0"/>
                <w:numId w:val="0"/>
              </w:numPr>
              <w:spacing w:before="0" w:after="0"/>
              <w:jc w:val="center"/>
              <w:rPr>
                <w:rFonts w:ascii="Arial" w:hAnsi="Arial" w:cs="Arial"/>
                <w:i w:val="0"/>
                <w:lang w:val="fr-FR"/>
              </w:rPr>
            </w:pPr>
            <w:bookmarkStart w:id="384" w:name="_Toc497944100"/>
            <w:r w:rsidRPr="009C0A5D">
              <w:rPr>
                <w:rFonts w:ascii="Arial" w:hAnsi="Arial" w:cs="Arial"/>
                <w:i w:val="0"/>
              </w:rPr>
              <w:lastRenderedPageBreak/>
              <w:t>Action : 2 Gestion des ressources humaines</w:t>
            </w:r>
            <w:bookmarkEnd w:id="384"/>
          </w:p>
        </w:tc>
      </w:tr>
      <w:tr w:rsidR="00726B77" w:rsidRPr="00630406" w:rsidTr="00785B07">
        <w:trPr>
          <w:trHeight w:val="454"/>
          <w:jc w:val="center"/>
        </w:trPr>
        <w:tc>
          <w:tcPr>
            <w:tcW w:w="1775" w:type="dxa"/>
            <w:vAlign w:val="center"/>
            <w:hideMark/>
          </w:tcPr>
          <w:p w:rsidR="00726B77" w:rsidRPr="00630406" w:rsidRDefault="00726B77" w:rsidP="00785B07">
            <w:pPr>
              <w:spacing w:after="0"/>
              <w:jc w:val="center"/>
              <w:rPr>
                <w:rFonts w:ascii="Arial" w:hAnsi="Arial" w:cs="Arial"/>
                <w:lang w:val="fr-FR"/>
              </w:rPr>
            </w:pPr>
            <w:r w:rsidRPr="00630406">
              <w:rPr>
                <w:rFonts w:ascii="Arial" w:hAnsi="Arial" w:cs="Arial"/>
                <w:b/>
                <w:sz w:val="22"/>
                <w:lang w:val="fr-FR"/>
              </w:rPr>
              <w:t>Justification</w:t>
            </w:r>
          </w:p>
        </w:tc>
        <w:tc>
          <w:tcPr>
            <w:tcW w:w="9306" w:type="dxa"/>
            <w:gridSpan w:val="3"/>
            <w:vAlign w:val="center"/>
            <w:hideMark/>
          </w:tcPr>
          <w:p w:rsidR="00726B77" w:rsidRPr="00630406" w:rsidRDefault="00726B77" w:rsidP="00785B07">
            <w:pPr>
              <w:spacing w:after="0"/>
              <w:rPr>
                <w:rFonts w:ascii="Arial" w:hAnsi="Arial" w:cs="Arial"/>
                <w:lang w:val="fr-FR"/>
              </w:rPr>
            </w:pPr>
            <w:r w:rsidRPr="00630406">
              <w:rPr>
                <w:rFonts w:ascii="Arial" w:hAnsi="Arial" w:cs="Arial"/>
                <w:sz w:val="22"/>
              </w:rPr>
              <w:t>L’insuffisance des ressources humaines (quantité et qualité) et l’instabilité du personnel due à la faiblesse des systèmes de motivation dans les trois niveaux d’administration (central, déconcentré et décentralisé) du secteur de l’eau et de l’assainissement caractérisent la situation en relation au cadre institutionnel actuel et aux missions du secteur. Pour combler ces lacunes des efforts ont été fait, notamment la conception d’un plan de développement des ressources humaines 2008 – 2012(pour la GIRE et les Services en charge des ressources en eau dans les directions régionales dont manquent des données pour apprécier son niveau de mise en œuvre, et la formation diplômante de 90 jeunes cadres entre 2005 – 2010. Il faut à la lumière des résultats d’un audit institutionnel de la structure en charge de l’eau  et de l’assainissement (qui définira les nouveaux métiers des services, les profils et l’effectif nécessaire) orienter le contenu d’un plan de développement des ressources humaines et de gestion prévisionnelle du personnel pour adapter ses compétences techniques et managériales à la politique nationale de l’eau actualisée pour la période 2016 – 2030.</w:t>
            </w:r>
          </w:p>
        </w:tc>
      </w:tr>
      <w:tr w:rsidR="00726B77" w:rsidRPr="00630406" w:rsidTr="00785B07">
        <w:trPr>
          <w:trHeight w:val="454"/>
          <w:jc w:val="center"/>
        </w:trPr>
        <w:tc>
          <w:tcPr>
            <w:tcW w:w="1775" w:type="dxa"/>
            <w:vAlign w:val="center"/>
            <w:hideMark/>
          </w:tcPr>
          <w:p w:rsidR="00726B77" w:rsidRPr="00630406" w:rsidRDefault="00726B77" w:rsidP="00785B07">
            <w:pPr>
              <w:spacing w:after="0"/>
              <w:jc w:val="center"/>
              <w:rPr>
                <w:rFonts w:ascii="Arial" w:hAnsi="Arial" w:cs="Arial"/>
                <w:lang w:val="fr-FR"/>
              </w:rPr>
            </w:pPr>
            <w:r w:rsidRPr="00630406">
              <w:rPr>
                <w:rFonts w:ascii="Arial" w:hAnsi="Arial" w:cs="Arial"/>
                <w:b/>
                <w:sz w:val="22"/>
                <w:lang w:val="fr-FR"/>
              </w:rPr>
              <w:t>Brève description</w:t>
            </w:r>
          </w:p>
        </w:tc>
        <w:tc>
          <w:tcPr>
            <w:tcW w:w="9306" w:type="dxa"/>
            <w:gridSpan w:val="3"/>
            <w:vAlign w:val="center"/>
            <w:hideMark/>
          </w:tcPr>
          <w:p w:rsidR="00726B77" w:rsidRPr="00630406" w:rsidRDefault="00726B77" w:rsidP="00785B07">
            <w:pPr>
              <w:spacing w:after="0"/>
              <w:rPr>
                <w:rFonts w:ascii="Arial" w:hAnsi="Arial" w:cs="Arial"/>
                <w:lang w:val="fr-FR"/>
              </w:rPr>
            </w:pPr>
            <w:r w:rsidRPr="00630406">
              <w:rPr>
                <w:rFonts w:ascii="Arial" w:hAnsi="Arial" w:cs="Arial"/>
                <w:sz w:val="22"/>
                <w:lang w:val="fr-FR"/>
              </w:rPr>
              <w:t>L</w:t>
            </w:r>
            <w:r w:rsidRPr="00630406">
              <w:rPr>
                <w:rFonts w:ascii="Arial" w:hAnsi="Arial" w:cs="Arial"/>
                <w:sz w:val="22"/>
              </w:rPr>
              <w:t>a durabilité et la gestion efficace des interventions dans le cadre de l’eau et de l’assainissement ne pourront pas être assurées sans une politique ferme de développement des ressources humaines et de gestion prévisionnelle du personnel dans les institutions et organes du secteur. Dans ce sens il faudra , élaborer un plan de développement des ressources humaines considérant des alternatives d’actualisation des plans existants, renforcer les capacités managériales des responsables au niveau central et déconcentré, stabiliser la situation du personnel du secteur par la création des conditions de fidélisation et par la définition d’une stratégie de gestion prévisionnelle.</w:t>
            </w:r>
          </w:p>
        </w:tc>
      </w:tr>
      <w:tr w:rsidR="00726B77" w:rsidRPr="00630406" w:rsidTr="00785B07">
        <w:trPr>
          <w:trHeight w:val="836"/>
          <w:jc w:val="center"/>
        </w:trPr>
        <w:tc>
          <w:tcPr>
            <w:tcW w:w="1775" w:type="dxa"/>
            <w:vAlign w:val="center"/>
            <w:hideMark/>
          </w:tcPr>
          <w:p w:rsidR="00726B77" w:rsidRPr="00630406" w:rsidRDefault="00726B77" w:rsidP="00785B07">
            <w:pPr>
              <w:spacing w:after="0"/>
              <w:jc w:val="center"/>
              <w:rPr>
                <w:rFonts w:ascii="Arial" w:hAnsi="Arial" w:cs="Arial"/>
                <w:lang w:val="fr-FR"/>
              </w:rPr>
            </w:pPr>
            <w:r w:rsidRPr="00630406">
              <w:rPr>
                <w:rFonts w:ascii="Arial" w:hAnsi="Arial" w:cs="Arial"/>
                <w:b/>
                <w:sz w:val="22"/>
                <w:lang w:val="fr-FR"/>
              </w:rPr>
              <w:t xml:space="preserve">Produits </w:t>
            </w:r>
          </w:p>
        </w:tc>
        <w:tc>
          <w:tcPr>
            <w:tcW w:w="9306" w:type="dxa"/>
            <w:gridSpan w:val="3"/>
            <w:vAlign w:val="center"/>
          </w:tcPr>
          <w:p w:rsidR="00726B77" w:rsidRPr="00E27AB9" w:rsidRDefault="00726B77" w:rsidP="00785B07">
            <w:pPr>
              <w:pStyle w:val="Paragraphedeliste"/>
              <w:numPr>
                <w:ilvl w:val="0"/>
                <w:numId w:val="21"/>
              </w:numPr>
              <w:spacing w:after="0"/>
              <w:rPr>
                <w:rFonts w:ascii="Arial" w:hAnsi="Arial" w:cs="Arial"/>
                <w:szCs w:val="24"/>
              </w:rPr>
            </w:pPr>
            <w:r w:rsidRPr="00E27AB9">
              <w:rPr>
                <w:rFonts w:ascii="Arial" w:hAnsi="Arial" w:cs="Arial"/>
                <w:szCs w:val="24"/>
                <w:lang w:val="fr-FR"/>
              </w:rPr>
              <w:t>P</w:t>
            </w:r>
            <w:r>
              <w:rPr>
                <w:rFonts w:ascii="Arial" w:hAnsi="Arial" w:cs="Arial"/>
                <w:szCs w:val="24"/>
              </w:rPr>
              <w:t>.</w:t>
            </w:r>
            <w:r w:rsidRPr="00E27AB9">
              <w:rPr>
                <w:rFonts w:ascii="Arial" w:hAnsi="Arial" w:cs="Arial"/>
                <w:szCs w:val="24"/>
                <w:lang w:val="fr-FR"/>
              </w:rPr>
              <w:t>2</w:t>
            </w:r>
            <w:r>
              <w:rPr>
                <w:rFonts w:ascii="Arial" w:hAnsi="Arial" w:cs="Arial"/>
                <w:szCs w:val="24"/>
              </w:rPr>
              <w:t>.</w:t>
            </w:r>
            <w:r w:rsidRPr="00E27AB9">
              <w:rPr>
                <w:rFonts w:ascii="Arial" w:hAnsi="Arial" w:cs="Arial"/>
                <w:szCs w:val="24"/>
                <w:lang w:val="fr-FR"/>
              </w:rPr>
              <w:t xml:space="preserve">1 : Un plan de développement et de gestion prévisionnelle de ressources humaines des acteurs du secteur de l’eau et de l’assainissement  est  élaboré et mis en œuvre </w:t>
            </w:r>
          </w:p>
          <w:p w:rsidR="00726B77" w:rsidRPr="00630406" w:rsidRDefault="00726B77" w:rsidP="00785B07">
            <w:pPr>
              <w:pStyle w:val="Paragraphedeliste"/>
              <w:numPr>
                <w:ilvl w:val="0"/>
                <w:numId w:val="21"/>
              </w:numPr>
              <w:spacing w:after="0"/>
              <w:rPr>
                <w:rFonts w:ascii="Arial" w:hAnsi="Arial" w:cs="Arial"/>
                <w:lang w:val="fr-FR"/>
              </w:rPr>
            </w:pPr>
            <w:r w:rsidRPr="00E27AB9">
              <w:rPr>
                <w:rFonts w:ascii="Arial" w:hAnsi="Arial" w:cs="Arial"/>
                <w:szCs w:val="24"/>
              </w:rPr>
              <w:t>P</w:t>
            </w:r>
            <w:r>
              <w:rPr>
                <w:rFonts w:ascii="Arial" w:hAnsi="Arial" w:cs="Arial"/>
                <w:szCs w:val="24"/>
              </w:rPr>
              <w:t>.</w:t>
            </w:r>
            <w:r w:rsidRPr="00E27AB9">
              <w:rPr>
                <w:rFonts w:ascii="Arial" w:hAnsi="Arial" w:cs="Arial"/>
                <w:szCs w:val="24"/>
              </w:rPr>
              <w:t>2</w:t>
            </w:r>
            <w:r>
              <w:rPr>
                <w:rFonts w:ascii="Arial" w:hAnsi="Arial" w:cs="Arial"/>
                <w:szCs w:val="24"/>
              </w:rPr>
              <w:t>.2.</w:t>
            </w:r>
            <w:r w:rsidRPr="00E27AB9">
              <w:rPr>
                <w:rFonts w:ascii="Arial" w:hAnsi="Arial" w:cs="Arial"/>
                <w:szCs w:val="24"/>
              </w:rPr>
              <w:t xml:space="preserve"> : Un </w:t>
            </w:r>
            <w:r w:rsidRPr="00E27AB9">
              <w:rPr>
                <w:rFonts w:ascii="Arial" w:hAnsi="Arial" w:cs="Arial"/>
                <w:szCs w:val="24"/>
                <w:lang w:val="fr-FR"/>
              </w:rPr>
              <w:t>programme pour améliorer les capacités managériales des responsables est élaboré et mis en œuvre</w:t>
            </w:r>
          </w:p>
        </w:tc>
      </w:tr>
      <w:tr w:rsidR="00726B77" w:rsidRPr="00630406" w:rsidTr="00785B07">
        <w:trPr>
          <w:jc w:val="center"/>
        </w:trPr>
        <w:tc>
          <w:tcPr>
            <w:tcW w:w="1775" w:type="dxa"/>
            <w:vAlign w:val="center"/>
            <w:hideMark/>
          </w:tcPr>
          <w:p w:rsidR="00726B77" w:rsidRPr="00630406" w:rsidRDefault="00726B77" w:rsidP="00785B07">
            <w:pPr>
              <w:spacing w:after="0"/>
              <w:jc w:val="center"/>
              <w:rPr>
                <w:rFonts w:ascii="Arial" w:hAnsi="Arial" w:cs="Arial"/>
                <w:lang w:val="fr-FR"/>
              </w:rPr>
            </w:pPr>
            <w:r w:rsidRPr="00630406">
              <w:rPr>
                <w:rFonts w:ascii="Arial" w:hAnsi="Arial" w:cs="Arial"/>
                <w:b/>
                <w:sz w:val="22"/>
                <w:lang w:val="fr-FR"/>
              </w:rPr>
              <w:t>Activités</w:t>
            </w:r>
          </w:p>
        </w:tc>
        <w:tc>
          <w:tcPr>
            <w:tcW w:w="9306" w:type="dxa"/>
            <w:gridSpan w:val="3"/>
            <w:vAlign w:val="center"/>
          </w:tcPr>
          <w:p w:rsidR="00726B77" w:rsidRPr="00726B77" w:rsidRDefault="00726B77" w:rsidP="00785B07">
            <w:pPr>
              <w:pStyle w:val="Paragraphedeliste"/>
              <w:numPr>
                <w:ilvl w:val="0"/>
                <w:numId w:val="25"/>
              </w:numPr>
              <w:spacing w:after="0"/>
              <w:jc w:val="left"/>
              <w:rPr>
                <w:rFonts w:ascii="Arial" w:hAnsi="Arial" w:cs="Arial"/>
                <w:lang w:val="fr-FR"/>
              </w:rPr>
            </w:pPr>
            <w:r w:rsidRPr="00726B77">
              <w:rPr>
                <w:rFonts w:ascii="Arial" w:eastAsia="Times New Roman" w:hAnsi="Arial" w:cs="Arial"/>
                <w:sz w:val="22"/>
                <w:lang w:val="fr-FR" w:eastAsia="fr-FR"/>
              </w:rPr>
              <w:t>Elaborer et mettre en œuvre le plan de développement et de gestion prévisionnelle des ressources humaines des acteurs du secteur de l’eau et de l’assainissement</w:t>
            </w:r>
          </w:p>
          <w:p w:rsidR="00726B77" w:rsidRPr="00726B77" w:rsidRDefault="00726B77" w:rsidP="00785B07">
            <w:pPr>
              <w:pStyle w:val="Paragraphedeliste"/>
              <w:numPr>
                <w:ilvl w:val="0"/>
                <w:numId w:val="25"/>
              </w:numPr>
              <w:spacing w:after="0"/>
              <w:jc w:val="left"/>
              <w:rPr>
                <w:rFonts w:ascii="Arial" w:hAnsi="Arial" w:cs="Arial"/>
                <w:lang w:val="fr-FR"/>
              </w:rPr>
            </w:pPr>
            <w:r w:rsidRPr="00726B77">
              <w:rPr>
                <w:rFonts w:ascii="Arial" w:eastAsia="Times New Roman" w:hAnsi="Arial" w:cs="Arial"/>
                <w:sz w:val="22"/>
                <w:lang w:val="fr-FR" w:eastAsia="fr-FR"/>
              </w:rPr>
              <w:t>Elaborer et mettre en œuvre un programme de renforcement des capacités managériales des responsables de l’administration</w:t>
            </w:r>
          </w:p>
          <w:p w:rsidR="00726B77" w:rsidRPr="00726B77" w:rsidRDefault="00726B77" w:rsidP="00785B07">
            <w:pPr>
              <w:pStyle w:val="Paragraphedeliste"/>
              <w:numPr>
                <w:ilvl w:val="0"/>
                <w:numId w:val="25"/>
              </w:numPr>
              <w:spacing w:after="0"/>
              <w:jc w:val="left"/>
              <w:rPr>
                <w:rFonts w:ascii="Arial" w:hAnsi="Arial" w:cs="Arial"/>
                <w:lang w:val="fr-FR"/>
              </w:rPr>
            </w:pPr>
            <w:r w:rsidRPr="00726B77">
              <w:rPr>
                <w:rFonts w:ascii="Arial" w:eastAsia="Times New Roman" w:hAnsi="Arial" w:cs="Arial"/>
                <w:sz w:val="22"/>
                <w:lang w:val="fr-FR" w:eastAsia="fr-FR"/>
              </w:rPr>
              <w:t>Former les agents du ministère sur le Budget programme</w:t>
            </w:r>
          </w:p>
        </w:tc>
      </w:tr>
      <w:tr w:rsidR="00726B77" w:rsidRPr="00630406" w:rsidTr="00785B07">
        <w:trPr>
          <w:trHeight w:val="454"/>
          <w:jc w:val="center"/>
        </w:trPr>
        <w:tc>
          <w:tcPr>
            <w:tcW w:w="1775" w:type="dxa"/>
            <w:vAlign w:val="center"/>
            <w:hideMark/>
          </w:tcPr>
          <w:p w:rsidR="00726B77" w:rsidRPr="00630406" w:rsidRDefault="00726B77" w:rsidP="00785B07">
            <w:pPr>
              <w:spacing w:after="0"/>
              <w:jc w:val="center"/>
              <w:rPr>
                <w:rFonts w:ascii="Arial" w:hAnsi="Arial" w:cs="Arial"/>
                <w:lang w:val="fr-FR"/>
              </w:rPr>
            </w:pPr>
            <w:r w:rsidRPr="00630406">
              <w:rPr>
                <w:rFonts w:ascii="Arial" w:hAnsi="Arial" w:cs="Arial"/>
                <w:b/>
                <w:sz w:val="22"/>
                <w:lang w:val="fr-FR"/>
              </w:rPr>
              <w:t>Indicateurs</w:t>
            </w:r>
          </w:p>
        </w:tc>
        <w:tc>
          <w:tcPr>
            <w:tcW w:w="9306" w:type="dxa"/>
            <w:gridSpan w:val="3"/>
            <w:vAlign w:val="center"/>
            <w:hideMark/>
          </w:tcPr>
          <w:p w:rsidR="00726B77" w:rsidRPr="00630406" w:rsidRDefault="00726B77" w:rsidP="00785B07">
            <w:pPr>
              <w:spacing w:after="0"/>
              <w:jc w:val="left"/>
              <w:rPr>
                <w:rFonts w:ascii="Arial" w:hAnsi="Arial" w:cs="Arial"/>
              </w:rPr>
            </w:pPr>
            <w:r w:rsidRPr="00046736">
              <w:rPr>
                <w:rFonts w:ascii="Arial" w:hAnsi="Arial" w:cs="Arial"/>
                <w:bCs/>
                <w:sz w:val="22"/>
              </w:rPr>
              <w:t>Indicateur 1 : Taux  de satisfaction des besoins en personnel des programmes</w:t>
            </w:r>
          </w:p>
        </w:tc>
      </w:tr>
      <w:tr w:rsidR="00726B77" w:rsidRPr="00630406" w:rsidTr="00785B07">
        <w:trPr>
          <w:trHeight w:val="454"/>
          <w:jc w:val="center"/>
        </w:trPr>
        <w:tc>
          <w:tcPr>
            <w:tcW w:w="1775" w:type="dxa"/>
            <w:vAlign w:val="center"/>
            <w:hideMark/>
          </w:tcPr>
          <w:p w:rsidR="00726B77" w:rsidRPr="00630406" w:rsidRDefault="00726B77" w:rsidP="00785B07">
            <w:pPr>
              <w:spacing w:after="0"/>
              <w:jc w:val="center"/>
              <w:rPr>
                <w:rFonts w:ascii="Arial" w:hAnsi="Arial" w:cs="Arial"/>
                <w:lang w:val="fr-FR"/>
              </w:rPr>
            </w:pPr>
            <w:r w:rsidRPr="00630406">
              <w:rPr>
                <w:rFonts w:ascii="Arial" w:hAnsi="Arial" w:cs="Arial"/>
                <w:b/>
                <w:sz w:val="22"/>
                <w:lang w:val="fr-FR"/>
              </w:rPr>
              <w:t>Groupe cible et Bénéficiaires</w:t>
            </w:r>
          </w:p>
        </w:tc>
        <w:tc>
          <w:tcPr>
            <w:tcW w:w="9306" w:type="dxa"/>
            <w:gridSpan w:val="3"/>
            <w:vAlign w:val="center"/>
            <w:hideMark/>
          </w:tcPr>
          <w:p w:rsidR="00726B77" w:rsidRPr="00630406" w:rsidRDefault="00726B77" w:rsidP="00785B07">
            <w:pPr>
              <w:pStyle w:val="Paragraphedeliste"/>
              <w:widowControl w:val="0"/>
              <w:spacing w:after="0"/>
              <w:rPr>
                <w:rFonts w:ascii="Arial" w:hAnsi="Arial" w:cs="Arial"/>
                <w:szCs w:val="22"/>
                <w:lang w:val="fr-FR"/>
              </w:rPr>
            </w:pPr>
            <w:r w:rsidRPr="00630406">
              <w:rPr>
                <w:rFonts w:ascii="Arial" w:hAnsi="Arial" w:cs="Arial"/>
                <w:sz w:val="22"/>
                <w:szCs w:val="22"/>
                <w:lang w:val="fr-FR"/>
              </w:rPr>
              <w:t>Niveau central du Ministère en charge de l'eau et de l’assainissement</w:t>
            </w:r>
          </w:p>
          <w:p w:rsidR="00726B77" w:rsidRPr="00630406" w:rsidRDefault="00726B77" w:rsidP="00785B07">
            <w:pPr>
              <w:pStyle w:val="Paragraphedeliste"/>
              <w:widowControl w:val="0"/>
              <w:spacing w:after="0"/>
              <w:rPr>
                <w:rFonts w:ascii="Arial" w:hAnsi="Arial" w:cs="Arial"/>
                <w:szCs w:val="22"/>
                <w:lang w:val="fr-FR"/>
              </w:rPr>
            </w:pPr>
            <w:r w:rsidRPr="00630406">
              <w:rPr>
                <w:rFonts w:ascii="Arial" w:hAnsi="Arial" w:cs="Arial"/>
                <w:sz w:val="22"/>
                <w:szCs w:val="22"/>
                <w:lang w:val="fr-FR"/>
              </w:rPr>
              <w:t>Services déconcentrés en charge de l'eau et de l'assainissement</w:t>
            </w:r>
          </w:p>
          <w:p w:rsidR="00726B77" w:rsidRPr="00630406" w:rsidRDefault="00726B77" w:rsidP="00785B07">
            <w:pPr>
              <w:pStyle w:val="Paragraphedeliste"/>
              <w:widowControl w:val="0"/>
              <w:spacing w:after="0"/>
              <w:rPr>
                <w:rFonts w:ascii="Arial" w:hAnsi="Arial" w:cs="Arial"/>
                <w:szCs w:val="22"/>
                <w:lang w:val="fr-FR"/>
              </w:rPr>
            </w:pPr>
            <w:r w:rsidRPr="00630406">
              <w:rPr>
                <w:rFonts w:ascii="Arial" w:hAnsi="Arial" w:cs="Arial"/>
                <w:sz w:val="22"/>
                <w:szCs w:val="22"/>
                <w:lang w:val="fr-FR"/>
              </w:rPr>
              <w:t xml:space="preserve">Autres ministères ou entités concernés contribuant aux objectifs du secteur eau et assainissement </w:t>
            </w:r>
          </w:p>
          <w:p w:rsidR="00726B77" w:rsidRPr="00630406" w:rsidRDefault="00726B77" w:rsidP="00785B07">
            <w:pPr>
              <w:pStyle w:val="Paragraphedeliste"/>
              <w:widowControl w:val="0"/>
              <w:spacing w:after="0"/>
              <w:rPr>
                <w:rFonts w:ascii="Arial" w:hAnsi="Arial" w:cs="Arial"/>
                <w:szCs w:val="22"/>
                <w:lang w:val="fr-FR"/>
              </w:rPr>
            </w:pPr>
            <w:r w:rsidRPr="00630406">
              <w:rPr>
                <w:rFonts w:ascii="Arial" w:hAnsi="Arial" w:cs="Arial"/>
                <w:sz w:val="22"/>
                <w:szCs w:val="22"/>
                <w:lang w:val="fr-FR"/>
              </w:rPr>
              <w:t>Collectivités territoriales (régions, communes)</w:t>
            </w:r>
          </w:p>
          <w:p w:rsidR="00726B77" w:rsidRPr="00630406" w:rsidRDefault="00726B77" w:rsidP="00785B07">
            <w:pPr>
              <w:pStyle w:val="Paragraphedeliste"/>
              <w:spacing w:after="0"/>
              <w:rPr>
                <w:rFonts w:ascii="Arial" w:hAnsi="Arial" w:cs="Arial"/>
                <w:szCs w:val="22"/>
                <w:lang w:val="fr-FR"/>
              </w:rPr>
            </w:pPr>
            <w:r w:rsidRPr="00630406">
              <w:rPr>
                <w:rFonts w:ascii="Arial" w:hAnsi="Arial" w:cs="Arial"/>
                <w:sz w:val="22"/>
                <w:szCs w:val="22"/>
                <w:lang w:val="fr-FR"/>
              </w:rPr>
              <w:t>Secteur privé et société civile intervenant dans le secteur eau et assainissement</w:t>
            </w:r>
          </w:p>
        </w:tc>
      </w:tr>
      <w:tr w:rsidR="00726B77" w:rsidRPr="00630406" w:rsidTr="00785B07">
        <w:trPr>
          <w:trHeight w:val="2163"/>
          <w:jc w:val="center"/>
        </w:trPr>
        <w:tc>
          <w:tcPr>
            <w:tcW w:w="1775" w:type="dxa"/>
            <w:vAlign w:val="center"/>
            <w:hideMark/>
          </w:tcPr>
          <w:p w:rsidR="00726B77" w:rsidRPr="00630406" w:rsidRDefault="00726B77" w:rsidP="00785B07">
            <w:pPr>
              <w:spacing w:after="0"/>
              <w:jc w:val="center"/>
              <w:rPr>
                <w:rFonts w:ascii="Arial" w:hAnsi="Arial" w:cs="Arial"/>
                <w:lang w:val="fr-FR"/>
              </w:rPr>
            </w:pPr>
            <w:r w:rsidRPr="00630406">
              <w:rPr>
                <w:rFonts w:ascii="Arial" w:hAnsi="Arial" w:cs="Arial"/>
                <w:b/>
                <w:sz w:val="22"/>
                <w:lang w:val="fr-FR"/>
              </w:rPr>
              <w:lastRenderedPageBreak/>
              <w:t>Moyens d'exécution</w:t>
            </w:r>
          </w:p>
        </w:tc>
        <w:tc>
          <w:tcPr>
            <w:tcW w:w="9306" w:type="dxa"/>
            <w:gridSpan w:val="3"/>
            <w:vAlign w:val="center"/>
            <w:hideMark/>
          </w:tcPr>
          <w:p w:rsidR="00726B77" w:rsidRPr="00630406" w:rsidRDefault="00726B77" w:rsidP="00785B07">
            <w:pPr>
              <w:pStyle w:val="Paragraphedeliste"/>
              <w:numPr>
                <w:ilvl w:val="0"/>
                <w:numId w:val="8"/>
              </w:numPr>
              <w:spacing w:after="0"/>
              <w:rPr>
                <w:rFonts w:ascii="Arial" w:hAnsi="Arial" w:cs="Arial"/>
                <w:szCs w:val="22"/>
                <w:lang w:val="fr-FR"/>
              </w:rPr>
            </w:pPr>
            <w:r w:rsidRPr="00630406">
              <w:rPr>
                <w:rFonts w:ascii="Arial" w:hAnsi="Arial" w:cs="Arial"/>
                <w:sz w:val="22"/>
                <w:szCs w:val="22"/>
                <w:lang w:val="fr-FR"/>
              </w:rPr>
              <w:t>Logistiques, techniques, scientifiques</w:t>
            </w:r>
          </w:p>
          <w:p w:rsidR="00726B77" w:rsidRPr="00630406" w:rsidRDefault="00726B77" w:rsidP="00785B07">
            <w:pPr>
              <w:pStyle w:val="Paragraphedeliste"/>
              <w:numPr>
                <w:ilvl w:val="0"/>
                <w:numId w:val="8"/>
              </w:numPr>
              <w:spacing w:after="0"/>
              <w:rPr>
                <w:rFonts w:ascii="Arial" w:hAnsi="Arial" w:cs="Arial"/>
                <w:szCs w:val="22"/>
                <w:lang w:val="fr-FR"/>
              </w:rPr>
            </w:pPr>
            <w:r w:rsidRPr="00630406">
              <w:rPr>
                <w:rFonts w:ascii="Arial" w:hAnsi="Arial" w:cs="Arial"/>
                <w:sz w:val="22"/>
                <w:szCs w:val="22"/>
                <w:lang w:val="fr-FR"/>
              </w:rPr>
              <w:t>Moyens financiers pour la réalisation des études</w:t>
            </w:r>
          </w:p>
          <w:p w:rsidR="00726B77" w:rsidRPr="00630406" w:rsidRDefault="00726B77" w:rsidP="00785B07">
            <w:pPr>
              <w:pStyle w:val="Paragraphedeliste"/>
              <w:numPr>
                <w:ilvl w:val="0"/>
                <w:numId w:val="8"/>
              </w:numPr>
              <w:spacing w:after="0"/>
              <w:rPr>
                <w:rFonts w:ascii="Arial" w:hAnsi="Arial" w:cs="Arial"/>
                <w:szCs w:val="22"/>
                <w:lang w:val="fr-FR"/>
              </w:rPr>
            </w:pPr>
            <w:r w:rsidRPr="00630406">
              <w:rPr>
                <w:rFonts w:ascii="Arial" w:hAnsi="Arial" w:cs="Arial"/>
                <w:sz w:val="22"/>
                <w:szCs w:val="22"/>
                <w:lang w:val="fr-FR"/>
              </w:rPr>
              <w:t>Ateliers de formation et de validation des études</w:t>
            </w:r>
          </w:p>
          <w:p w:rsidR="00726B77" w:rsidRPr="00630406" w:rsidRDefault="00726B77" w:rsidP="00785B07">
            <w:pPr>
              <w:pStyle w:val="Paragraphedeliste"/>
              <w:numPr>
                <w:ilvl w:val="0"/>
                <w:numId w:val="8"/>
              </w:numPr>
              <w:spacing w:after="0"/>
              <w:rPr>
                <w:rFonts w:ascii="Arial" w:hAnsi="Arial" w:cs="Arial"/>
                <w:szCs w:val="22"/>
                <w:lang w:val="fr-FR"/>
              </w:rPr>
            </w:pPr>
            <w:r w:rsidRPr="00630406">
              <w:rPr>
                <w:rFonts w:ascii="Arial" w:hAnsi="Arial" w:cs="Arial"/>
                <w:sz w:val="22"/>
                <w:szCs w:val="22"/>
                <w:lang w:val="fr-FR"/>
              </w:rPr>
              <w:t>Moyens financiers pour les types de formations retenues</w:t>
            </w:r>
          </w:p>
          <w:p w:rsidR="00726B77" w:rsidRPr="00630406" w:rsidRDefault="00726B77" w:rsidP="00785B07">
            <w:pPr>
              <w:pStyle w:val="Paragraphedeliste"/>
              <w:numPr>
                <w:ilvl w:val="0"/>
                <w:numId w:val="8"/>
              </w:numPr>
              <w:spacing w:after="0"/>
              <w:rPr>
                <w:rFonts w:ascii="Arial" w:hAnsi="Arial" w:cs="Arial"/>
                <w:szCs w:val="22"/>
                <w:lang w:val="fr-FR"/>
              </w:rPr>
            </w:pPr>
            <w:r w:rsidRPr="00630406">
              <w:rPr>
                <w:rFonts w:ascii="Arial" w:hAnsi="Arial" w:cs="Arial"/>
                <w:sz w:val="22"/>
                <w:szCs w:val="22"/>
                <w:lang w:val="fr-FR"/>
              </w:rPr>
              <w:t>Indemnités pour le personnel lors des sorties</w:t>
            </w:r>
          </w:p>
          <w:p w:rsidR="00726B77" w:rsidRPr="00630406" w:rsidRDefault="00726B77" w:rsidP="00785B07">
            <w:pPr>
              <w:pStyle w:val="Paragraphedeliste"/>
              <w:numPr>
                <w:ilvl w:val="0"/>
                <w:numId w:val="8"/>
              </w:numPr>
              <w:spacing w:after="0"/>
              <w:rPr>
                <w:rFonts w:ascii="Arial" w:hAnsi="Arial" w:cs="Arial"/>
                <w:szCs w:val="22"/>
                <w:lang w:val="fr-FR"/>
              </w:rPr>
            </w:pPr>
            <w:r w:rsidRPr="00630406">
              <w:rPr>
                <w:rFonts w:ascii="Arial" w:hAnsi="Arial" w:cs="Arial"/>
                <w:sz w:val="22"/>
                <w:szCs w:val="22"/>
                <w:lang w:val="fr-FR"/>
              </w:rPr>
              <w:t>Ressources Humaines</w:t>
            </w:r>
          </w:p>
          <w:p w:rsidR="00726B77" w:rsidRPr="00630406" w:rsidRDefault="00726B77" w:rsidP="00785B07">
            <w:pPr>
              <w:pStyle w:val="Paragraphedeliste"/>
              <w:numPr>
                <w:ilvl w:val="0"/>
                <w:numId w:val="8"/>
              </w:numPr>
              <w:spacing w:after="0"/>
              <w:rPr>
                <w:rFonts w:ascii="Arial" w:hAnsi="Arial" w:cs="Arial"/>
                <w:szCs w:val="22"/>
                <w:lang w:val="fr-FR"/>
              </w:rPr>
            </w:pPr>
            <w:r w:rsidRPr="00630406">
              <w:rPr>
                <w:rFonts w:ascii="Arial" w:hAnsi="Arial" w:cs="Arial"/>
                <w:sz w:val="22"/>
                <w:szCs w:val="22"/>
                <w:lang w:val="fr-FR"/>
              </w:rPr>
              <w:t>Ressources humaines des services techniques</w:t>
            </w:r>
          </w:p>
          <w:p w:rsidR="00726B77" w:rsidRPr="00630406" w:rsidRDefault="00726B77" w:rsidP="00785B07">
            <w:pPr>
              <w:pStyle w:val="Paragraphedeliste"/>
              <w:numPr>
                <w:ilvl w:val="0"/>
                <w:numId w:val="8"/>
              </w:numPr>
              <w:spacing w:after="0"/>
              <w:rPr>
                <w:rFonts w:ascii="Arial" w:hAnsi="Arial" w:cs="Arial"/>
                <w:szCs w:val="22"/>
                <w:lang w:val="fr-FR"/>
              </w:rPr>
            </w:pPr>
            <w:r w:rsidRPr="00630406">
              <w:rPr>
                <w:rFonts w:ascii="Arial" w:hAnsi="Arial" w:cs="Arial"/>
                <w:sz w:val="22"/>
                <w:szCs w:val="22"/>
                <w:lang w:val="fr-FR"/>
              </w:rPr>
              <w:t xml:space="preserve">Expertise nationale et internationale </w:t>
            </w:r>
          </w:p>
        </w:tc>
      </w:tr>
      <w:tr w:rsidR="00726B77" w:rsidRPr="00630406" w:rsidTr="00785B07">
        <w:trPr>
          <w:trHeight w:val="284"/>
          <w:jc w:val="center"/>
        </w:trPr>
        <w:tc>
          <w:tcPr>
            <w:tcW w:w="1775" w:type="dxa"/>
            <w:vMerge w:val="restart"/>
            <w:vAlign w:val="center"/>
            <w:hideMark/>
          </w:tcPr>
          <w:p w:rsidR="00726B77" w:rsidRPr="00630406" w:rsidRDefault="00726B77" w:rsidP="00785B07">
            <w:pPr>
              <w:spacing w:after="0"/>
              <w:jc w:val="center"/>
              <w:rPr>
                <w:rFonts w:ascii="Arial" w:hAnsi="Arial" w:cs="Arial"/>
                <w:lang w:val="fr-FR"/>
              </w:rPr>
            </w:pPr>
            <w:r w:rsidRPr="00630406">
              <w:rPr>
                <w:rFonts w:ascii="Arial" w:hAnsi="Arial" w:cs="Arial"/>
                <w:b/>
                <w:sz w:val="22"/>
                <w:lang w:val="fr-FR"/>
              </w:rPr>
              <w:t>Évaluation du budget</w:t>
            </w:r>
          </w:p>
        </w:tc>
        <w:tc>
          <w:tcPr>
            <w:tcW w:w="5726" w:type="dxa"/>
            <w:shd w:val="pct15" w:color="auto" w:fill="auto"/>
            <w:noWrap/>
            <w:vAlign w:val="center"/>
            <w:hideMark/>
          </w:tcPr>
          <w:p w:rsidR="00726B77" w:rsidRPr="00630406" w:rsidRDefault="00726B77" w:rsidP="00785B07">
            <w:pPr>
              <w:spacing w:after="0"/>
              <w:jc w:val="center"/>
              <w:rPr>
                <w:rFonts w:ascii="Arial" w:hAnsi="Arial" w:cs="Arial"/>
                <w:lang w:val="fr-FR"/>
              </w:rPr>
            </w:pPr>
            <w:r w:rsidRPr="00630406">
              <w:rPr>
                <w:rFonts w:ascii="Arial" w:hAnsi="Arial" w:cs="Arial"/>
                <w:b/>
                <w:i/>
                <w:sz w:val="22"/>
                <w:lang w:val="fr-FR"/>
              </w:rPr>
              <w:t>Lignes budgétaires</w:t>
            </w:r>
          </w:p>
        </w:tc>
        <w:tc>
          <w:tcPr>
            <w:tcW w:w="1985" w:type="dxa"/>
            <w:shd w:val="pct15" w:color="auto" w:fill="auto"/>
            <w:vAlign w:val="center"/>
            <w:hideMark/>
          </w:tcPr>
          <w:p w:rsidR="00726B77" w:rsidRPr="00630406" w:rsidRDefault="00726B77" w:rsidP="00785B07">
            <w:pPr>
              <w:spacing w:after="0"/>
              <w:jc w:val="center"/>
              <w:rPr>
                <w:rFonts w:ascii="Arial" w:hAnsi="Arial" w:cs="Arial"/>
                <w:b/>
                <w:i/>
                <w:lang w:val="fr-FR"/>
              </w:rPr>
            </w:pPr>
            <w:r w:rsidRPr="00630406">
              <w:rPr>
                <w:rFonts w:ascii="Arial" w:hAnsi="Arial" w:cs="Arial"/>
                <w:b/>
                <w:i/>
                <w:sz w:val="22"/>
                <w:lang w:val="fr-FR"/>
              </w:rPr>
              <w:t>Coût (x 1.000 FCFA)</w:t>
            </w:r>
          </w:p>
        </w:tc>
        <w:tc>
          <w:tcPr>
            <w:tcW w:w="1595" w:type="dxa"/>
            <w:shd w:val="pct15" w:color="auto" w:fill="auto"/>
            <w:vAlign w:val="center"/>
          </w:tcPr>
          <w:p w:rsidR="00726B77" w:rsidRPr="00630406" w:rsidRDefault="00726B77" w:rsidP="00785B07">
            <w:pPr>
              <w:spacing w:after="0"/>
              <w:jc w:val="center"/>
              <w:rPr>
                <w:rFonts w:ascii="Arial" w:hAnsi="Arial" w:cs="Arial"/>
                <w:b/>
                <w:i/>
                <w:lang w:val="fr-FR"/>
              </w:rPr>
            </w:pPr>
            <w:r w:rsidRPr="00630406">
              <w:rPr>
                <w:rFonts w:ascii="Arial" w:hAnsi="Arial" w:cs="Arial"/>
                <w:b/>
                <w:i/>
                <w:sz w:val="22"/>
                <w:lang w:val="fr-FR"/>
              </w:rPr>
              <w:t>%</w:t>
            </w:r>
          </w:p>
        </w:tc>
      </w:tr>
      <w:tr w:rsidR="00726B77" w:rsidRPr="00630406" w:rsidTr="00785B07">
        <w:trPr>
          <w:trHeight w:val="284"/>
          <w:jc w:val="center"/>
        </w:trPr>
        <w:tc>
          <w:tcPr>
            <w:tcW w:w="1775" w:type="dxa"/>
            <w:vMerge/>
            <w:vAlign w:val="center"/>
            <w:hideMark/>
          </w:tcPr>
          <w:p w:rsidR="00726B77" w:rsidRPr="00630406" w:rsidRDefault="00726B77" w:rsidP="00785B07">
            <w:pPr>
              <w:spacing w:after="0"/>
              <w:rPr>
                <w:rFonts w:ascii="Arial" w:hAnsi="Arial" w:cs="Arial"/>
                <w:lang w:val="fr-FR"/>
              </w:rPr>
            </w:pPr>
          </w:p>
        </w:tc>
        <w:tc>
          <w:tcPr>
            <w:tcW w:w="5726" w:type="dxa"/>
            <w:vAlign w:val="bottom"/>
            <w:hideMark/>
          </w:tcPr>
          <w:p w:rsidR="00726B77" w:rsidRPr="00630406" w:rsidRDefault="00726B77" w:rsidP="00785B07">
            <w:pPr>
              <w:spacing w:after="0"/>
              <w:rPr>
                <w:rFonts w:ascii="Arial" w:hAnsi="Arial" w:cs="Arial"/>
                <w:lang w:val="fr-FR"/>
              </w:rPr>
            </w:pPr>
            <w:r w:rsidRPr="00630406">
              <w:rPr>
                <w:rFonts w:ascii="Arial" w:hAnsi="Arial" w:cs="Arial"/>
                <w:color w:val="000000"/>
                <w:sz w:val="22"/>
              </w:rPr>
              <w:t>1. Services de consultants pour études et évaluations</w:t>
            </w:r>
          </w:p>
        </w:tc>
        <w:tc>
          <w:tcPr>
            <w:tcW w:w="1985" w:type="dxa"/>
            <w:vAlign w:val="center"/>
          </w:tcPr>
          <w:p w:rsidR="00726B77" w:rsidRDefault="00726B77" w:rsidP="00785B07">
            <w:pPr>
              <w:spacing w:after="0"/>
              <w:jc w:val="center"/>
              <w:rPr>
                <w:rFonts w:ascii="Arial" w:eastAsia="Times New Roman" w:hAnsi="Arial" w:cs="Arial"/>
                <w:color w:val="000000"/>
                <w:sz w:val="22"/>
                <w:lang w:val="fr-FR"/>
              </w:rPr>
            </w:pPr>
            <w:r>
              <w:rPr>
                <w:rFonts w:ascii="Arial" w:hAnsi="Arial" w:cs="Arial"/>
                <w:color w:val="000000"/>
                <w:sz w:val="22"/>
              </w:rPr>
              <w:t>254 016</w:t>
            </w:r>
          </w:p>
        </w:tc>
        <w:tc>
          <w:tcPr>
            <w:tcW w:w="1595" w:type="dxa"/>
            <w:vAlign w:val="bottom"/>
          </w:tcPr>
          <w:p w:rsidR="00726B77" w:rsidRPr="00630406" w:rsidRDefault="00726B77" w:rsidP="00785B07">
            <w:pPr>
              <w:spacing w:after="0"/>
              <w:jc w:val="center"/>
              <w:rPr>
                <w:rFonts w:ascii="Arial" w:hAnsi="Arial" w:cs="Arial"/>
                <w:lang w:val="fr-FR"/>
              </w:rPr>
            </w:pPr>
            <w:r w:rsidRPr="00630406">
              <w:rPr>
                <w:rFonts w:ascii="Arial" w:hAnsi="Arial" w:cs="Arial"/>
                <w:color w:val="000000"/>
                <w:sz w:val="22"/>
              </w:rPr>
              <w:t>14%</w:t>
            </w:r>
          </w:p>
        </w:tc>
      </w:tr>
      <w:tr w:rsidR="00726B77" w:rsidRPr="00630406" w:rsidTr="00785B07">
        <w:trPr>
          <w:trHeight w:val="284"/>
          <w:jc w:val="center"/>
        </w:trPr>
        <w:tc>
          <w:tcPr>
            <w:tcW w:w="1775" w:type="dxa"/>
            <w:vMerge/>
            <w:vAlign w:val="center"/>
            <w:hideMark/>
          </w:tcPr>
          <w:p w:rsidR="00726B77" w:rsidRPr="00630406" w:rsidRDefault="00726B77" w:rsidP="00785B07">
            <w:pPr>
              <w:spacing w:after="0"/>
              <w:rPr>
                <w:rFonts w:ascii="Arial" w:hAnsi="Arial" w:cs="Arial"/>
                <w:lang w:val="fr-FR"/>
              </w:rPr>
            </w:pPr>
          </w:p>
        </w:tc>
        <w:tc>
          <w:tcPr>
            <w:tcW w:w="5726" w:type="dxa"/>
            <w:vAlign w:val="bottom"/>
            <w:hideMark/>
          </w:tcPr>
          <w:p w:rsidR="00726B77" w:rsidRPr="00630406" w:rsidRDefault="00726B77" w:rsidP="00785B07">
            <w:pPr>
              <w:spacing w:after="0"/>
              <w:rPr>
                <w:rFonts w:ascii="Arial" w:hAnsi="Arial" w:cs="Arial"/>
                <w:lang w:val="fr-FR"/>
              </w:rPr>
            </w:pPr>
            <w:r w:rsidRPr="00630406">
              <w:rPr>
                <w:rFonts w:ascii="Arial" w:hAnsi="Arial" w:cs="Arial"/>
                <w:color w:val="000000"/>
                <w:sz w:val="22"/>
              </w:rPr>
              <w:t>2. Assistance technique</w:t>
            </w:r>
          </w:p>
        </w:tc>
        <w:tc>
          <w:tcPr>
            <w:tcW w:w="1985" w:type="dxa"/>
            <w:vAlign w:val="center"/>
          </w:tcPr>
          <w:p w:rsidR="00726B77" w:rsidRDefault="00726B77" w:rsidP="00785B07">
            <w:pPr>
              <w:spacing w:after="0"/>
              <w:jc w:val="center"/>
              <w:rPr>
                <w:rFonts w:ascii="Arial" w:hAnsi="Arial" w:cs="Arial"/>
                <w:color w:val="000000"/>
                <w:sz w:val="22"/>
              </w:rPr>
            </w:pPr>
            <w:r>
              <w:rPr>
                <w:rFonts w:ascii="Arial" w:hAnsi="Arial" w:cs="Arial"/>
                <w:color w:val="000000"/>
                <w:sz w:val="22"/>
              </w:rPr>
              <w:t>0</w:t>
            </w:r>
          </w:p>
        </w:tc>
        <w:tc>
          <w:tcPr>
            <w:tcW w:w="1595" w:type="dxa"/>
            <w:vAlign w:val="bottom"/>
          </w:tcPr>
          <w:p w:rsidR="00726B77" w:rsidRPr="00630406" w:rsidRDefault="00726B77" w:rsidP="00785B07">
            <w:pPr>
              <w:spacing w:after="0"/>
              <w:jc w:val="center"/>
              <w:rPr>
                <w:rFonts w:ascii="Arial" w:hAnsi="Arial" w:cs="Arial"/>
                <w:lang w:val="fr-FR"/>
              </w:rPr>
            </w:pPr>
            <w:r w:rsidRPr="00630406">
              <w:rPr>
                <w:rFonts w:ascii="Arial" w:hAnsi="Arial" w:cs="Arial"/>
                <w:color w:val="000000"/>
                <w:sz w:val="22"/>
              </w:rPr>
              <w:t>0%</w:t>
            </w:r>
          </w:p>
        </w:tc>
      </w:tr>
      <w:tr w:rsidR="00726B77" w:rsidRPr="00630406" w:rsidTr="00785B07">
        <w:trPr>
          <w:trHeight w:val="284"/>
          <w:jc w:val="center"/>
        </w:trPr>
        <w:tc>
          <w:tcPr>
            <w:tcW w:w="1775" w:type="dxa"/>
            <w:vMerge/>
            <w:vAlign w:val="center"/>
            <w:hideMark/>
          </w:tcPr>
          <w:p w:rsidR="00726B77" w:rsidRPr="00630406" w:rsidRDefault="00726B77" w:rsidP="00785B07">
            <w:pPr>
              <w:spacing w:after="0"/>
              <w:rPr>
                <w:rFonts w:ascii="Arial" w:hAnsi="Arial" w:cs="Arial"/>
                <w:lang w:val="fr-FR"/>
              </w:rPr>
            </w:pPr>
          </w:p>
        </w:tc>
        <w:tc>
          <w:tcPr>
            <w:tcW w:w="5726" w:type="dxa"/>
            <w:vAlign w:val="bottom"/>
            <w:hideMark/>
          </w:tcPr>
          <w:p w:rsidR="00726B77" w:rsidRPr="00630406" w:rsidRDefault="00726B77" w:rsidP="00785B07">
            <w:pPr>
              <w:spacing w:after="0"/>
              <w:rPr>
                <w:rFonts w:ascii="Arial" w:hAnsi="Arial" w:cs="Arial"/>
                <w:lang w:val="fr-FR"/>
              </w:rPr>
            </w:pPr>
            <w:r w:rsidRPr="00630406">
              <w:rPr>
                <w:rFonts w:ascii="Arial" w:hAnsi="Arial" w:cs="Arial"/>
                <w:color w:val="000000"/>
                <w:sz w:val="22"/>
              </w:rPr>
              <w:t>3. Ateliers/réunions de concertation, de coordination et de pilotage</w:t>
            </w:r>
          </w:p>
        </w:tc>
        <w:tc>
          <w:tcPr>
            <w:tcW w:w="1985" w:type="dxa"/>
            <w:vAlign w:val="center"/>
          </w:tcPr>
          <w:p w:rsidR="00726B77" w:rsidRDefault="00726B77" w:rsidP="00785B07">
            <w:pPr>
              <w:spacing w:after="0"/>
              <w:jc w:val="center"/>
              <w:rPr>
                <w:rFonts w:ascii="Arial" w:hAnsi="Arial" w:cs="Arial"/>
                <w:color w:val="000000"/>
                <w:sz w:val="22"/>
              </w:rPr>
            </w:pPr>
            <w:r>
              <w:rPr>
                <w:rFonts w:ascii="Arial" w:hAnsi="Arial" w:cs="Arial"/>
                <w:color w:val="000000"/>
                <w:sz w:val="22"/>
              </w:rPr>
              <w:t>0</w:t>
            </w:r>
          </w:p>
        </w:tc>
        <w:tc>
          <w:tcPr>
            <w:tcW w:w="1595" w:type="dxa"/>
            <w:vAlign w:val="bottom"/>
          </w:tcPr>
          <w:p w:rsidR="00726B77" w:rsidRPr="00630406" w:rsidRDefault="00726B77" w:rsidP="00785B07">
            <w:pPr>
              <w:spacing w:after="0"/>
              <w:jc w:val="center"/>
              <w:rPr>
                <w:rFonts w:ascii="Arial" w:hAnsi="Arial" w:cs="Arial"/>
                <w:lang w:val="fr-FR"/>
              </w:rPr>
            </w:pPr>
            <w:r w:rsidRPr="00630406">
              <w:rPr>
                <w:rFonts w:ascii="Arial" w:hAnsi="Arial" w:cs="Arial"/>
                <w:color w:val="000000"/>
                <w:sz w:val="22"/>
              </w:rPr>
              <w:t>0%</w:t>
            </w:r>
          </w:p>
        </w:tc>
      </w:tr>
      <w:tr w:rsidR="00726B77" w:rsidRPr="00630406" w:rsidTr="00785B07">
        <w:trPr>
          <w:trHeight w:val="284"/>
          <w:jc w:val="center"/>
        </w:trPr>
        <w:tc>
          <w:tcPr>
            <w:tcW w:w="1775" w:type="dxa"/>
            <w:vMerge/>
            <w:vAlign w:val="center"/>
            <w:hideMark/>
          </w:tcPr>
          <w:p w:rsidR="00726B77" w:rsidRPr="00630406" w:rsidRDefault="00726B77" w:rsidP="00785B07">
            <w:pPr>
              <w:spacing w:after="0"/>
              <w:rPr>
                <w:rFonts w:ascii="Arial" w:hAnsi="Arial" w:cs="Arial"/>
                <w:lang w:val="fr-FR"/>
              </w:rPr>
            </w:pPr>
          </w:p>
        </w:tc>
        <w:tc>
          <w:tcPr>
            <w:tcW w:w="5726" w:type="dxa"/>
            <w:vAlign w:val="bottom"/>
            <w:hideMark/>
          </w:tcPr>
          <w:p w:rsidR="00726B77" w:rsidRPr="00630406" w:rsidRDefault="00726B77" w:rsidP="00785B07">
            <w:pPr>
              <w:spacing w:after="0"/>
              <w:rPr>
                <w:rFonts w:ascii="Arial" w:hAnsi="Arial" w:cs="Arial"/>
                <w:lang w:val="fr-FR"/>
              </w:rPr>
            </w:pPr>
            <w:r w:rsidRPr="00630406">
              <w:rPr>
                <w:rFonts w:ascii="Arial" w:hAnsi="Arial" w:cs="Arial"/>
                <w:color w:val="000000"/>
                <w:sz w:val="22"/>
              </w:rPr>
              <w:t>4. Formation, recyclage, sensibilisation</w:t>
            </w:r>
          </w:p>
        </w:tc>
        <w:tc>
          <w:tcPr>
            <w:tcW w:w="1985" w:type="dxa"/>
            <w:vAlign w:val="center"/>
          </w:tcPr>
          <w:p w:rsidR="00726B77" w:rsidRDefault="00726B77" w:rsidP="00785B07">
            <w:pPr>
              <w:spacing w:after="0"/>
              <w:jc w:val="center"/>
              <w:rPr>
                <w:rFonts w:ascii="Arial" w:hAnsi="Arial" w:cs="Arial"/>
                <w:color w:val="000000"/>
                <w:sz w:val="22"/>
              </w:rPr>
            </w:pPr>
            <w:r>
              <w:rPr>
                <w:rFonts w:ascii="Arial" w:hAnsi="Arial" w:cs="Arial"/>
                <w:color w:val="000000"/>
                <w:sz w:val="22"/>
              </w:rPr>
              <w:t>1 451 520</w:t>
            </w:r>
          </w:p>
        </w:tc>
        <w:tc>
          <w:tcPr>
            <w:tcW w:w="1595" w:type="dxa"/>
            <w:vAlign w:val="bottom"/>
          </w:tcPr>
          <w:p w:rsidR="00726B77" w:rsidRPr="00630406" w:rsidRDefault="00726B77" w:rsidP="00785B07">
            <w:pPr>
              <w:spacing w:after="0"/>
              <w:jc w:val="center"/>
              <w:rPr>
                <w:rFonts w:ascii="Arial" w:hAnsi="Arial" w:cs="Arial"/>
                <w:lang w:val="fr-FR"/>
              </w:rPr>
            </w:pPr>
            <w:r w:rsidRPr="00630406">
              <w:rPr>
                <w:rFonts w:ascii="Arial" w:hAnsi="Arial" w:cs="Arial"/>
                <w:color w:val="000000"/>
                <w:sz w:val="22"/>
              </w:rPr>
              <w:t>80%</w:t>
            </w:r>
          </w:p>
        </w:tc>
      </w:tr>
      <w:tr w:rsidR="00726B77" w:rsidRPr="00630406" w:rsidTr="00785B07">
        <w:trPr>
          <w:trHeight w:val="284"/>
          <w:jc w:val="center"/>
        </w:trPr>
        <w:tc>
          <w:tcPr>
            <w:tcW w:w="1775" w:type="dxa"/>
            <w:vMerge/>
            <w:vAlign w:val="center"/>
            <w:hideMark/>
          </w:tcPr>
          <w:p w:rsidR="00726B77" w:rsidRPr="00630406" w:rsidRDefault="00726B77" w:rsidP="00785B07">
            <w:pPr>
              <w:spacing w:after="0"/>
              <w:rPr>
                <w:rFonts w:ascii="Arial" w:hAnsi="Arial" w:cs="Arial"/>
                <w:lang w:val="fr-FR"/>
              </w:rPr>
            </w:pPr>
          </w:p>
        </w:tc>
        <w:tc>
          <w:tcPr>
            <w:tcW w:w="5726" w:type="dxa"/>
            <w:vAlign w:val="bottom"/>
            <w:hideMark/>
          </w:tcPr>
          <w:p w:rsidR="00726B77" w:rsidRPr="00630406" w:rsidRDefault="00726B77" w:rsidP="00785B07">
            <w:pPr>
              <w:spacing w:after="0"/>
              <w:rPr>
                <w:rFonts w:ascii="Arial" w:hAnsi="Arial" w:cs="Arial"/>
                <w:lang w:val="fr-FR"/>
              </w:rPr>
            </w:pPr>
            <w:r w:rsidRPr="00630406">
              <w:rPr>
                <w:rFonts w:ascii="Arial" w:hAnsi="Arial" w:cs="Arial"/>
                <w:color w:val="000000"/>
                <w:sz w:val="22"/>
              </w:rPr>
              <w:t>5. Équipements</w:t>
            </w:r>
          </w:p>
        </w:tc>
        <w:tc>
          <w:tcPr>
            <w:tcW w:w="1985" w:type="dxa"/>
            <w:vAlign w:val="center"/>
          </w:tcPr>
          <w:p w:rsidR="00726B77" w:rsidRDefault="00726B77" w:rsidP="00785B07">
            <w:pPr>
              <w:spacing w:after="0"/>
              <w:jc w:val="center"/>
              <w:rPr>
                <w:rFonts w:ascii="Arial" w:hAnsi="Arial" w:cs="Arial"/>
                <w:color w:val="000000"/>
                <w:sz w:val="22"/>
              </w:rPr>
            </w:pPr>
            <w:r>
              <w:rPr>
                <w:rFonts w:ascii="Arial" w:hAnsi="Arial" w:cs="Arial"/>
                <w:color w:val="000000"/>
                <w:sz w:val="22"/>
              </w:rPr>
              <w:t>0</w:t>
            </w:r>
          </w:p>
        </w:tc>
        <w:tc>
          <w:tcPr>
            <w:tcW w:w="1595" w:type="dxa"/>
            <w:vAlign w:val="bottom"/>
          </w:tcPr>
          <w:p w:rsidR="00726B77" w:rsidRPr="00630406" w:rsidRDefault="00726B77" w:rsidP="00785B07">
            <w:pPr>
              <w:spacing w:after="0"/>
              <w:jc w:val="center"/>
              <w:rPr>
                <w:rFonts w:ascii="Arial" w:hAnsi="Arial" w:cs="Arial"/>
                <w:lang w:val="fr-FR"/>
              </w:rPr>
            </w:pPr>
            <w:r w:rsidRPr="00630406">
              <w:rPr>
                <w:rFonts w:ascii="Arial" w:hAnsi="Arial" w:cs="Arial"/>
                <w:color w:val="000000"/>
                <w:sz w:val="22"/>
              </w:rPr>
              <w:t>0%</w:t>
            </w:r>
          </w:p>
        </w:tc>
      </w:tr>
      <w:tr w:rsidR="00726B77" w:rsidRPr="00630406" w:rsidTr="00785B07">
        <w:trPr>
          <w:trHeight w:val="284"/>
          <w:jc w:val="center"/>
        </w:trPr>
        <w:tc>
          <w:tcPr>
            <w:tcW w:w="1775" w:type="dxa"/>
            <w:vMerge/>
            <w:vAlign w:val="center"/>
            <w:hideMark/>
          </w:tcPr>
          <w:p w:rsidR="00726B77" w:rsidRPr="00630406" w:rsidRDefault="00726B77" w:rsidP="00785B07">
            <w:pPr>
              <w:spacing w:after="0"/>
              <w:rPr>
                <w:rFonts w:ascii="Arial" w:hAnsi="Arial" w:cs="Arial"/>
                <w:lang w:val="fr-FR"/>
              </w:rPr>
            </w:pPr>
          </w:p>
        </w:tc>
        <w:tc>
          <w:tcPr>
            <w:tcW w:w="5726" w:type="dxa"/>
            <w:vAlign w:val="bottom"/>
            <w:hideMark/>
          </w:tcPr>
          <w:p w:rsidR="00726B77" w:rsidRPr="00630406" w:rsidRDefault="00726B77" w:rsidP="00785B07">
            <w:pPr>
              <w:spacing w:after="0"/>
              <w:rPr>
                <w:rFonts w:ascii="Arial" w:hAnsi="Arial" w:cs="Arial"/>
                <w:lang w:val="fr-FR"/>
              </w:rPr>
            </w:pPr>
            <w:r w:rsidRPr="00630406">
              <w:rPr>
                <w:rFonts w:ascii="Arial" w:hAnsi="Arial" w:cs="Arial"/>
                <w:color w:val="000000"/>
                <w:sz w:val="22"/>
              </w:rPr>
              <w:t>6. Fonctionnement</w:t>
            </w:r>
          </w:p>
        </w:tc>
        <w:tc>
          <w:tcPr>
            <w:tcW w:w="1985" w:type="dxa"/>
            <w:vAlign w:val="center"/>
          </w:tcPr>
          <w:p w:rsidR="00726B77" w:rsidRDefault="00726B77" w:rsidP="00785B07">
            <w:pPr>
              <w:spacing w:after="0"/>
              <w:jc w:val="center"/>
              <w:rPr>
                <w:rFonts w:ascii="Arial" w:hAnsi="Arial" w:cs="Arial"/>
                <w:color w:val="000000"/>
                <w:sz w:val="22"/>
              </w:rPr>
            </w:pPr>
            <w:r>
              <w:rPr>
                <w:rFonts w:ascii="Arial" w:hAnsi="Arial" w:cs="Arial"/>
                <w:color w:val="000000"/>
                <w:sz w:val="22"/>
              </w:rPr>
              <w:t>0</w:t>
            </w:r>
          </w:p>
        </w:tc>
        <w:tc>
          <w:tcPr>
            <w:tcW w:w="1595" w:type="dxa"/>
            <w:vAlign w:val="bottom"/>
          </w:tcPr>
          <w:p w:rsidR="00726B77" w:rsidRPr="00630406" w:rsidRDefault="00726B77" w:rsidP="00785B07">
            <w:pPr>
              <w:spacing w:after="0"/>
              <w:jc w:val="center"/>
              <w:rPr>
                <w:rFonts w:ascii="Arial" w:hAnsi="Arial" w:cs="Arial"/>
                <w:lang w:val="fr-FR"/>
              </w:rPr>
            </w:pPr>
            <w:r w:rsidRPr="00630406">
              <w:rPr>
                <w:rFonts w:ascii="Arial" w:hAnsi="Arial" w:cs="Arial"/>
                <w:color w:val="000000"/>
                <w:sz w:val="22"/>
              </w:rPr>
              <w:t>0%</w:t>
            </w:r>
          </w:p>
        </w:tc>
      </w:tr>
      <w:tr w:rsidR="00726B77" w:rsidRPr="00630406" w:rsidTr="00785B07">
        <w:trPr>
          <w:trHeight w:val="284"/>
          <w:jc w:val="center"/>
        </w:trPr>
        <w:tc>
          <w:tcPr>
            <w:tcW w:w="1775" w:type="dxa"/>
            <w:vMerge/>
            <w:vAlign w:val="center"/>
            <w:hideMark/>
          </w:tcPr>
          <w:p w:rsidR="00726B77" w:rsidRPr="00630406" w:rsidRDefault="00726B77" w:rsidP="00785B07">
            <w:pPr>
              <w:spacing w:after="0"/>
              <w:rPr>
                <w:rFonts w:ascii="Arial" w:hAnsi="Arial" w:cs="Arial"/>
                <w:lang w:val="fr-FR"/>
              </w:rPr>
            </w:pPr>
          </w:p>
        </w:tc>
        <w:tc>
          <w:tcPr>
            <w:tcW w:w="5726" w:type="dxa"/>
            <w:vAlign w:val="bottom"/>
            <w:hideMark/>
          </w:tcPr>
          <w:p w:rsidR="00726B77" w:rsidRPr="00630406" w:rsidRDefault="00726B77" w:rsidP="00785B07">
            <w:pPr>
              <w:spacing w:after="0"/>
              <w:rPr>
                <w:rFonts w:ascii="Arial" w:hAnsi="Arial" w:cs="Arial"/>
                <w:lang w:val="fr-FR"/>
              </w:rPr>
            </w:pPr>
            <w:r w:rsidRPr="00630406">
              <w:rPr>
                <w:rFonts w:ascii="Arial" w:hAnsi="Arial" w:cs="Arial"/>
                <w:color w:val="000000"/>
                <w:sz w:val="22"/>
              </w:rPr>
              <w:t>7. Autres services : enquête satisfaction personnel</w:t>
            </w:r>
          </w:p>
        </w:tc>
        <w:tc>
          <w:tcPr>
            <w:tcW w:w="1985" w:type="dxa"/>
            <w:vAlign w:val="center"/>
          </w:tcPr>
          <w:p w:rsidR="00726B77" w:rsidRDefault="00726B77" w:rsidP="00785B07">
            <w:pPr>
              <w:spacing w:after="0"/>
              <w:jc w:val="center"/>
              <w:rPr>
                <w:rFonts w:ascii="Arial" w:hAnsi="Arial" w:cs="Arial"/>
                <w:color w:val="000000"/>
                <w:sz w:val="22"/>
              </w:rPr>
            </w:pPr>
            <w:r>
              <w:rPr>
                <w:rFonts w:ascii="Arial" w:hAnsi="Arial" w:cs="Arial"/>
                <w:color w:val="000000"/>
                <w:sz w:val="22"/>
              </w:rPr>
              <w:t>108 864</w:t>
            </w:r>
          </w:p>
        </w:tc>
        <w:tc>
          <w:tcPr>
            <w:tcW w:w="1595" w:type="dxa"/>
            <w:vAlign w:val="bottom"/>
          </w:tcPr>
          <w:p w:rsidR="00726B77" w:rsidRPr="00630406" w:rsidRDefault="00726B77" w:rsidP="00785B07">
            <w:pPr>
              <w:spacing w:after="0"/>
              <w:jc w:val="center"/>
              <w:rPr>
                <w:rFonts w:ascii="Arial" w:hAnsi="Arial" w:cs="Arial"/>
                <w:lang w:val="fr-FR"/>
              </w:rPr>
            </w:pPr>
            <w:r w:rsidRPr="00630406">
              <w:rPr>
                <w:rFonts w:ascii="Arial" w:hAnsi="Arial" w:cs="Arial"/>
                <w:color w:val="000000"/>
                <w:sz w:val="22"/>
              </w:rPr>
              <w:t>6%</w:t>
            </w:r>
          </w:p>
        </w:tc>
      </w:tr>
      <w:tr w:rsidR="00726B77" w:rsidRPr="00630406" w:rsidTr="00785B07">
        <w:trPr>
          <w:trHeight w:val="284"/>
          <w:jc w:val="center"/>
        </w:trPr>
        <w:tc>
          <w:tcPr>
            <w:tcW w:w="1775" w:type="dxa"/>
            <w:vMerge/>
            <w:vAlign w:val="center"/>
            <w:hideMark/>
          </w:tcPr>
          <w:p w:rsidR="00726B77" w:rsidRPr="00630406" w:rsidRDefault="00726B77" w:rsidP="00785B07">
            <w:pPr>
              <w:spacing w:after="0"/>
              <w:rPr>
                <w:rFonts w:ascii="Arial" w:hAnsi="Arial" w:cs="Arial"/>
                <w:lang w:val="fr-FR"/>
              </w:rPr>
            </w:pPr>
          </w:p>
        </w:tc>
        <w:tc>
          <w:tcPr>
            <w:tcW w:w="5726" w:type="dxa"/>
            <w:hideMark/>
          </w:tcPr>
          <w:p w:rsidR="00726B77" w:rsidRPr="00630406" w:rsidRDefault="00726B77" w:rsidP="00785B07">
            <w:pPr>
              <w:spacing w:after="0"/>
              <w:rPr>
                <w:rFonts w:ascii="Arial" w:hAnsi="Arial" w:cs="Arial"/>
                <w:lang w:val="fr-FR"/>
              </w:rPr>
            </w:pPr>
            <w:r w:rsidRPr="00630406">
              <w:rPr>
                <w:rFonts w:ascii="Arial" w:hAnsi="Arial" w:cs="Arial"/>
              </w:rPr>
              <w:t xml:space="preserve">8. Appui aux initiatives des OSC </w:t>
            </w:r>
          </w:p>
        </w:tc>
        <w:tc>
          <w:tcPr>
            <w:tcW w:w="1985" w:type="dxa"/>
            <w:vAlign w:val="center"/>
          </w:tcPr>
          <w:p w:rsidR="00726B77" w:rsidRDefault="00726B77" w:rsidP="00785B07">
            <w:pPr>
              <w:spacing w:after="0"/>
              <w:jc w:val="center"/>
              <w:rPr>
                <w:rFonts w:ascii="Arial" w:hAnsi="Arial" w:cs="Arial"/>
                <w:color w:val="000000"/>
                <w:sz w:val="22"/>
              </w:rPr>
            </w:pPr>
            <w:r>
              <w:rPr>
                <w:rFonts w:ascii="Arial" w:hAnsi="Arial" w:cs="Arial"/>
                <w:color w:val="000000"/>
                <w:sz w:val="22"/>
              </w:rPr>
              <w:t>0</w:t>
            </w:r>
          </w:p>
        </w:tc>
        <w:tc>
          <w:tcPr>
            <w:tcW w:w="1595" w:type="dxa"/>
            <w:vAlign w:val="bottom"/>
          </w:tcPr>
          <w:p w:rsidR="00726B77" w:rsidRPr="00630406" w:rsidRDefault="00726B77" w:rsidP="00785B07">
            <w:pPr>
              <w:spacing w:after="0"/>
              <w:jc w:val="center"/>
              <w:rPr>
                <w:rFonts w:ascii="Arial" w:hAnsi="Arial" w:cs="Arial"/>
                <w:lang w:val="fr-FR"/>
              </w:rPr>
            </w:pPr>
            <w:r w:rsidRPr="00630406">
              <w:rPr>
                <w:rFonts w:ascii="Arial" w:hAnsi="Arial" w:cs="Arial"/>
                <w:color w:val="000000"/>
                <w:sz w:val="22"/>
              </w:rPr>
              <w:t>0%</w:t>
            </w:r>
          </w:p>
        </w:tc>
      </w:tr>
      <w:tr w:rsidR="00726B77" w:rsidRPr="00630406" w:rsidTr="00785B07">
        <w:trPr>
          <w:trHeight w:val="284"/>
          <w:jc w:val="center"/>
        </w:trPr>
        <w:tc>
          <w:tcPr>
            <w:tcW w:w="1775" w:type="dxa"/>
            <w:vMerge/>
            <w:vAlign w:val="center"/>
            <w:hideMark/>
          </w:tcPr>
          <w:p w:rsidR="00726B77" w:rsidRPr="00630406" w:rsidRDefault="00726B77" w:rsidP="00785B07">
            <w:pPr>
              <w:spacing w:after="0"/>
              <w:rPr>
                <w:rFonts w:ascii="Arial" w:hAnsi="Arial" w:cs="Arial"/>
                <w:lang w:val="fr-FR"/>
              </w:rPr>
            </w:pPr>
          </w:p>
        </w:tc>
        <w:tc>
          <w:tcPr>
            <w:tcW w:w="5726" w:type="dxa"/>
            <w:hideMark/>
          </w:tcPr>
          <w:p w:rsidR="00726B77" w:rsidRPr="00630406" w:rsidRDefault="00726B77" w:rsidP="00785B07">
            <w:pPr>
              <w:spacing w:after="0"/>
              <w:rPr>
                <w:rFonts w:ascii="Arial" w:hAnsi="Arial" w:cs="Arial"/>
                <w:lang w:val="fr-FR"/>
              </w:rPr>
            </w:pPr>
            <w:r w:rsidRPr="00630406">
              <w:rPr>
                <w:rFonts w:ascii="Arial" w:hAnsi="Arial" w:cs="Arial"/>
              </w:rPr>
              <w:t>9. Appui aux initiatives des collectifs du secteur privé</w:t>
            </w:r>
          </w:p>
        </w:tc>
        <w:tc>
          <w:tcPr>
            <w:tcW w:w="1985" w:type="dxa"/>
            <w:vAlign w:val="center"/>
          </w:tcPr>
          <w:p w:rsidR="00726B77" w:rsidRDefault="00726B77" w:rsidP="00785B07">
            <w:pPr>
              <w:spacing w:after="0"/>
              <w:jc w:val="center"/>
              <w:rPr>
                <w:rFonts w:ascii="Arial" w:hAnsi="Arial" w:cs="Arial"/>
                <w:color w:val="000000"/>
                <w:sz w:val="22"/>
              </w:rPr>
            </w:pPr>
            <w:r>
              <w:rPr>
                <w:rFonts w:ascii="Arial" w:hAnsi="Arial" w:cs="Arial"/>
                <w:color w:val="000000"/>
                <w:sz w:val="22"/>
              </w:rPr>
              <w:t>0</w:t>
            </w:r>
          </w:p>
        </w:tc>
        <w:tc>
          <w:tcPr>
            <w:tcW w:w="1595" w:type="dxa"/>
            <w:vAlign w:val="bottom"/>
          </w:tcPr>
          <w:p w:rsidR="00726B77" w:rsidRPr="00630406" w:rsidRDefault="00726B77" w:rsidP="00785B07">
            <w:pPr>
              <w:spacing w:after="0"/>
              <w:jc w:val="center"/>
              <w:rPr>
                <w:rFonts w:ascii="Arial" w:hAnsi="Arial" w:cs="Arial"/>
                <w:lang w:val="fr-FR"/>
              </w:rPr>
            </w:pPr>
            <w:r w:rsidRPr="00630406">
              <w:rPr>
                <w:rFonts w:ascii="Arial" w:hAnsi="Arial" w:cs="Arial"/>
                <w:color w:val="000000"/>
                <w:sz w:val="22"/>
              </w:rPr>
              <w:t>0%</w:t>
            </w:r>
          </w:p>
        </w:tc>
      </w:tr>
      <w:tr w:rsidR="00726B77" w:rsidRPr="00630406" w:rsidTr="00785B07">
        <w:trPr>
          <w:trHeight w:val="284"/>
          <w:jc w:val="center"/>
        </w:trPr>
        <w:tc>
          <w:tcPr>
            <w:tcW w:w="1775" w:type="dxa"/>
            <w:vMerge/>
            <w:vAlign w:val="center"/>
            <w:hideMark/>
          </w:tcPr>
          <w:p w:rsidR="00726B77" w:rsidRPr="00630406" w:rsidRDefault="00726B77" w:rsidP="00785B07">
            <w:pPr>
              <w:spacing w:after="0"/>
              <w:rPr>
                <w:rFonts w:ascii="Arial" w:hAnsi="Arial" w:cs="Arial"/>
                <w:lang w:val="fr-FR"/>
              </w:rPr>
            </w:pPr>
          </w:p>
        </w:tc>
        <w:tc>
          <w:tcPr>
            <w:tcW w:w="5726" w:type="dxa"/>
            <w:shd w:val="pct15" w:color="auto" w:fill="auto"/>
            <w:hideMark/>
          </w:tcPr>
          <w:p w:rsidR="00726B77" w:rsidRPr="00630406" w:rsidRDefault="00726B77" w:rsidP="00785B07">
            <w:pPr>
              <w:spacing w:after="0"/>
              <w:ind w:right="175"/>
              <w:jc w:val="left"/>
              <w:rPr>
                <w:rFonts w:ascii="Arial" w:hAnsi="Arial" w:cs="Arial"/>
                <w:b/>
                <w:lang w:val="fr-FR"/>
              </w:rPr>
            </w:pPr>
            <w:r w:rsidRPr="00630406">
              <w:rPr>
                <w:rFonts w:ascii="Arial" w:hAnsi="Arial" w:cs="Arial"/>
                <w:b/>
                <w:sz w:val="22"/>
                <w:lang w:val="fr-FR"/>
              </w:rPr>
              <w:t>TOTAL</w:t>
            </w:r>
          </w:p>
        </w:tc>
        <w:tc>
          <w:tcPr>
            <w:tcW w:w="1985" w:type="dxa"/>
            <w:shd w:val="pct15" w:color="auto" w:fill="auto"/>
            <w:vAlign w:val="center"/>
          </w:tcPr>
          <w:p w:rsidR="00726B77" w:rsidRDefault="00726B77" w:rsidP="00785B07">
            <w:pPr>
              <w:spacing w:after="0"/>
              <w:jc w:val="center"/>
              <w:rPr>
                <w:rFonts w:ascii="Arial" w:hAnsi="Arial" w:cs="Arial"/>
                <w:b/>
                <w:bCs/>
                <w:sz w:val="22"/>
              </w:rPr>
            </w:pPr>
            <w:r>
              <w:rPr>
                <w:rFonts w:ascii="Arial" w:hAnsi="Arial" w:cs="Arial"/>
                <w:b/>
                <w:bCs/>
                <w:sz w:val="22"/>
              </w:rPr>
              <w:t>1 814 400</w:t>
            </w:r>
          </w:p>
        </w:tc>
        <w:tc>
          <w:tcPr>
            <w:tcW w:w="1595" w:type="dxa"/>
            <w:shd w:val="pct15" w:color="auto" w:fill="auto"/>
            <w:vAlign w:val="center"/>
          </w:tcPr>
          <w:p w:rsidR="00726B77" w:rsidRPr="00630406" w:rsidRDefault="00726B77" w:rsidP="00785B07">
            <w:pPr>
              <w:spacing w:after="0"/>
              <w:jc w:val="center"/>
              <w:rPr>
                <w:rFonts w:ascii="Arial" w:hAnsi="Arial" w:cs="Arial"/>
                <w:b/>
                <w:lang w:val="fr-FR"/>
              </w:rPr>
            </w:pPr>
            <w:r w:rsidRPr="00630406">
              <w:rPr>
                <w:rFonts w:ascii="Arial" w:hAnsi="Arial" w:cs="Arial"/>
                <w:b/>
                <w:sz w:val="22"/>
                <w:lang w:val="fr-FR"/>
              </w:rPr>
              <w:t>100,0</w:t>
            </w:r>
          </w:p>
        </w:tc>
      </w:tr>
      <w:tr w:rsidR="00726B77" w:rsidRPr="00630406" w:rsidTr="00785B07">
        <w:trPr>
          <w:trHeight w:val="454"/>
          <w:jc w:val="center"/>
        </w:trPr>
        <w:tc>
          <w:tcPr>
            <w:tcW w:w="1775" w:type="dxa"/>
            <w:vAlign w:val="center"/>
            <w:hideMark/>
          </w:tcPr>
          <w:p w:rsidR="00726B77" w:rsidRPr="00630406" w:rsidRDefault="00726B77" w:rsidP="00785B07">
            <w:pPr>
              <w:spacing w:after="0"/>
              <w:jc w:val="center"/>
              <w:rPr>
                <w:rFonts w:ascii="Arial" w:hAnsi="Arial" w:cs="Arial"/>
                <w:lang w:val="fr-FR"/>
              </w:rPr>
            </w:pPr>
            <w:r w:rsidRPr="00630406">
              <w:rPr>
                <w:rFonts w:ascii="Arial" w:hAnsi="Arial" w:cs="Arial"/>
                <w:b/>
                <w:sz w:val="22"/>
                <w:lang w:val="fr-FR"/>
              </w:rPr>
              <w:t>Frais récurrents après l'action</w:t>
            </w:r>
          </w:p>
        </w:tc>
        <w:tc>
          <w:tcPr>
            <w:tcW w:w="9306" w:type="dxa"/>
            <w:gridSpan w:val="3"/>
            <w:vAlign w:val="center"/>
            <w:hideMark/>
          </w:tcPr>
          <w:p w:rsidR="00726B77" w:rsidRPr="00630406" w:rsidRDefault="00726B77" w:rsidP="00785B07">
            <w:pPr>
              <w:pStyle w:val="Paragraphedeliste"/>
              <w:widowControl w:val="0"/>
              <w:numPr>
                <w:ilvl w:val="0"/>
                <w:numId w:val="9"/>
              </w:numPr>
              <w:spacing w:after="0"/>
              <w:rPr>
                <w:rFonts w:ascii="Arial" w:hAnsi="Arial" w:cs="Arial"/>
                <w:szCs w:val="22"/>
                <w:lang w:val="fr-FR"/>
              </w:rPr>
            </w:pPr>
            <w:r w:rsidRPr="00630406">
              <w:rPr>
                <w:rFonts w:ascii="Arial" w:hAnsi="Arial" w:cs="Arial"/>
                <w:sz w:val="22"/>
                <w:szCs w:val="22"/>
                <w:lang w:val="fr-FR"/>
              </w:rPr>
              <w:t>Frais de fonctionnement normal du cadre institutionnel</w:t>
            </w:r>
          </w:p>
          <w:p w:rsidR="00726B77" w:rsidRPr="00630406" w:rsidRDefault="00726B77" w:rsidP="00785B07">
            <w:pPr>
              <w:pStyle w:val="Paragraphedeliste"/>
              <w:widowControl w:val="0"/>
              <w:numPr>
                <w:ilvl w:val="0"/>
                <w:numId w:val="9"/>
              </w:numPr>
              <w:spacing w:after="0"/>
              <w:rPr>
                <w:rFonts w:ascii="Arial" w:hAnsi="Arial" w:cs="Arial"/>
                <w:szCs w:val="22"/>
                <w:lang w:val="fr-FR"/>
              </w:rPr>
            </w:pPr>
            <w:r w:rsidRPr="00630406">
              <w:rPr>
                <w:rFonts w:ascii="Arial" w:hAnsi="Arial" w:cs="Arial"/>
                <w:sz w:val="22"/>
                <w:szCs w:val="22"/>
                <w:lang w:val="fr-FR"/>
              </w:rPr>
              <w:t>Indemnités du personnel lors de sa participation aux ateliers  et activités conjointes avec d’autres structures partenaires</w:t>
            </w:r>
          </w:p>
        </w:tc>
      </w:tr>
      <w:tr w:rsidR="00726B77" w:rsidRPr="00630406" w:rsidTr="00785B07">
        <w:trPr>
          <w:trHeight w:val="454"/>
          <w:jc w:val="center"/>
        </w:trPr>
        <w:tc>
          <w:tcPr>
            <w:tcW w:w="1775" w:type="dxa"/>
            <w:vAlign w:val="center"/>
            <w:hideMark/>
          </w:tcPr>
          <w:p w:rsidR="00726B77" w:rsidRPr="00630406" w:rsidRDefault="00726B77" w:rsidP="00785B07">
            <w:pPr>
              <w:spacing w:after="0"/>
              <w:jc w:val="center"/>
              <w:rPr>
                <w:rFonts w:ascii="Arial" w:hAnsi="Arial" w:cs="Arial"/>
                <w:lang w:val="fr-FR"/>
              </w:rPr>
            </w:pPr>
            <w:r w:rsidRPr="00630406">
              <w:rPr>
                <w:rFonts w:ascii="Arial" w:hAnsi="Arial" w:cs="Arial"/>
                <w:b/>
                <w:sz w:val="22"/>
                <w:lang w:val="fr-FR"/>
              </w:rPr>
              <w:t>Financement des frais récurrents</w:t>
            </w:r>
          </w:p>
        </w:tc>
        <w:tc>
          <w:tcPr>
            <w:tcW w:w="9306" w:type="dxa"/>
            <w:gridSpan w:val="3"/>
            <w:vAlign w:val="center"/>
            <w:hideMark/>
          </w:tcPr>
          <w:p w:rsidR="00726B77" w:rsidRPr="00630406" w:rsidRDefault="00726B77" w:rsidP="00785B07">
            <w:pPr>
              <w:spacing w:after="0"/>
              <w:rPr>
                <w:rFonts w:ascii="Arial" w:hAnsi="Arial" w:cs="Arial"/>
                <w:lang w:val="fr-FR"/>
              </w:rPr>
            </w:pPr>
            <w:r w:rsidRPr="00630406">
              <w:rPr>
                <w:rFonts w:ascii="Arial" w:hAnsi="Arial" w:cs="Arial"/>
                <w:sz w:val="22"/>
                <w:lang w:val="fr-FR"/>
              </w:rPr>
              <w:t>Etat</w:t>
            </w:r>
          </w:p>
          <w:p w:rsidR="00726B77" w:rsidRPr="00630406" w:rsidRDefault="00726B77" w:rsidP="00785B07">
            <w:pPr>
              <w:spacing w:after="0"/>
              <w:rPr>
                <w:rFonts w:ascii="Arial" w:hAnsi="Arial" w:cs="Arial"/>
                <w:lang w:val="fr-FR"/>
              </w:rPr>
            </w:pPr>
            <w:r w:rsidRPr="00630406">
              <w:rPr>
                <w:rFonts w:ascii="Arial" w:hAnsi="Arial" w:cs="Arial"/>
                <w:sz w:val="22"/>
                <w:lang w:val="fr-FR"/>
              </w:rPr>
              <w:t>PTF</w:t>
            </w:r>
          </w:p>
        </w:tc>
      </w:tr>
      <w:tr w:rsidR="00726B77" w:rsidRPr="00630406" w:rsidTr="00785B07">
        <w:trPr>
          <w:trHeight w:val="454"/>
          <w:jc w:val="center"/>
        </w:trPr>
        <w:tc>
          <w:tcPr>
            <w:tcW w:w="1775" w:type="dxa"/>
            <w:vAlign w:val="center"/>
            <w:hideMark/>
          </w:tcPr>
          <w:p w:rsidR="00726B77" w:rsidRPr="00630406" w:rsidRDefault="00726B77" w:rsidP="00785B07">
            <w:pPr>
              <w:spacing w:after="0"/>
              <w:jc w:val="center"/>
              <w:rPr>
                <w:rFonts w:ascii="Arial" w:hAnsi="Arial" w:cs="Arial"/>
                <w:lang w:val="fr-FR"/>
              </w:rPr>
            </w:pPr>
            <w:r w:rsidRPr="00630406">
              <w:rPr>
                <w:rFonts w:ascii="Arial" w:hAnsi="Arial" w:cs="Arial"/>
                <w:b/>
                <w:sz w:val="22"/>
                <w:lang w:val="fr-FR"/>
              </w:rPr>
              <w:t>Responsable de l'exécution de l’action</w:t>
            </w:r>
          </w:p>
        </w:tc>
        <w:tc>
          <w:tcPr>
            <w:tcW w:w="9306" w:type="dxa"/>
            <w:gridSpan w:val="3"/>
            <w:vAlign w:val="center"/>
            <w:hideMark/>
          </w:tcPr>
          <w:p w:rsidR="00726B77" w:rsidRPr="00630406" w:rsidRDefault="00726B77" w:rsidP="00785B07">
            <w:pPr>
              <w:spacing w:after="0"/>
              <w:rPr>
                <w:rFonts w:ascii="Arial" w:hAnsi="Arial" w:cs="Arial"/>
                <w:lang w:val="fr-FR"/>
              </w:rPr>
            </w:pPr>
            <w:r w:rsidRPr="00630406">
              <w:rPr>
                <w:rFonts w:ascii="Arial" w:hAnsi="Arial" w:cs="Arial"/>
                <w:sz w:val="22"/>
                <w:lang w:val="fr-FR"/>
              </w:rPr>
              <w:t>Direction des Ressources Humaines (DRH) du Ministère chargé de l’eau</w:t>
            </w:r>
          </w:p>
        </w:tc>
      </w:tr>
      <w:tr w:rsidR="00726B77" w:rsidRPr="00630406" w:rsidTr="00785B07">
        <w:trPr>
          <w:trHeight w:val="454"/>
          <w:jc w:val="center"/>
        </w:trPr>
        <w:tc>
          <w:tcPr>
            <w:tcW w:w="1775" w:type="dxa"/>
            <w:vAlign w:val="center"/>
            <w:hideMark/>
          </w:tcPr>
          <w:p w:rsidR="00726B77" w:rsidRPr="00630406" w:rsidRDefault="00726B77" w:rsidP="00785B07">
            <w:pPr>
              <w:spacing w:after="0"/>
              <w:jc w:val="center"/>
              <w:rPr>
                <w:rFonts w:ascii="Arial" w:hAnsi="Arial" w:cs="Arial"/>
                <w:lang w:val="fr-FR"/>
              </w:rPr>
            </w:pPr>
            <w:r w:rsidRPr="00630406">
              <w:rPr>
                <w:rFonts w:ascii="Arial" w:hAnsi="Arial" w:cs="Arial"/>
                <w:b/>
                <w:sz w:val="22"/>
                <w:lang w:val="fr-FR"/>
              </w:rPr>
              <w:t>Programmation de l’action</w:t>
            </w:r>
          </w:p>
        </w:tc>
        <w:tc>
          <w:tcPr>
            <w:tcW w:w="9306" w:type="dxa"/>
            <w:gridSpan w:val="3"/>
            <w:vAlign w:val="center"/>
            <w:hideMark/>
          </w:tcPr>
          <w:p w:rsidR="00726B77" w:rsidRPr="00630406" w:rsidRDefault="00726B77" w:rsidP="00785B07">
            <w:pPr>
              <w:spacing w:after="0"/>
              <w:rPr>
                <w:rFonts w:ascii="Arial" w:hAnsi="Arial" w:cs="Arial"/>
                <w:lang w:val="fr-FR"/>
              </w:rPr>
            </w:pPr>
            <w:r w:rsidRPr="00630406">
              <w:rPr>
                <w:rFonts w:ascii="Arial" w:hAnsi="Arial" w:cs="Arial"/>
                <w:sz w:val="22"/>
                <w:lang w:val="fr-FR"/>
              </w:rPr>
              <w:t>2016 – 2030</w:t>
            </w:r>
          </w:p>
        </w:tc>
      </w:tr>
      <w:tr w:rsidR="00726B77" w:rsidRPr="00630406" w:rsidTr="00785B07">
        <w:trPr>
          <w:trHeight w:val="454"/>
          <w:jc w:val="center"/>
        </w:trPr>
        <w:tc>
          <w:tcPr>
            <w:tcW w:w="1775" w:type="dxa"/>
            <w:vAlign w:val="center"/>
            <w:hideMark/>
          </w:tcPr>
          <w:p w:rsidR="00726B77" w:rsidRPr="00630406" w:rsidRDefault="00726B77" w:rsidP="00785B07">
            <w:pPr>
              <w:spacing w:after="0"/>
              <w:jc w:val="center"/>
              <w:rPr>
                <w:rFonts w:ascii="Arial" w:hAnsi="Arial" w:cs="Arial"/>
                <w:lang w:val="fr-FR"/>
              </w:rPr>
            </w:pPr>
            <w:r w:rsidRPr="00630406">
              <w:rPr>
                <w:rFonts w:ascii="Arial" w:hAnsi="Arial" w:cs="Arial"/>
                <w:b/>
                <w:sz w:val="22"/>
                <w:lang w:val="fr-FR"/>
              </w:rPr>
              <w:t>Relations avec d'autres actions</w:t>
            </w:r>
          </w:p>
        </w:tc>
        <w:tc>
          <w:tcPr>
            <w:tcW w:w="9306" w:type="dxa"/>
            <w:gridSpan w:val="3"/>
            <w:vAlign w:val="center"/>
            <w:hideMark/>
          </w:tcPr>
          <w:p w:rsidR="00726B77" w:rsidRPr="00630406" w:rsidRDefault="00726B77" w:rsidP="00785B07">
            <w:pPr>
              <w:spacing w:after="0"/>
              <w:rPr>
                <w:rFonts w:ascii="Arial" w:hAnsi="Arial" w:cs="Arial"/>
                <w:lang w:val="fr-FR"/>
              </w:rPr>
            </w:pPr>
            <w:r w:rsidRPr="00630406">
              <w:rPr>
                <w:rFonts w:ascii="Arial" w:hAnsi="Arial" w:cs="Arial"/>
                <w:sz w:val="22"/>
                <w:lang w:val="fr-FR"/>
              </w:rPr>
              <w:t>Cette action contribuera à la réussite de toutes les autres actions du Plan d’Action à travers des meilleures capacités et moyens d’actions des parties prenantes.</w:t>
            </w:r>
          </w:p>
        </w:tc>
      </w:tr>
      <w:tr w:rsidR="00726B77" w:rsidRPr="00630406" w:rsidTr="00785B07">
        <w:trPr>
          <w:trHeight w:val="454"/>
          <w:jc w:val="center"/>
        </w:trPr>
        <w:tc>
          <w:tcPr>
            <w:tcW w:w="1775" w:type="dxa"/>
            <w:vAlign w:val="center"/>
            <w:hideMark/>
          </w:tcPr>
          <w:p w:rsidR="00726B77" w:rsidRPr="00630406" w:rsidRDefault="00726B77" w:rsidP="00785B07">
            <w:pPr>
              <w:spacing w:after="0"/>
              <w:jc w:val="center"/>
              <w:rPr>
                <w:rFonts w:ascii="Arial" w:hAnsi="Arial" w:cs="Arial"/>
                <w:lang w:val="fr-FR"/>
              </w:rPr>
            </w:pPr>
            <w:r w:rsidRPr="00630406">
              <w:rPr>
                <w:rFonts w:ascii="Arial" w:hAnsi="Arial" w:cs="Arial"/>
                <w:b/>
                <w:sz w:val="22"/>
                <w:lang w:val="fr-FR"/>
              </w:rPr>
              <w:t>Notes</w:t>
            </w:r>
          </w:p>
        </w:tc>
        <w:tc>
          <w:tcPr>
            <w:tcW w:w="9306" w:type="dxa"/>
            <w:gridSpan w:val="3"/>
            <w:vAlign w:val="center"/>
            <w:hideMark/>
          </w:tcPr>
          <w:p w:rsidR="00726B77" w:rsidRPr="00630406" w:rsidRDefault="00726B77" w:rsidP="00785B07">
            <w:pPr>
              <w:spacing w:after="0"/>
              <w:rPr>
                <w:rFonts w:ascii="Arial" w:hAnsi="Arial" w:cs="Arial"/>
                <w:lang w:val="fr-FR"/>
              </w:rPr>
            </w:pPr>
            <w:r w:rsidRPr="00630406">
              <w:rPr>
                <w:rFonts w:ascii="Arial" w:hAnsi="Arial" w:cs="Arial"/>
                <w:sz w:val="22"/>
                <w:lang w:val="fr-FR"/>
              </w:rPr>
              <w:t>Des notes budgétaires détaillées sont fournies dans un tableau séparé</w:t>
            </w:r>
          </w:p>
        </w:tc>
      </w:tr>
    </w:tbl>
    <w:p w:rsidR="00726B77" w:rsidRDefault="00726B77" w:rsidP="00785B07">
      <w:pPr>
        <w:spacing w:after="0"/>
        <w:jc w:val="left"/>
        <w:rPr>
          <w:rFonts w:ascii="Arial" w:hAnsi="Arial" w:cs="Arial"/>
        </w:rPr>
      </w:pPr>
      <w:r>
        <w:rPr>
          <w:rFonts w:ascii="Arial" w:hAnsi="Arial" w:cs="Arial"/>
        </w:rPr>
        <w:br w:type="page"/>
      </w:r>
    </w:p>
    <w:tbl>
      <w:tblPr>
        <w:tblW w:w="11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5726"/>
        <w:gridCol w:w="1985"/>
        <w:gridCol w:w="1595"/>
      </w:tblGrid>
      <w:tr w:rsidR="00395861" w:rsidRPr="00630406" w:rsidTr="00785B07">
        <w:trPr>
          <w:trHeight w:val="454"/>
          <w:tblHeader/>
          <w:jc w:val="center"/>
        </w:trPr>
        <w:tc>
          <w:tcPr>
            <w:tcW w:w="11081" w:type="dxa"/>
            <w:gridSpan w:val="4"/>
            <w:shd w:val="clear" w:color="auto" w:fill="D9D9D9" w:themeFill="background1" w:themeFillShade="D9"/>
            <w:vAlign w:val="center"/>
            <w:hideMark/>
          </w:tcPr>
          <w:p w:rsidR="00395861" w:rsidRPr="00395861" w:rsidRDefault="00395861" w:rsidP="00785B07">
            <w:pPr>
              <w:pStyle w:val="Titre3"/>
              <w:numPr>
                <w:ilvl w:val="0"/>
                <w:numId w:val="0"/>
              </w:numPr>
              <w:spacing w:before="0" w:after="0"/>
              <w:jc w:val="center"/>
              <w:rPr>
                <w:rFonts w:ascii="Arial" w:hAnsi="Arial" w:cs="Arial"/>
                <w:i w:val="0"/>
                <w:sz w:val="22"/>
                <w:szCs w:val="22"/>
                <w:lang w:val="fr-FR"/>
              </w:rPr>
            </w:pPr>
            <w:bookmarkStart w:id="385" w:name="_Toc497944101"/>
            <w:r>
              <w:rPr>
                <w:rFonts w:ascii="Arial" w:hAnsi="Arial" w:cs="Arial"/>
                <w:i w:val="0"/>
                <w:sz w:val="22"/>
                <w:szCs w:val="22"/>
                <w:lang w:val="fr-FR"/>
              </w:rPr>
              <w:lastRenderedPageBreak/>
              <w:t>Action 3 : Gestion des ressources financières et matérielles</w:t>
            </w:r>
            <w:bookmarkEnd w:id="385"/>
          </w:p>
        </w:tc>
      </w:tr>
      <w:tr w:rsidR="00395861" w:rsidRPr="00630406" w:rsidTr="00785B07">
        <w:trPr>
          <w:trHeight w:val="454"/>
          <w:jc w:val="center"/>
        </w:trPr>
        <w:tc>
          <w:tcPr>
            <w:tcW w:w="1775" w:type="dxa"/>
            <w:vAlign w:val="center"/>
            <w:hideMark/>
          </w:tcPr>
          <w:p w:rsidR="00395861" w:rsidRPr="00630406" w:rsidRDefault="00395861" w:rsidP="00785B07">
            <w:pPr>
              <w:spacing w:after="0"/>
              <w:jc w:val="center"/>
              <w:rPr>
                <w:rFonts w:ascii="Arial" w:hAnsi="Arial" w:cs="Arial"/>
                <w:lang w:val="fr-FR"/>
              </w:rPr>
            </w:pPr>
            <w:r w:rsidRPr="00630406">
              <w:rPr>
                <w:rFonts w:ascii="Arial" w:hAnsi="Arial" w:cs="Arial"/>
                <w:b/>
                <w:sz w:val="22"/>
                <w:lang w:val="fr-FR"/>
              </w:rPr>
              <w:t>Justification</w:t>
            </w:r>
          </w:p>
        </w:tc>
        <w:tc>
          <w:tcPr>
            <w:tcW w:w="9306" w:type="dxa"/>
            <w:gridSpan w:val="3"/>
            <w:vAlign w:val="center"/>
            <w:hideMark/>
          </w:tcPr>
          <w:p w:rsidR="00395861" w:rsidRPr="00630406" w:rsidRDefault="00395861" w:rsidP="00785B07">
            <w:pPr>
              <w:spacing w:after="0"/>
              <w:rPr>
                <w:rFonts w:ascii="Arial" w:hAnsi="Arial" w:cs="Arial"/>
                <w:lang w:val="fr-FR"/>
              </w:rPr>
            </w:pPr>
            <w:r w:rsidRPr="00630406">
              <w:rPr>
                <w:rFonts w:ascii="Arial" w:hAnsi="Arial" w:cs="Arial"/>
                <w:sz w:val="22"/>
                <w:lang w:val="fr-FR"/>
              </w:rPr>
              <w:t>D</w:t>
            </w:r>
            <w:r w:rsidRPr="00630406">
              <w:rPr>
                <w:rFonts w:ascii="Arial" w:hAnsi="Arial" w:cs="Arial"/>
                <w:sz w:val="22"/>
              </w:rPr>
              <w:t>es progrès importants sous l’influence du déploiement de l’approche sectoriel sont reconnus dans le cadre de la programmation, de la budgétisation et de la gestion des ressources financières du secteur. Le BPO est l’outil de programmation par excellence. Pour sa part l’APD est financée sur trois modalités : l’ABS, l’appui projet et le panier commun. Les modalités conjointes (ABS et panier commun) sont l’objet de suivi et audits réguliers. La gestion de l’ABS a donné des résultats mitigés et l’outil de programmation n’a pas atteint un niveau d’appropriation qui assure une application continue. Les orientations stratégiques post 2015 du secteur favorisent l’adaptation et le renforcement des mécanismes existants de programmation et l’identification des dispositifs capables d’améliorer la transparence et l’efficacité de la gestion sectorielle aux différents niveaux de l’administration de l’Etat.</w:t>
            </w:r>
          </w:p>
        </w:tc>
      </w:tr>
      <w:tr w:rsidR="00395861" w:rsidRPr="00630406" w:rsidTr="00785B07">
        <w:trPr>
          <w:trHeight w:val="454"/>
          <w:jc w:val="center"/>
        </w:trPr>
        <w:tc>
          <w:tcPr>
            <w:tcW w:w="1775" w:type="dxa"/>
            <w:vAlign w:val="center"/>
            <w:hideMark/>
          </w:tcPr>
          <w:p w:rsidR="00395861" w:rsidRPr="00630406" w:rsidRDefault="00395861" w:rsidP="00785B07">
            <w:pPr>
              <w:spacing w:after="0"/>
              <w:jc w:val="center"/>
              <w:rPr>
                <w:rFonts w:ascii="Arial" w:hAnsi="Arial" w:cs="Arial"/>
                <w:lang w:val="fr-FR"/>
              </w:rPr>
            </w:pPr>
            <w:r w:rsidRPr="00630406">
              <w:rPr>
                <w:rFonts w:ascii="Arial" w:hAnsi="Arial" w:cs="Arial"/>
                <w:b/>
                <w:sz w:val="22"/>
                <w:lang w:val="fr-FR"/>
              </w:rPr>
              <w:t>Brève description</w:t>
            </w:r>
          </w:p>
        </w:tc>
        <w:tc>
          <w:tcPr>
            <w:tcW w:w="9306" w:type="dxa"/>
            <w:gridSpan w:val="3"/>
            <w:vAlign w:val="center"/>
            <w:hideMark/>
          </w:tcPr>
          <w:p w:rsidR="00395861" w:rsidRPr="00630406" w:rsidRDefault="00395861" w:rsidP="00785B07">
            <w:pPr>
              <w:spacing w:after="0"/>
              <w:rPr>
                <w:rFonts w:ascii="Arial" w:hAnsi="Arial" w:cs="Arial"/>
                <w:lang w:val="fr-FR"/>
              </w:rPr>
            </w:pPr>
            <w:r w:rsidRPr="00630406">
              <w:rPr>
                <w:rFonts w:ascii="Arial" w:hAnsi="Arial" w:cs="Arial"/>
                <w:sz w:val="22"/>
                <w:lang w:val="fr-FR"/>
              </w:rPr>
              <w:t>I</w:t>
            </w:r>
            <w:r w:rsidRPr="00630406">
              <w:rPr>
                <w:rFonts w:ascii="Arial" w:hAnsi="Arial" w:cs="Arial"/>
                <w:sz w:val="22"/>
              </w:rPr>
              <w:t>l s’agit d’une part et dans une première étape, d’améliorer les outils de programmation et de gestion existants et d’autre part, d’avancer dans la conception des dispositifs adaptés aux nouvelles orientations : transparence, traçabilité, droits humains, espaces géographiques de programmation, réduction des disparités, etc. A posteriori d’une étape test les nouveaux instruments seront validés et  mises en application pour permettre un suivi régulier des procédures.</w:t>
            </w:r>
          </w:p>
        </w:tc>
      </w:tr>
      <w:tr w:rsidR="00395861" w:rsidRPr="00630406" w:rsidTr="00785B07">
        <w:trPr>
          <w:trHeight w:val="836"/>
          <w:jc w:val="center"/>
        </w:trPr>
        <w:tc>
          <w:tcPr>
            <w:tcW w:w="1775" w:type="dxa"/>
            <w:vAlign w:val="center"/>
            <w:hideMark/>
          </w:tcPr>
          <w:p w:rsidR="00395861" w:rsidRPr="00630406" w:rsidRDefault="00395861" w:rsidP="00785B07">
            <w:pPr>
              <w:spacing w:after="0"/>
              <w:jc w:val="center"/>
              <w:rPr>
                <w:rFonts w:ascii="Arial" w:hAnsi="Arial" w:cs="Arial"/>
                <w:lang w:val="fr-FR"/>
              </w:rPr>
            </w:pPr>
            <w:r w:rsidRPr="00630406">
              <w:rPr>
                <w:rFonts w:ascii="Arial" w:hAnsi="Arial" w:cs="Arial"/>
                <w:b/>
                <w:sz w:val="22"/>
                <w:lang w:val="fr-FR"/>
              </w:rPr>
              <w:t xml:space="preserve">Produits </w:t>
            </w:r>
          </w:p>
        </w:tc>
        <w:tc>
          <w:tcPr>
            <w:tcW w:w="9306" w:type="dxa"/>
            <w:gridSpan w:val="3"/>
            <w:vAlign w:val="center"/>
          </w:tcPr>
          <w:p w:rsidR="003B693F" w:rsidRPr="00E27AB9" w:rsidRDefault="003B693F" w:rsidP="00785B07">
            <w:pPr>
              <w:pStyle w:val="Paragraphedeliste"/>
              <w:numPr>
                <w:ilvl w:val="0"/>
                <w:numId w:val="21"/>
              </w:numPr>
              <w:spacing w:after="0"/>
              <w:rPr>
                <w:rFonts w:ascii="Arial" w:hAnsi="Arial" w:cs="Arial"/>
                <w:szCs w:val="24"/>
              </w:rPr>
            </w:pPr>
            <w:r w:rsidRPr="003B693F">
              <w:rPr>
                <w:rFonts w:ascii="Arial" w:hAnsi="Arial" w:cs="Arial"/>
                <w:szCs w:val="24"/>
              </w:rPr>
              <w:t>P</w:t>
            </w:r>
            <w:r>
              <w:rPr>
                <w:rFonts w:ascii="Arial" w:hAnsi="Arial" w:cs="Arial"/>
                <w:szCs w:val="24"/>
              </w:rPr>
              <w:t>.3.1.</w:t>
            </w:r>
            <w:r w:rsidRPr="003B693F">
              <w:rPr>
                <w:rFonts w:ascii="Arial" w:hAnsi="Arial" w:cs="Arial"/>
                <w:szCs w:val="24"/>
              </w:rPr>
              <w:t> : Une étude sur un mécanisme / dispositif pour la gestion de ressources financières allouées au secteur compatible avec les ambitions de post 2015 (transparence / traçabilité / efficacité / volume des investissements et décentralisation) est réalisée, validée et ses recommandations mises en œuvre</w:t>
            </w:r>
          </w:p>
          <w:p w:rsidR="003B693F" w:rsidRPr="003B693F" w:rsidRDefault="003B693F" w:rsidP="00785B07">
            <w:pPr>
              <w:pStyle w:val="Paragraphedeliste"/>
              <w:numPr>
                <w:ilvl w:val="0"/>
                <w:numId w:val="21"/>
              </w:numPr>
              <w:spacing w:after="0"/>
              <w:rPr>
                <w:rFonts w:ascii="Arial" w:hAnsi="Arial" w:cs="Arial"/>
                <w:szCs w:val="24"/>
              </w:rPr>
            </w:pPr>
            <w:r w:rsidRPr="00E27AB9">
              <w:rPr>
                <w:rFonts w:ascii="Arial" w:hAnsi="Arial" w:cs="Arial"/>
                <w:szCs w:val="24"/>
              </w:rPr>
              <w:t>P</w:t>
            </w:r>
            <w:r>
              <w:rPr>
                <w:rFonts w:ascii="Arial" w:hAnsi="Arial" w:cs="Arial"/>
                <w:szCs w:val="24"/>
              </w:rPr>
              <w:t>.3.2</w:t>
            </w:r>
            <w:r w:rsidRPr="00E27AB9">
              <w:rPr>
                <w:rFonts w:ascii="Arial" w:hAnsi="Arial" w:cs="Arial"/>
                <w:szCs w:val="24"/>
              </w:rPr>
              <w:t> : L</w:t>
            </w:r>
            <w:r w:rsidRPr="003B693F">
              <w:rPr>
                <w:rFonts w:ascii="Arial" w:hAnsi="Arial" w:cs="Arial"/>
                <w:szCs w:val="24"/>
              </w:rPr>
              <w:t>es outils de programmation sont adaptés et opérationnalisés par rapport aux enjeux post 2015 (type de solution technologique, droits humains, espace géographique de programmation)</w:t>
            </w:r>
          </w:p>
          <w:p w:rsidR="003B693F" w:rsidRPr="003B693F" w:rsidRDefault="003B693F" w:rsidP="00785B07">
            <w:pPr>
              <w:pStyle w:val="Paragraphedeliste"/>
              <w:numPr>
                <w:ilvl w:val="0"/>
                <w:numId w:val="21"/>
              </w:numPr>
              <w:spacing w:after="0"/>
              <w:rPr>
                <w:rFonts w:ascii="Arial" w:hAnsi="Arial" w:cs="Arial"/>
                <w:szCs w:val="24"/>
              </w:rPr>
            </w:pPr>
            <w:r w:rsidRPr="003B693F">
              <w:rPr>
                <w:rFonts w:ascii="Arial" w:hAnsi="Arial" w:cs="Arial"/>
                <w:szCs w:val="24"/>
              </w:rPr>
              <w:t>P</w:t>
            </w:r>
            <w:r>
              <w:rPr>
                <w:rFonts w:ascii="Arial" w:hAnsi="Arial" w:cs="Arial"/>
                <w:szCs w:val="24"/>
              </w:rPr>
              <w:t>.3.3.</w:t>
            </w:r>
            <w:r w:rsidRPr="003B693F">
              <w:rPr>
                <w:rFonts w:ascii="Arial" w:hAnsi="Arial" w:cs="Arial"/>
                <w:szCs w:val="24"/>
              </w:rPr>
              <w:t> : Les capacités des acteurs pour  l’opérationnalisation effective du guide du BPO sont renforcées</w:t>
            </w:r>
          </w:p>
          <w:p w:rsidR="003B693F" w:rsidRPr="003B693F" w:rsidRDefault="003B693F" w:rsidP="00785B07">
            <w:pPr>
              <w:pStyle w:val="Paragraphedeliste"/>
              <w:numPr>
                <w:ilvl w:val="0"/>
                <w:numId w:val="21"/>
              </w:numPr>
              <w:spacing w:after="0"/>
              <w:rPr>
                <w:rFonts w:ascii="Arial" w:hAnsi="Arial" w:cs="Arial"/>
                <w:szCs w:val="24"/>
              </w:rPr>
            </w:pPr>
            <w:r w:rsidRPr="003B693F">
              <w:rPr>
                <w:rFonts w:ascii="Arial" w:hAnsi="Arial" w:cs="Arial"/>
                <w:szCs w:val="24"/>
              </w:rPr>
              <w:t>P</w:t>
            </w:r>
            <w:r>
              <w:rPr>
                <w:rFonts w:ascii="Arial" w:hAnsi="Arial" w:cs="Arial"/>
                <w:szCs w:val="24"/>
              </w:rPr>
              <w:t xml:space="preserve">.3.4. : </w:t>
            </w:r>
            <w:r w:rsidRPr="003B693F">
              <w:rPr>
                <w:rFonts w:ascii="Arial" w:hAnsi="Arial" w:cs="Arial"/>
                <w:szCs w:val="24"/>
              </w:rPr>
              <w:t>La pleine utilisation de l’outil de comptabilité analytique dans le suivi de l’exécution du BPO est assurée  à travers l’amélioration des connaissances des responsables et des partenaires</w:t>
            </w:r>
          </w:p>
          <w:p w:rsidR="003B693F" w:rsidRPr="003B693F" w:rsidRDefault="003B693F" w:rsidP="00785B07">
            <w:pPr>
              <w:pStyle w:val="Paragraphedeliste"/>
              <w:numPr>
                <w:ilvl w:val="0"/>
                <w:numId w:val="21"/>
              </w:numPr>
              <w:spacing w:after="0"/>
              <w:rPr>
                <w:rFonts w:ascii="Arial" w:hAnsi="Arial" w:cs="Arial"/>
                <w:szCs w:val="24"/>
              </w:rPr>
            </w:pPr>
            <w:r w:rsidRPr="003B693F">
              <w:rPr>
                <w:rFonts w:ascii="Arial" w:hAnsi="Arial" w:cs="Arial"/>
                <w:szCs w:val="24"/>
              </w:rPr>
              <w:t>P</w:t>
            </w:r>
            <w:r>
              <w:rPr>
                <w:rFonts w:ascii="Arial" w:hAnsi="Arial" w:cs="Arial"/>
                <w:szCs w:val="24"/>
              </w:rPr>
              <w:t xml:space="preserve">.3.5. : </w:t>
            </w:r>
            <w:r w:rsidRPr="003B693F">
              <w:rPr>
                <w:rFonts w:ascii="Arial" w:hAnsi="Arial" w:cs="Arial"/>
                <w:szCs w:val="24"/>
              </w:rPr>
              <w:t>L’exécution budgétaire  est améliorée en anticipant la planification (DAO, marchés…) au niveau de la DMP et la DAF</w:t>
            </w:r>
          </w:p>
          <w:p w:rsidR="003B693F" w:rsidRPr="003B693F" w:rsidRDefault="003B693F" w:rsidP="00785B07">
            <w:pPr>
              <w:pStyle w:val="Paragraphedeliste"/>
              <w:numPr>
                <w:ilvl w:val="0"/>
                <w:numId w:val="21"/>
              </w:numPr>
              <w:spacing w:after="0"/>
              <w:rPr>
                <w:rFonts w:ascii="Arial" w:hAnsi="Arial" w:cs="Arial"/>
                <w:szCs w:val="24"/>
              </w:rPr>
            </w:pPr>
            <w:r w:rsidRPr="003B693F">
              <w:rPr>
                <w:rFonts w:ascii="Arial" w:hAnsi="Arial" w:cs="Arial"/>
                <w:szCs w:val="24"/>
              </w:rPr>
              <w:t>P</w:t>
            </w:r>
            <w:r>
              <w:rPr>
                <w:rFonts w:ascii="Arial" w:hAnsi="Arial" w:cs="Arial"/>
                <w:szCs w:val="24"/>
              </w:rPr>
              <w:t xml:space="preserve">.3.6. : </w:t>
            </w:r>
            <w:r w:rsidRPr="003B693F">
              <w:rPr>
                <w:rFonts w:ascii="Arial" w:hAnsi="Arial" w:cs="Arial"/>
                <w:szCs w:val="24"/>
              </w:rPr>
              <w:t xml:space="preserve">La comptabilité matière est en place et opérationnelle dans les structures du secteur </w:t>
            </w:r>
          </w:p>
          <w:p w:rsidR="00395861" w:rsidRPr="00630406" w:rsidRDefault="003B693F" w:rsidP="00785B07">
            <w:pPr>
              <w:pStyle w:val="Paragraphedeliste"/>
              <w:numPr>
                <w:ilvl w:val="0"/>
                <w:numId w:val="21"/>
              </w:numPr>
              <w:spacing w:after="0"/>
              <w:rPr>
                <w:rFonts w:ascii="Arial" w:hAnsi="Arial" w:cs="Arial"/>
                <w:lang w:val="fr-FR"/>
              </w:rPr>
            </w:pPr>
            <w:r w:rsidRPr="003B693F">
              <w:rPr>
                <w:rFonts w:ascii="Arial" w:hAnsi="Arial" w:cs="Arial"/>
                <w:szCs w:val="24"/>
              </w:rPr>
              <w:t>P</w:t>
            </w:r>
            <w:r>
              <w:rPr>
                <w:rFonts w:ascii="Arial" w:hAnsi="Arial" w:cs="Arial"/>
                <w:szCs w:val="24"/>
              </w:rPr>
              <w:t xml:space="preserve">.3.7. : </w:t>
            </w:r>
            <w:r w:rsidRPr="003B693F">
              <w:rPr>
                <w:rFonts w:ascii="Arial" w:hAnsi="Arial" w:cs="Arial"/>
                <w:szCs w:val="24"/>
              </w:rPr>
              <w:t>Les mécanismes de contrôle interne du ministère en charge de l’eau sont renforcés</w:t>
            </w:r>
          </w:p>
        </w:tc>
      </w:tr>
      <w:tr w:rsidR="00395861" w:rsidRPr="00630406" w:rsidTr="00785B07">
        <w:trPr>
          <w:jc w:val="center"/>
        </w:trPr>
        <w:tc>
          <w:tcPr>
            <w:tcW w:w="1775" w:type="dxa"/>
            <w:vAlign w:val="center"/>
            <w:hideMark/>
          </w:tcPr>
          <w:p w:rsidR="00395861" w:rsidRPr="00630406" w:rsidRDefault="00395861" w:rsidP="00785B07">
            <w:pPr>
              <w:spacing w:after="0"/>
              <w:jc w:val="center"/>
              <w:rPr>
                <w:rFonts w:ascii="Arial" w:hAnsi="Arial" w:cs="Arial"/>
                <w:lang w:val="fr-FR"/>
              </w:rPr>
            </w:pPr>
            <w:r w:rsidRPr="00630406">
              <w:rPr>
                <w:rFonts w:ascii="Arial" w:hAnsi="Arial" w:cs="Arial"/>
                <w:b/>
                <w:sz w:val="22"/>
                <w:lang w:val="fr-FR"/>
              </w:rPr>
              <w:t>Activités</w:t>
            </w:r>
          </w:p>
        </w:tc>
        <w:tc>
          <w:tcPr>
            <w:tcW w:w="9306" w:type="dxa"/>
            <w:gridSpan w:val="3"/>
            <w:vAlign w:val="center"/>
          </w:tcPr>
          <w:tbl>
            <w:tblPr>
              <w:tblW w:w="5000" w:type="pct"/>
              <w:tblLayout w:type="fixed"/>
              <w:tblCellMar>
                <w:left w:w="70" w:type="dxa"/>
                <w:right w:w="70" w:type="dxa"/>
              </w:tblCellMar>
              <w:tblLook w:val="04A0" w:firstRow="1" w:lastRow="0" w:firstColumn="1" w:lastColumn="0" w:noHBand="0" w:noVBand="1"/>
            </w:tblPr>
            <w:tblGrid>
              <w:gridCol w:w="9090"/>
            </w:tblGrid>
            <w:tr w:rsidR="003B693F" w:rsidRPr="000D3C40" w:rsidTr="003B693F">
              <w:trPr>
                <w:trHeight w:val="20"/>
              </w:trPr>
              <w:tc>
                <w:tcPr>
                  <w:tcW w:w="5000" w:type="pct"/>
                  <w:shd w:val="clear" w:color="000000" w:fill="FFFFFF"/>
                  <w:vAlign w:val="center"/>
                  <w:hideMark/>
                </w:tcPr>
                <w:p w:rsidR="003B693F" w:rsidRPr="004E0E5A" w:rsidRDefault="003B693F" w:rsidP="00785B07">
                  <w:pPr>
                    <w:pStyle w:val="Paragraphedeliste"/>
                    <w:numPr>
                      <w:ilvl w:val="0"/>
                      <w:numId w:val="26"/>
                    </w:numPr>
                    <w:spacing w:after="0"/>
                    <w:jc w:val="left"/>
                    <w:rPr>
                      <w:rFonts w:ascii="Arial" w:eastAsia="Times New Roman" w:hAnsi="Arial" w:cs="Arial"/>
                      <w:sz w:val="22"/>
                      <w:lang w:val="fr-FR" w:eastAsia="fr-FR"/>
                    </w:rPr>
                  </w:pPr>
                  <w:r w:rsidRPr="004E0E5A">
                    <w:rPr>
                      <w:rFonts w:ascii="Arial" w:eastAsia="Times New Roman" w:hAnsi="Arial" w:cs="Arial"/>
                      <w:sz w:val="22"/>
                      <w:lang w:val="fr-FR" w:eastAsia="fr-FR"/>
                    </w:rPr>
                    <w:t>Renforcer les capacités des acteurs pour l'opérationnalisation du guide BPO communal</w:t>
                  </w:r>
                </w:p>
              </w:tc>
            </w:tr>
            <w:tr w:rsidR="003B693F" w:rsidRPr="000D3C40" w:rsidTr="003B693F">
              <w:trPr>
                <w:trHeight w:val="20"/>
              </w:trPr>
              <w:tc>
                <w:tcPr>
                  <w:tcW w:w="5000" w:type="pct"/>
                  <w:shd w:val="clear" w:color="000000" w:fill="FFFFFF"/>
                  <w:vAlign w:val="center"/>
                  <w:hideMark/>
                </w:tcPr>
                <w:p w:rsidR="003B693F" w:rsidRPr="004E0E5A" w:rsidRDefault="003B693F" w:rsidP="00785B07">
                  <w:pPr>
                    <w:pStyle w:val="Paragraphedeliste"/>
                    <w:numPr>
                      <w:ilvl w:val="0"/>
                      <w:numId w:val="26"/>
                    </w:numPr>
                    <w:spacing w:after="0"/>
                    <w:jc w:val="left"/>
                    <w:rPr>
                      <w:rFonts w:ascii="Arial" w:eastAsia="Times New Roman" w:hAnsi="Arial" w:cs="Arial"/>
                      <w:sz w:val="22"/>
                      <w:lang w:val="fr-FR" w:eastAsia="fr-FR"/>
                    </w:rPr>
                  </w:pPr>
                  <w:r w:rsidRPr="004E0E5A">
                    <w:rPr>
                      <w:rFonts w:ascii="Arial" w:eastAsia="Times New Roman" w:hAnsi="Arial" w:cs="Arial"/>
                      <w:sz w:val="22"/>
                      <w:lang w:val="fr-FR" w:eastAsia="fr-FR"/>
                    </w:rPr>
                    <w:t>Améliorer les connaissances des responsables et des partenaires pour la pleine utilisation de l’outil de comptabilité analytique dans le suivi de l’exécution du BPO</w:t>
                  </w:r>
                </w:p>
              </w:tc>
            </w:tr>
            <w:tr w:rsidR="003B693F" w:rsidRPr="000D3C40" w:rsidTr="003B693F">
              <w:trPr>
                <w:trHeight w:val="20"/>
              </w:trPr>
              <w:tc>
                <w:tcPr>
                  <w:tcW w:w="5000" w:type="pct"/>
                  <w:shd w:val="clear" w:color="000000" w:fill="FFFFFF"/>
                  <w:vAlign w:val="center"/>
                  <w:hideMark/>
                </w:tcPr>
                <w:p w:rsidR="003B693F" w:rsidRPr="004E0E5A" w:rsidRDefault="003B693F" w:rsidP="00785B07">
                  <w:pPr>
                    <w:pStyle w:val="Paragraphedeliste"/>
                    <w:numPr>
                      <w:ilvl w:val="0"/>
                      <w:numId w:val="26"/>
                    </w:numPr>
                    <w:spacing w:after="0"/>
                    <w:jc w:val="left"/>
                    <w:rPr>
                      <w:rFonts w:ascii="Arial" w:eastAsia="Times New Roman" w:hAnsi="Arial" w:cs="Arial"/>
                      <w:sz w:val="22"/>
                      <w:lang w:val="fr-FR" w:eastAsia="fr-FR"/>
                    </w:rPr>
                  </w:pPr>
                  <w:r w:rsidRPr="004E0E5A">
                    <w:rPr>
                      <w:rFonts w:ascii="Arial" w:eastAsia="Times New Roman" w:hAnsi="Arial" w:cs="Arial"/>
                      <w:sz w:val="22"/>
                      <w:lang w:val="fr-FR" w:eastAsia="fr-FR"/>
                    </w:rPr>
                    <w:t>Mettre en œuvre la comptabilité matière</w:t>
                  </w:r>
                </w:p>
              </w:tc>
            </w:tr>
            <w:tr w:rsidR="003B693F" w:rsidRPr="000D3C40" w:rsidTr="003B693F">
              <w:trPr>
                <w:trHeight w:val="20"/>
              </w:trPr>
              <w:tc>
                <w:tcPr>
                  <w:tcW w:w="5000" w:type="pct"/>
                  <w:shd w:val="clear" w:color="000000" w:fill="FFFFFF"/>
                  <w:vAlign w:val="center"/>
                  <w:hideMark/>
                </w:tcPr>
                <w:p w:rsidR="003B693F" w:rsidRPr="004E0E5A" w:rsidRDefault="003B693F" w:rsidP="00785B07">
                  <w:pPr>
                    <w:pStyle w:val="Paragraphedeliste"/>
                    <w:numPr>
                      <w:ilvl w:val="0"/>
                      <w:numId w:val="26"/>
                    </w:numPr>
                    <w:spacing w:after="0"/>
                    <w:jc w:val="left"/>
                    <w:rPr>
                      <w:rFonts w:ascii="Arial" w:eastAsia="Times New Roman" w:hAnsi="Arial" w:cs="Arial"/>
                      <w:sz w:val="22"/>
                      <w:lang w:val="fr-FR" w:eastAsia="fr-FR"/>
                    </w:rPr>
                  </w:pPr>
                  <w:r w:rsidRPr="004E0E5A">
                    <w:rPr>
                      <w:rFonts w:ascii="Arial" w:eastAsia="Times New Roman" w:hAnsi="Arial" w:cs="Arial"/>
                      <w:sz w:val="22"/>
                      <w:lang w:val="fr-FR" w:eastAsia="fr-FR"/>
                    </w:rPr>
                    <w:t>Réaliser l’étude sur un nouveau mécanisme pour la gestion de ressources financières allouées au secteur</w:t>
                  </w:r>
                </w:p>
              </w:tc>
            </w:tr>
            <w:tr w:rsidR="003B693F" w:rsidRPr="000D3C40" w:rsidTr="003B693F">
              <w:trPr>
                <w:trHeight w:val="20"/>
              </w:trPr>
              <w:tc>
                <w:tcPr>
                  <w:tcW w:w="5000" w:type="pct"/>
                  <w:shd w:val="clear" w:color="000000" w:fill="FFFFFF"/>
                  <w:vAlign w:val="center"/>
                  <w:hideMark/>
                </w:tcPr>
                <w:p w:rsidR="003B693F" w:rsidRPr="004E0E5A" w:rsidRDefault="003B693F" w:rsidP="00785B07">
                  <w:pPr>
                    <w:pStyle w:val="Paragraphedeliste"/>
                    <w:numPr>
                      <w:ilvl w:val="0"/>
                      <w:numId w:val="26"/>
                    </w:numPr>
                    <w:spacing w:after="0"/>
                    <w:jc w:val="left"/>
                    <w:rPr>
                      <w:rFonts w:ascii="Arial" w:eastAsia="Times New Roman" w:hAnsi="Arial" w:cs="Arial"/>
                      <w:sz w:val="22"/>
                      <w:lang w:val="fr-FR" w:eastAsia="fr-FR"/>
                    </w:rPr>
                  </w:pPr>
                  <w:r w:rsidRPr="004E0E5A">
                    <w:rPr>
                      <w:rFonts w:ascii="Arial" w:eastAsia="Times New Roman" w:hAnsi="Arial" w:cs="Arial"/>
                      <w:sz w:val="22"/>
                      <w:lang w:val="fr-FR" w:eastAsia="fr-FR"/>
                    </w:rPr>
                    <w:t>Adapter et opérationnaliser les outils de programmation aux enjeux post 2015</w:t>
                  </w:r>
                </w:p>
              </w:tc>
            </w:tr>
            <w:tr w:rsidR="003B693F" w:rsidRPr="000D3C40" w:rsidTr="003B693F">
              <w:trPr>
                <w:trHeight w:val="20"/>
              </w:trPr>
              <w:tc>
                <w:tcPr>
                  <w:tcW w:w="5000" w:type="pct"/>
                  <w:shd w:val="clear" w:color="000000" w:fill="FFFFFF"/>
                  <w:vAlign w:val="center"/>
                  <w:hideMark/>
                </w:tcPr>
                <w:p w:rsidR="003B693F" w:rsidRPr="004E0E5A" w:rsidRDefault="003B693F" w:rsidP="00785B07">
                  <w:pPr>
                    <w:pStyle w:val="Paragraphedeliste"/>
                    <w:numPr>
                      <w:ilvl w:val="0"/>
                      <w:numId w:val="26"/>
                    </w:numPr>
                    <w:spacing w:after="0"/>
                    <w:jc w:val="left"/>
                    <w:rPr>
                      <w:rFonts w:ascii="Arial" w:eastAsia="Times New Roman" w:hAnsi="Arial" w:cs="Arial"/>
                      <w:sz w:val="22"/>
                      <w:lang w:val="fr-FR" w:eastAsia="fr-FR"/>
                    </w:rPr>
                  </w:pPr>
                  <w:r w:rsidRPr="004E0E5A">
                    <w:rPr>
                      <w:rFonts w:ascii="Arial" w:eastAsia="Times New Roman" w:hAnsi="Arial" w:cs="Arial"/>
                      <w:sz w:val="22"/>
                      <w:lang w:val="fr-FR" w:eastAsia="fr-FR"/>
                    </w:rPr>
                    <w:t>Appliquer systématiquement la matrice d’arbitrage communal sur l’accès aux services</w:t>
                  </w:r>
                </w:p>
              </w:tc>
            </w:tr>
            <w:tr w:rsidR="003B693F" w:rsidRPr="000D3C40" w:rsidTr="003B693F">
              <w:trPr>
                <w:trHeight w:val="20"/>
              </w:trPr>
              <w:tc>
                <w:tcPr>
                  <w:tcW w:w="5000" w:type="pct"/>
                  <w:shd w:val="clear" w:color="000000" w:fill="FFFFFF"/>
                  <w:vAlign w:val="center"/>
                  <w:hideMark/>
                </w:tcPr>
                <w:p w:rsidR="003B693F" w:rsidRPr="004E0E5A" w:rsidRDefault="003B693F" w:rsidP="00785B07">
                  <w:pPr>
                    <w:pStyle w:val="Paragraphedeliste"/>
                    <w:numPr>
                      <w:ilvl w:val="0"/>
                      <w:numId w:val="26"/>
                    </w:numPr>
                    <w:spacing w:after="0"/>
                    <w:jc w:val="left"/>
                    <w:rPr>
                      <w:rFonts w:ascii="Arial" w:eastAsia="Times New Roman" w:hAnsi="Arial" w:cs="Arial"/>
                      <w:sz w:val="22"/>
                      <w:lang w:val="fr-FR" w:eastAsia="fr-FR"/>
                    </w:rPr>
                  </w:pPr>
                  <w:r w:rsidRPr="004E0E5A">
                    <w:rPr>
                      <w:rFonts w:ascii="Arial" w:eastAsia="Times New Roman" w:hAnsi="Arial" w:cs="Arial"/>
                      <w:sz w:val="22"/>
                      <w:lang w:val="fr-FR" w:eastAsia="fr-FR"/>
                    </w:rPr>
                    <w:t>Elaborer le budget programme du ministère</w:t>
                  </w:r>
                </w:p>
              </w:tc>
            </w:tr>
            <w:tr w:rsidR="003B693F" w:rsidRPr="000D3C40" w:rsidTr="003B693F">
              <w:trPr>
                <w:trHeight w:val="20"/>
              </w:trPr>
              <w:tc>
                <w:tcPr>
                  <w:tcW w:w="5000" w:type="pct"/>
                  <w:shd w:val="clear" w:color="000000" w:fill="FFFFFF"/>
                  <w:vAlign w:val="center"/>
                  <w:hideMark/>
                </w:tcPr>
                <w:p w:rsidR="003B693F" w:rsidRPr="004E0E5A" w:rsidRDefault="003B693F" w:rsidP="00785B07">
                  <w:pPr>
                    <w:pStyle w:val="Paragraphedeliste"/>
                    <w:numPr>
                      <w:ilvl w:val="0"/>
                      <w:numId w:val="26"/>
                    </w:numPr>
                    <w:spacing w:after="0"/>
                    <w:jc w:val="left"/>
                    <w:rPr>
                      <w:rFonts w:ascii="Arial" w:eastAsia="Times New Roman" w:hAnsi="Arial" w:cs="Arial"/>
                      <w:sz w:val="22"/>
                      <w:lang w:val="fr-FR" w:eastAsia="fr-FR"/>
                    </w:rPr>
                  </w:pPr>
                  <w:r w:rsidRPr="004E0E5A">
                    <w:rPr>
                      <w:rFonts w:ascii="Arial" w:eastAsia="Times New Roman" w:hAnsi="Arial" w:cs="Arial"/>
                      <w:sz w:val="22"/>
                      <w:lang w:val="fr-FR" w:eastAsia="fr-FR"/>
                    </w:rPr>
                    <w:lastRenderedPageBreak/>
                    <w:t>Apporter un appui-conseil en gestion aux services, programmes et projets du ministère</w:t>
                  </w:r>
                </w:p>
              </w:tc>
            </w:tr>
          </w:tbl>
          <w:p w:rsidR="00395861" w:rsidRPr="00630406" w:rsidRDefault="00395861" w:rsidP="00785B07">
            <w:pPr>
              <w:spacing w:after="0"/>
              <w:jc w:val="left"/>
              <w:rPr>
                <w:rFonts w:ascii="Arial" w:hAnsi="Arial" w:cs="Arial"/>
                <w:lang w:val="fr-FR"/>
              </w:rPr>
            </w:pPr>
          </w:p>
        </w:tc>
      </w:tr>
      <w:tr w:rsidR="00395861" w:rsidRPr="00630406" w:rsidTr="00785B07">
        <w:trPr>
          <w:trHeight w:val="454"/>
          <w:jc w:val="center"/>
        </w:trPr>
        <w:tc>
          <w:tcPr>
            <w:tcW w:w="1775" w:type="dxa"/>
            <w:vAlign w:val="center"/>
            <w:hideMark/>
          </w:tcPr>
          <w:p w:rsidR="00395861" w:rsidRPr="00630406" w:rsidRDefault="00395861" w:rsidP="00785B07">
            <w:pPr>
              <w:spacing w:after="0"/>
              <w:jc w:val="center"/>
              <w:rPr>
                <w:rFonts w:ascii="Arial" w:hAnsi="Arial" w:cs="Arial"/>
                <w:lang w:val="fr-FR"/>
              </w:rPr>
            </w:pPr>
            <w:r w:rsidRPr="00630406">
              <w:rPr>
                <w:rFonts w:ascii="Arial" w:hAnsi="Arial" w:cs="Arial"/>
                <w:b/>
                <w:sz w:val="22"/>
                <w:lang w:val="fr-FR"/>
              </w:rPr>
              <w:lastRenderedPageBreak/>
              <w:t>Indicateurs</w:t>
            </w:r>
          </w:p>
        </w:tc>
        <w:tc>
          <w:tcPr>
            <w:tcW w:w="9306" w:type="dxa"/>
            <w:gridSpan w:val="3"/>
            <w:vAlign w:val="center"/>
            <w:hideMark/>
          </w:tcPr>
          <w:p w:rsidR="00395861" w:rsidRPr="00630406" w:rsidRDefault="00395861" w:rsidP="00785B07">
            <w:pPr>
              <w:spacing w:after="0"/>
              <w:jc w:val="left"/>
              <w:rPr>
                <w:rFonts w:ascii="Arial" w:hAnsi="Arial" w:cs="Arial"/>
                <w:lang w:val="fr-FR"/>
              </w:rPr>
            </w:pPr>
            <w:r w:rsidRPr="00046736">
              <w:rPr>
                <w:rFonts w:ascii="Arial" w:hAnsi="Arial" w:cs="Arial"/>
                <w:bCs/>
                <w:sz w:val="22"/>
              </w:rPr>
              <w:t>Indicateur 1 : Taux d’exécution du budget</w:t>
            </w:r>
            <w:r w:rsidRPr="00630406">
              <w:rPr>
                <w:rFonts w:ascii="Arial" w:hAnsi="Arial" w:cs="Arial"/>
                <w:sz w:val="22"/>
                <w:lang w:val="fr-FR"/>
              </w:rPr>
              <w:t xml:space="preserve"> </w:t>
            </w:r>
          </w:p>
        </w:tc>
      </w:tr>
      <w:tr w:rsidR="00395861" w:rsidRPr="00630406" w:rsidTr="00785B07">
        <w:trPr>
          <w:trHeight w:val="454"/>
          <w:jc w:val="center"/>
        </w:trPr>
        <w:tc>
          <w:tcPr>
            <w:tcW w:w="1775" w:type="dxa"/>
            <w:vAlign w:val="center"/>
            <w:hideMark/>
          </w:tcPr>
          <w:p w:rsidR="00395861" w:rsidRPr="00630406" w:rsidRDefault="00395861" w:rsidP="00785B07">
            <w:pPr>
              <w:spacing w:after="0"/>
              <w:jc w:val="center"/>
              <w:rPr>
                <w:rFonts w:ascii="Arial" w:hAnsi="Arial" w:cs="Arial"/>
                <w:lang w:val="fr-FR"/>
              </w:rPr>
            </w:pPr>
            <w:r w:rsidRPr="00630406">
              <w:rPr>
                <w:rFonts w:ascii="Arial" w:hAnsi="Arial" w:cs="Arial"/>
                <w:b/>
                <w:sz w:val="22"/>
                <w:lang w:val="fr-FR"/>
              </w:rPr>
              <w:t>Groupe cible et Bénéficiaires</w:t>
            </w:r>
          </w:p>
        </w:tc>
        <w:tc>
          <w:tcPr>
            <w:tcW w:w="9306" w:type="dxa"/>
            <w:gridSpan w:val="3"/>
            <w:vAlign w:val="center"/>
            <w:hideMark/>
          </w:tcPr>
          <w:p w:rsidR="00395861" w:rsidRPr="00630406" w:rsidRDefault="00395861" w:rsidP="00785B07">
            <w:pPr>
              <w:pStyle w:val="Paragraphedeliste"/>
              <w:numPr>
                <w:ilvl w:val="0"/>
                <w:numId w:val="5"/>
              </w:numPr>
              <w:spacing w:after="0"/>
              <w:jc w:val="left"/>
              <w:rPr>
                <w:rFonts w:ascii="Arial" w:hAnsi="Arial" w:cs="Arial"/>
                <w:szCs w:val="22"/>
                <w:lang w:val="fr-FR"/>
              </w:rPr>
            </w:pPr>
            <w:r w:rsidRPr="00630406">
              <w:rPr>
                <w:rFonts w:ascii="Arial" w:hAnsi="Arial" w:cs="Arial"/>
                <w:sz w:val="22"/>
                <w:szCs w:val="22"/>
                <w:lang w:val="fr-FR"/>
              </w:rPr>
              <w:t>DAF, DGESS, Direction des Marchés Publics, Inspection Générale des Services du Ministère chargé de l'eau</w:t>
            </w:r>
          </w:p>
          <w:p w:rsidR="00395861" w:rsidRPr="00630406" w:rsidRDefault="00395861" w:rsidP="00785B07">
            <w:pPr>
              <w:pStyle w:val="Paragraphedeliste"/>
              <w:numPr>
                <w:ilvl w:val="0"/>
                <w:numId w:val="5"/>
              </w:numPr>
              <w:spacing w:after="0"/>
              <w:jc w:val="left"/>
              <w:rPr>
                <w:rFonts w:ascii="Arial" w:hAnsi="Arial" w:cs="Arial"/>
                <w:szCs w:val="22"/>
                <w:lang w:val="fr-FR"/>
              </w:rPr>
            </w:pPr>
            <w:r w:rsidRPr="00630406">
              <w:rPr>
                <w:rFonts w:ascii="Arial" w:hAnsi="Arial" w:cs="Arial"/>
                <w:sz w:val="22"/>
                <w:szCs w:val="22"/>
                <w:lang w:val="fr-FR"/>
              </w:rPr>
              <w:t>Structures responsables des programmes AEP, AEUE, GIRE.</w:t>
            </w:r>
          </w:p>
          <w:p w:rsidR="00395861" w:rsidRPr="00630406" w:rsidRDefault="00395861" w:rsidP="00785B07">
            <w:pPr>
              <w:pStyle w:val="Paragraphedeliste"/>
              <w:numPr>
                <w:ilvl w:val="0"/>
                <w:numId w:val="5"/>
              </w:numPr>
              <w:spacing w:after="0"/>
              <w:jc w:val="left"/>
              <w:rPr>
                <w:rFonts w:ascii="Arial" w:hAnsi="Arial" w:cs="Arial"/>
                <w:szCs w:val="22"/>
                <w:lang w:val="fr-FR"/>
              </w:rPr>
            </w:pPr>
            <w:r w:rsidRPr="00630406">
              <w:rPr>
                <w:rFonts w:ascii="Arial" w:hAnsi="Arial" w:cs="Arial"/>
                <w:sz w:val="22"/>
                <w:szCs w:val="22"/>
                <w:lang w:val="fr-FR"/>
              </w:rPr>
              <w:t>Services déconcentrés en charge de l'eau et de l'assainissement</w:t>
            </w:r>
          </w:p>
          <w:p w:rsidR="00395861" w:rsidRPr="00630406" w:rsidRDefault="00395861" w:rsidP="00785B07">
            <w:pPr>
              <w:pStyle w:val="Paragraphedeliste"/>
              <w:numPr>
                <w:ilvl w:val="0"/>
                <w:numId w:val="5"/>
              </w:numPr>
              <w:spacing w:after="0"/>
              <w:jc w:val="left"/>
              <w:rPr>
                <w:rFonts w:ascii="Arial" w:hAnsi="Arial" w:cs="Arial"/>
                <w:szCs w:val="22"/>
                <w:lang w:val="fr-FR"/>
              </w:rPr>
            </w:pPr>
            <w:r w:rsidRPr="00630406">
              <w:rPr>
                <w:rFonts w:ascii="Arial" w:hAnsi="Arial" w:cs="Arial"/>
                <w:sz w:val="22"/>
                <w:szCs w:val="22"/>
                <w:lang w:val="fr-FR"/>
              </w:rPr>
              <w:t xml:space="preserve">Collectivités territoriales ou structures liées au développement du secteur eau et assainissement   </w:t>
            </w:r>
          </w:p>
        </w:tc>
      </w:tr>
      <w:tr w:rsidR="00395861" w:rsidRPr="00630406" w:rsidTr="00785B07">
        <w:trPr>
          <w:trHeight w:val="2163"/>
          <w:jc w:val="center"/>
        </w:trPr>
        <w:tc>
          <w:tcPr>
            <w:tcW w:w="1775" w:type="dxa"/>
            <w:vAlign w:val="center"/>
            <w:hideMark/>
          </w:tcPr>
          <w:p w:rsidR="00395861" w:rsidRPr="00630406" w:rsidRDefault="00395861" w:rsidP="00785B07">
            <w:pPr>
              <w:spacing w:after="0"/>
              <w:jc w:val="center"/>
              <w:rPr>
                <w:rFonts w:ascii="Arial" w:hAnsi="Arial" w:cs="Arial"/>
                <w:highlight w:val="green"/>
                <w:lang w:val="fr-FR"/>
              </w:rPr>
            </w:pPr>
            <w:r w:rsidRPr="00630406">
              <w:rPr>
                <w:rFonts w:ascii="Arial" w:hAnsi="Arial" w:cs="Arial"/>
                <w:b/>
                <w:sz w:val="22"/>
                <w:lang w:val="fr-FR"/>
              </w:rPr>
              <w:t>Moyens d'exécution</w:t>
            </w:r>
          </w:p>
        </w:tc>
        <w:tc>
          <w:tcPr>
            <w:tcW w:w="9306" w:type="dxa"/>
            <w:gridSpan w:val="3"/>
            <w:vAlign w:val="center"/>
            <w:hideMark/>
          </w:tcPr>
          <w:p w:rsidR="00395861" w:rsidRPr="00630406" w:rsidRDefault="00395861" w:rsidP="00785B07">
            <w:pPr>
              <w:pStyle w:val="Paragraphedeliste"/>
              <w:numPr>
                <w:ilvl w:val="0"/>
                <w:numId w:val="6"/>
              </w:numPr>
              <w:spacing w:after="0"/>
              <w:jc w:val="left"/>
              <w:rPr>
                <w:rFonts w:ascii="Arial" w:hAnsi="Arial" w:cs="Arial"/>
                <w:szCs w:val="22"/>
                <w:lang w:val="fr-FR"/>
              </w:rPr>
            </w:pPr>
            <w:r w:rsidRPr="00630406">
              <w:rPr>
                <w:rFonts w:ascii="Arial" w:hAnsi="Arial" w:cs="Arial"/>
                <w:sz w:val="22"/>
                <w:szCs w:val="22"/>
                <w:lang w:val="fr-FR"/>
              </w:rPr>
              <w:t xml:space="preserve">Equipement  informatique et bureautique pour les organes de contrôle interne </w:t>
            </w:r>
          </w:p>
          <w:p w:rsidR="00395861" w:rsidRPr="00630406" w:rsidRDefault="00395861" w:rsidP="00785B07">
            <w:pPr>
              <w:pStyle w:val="Paragraphedeliste"/>
              <w:numPr>
                <w:ilvl w:val="0"/>
                <w:numId w:val="6"/>
              </w:numPr>
              <w:spacing w:after="0"/>
              <w:rPr>
                <w:rFonts w:ascii="Arial" w:hAnsi="Arial" w:cs="Arial"/>
                <w:szCs w:val="22"/>
                <w:lang w:val="fr-FR"/>
              </w:rPr>
            </w:pPr>
            <w:r w:rsidRPr="00630406">
              <w:rPr>
                <w:rFonts w:ascii="Arial" w:hAnsi="Arial" w:cs="Arial"/>
                <w:sz w:val="22"/>
                <w:szCs w:val="22"/>
                <w:lang w:val="fr-FR"/>
              </w:rPr>
              <w:t>Moyens roulants pour les contrôles et inspections</w:t>
            </w:r>
          </w:p>
          <w:p w:rsidR="00395861" w:rsidRPr="00630406" w:rsidRDefault="00395861" w:rsidP="00785B07">
            <w:pPr>
              <w:pStyle w:val="Paragraphedeliste"/>
              <w:numPr>
                <w:ilvl w:val="0"/>
                <w:numId w:val="6"/>
              </w:numPr>
              <w:spacing w:after="0"/>
              <w:rPr>
                <w:rFonts w:ascii="Arial" w:hAnsi="Arial" w:cs="Arial"/>
                <w:szCs w:val="22"/>
                <w:lang w:val="fr-FR"/>
              </w:rPr>
            </w:pPr>
            <w:r w:rsidRPr="00630406">
              <w:rPr>
                <w:rFonts w:ascii="Arial" w:hAnsi="Arial" w:cs="Arial"/>
                <w:sz w:val="22"/>
                <w:szCs w:val="22"/>
                <w:lang w:val="fr-FR"/>
              </w:rPr>
              <w:t>Moyens financiers pour la réalisation des études</w:t>
            </w:r>
          </w:p>
          <w:p w:rsidR="00395861" w:rsidRPr="00630406" w:rsidRDefault="00395861" w:rsidP="00785B07">
            <w:pPr>
              <w:pStyle w:val="Paragraphedeliste"/>
              <w:numPr>
                <w:ilvl w:val="0"/>
                <w:numId w:val="6"/>
              </w:numPr>
              <w:spacing w:after="0"/>
              <w:rPr>
                <w:rFonts w:ascii="Arial" w:hAnsi="Arial" w:cs="Arial"/>
                <w:szCs w:val="22"/>
                <w:lang w:val="fr-FR"/>
              </w:rPr>
            </w:pPr>
            <w:r w:rsidRPr="00630406">
              <w:rPr>
                <w:rFonts w:ascii="Arial" w:hAnsi="Arial" w:cs="Arial"/>
                <w:sz w:val="22"/>
                <w:szCs w:val="22"/>
                <w:lang w:val="fr-FR"/>
              </w:rPr>
              <w:t>Indemnités pour le personnel lors des sorties</w:t>
            </w:r>
          </w:p>
          <w:p w:rsidR="00395861" w:rsidRPr="00630406" w:rsidRDefault="00395861" w:rsidP="00785B07">
            <w:pPr>
              <w:pStyle w:val="Paragraphedeliste"/>
              <w:numPr>
                <w:ilvl w:val="0"/>
                <w:numId w:val="6"/>
              </w:numPr>
              <w:spacing w:after="0"/>
              <w:rPr>
                <w:rFonts w:ascii="Arial" w:hAnsi="Arial" w:cs="Arial"/>
                <w:szCs w:val="22"/>
                <w:lang w:val="fr-FR"/>
              </w:rPr>
            </w:pPr>
            <w:r w:rsidRPr="00630406">
              <w:rPr>
                <w:rFonts w:ascii="Arial" w:hAnsi="Arial" w:cs="Arial"/>
                <w:sz w:val="22"/>
                <w:szCs w:val="22"/>
                <w:lang w:val="fr-FR"/>
              </w:rPr>
              <w:t>Ateliers de formation et de validation des études</w:t>
            </w:r>
          </w:p>
          <w:p w:rsidR="00395861" w:rsidRPr="00630406" w:rsidRDefault="00395861" w:rsidP="00785B07">
            <w:pPr>
              <w:pStyle w:val="Paragraphedeliste"/>
              <w:numPr>
                <w:ilvl w:val="0"/>
                <w:numId w:val="6"/>
              </w:numPr>
              <w:spacing w:after="0"/>
              <w:rPr>
                <w:rFonts w:ascii="Arial" w:hAnsi="Arial" w:cs="Arial"/>
                <w:szCs w:val="22"/>
                <w:lang w:val="fr-FR"/>
              </w:rPr>
            </w:pPr>
            <w:r w:rsidRPr="00630406">
              <w:rPr>
                <w:rFonts w:ascii="Arial" w:hAnsi="Arial" w:cs="Arial"/>
                <w:sz w:val="22"/>
                <w:szCs w:val="22"/>
                <w:lang w:val="fr-FR"/>
              </w:rPr>
              <w:t>Ressources humaines des services techniques</w:t>
            </w:r>
          </w:p>
          <w:p w:rsidR="00395861" w:rsidRPr="00630406" w:rsidRDefault="00395861" w:rsidP="00785B07">
            <w:pPr>
              <w:pStyle w:val="Paragraphedeliste"/>
              <w:numPr>
                <w:ilvl w:val="0"/>
                <w:numId w:val="6"/>
              </w:numPr>
              <w:spacing w:after="0"/>
              <w:rPr>
                <w:rFonts w:ascii="Arial" w:hAnsi="Arial" w:cs="Arial"/>
                <w:szCs w:val="22"/>
                <w:lang w:val="fr-FR"/>
              </w:rPr>
            </w:pPr>
            <w:r w:rsidRPr="00630406">
              <w:rPr>
                <w:rFonts w:ascii="Arial" w:hAnsi="Arial" w:cs="Arial"/>
                <w:sz w:val="22"/>
                <w:szCs w:val="22"/>
                <w:lang w:val="fr-FR"/>
              </w:rPr>
              <w:t xml:space="preserve">Expertise nationale et internationale </w:t>
            </w:r>
          </w:p>
          <w:p w:rsidR="00395861" w:rsidRPr="00630406" w:rsidRDefault="00395861" w:rsidP="00785B07">
            <w:pPr>
              <w:pStyle w:val="Paragraphedeliste"/>
              <w:numPr>
                <w:ilvl w:val="0"/>
                <w:numId w:val="6"/>
              </w:numPr>
              <w:spacing w:after="0"/>
              <w:rPr>
                <w:rFonts w:ascii="Arial" w:hAnsi="Arial" w:cs="Arial"/>
                <w:szCs w:val="22"/>
                <w:lang w:val="fr-FR"/>
              </w:rPr>
            </w:pPr>
            <w:r w:rsidRPr="00630406">
              <w:rPr>
                <w:rFonts w:ascii="Arial" w:hAnsi="Arial" w:cs="Arial"/>
                <w:sz w:val="22"/>
                <w:szCs w:val="22"/>
                <w:lang w:val="fr-FR"/>
              </w:rPr>
              <w:t>Assistance technique nationale et internationale</w:t>
            </w:r>
          </w:p>
        </w:tc>
      </w:tr>
      <w:tr w:rsidR="00395861" w:rsidRPr="00630406" w:rsidTr="00785B07">
        <w:trPr>
          <w:trHeight w:val="283"/>
          <w:jc w:val="center"/>
        </w:trPr>
        <w:tc>
          <w:tcPr>
            <w:tcW w:w="1775" w:type="dxa"/>
            <w:vMerge w:val="restart"/>
            <w:vAlign w:val="center"/>
            <w:hideMark/>
          </w:tcPr>
          <w:p w:rsidR="00395861" w:rsidRPr="00630406" w:rsidRDefault="00395861" w:rsidP="00785B07">
            <w:pPr>
              <w:spacing w:after="0"/>
              <w:jc w:val="center"/>
              <w:rPr>
                <w:rFonts w:ascii="Arial" w:hAnsi="Arial" w:cs="Arial"/>
                <w:lang w:val="fr-FR"/>
              </w:rPr>
            </w:pPr>
            <w:r w:rsidRPr="00630406">
              <w:rPr>
                <w:rFonts w:ascii="Arial" w:hAnsi="Arial" w:cs="Arial"/>
                <w:b/>
                <w:sz w:val="22"/>
                <w:lang w:val="fr-FR"/>
              </w:rPr>
              <w:t>Évaluation du budget</w:t>
            </w:r>
          </w:p>
        </w:tc>
        <w:tc>
          <w:tcPr>
            <w:tcW w:w="5726" w:type="dxa"/>
            <w:shd w:val="pct15" w:color="auto" w:fill="auto"/>
            <w:noWrap/>
            <w:vAlign w:val="center"/>
            <w:hideMark/>
          </w:tcPr>
          <w:p w:rsidR="00395861" w:rsidRPr="00630406" w:rsidRDefault="00395861" w:rsidP="00785B07">
            <w:pPr>
              <w:spacing w:after="0"/>
              <w:jc w:val="center"/>
              <w:rPr>
                <w:rFonts w:ascii="Arial" w:hAnsi="Arial" w:cs="Arial"/>
                <w:lang w:val="fr-FR"/>
              </w:rPr>
            </w:pPr>
            <w:r w:rsidRPr="00630406">
              <w:rPr>
                <w:rFonts w:ascii="Arial" w:hAnsi="Arial" w:cs="Arial"/>
                <w:b/>
                <w:i/>
                <w:sz w:val="22"/>
                <w:lang w:val="fr-FR"/>
              </w:rPr>
              <w:t>Lignes budgétaires</w:t>
            </w:r>
          </w:p>
        </w:tc>
        <w:tc>
          <w:tcPr>
            <w:tcW w:w="1985" w:type="dxa"/>
            <w:shd w:val="pct15" w:color="auto" w:fill="auto"/>
            <w:vAlign w:val="center"/>
            <w:hideMark/>
          </w:tcPr>
          <w:p w:rsidR="00395861" w:rsidRPr="00630406" w:rsidRDefault="00395861" w:rsidP="00785B07">
            <w:pPr>
              <w:spacing w:after="0"/>
              <w:jc w:val="center"/>
              <w:rPr>
                <w:rFonts w:ascii="Arial" w:hAnsi="Arial" w:cs="Arial"/>
                <w:b/>
                <w:i/>
                <w:lang w:val="fr-FR"/>
              </w:rPr>
            </w:pPr>
            <w:r w:rsidRPr="00630406">
              <w:rPr>
                <w:rFonts w:ascii="Arial" w:hAnsi="Arial" w:cs="Arial"/>
                <w:b/>
                <w:i/>
                <w:sz w:val="22"/>
                <w:lang w:val="fr-FR"/>
              </w:rPr>
              <w:t>Coût (x 1.000 FCFA)</w:t>
            </w:r>
          </w:p>
        </w:tc>
        <w:tc>
          <w:tcPr>
            <w:tcW w:w="1595" w:type="dxa"/>
            <w:shd w:val="pct15" w:color="auto" w:fill="auto"/>
            <w:vAlign w:val="center"/>
          </w:tcPr>
          <w:p w:rsidR="00395861" w:rsidRPr="00630406" w:rsidRDefault="00395861" w:rsidP="00785B07">
            <w:pPr>
              <w:spacing w:after="0"/>
              <w:jc w:val="center"/>
              <w:rPr>
                <w:rFonts w:ascii="Arial" w:hAnsi="Arial" w:cs="Arial"/>
                <w:b/>
                <w:i/>
                <w:lang w:val="fr-FR"/>
              </w:rPr>
            </w:pPr>
            <w:r w:rsidRPr="00630406">
              <w:rPr>
                <w:rFonts w:ascii="Arial" w:hAnsi="Arial" w:cs="Arial"/>
                <w:b/>
                <w:i/>
                <w:sz w:val="22"/>
                <w:lang w:val="fr-FR"/>
              </w:rPr>
              <w:t>%</w:t>
            </w:r>
          </w:p>
        </w:tc>
      </w:tr>
      <w:tr w:rsidR="00395861" w:rsidRPr="00630406" w:rsidTr="00785B07">
        <w:trPr>
          <w:trHeight w:val="283"/>
          <w:jc w:val="center"/>
        </w:trPr>
        <w:tc>
          <w:tcPr>
            <w:tcW w:w="1775" w:type="dxa"/>
            <w:vMerge/>
            <w:vAlign w:val="center"/>
            <w:hideMark/>
          </w:tcPr>
          <w:p w:rsidR="00395861" w:rsidRPr="00630406" w:rsidRDefault="00395861" w:rsidP="00785B07">
            <w:pPr>
              <w:spacing w:after="0"/>
              <w:rPr>
                <w:rFonts w:ascii="Arial" w:hAnsi="Arial" w:cs="Arial"/>
                <w:lang w:val="fr-FR"/>
              </w:rPr>
            </w:pPr>
          </w:p>
        </w:tc>
        <w:tc>
          <w:tcPr>
            <w:tcW w:w="5726" w:type="dxa"/>
            <w:vAlign w:val="center"/>
            <w:hideMark/>
          </w:tcPr>
          <w:p w:rsidR="00395861" w:rsidRPr="00630406" w:rsidRDefault="00395861" w:rsidP="00785B07">
            <w:pPr>
              <w:spacing w:after="0"/>
              <w:rPr>
                <w:rFonts w:ascii="Arial" w:hAnsi="Arial" w:cs="Arial"/>
                <w:lang w:val="fr-FR"/>
              </w:rPr>
            </w:pPr>
            <w:r w:rsidRPr="00630406">
              <w:rPr>
                <w:rFonts w:ascii="Arial" w:hAnsi="Arial" w:cs="Arial"/>
                <w:sz w:val="22"/>
                <w:lang w:val="fr-FR"/>
              </w:rPr>
              <w:t>1. Service de consultants pour études et évaluation</w:t>
            </w:r>
          </w:p>
        </w:tc>
        <w:tc>
          <w:tcPr>
            <w:tcW w:w="1985" w:type="dxa"/>
            <w:vAlign w:val="center"/>
          </w:tcPr>
          <w:p w:rsidR="00395861" w:rsidRDefault="00395861" w:rsidP="00785B07">
            <w:pPr>
              <w:spacing w:after="0"/>
              <w:jc w:val="center"/>
              <w:rPr>
                <w:rFonts w:ascii="Arial" w:eastAsia="Times New Roman" w:hAnsi="Arial" w:cs="Arial"/>
                <w:color w:val="000000"/>
                <w:sz w:val="22"/>
                <w:lang w:val="fr-FR"/>
              </w:rPr>
            </w:pPr>
            <w:r>
              <w:rPr>
                <w:rFonts w:ascii="Arial" w:hAnsi="Arial" w:cs="Arial"/>
                <w:color w:val="000000"/>
                <w:sz w:val="22"/>
              </w:rPr>
              <w:t>183 588</w:t>
            </w:r>
          </w:p>
        </w:tc>
        <w:tc>
          <w:tcPr>
            <w:tcW w:w="1595" w:type="dxa"/>
            <w:vAlign w:val="bottom"/>
          </w:tcPr>
          <w:p w:rsidR="00395861" w:rsidRPr="00630406" w:rsidRDefault="00395861" w:rsidP="00785B07">
            <w:pPr>
              <w:spacing w:after="0"/>
              <w:jc w:val="center"/>
              <w:rPr>
                <w:rFonts w:ascii="Arial" w:hAnsi="Arial" w:cs="Arial"/>
                <w:lang w:val="fr-FR"/>
              </w:rPr>
            </w:pPr>
            <w:r w:rsidRPr="00630406">
              <w:rPr>
                <w:rFonts w:ascii="Arial" w:hAnsi="Arial" w:cs="Arial"/>
                <w:color w:val="000000"/>
                <w:sz w:val="22"/>
              </w:rPr>
              <w:t>25%</w:t>
            </w:r>
          </w:p>
        </w:tc>
      </w:tr>
      <w:tr w:rsidR="00395861" w:rsidRPr="00630406" w:rsidTr="00785B07">
        <w:trPr>
          <w:trHeight w:val="283"/>
          <w:jc w:val="center"/>
        </w:trPr>
        <w:tc>
          <w:tcPr>
            <w:tcW w:w="1775" w:type="dxa"/>
            <w:vMerge/>
            <w:vAlign w:val="center"/>
            <w:hideMark/>
          </w:tcPr>
          <w:p w:rsidR="00395861" w:rsidRPr="00630406" w:rsidRDefault="00395861" w:rsidP="00785B07">
            <w:pPr>
              <w:spacing w:after="0"/>
              <w:rPr>
                <w:rFonts w:ascii="Arial" w:hAnsi="Arial" w:cs="Arial"/>
                <w:lang w:val="fr-FR"/>
              </w:rPr>
            </w:pPr>
          </w:p>
        </w:tc>
        <w:tc>
          <w:tcPr>
            <w:tcW w:w="5726" w:type="dxa"/>
            <w:vAlign w:val="center"/>
            <w:hideMark/>
          </w:tcPr>
          <w:p w:rsidR="00395861" w:rsidRPr="00630406" w:rsidRDefault="00395861" w:rsidP="00785B07">
            <w:pPr>
              <w:spacing w:after="0"/>
              <w:rPr>
                <w:rFonts w:ascii="Arial" w:hAnsi="Arial" w:cs="Arial"/>
                <w:lang w:val="fr-FR"/>
              </w:rPr>
            </w:pPr>
            <w:r w:rsidRPr="00630406">
              <w:rPr>
                <w:rFonts w:ascii="Arial" w:hAnsi="Arial" w:cs="Arial"/>
                <w:sz w:val="22"/>
                <w:lang w:val="fr-FR"/>
              </w:rPr>
              <w:t>2. Assistance technique</w:t>
            </w:r>
          </w:p>
        </w:tc>
        <w:tc>
          <w:tcPr>
            <w:tcW w:w="1985" w:type="dxa"/>
            <w:vAlign w:val="center"/>
          </w:tcPr>
          <w:p w:rsidR="00395861" w:rsidRDefault="00395861" w:rsidP="00785B07">
            <w:pPr>
              <w:spacing w:after="0"/>
              <w:jc w:val="center"/>
              <w:rPr>
                <w:rFonts w:ascii="Arial" w:hAnsi="Arial" w:cs="Arial"/>
                <w:color w:val="000000"/>
                <w:sz w:val="22"/>
              </w:rPr>
            </w:pPr>
            <w:r>
              <w:rPr>
                <w:rFonts w:ascii="Arial" w:hAnsi="Arial" w:cs="Arial"/>
                <w:color w:val="000000"/>
                <w:sz w:val="22"/>
              </w:rPr>
              <w:t>227 649</w:t>
            </w:r>
          </w:p>
        </w:tc>
        <w:tc>
          <w:tcPr>
            <w:tcW w:w="1595" w:type="dxa"/>
            <w:vAlign w:val="bottom"/>
          </w:tcPr>
          <w:p w:rsidR="00395861" w:rsidRPr="00630406" w:rsidRDefault="00395861" w:rsidP="00785B07">
            <w:pPr>
              <w:spacing w:after="0"/>
              <w:jc w:val="center"/>
              <w:rPr>
                <w:rFonts w:ascii="Arial" w:hAnsi="Arial" w:cs="Arial"/>
                <w:lang w:val="fr-FR"/>
              </w:rPr>
            </w:pPr>
            <w:r w:rsidRPr="00630406">
              <w:rPr>
                <w:rFonts w:ascii="Arial" w:hAnsi="Arial" w:cs="Arial"/>
                <w:color w:val="000000"/>
                <w:sz w:val="22"/>
              </w:rPr>
              <w:t>31%</w:t>
            </w:r>
          </w:p>
        </w:tc>
      </w:tr>
      <w:tr w:rsidR="00395861" w:rsidRPr="00630406" w:rsidTr="00785B07">
        <w:trPr>
          <w:trHeight w:val="283"/>
          <w:jc w:val="center"/>
        </w:trPr>
        <w:tc>
          <w:tcPr>
            <w:tcW w:w="1775" w:type="dxa"/>
            <w:vMerge/>
            <w:vAlign w:val="center"/>
            <w:hideMark/>
          </w:tcPr>
          <w:p w:rsidR="00395861" w:rsidRPr="00630406" w:rsidRDefault="00395861" w:rsidP="00785B07">
            <w:pPr>
              <w:spacing w:after="0"/>
              <w:rPr>
                <w:rFonts w:ascii="Arial" w:hAnsi="Arial" w:cs="Arial"/>
                <w:lang w:val="fr-FR"/>
              </w:rPr>
            </w:pPr>
          </w:p>
        </w:tc>
        <w:tc>
          <w:tcPr>
            <w:tcW w:w="5726" w:type="dxa"/>
            <w:vAlign w:val="center"/>
            <w:hideMark/>
          </w:tcPr>
          <w:p w:rsidR="00395861" w:rsidRPr="00630406" w:rsidRDefault="00395861" w:rsidP="00785B07">
            <w:pPr>
              <w:spacing w:after="0"/>
              <w:rPr>
                <w:rFonts w:ascii="Arial" w:hAnsi="Arial" w:cs="Arial"/>
                <w:lang w:val="fr-FR"/>
              </w:rPr>
            </w:pPr>
            <w:r w:rsidRPr="00630406">
              <w:rPr>
                <w:rFonts w:ascii="Arial" w:hAnsi="Arial" w:cs="Arial"/>
                <w:sz w:val="22"/>
                <w:lang w:val="fr-FR"/>
              </w:rPr>
              <w:t>3. Ateliers/réunions de concertation, coordination et pilotage</w:t>
            </w:r>
          </w:p>
        </w:tc>
        <w:tc>
          <w:tcPr>
            <w:tcW w:w="1985" w:type="dxa"/>
            <w:vAlign w:val="center"/>
          </w:tcPr>
          <w:p w:rsidR="00395861" w:rsidRDefault="00395861" w:rsidP="00785B07">
            <w:pPr>
              <w:spacing w:after="0"/>
              <w:jc w:val="center"/>
              <w:rPr>
                <w:rFonts w:ascii="Arial" w:hAnsi="Arial" w:cs="Arial"/>
                <w:color w:val="000000"/>
                <w:sz w:val="22"/>
              </w:rPr>
            </w:pPr>
            <w:r>
              <w:rPr>
                <w:rFonts w:ascii="Arial" w:hAnsi="Arial" w:cs="Arial"/>
                <w:color w:val="000000"/>
                <w:sz w:val="22"/>
              </w:rPr>
              <w:t>14 687</w:t>
            </w:r>
          </w:p>
        </w:tc>
        <w:tc>
          <w:tcPr>
            <w:tcW w:w="1595" w:type="dxa"/>
            <w:vAlign w:val="bottom"/>
          </w:tcPr>
          <w:p w:rsidR="00395861" w:rsidRPr="00630406" w:rsidRDefault="00395861" w:rsidP="00785B07">
            <w:pPr>
              <w:spacing w:after="0"/>
              <w:jc w:val="center"/>
              <w:rPr>
                <w:rFonts w:ascii="Arial" w:hAnsi="Arial" w:cs="Arial"/>
                <w:lang w:val="fr-FR"/>
              </w:rPr>
            </w:pPr>
            <w:r w:rsidRPr="00630406">
              <w:rPr>
                <w:rFonts w:ascii="Arial" w:hAnsi="Arial" w:cs="Arial"/>
                <w:color w:val="000000"/>
                <w:sz w:val="22"/>
              </w:rPr>
              <w:t>2%</w:t>
            </w:r>
          </w:p>
        </w:tc>
      </w:tr>
      <w:tr w:rsidR="00395861" w:rsidRPr="00630406" w:rsidTr="00785B07">
        <w:trPr>
          <w:trHeight w:val="283"/>
          <w:jc w:val="center"/>
        </w:trPr>
        <w:tc>
          <w:tcPr>
            <w:tcW w:w="1775" w:type="dxa"/>
            <w:vMerge/>
            <w:vAlign w:val="center"/>
            <w:hideMark/>
          </w:tcPr>
          <w:p w:rsidR="00395861" w:rsidRPr="00630406" w:rsidRDefault="00395861" w:rsidP="00785B07">
            <w:pPr>
              <w:spacing w:after="0"/>
              <w:rPr>
                <w:rFonts w:ascii="Arial" w:hAnsi="Arial" w:cs="Arial"/>
                <w:lang w:val="fr-FR"/>
              </w:rPr>
            </w:pPr>
          </w:p>
        </w:tc>
        <w:tc>
          <w:tcPr>
            <w:tcW w:w="5726" w:type="dxa"/>
            <w:vAlign w:val="center"/>
            <w:hideMark/>
          </w:tcPr>
          <w:p w:rsidR="00395861" w:rsidRPr="00630406" w:rsidRDefault="00395861" w:rsidP="00785B07">
            <w:pPr>
              <w:spacing w:after="0"/>
              <w:rPr>
                <w:rFonts w:ascii="Arial" w:hAnsi="Arial" w:cs="Arial"/>
                <w:lang w:val="fr-FR"/>
              </w:rPr>
            </w:pPr>
            <w:r w:rsidRPr="00630406">
              <w:rPr>
                <w:rFonts w:ascii="Arial" w:hAnsi="Arial" w:cs="Arial"/>
                <w:sz w:val="22"/>
                <w:lang w:val="fr-FR"/>
              </w:rPr>
              <w:t>4. Formation, recyclage, sensibilisation</w:t>
            </w:r>
          </w:p>
        </w:tc>
        <w:tc>
          <w:tcPr>
            <w:tcW w:w="1985" w:type="dxa"/>
            <w:vAlign w:val="center"/>
          </w:tcPr>
          <w:p w:rsidR="00395861" w:rsidRDefault="00395861" w:rsidP="00785B07">
            <w:pPr>
              <w:spacing w:after="0"/>
              <w:jc w:val="center"/>
              <w:rPr>
                <w:rFonts w:ascii="Arial" w:hAnsi="Arial" w:cs="Arial"/>
                <w:color w:val="000000"/>
                <w:sz w:val="22"/>
              </w:rPr>
            </w:pPr>
            <w:r>
              <w:rPr>
                <w:rFonts w:ascii="Arial" w:hAnsi="Arial" w:cs="Arial"/>
                <w:color w:val="000000"/>
                <w:sz w:val="22"/>
              </w:rPr>
              <w:t>44 061</w:t>
            </w:r>
          </w:p>
        </w:tc>
        <w:tc>
          <w:tcPr>
            <w:tcW w:w="1595" w:type="dxa"/>
            <w:vAlign w:val="bottom"/>
          </w:tcPr>
          <w:p w:rsidR="00395861" w:rsidRPr="00630406" w:rsidRDefault="00395861" w:rsidP="00785B07">
            <w:pPr>
              <w:spacing w:after="0"/>
              <w:jc w:val="center"/>
              <w:rPr>
                <w:rFonts w:ascii="Arial" w:hAnsi="Arial" w:cs="Arial"/>
                <w:lang w:val="fr-FR"/>
              </w:rPr>
            </w:pPr>
            <w:r w:rsidRPr="00630406">
              <w:rPr>
                <w:rFonts w:ascii="Arial" w:hAnsi="Arial" w:cs="Arial"/>
                <w:color w:val="000000"/>
                <w:sz w:val="22"/>
              </w:rPr>
              <w:t>6%</w:t>
            </w:r>
          </w:p>
        </w:tc>
      </w:tr>
      <w:tr w:rsidR="00395861" w:rsidRPr="00630406" w:rsidTr="00785B07">
        <w:trPr>
          <w:trHeight w:val="283"/>
          <w:jc w:val="center"/>
        </w:trPr>
        <w:tc>
          <w:tcPr>
            <w:tcW w:w="1775" w:type="dxa"/>
            <w:vMerge/>
            <w:vAlign w:val="center"/>
            <w:hideMark/>
          </w:tcPr>
          <w:p w:rsidR="00395861" w:rsidRPr="00630406" w:rsidRDefault="00395861" w:rsidP="00785B07">
            <w:pPr>
              <w:spacing w:after="0"/>
              <w:rPr>
                <w:rFonts w:ascii="Arial" w:hAnsi="Arial" w:cs="Arial"/>
                <w:lang w:val="fr-FR"/>
              </w:rPr>
            </w:pPr>
          </w:p>
        </w:tc>
        <w:tc>
          <w:tcPr>
            <w:tcW w:w="5726" w:type="dxa"/>
            <w:vAlign w:val="center"/>
            <w:hideMark/>
          </w:tcPr>
          <w:p w:rsidR="00395861" w:rsidRPr="00630406" w:rsidRDefault="00395861" w:rsidP="00785B07">
            <w:pPr>
              <w:spacing w:after="0"/>
              <w:rPr>
                <w:rFonts w:ascii="Arial" w:hAnsi="Arial" w:cs="Arial"/>
                <w:lang w:val="fr-FR"/>
              </w:rPr>
            </w:pPr>
            <w:r w:rsidRPr="00630406">
              <w:rPr>
                <w:rFonts w:ascii="Arial" w:hAnsi="Arial" w:cs="Arial"/>
                <w:sz w:val="22"/>
                <w:lang w:val="fr-FR"/>
              </w:rPr>
              <w:t>5. Équipements</w:t>
            </w:r>
          </w:p>
        </w:tc>
        <w:tc>
          <w:tcPr>
            <w:tcW w:w="1985" w:type="dxa"/>
            <w:vAlign w:val="center"/>
          </w:tcPr>
          <w:p w:rsidR="00395861" w:rsidRDefault="00395861" w:rsidP="00785B07">
            <w:pPr>
              <w:spacing w:after="0"/>
              <w:jc w:val="center"/>
              <w:rPr>
                <w:rFonts w:ascii="Arial" w:hAnsi="Arial" w:cs="Arial"/>
                <w:color w:val="000000"/>
                <w:sz w:val="22"/>
              </w:rPr>
            </w:pPr>
            <w:r>
              <w:rPr>
                <w:rFonts w:ascii="Arial" w:hAnsi="Arial" w:cs="Arial"/>
                <w:color w:val="000000"/>
                <w:sz w:val="22"/>
              </w:rPr>
              <w:t>0</w:t>
            </w:r>
          </w:p>
        </w:tc>
        <w:tc>
          <w:tcPr>
            <w:tcW w:w="1595" w:type="dxa"/>
            <w:vAlign w:val="bottom"/>
          </w:tcPr>
          <w:p w:rsidR="00395861" w:rsidRPr="00630406" w:rsidRDefault="00395861" w:rsidP="00785B07">
            <w:pPr>
              <w:spacing w:after="0"/>
              <w:jc w:val="center"/>
              <w:rPr>
                <w:rFonts w:ascii="Arial" w:hAnsi="Arial" w:cs="Arial"/>
                <w:lang w:val="fr-FR"/>
              </w:rPr>
            </w:pPr>
            <w:r w:rsidRPr="00630406">
              <w:rPr>
                <w:rFonts w:ascii="Arial" w:hAnsi="Arial" w:cs="Arial"/>
                <w:color w:val="000000"/>
                <w:sz w:val="22"/>
              </w:rPr>
              <w:t>0%</w:t>
            </w:r>
          </w:p>
        </w:tc>
      </w:tr>
      <w:tr w:rsidR="00395861" w:rsidRPr="00630406" w:rsidTr="00785B07">
        <w:trPr>
          <w:trHeight w:val="283"/>
          <w:jc w:val="center"/>
        </w:trPr>
        <w:tc>
          <w:tcPr>
            <w:tcW w:w="1775" w:type="dxa"/>
            <w:vMerge/>
            <w:vAlign w:val="center"/>
            <w:hideMark/>
          </w:tcPr>
          <w:p w:rsidR="00395861" w:rsidRPr="00630406" w:rsidRDefault="00395861" w:rsidP="00785B07">
            <w:pPr>
              <w:spacing w:after="0"/>
              <w:rPr>
                <w:rFonts w:ascii="Arial" w:hAnsi="Arial" w:cs="Arial"/>
                <w:lang w:val="fr-FR"/>
              </w:rPr>
            </w:pPr>
          </w:p>
        </w:tc>
        <w:tc>
          <w:tcPr>
            <w:tcW w:w="5726" w:type="dxa"/>
            <w:vAlign w:val="center"/>
            <w:hideMark/>
          </w:tcPr>
          <w:p w:rsidR="00395861" w:rsidRPr="00630406" w:rsidRDefault="00395861" w:rsidP="00785B07">
            <w:pPr>
              <w:spacing w:after="0"/>
              <w:rPr>
                <w:rFonts w:ascii="Arial" w:hAnsi="Arial" w:cs="Arial"/>
                <w:lang w:val="fr-FR"/>
              </w:rPr>
            </w:pPr>
            <w:r w:rsidRPr="00630406">
              <w:rPr>
                <w:rFonts w:ascii="Arial" w:hAnsi="Arial" w:cs="Arial"/>
                <w:sz w:val="22"/>
                <w:lang w:val="fr-FR"/>
              </w:rPr>
              <w:t>6. Fonctionnement</w:t>
            </w:r>
          </w:p>
        </w:tc>
        <w:tc>
          <w:tcPr>
            <w:tcW w:w="1985" w:type="dxa"/>
            <w:vAlign w:val="center"/>
          </w:tcPr>
          <w:p w:rsidR="00395861" w:rsidRDefault="00395861" w:rsidP="00785B07">
            <w:pPr>
              <w:spacing w:after="0"/>
              <w:jc w:val="center"/>
              <w:rPr>
                <w:rFonts w:ascii="Arial" w:hAnsi="Arial" w:cs="Arial"/>
                <w:color w:val="000000"/>
                <w:sz w:val="22"/>
              </w:rPr>
            </w:pPr>
            <w:r>
              <w:rPr>
                <w:rFonts w:ascii="Arial" w:hAnsi="Arial" w:cs="Arial"/>
                <w:color w:val="000000"/>
                <w:sz w:val="22"/>
              </w:rPr>
              <w:t>264 366</w:t>
            </w:r>
          </w:p>
        </w:tc>
        <w:tc>
          <w:tcPr>
            <w:tcW w:w="1595" w:type="dxa"/>
            <w:vAlign w:val="bottom"/>
          </w:tcPr>
          <w:p w:rsidR="00395861" w:rsidRPr="00630406" w:rsidRDefault="00395861" w:rsidP="00785B07">
            <w:pPr>
              <w:spacing w:after="0"/>
              <w:jc w:val="center"/>
              <w:rPr>
                <w:rFonts w:ascii="Arial" w:hAnsi="Arial" w:cs="Arial"/>
                <w:lang w:val="fr-FR"/>
              </w:rPr>
            </w:pPr>
            <w:r w:rsidRPr="00630406">
              <w:rPr>
                <w:rFonts w:ascii="Arial" w:hAnsi="Arial" w:cs="Arial"/>
                <w:color w:val="000000"/>
                <w:sz w:val="22"/>
              </w:rPr>
              <w:t>36%</w:t>
            </w:r>
          </w:p>
        </w:tc>
      </w:tr>
      <w:tr w:rsidR="00395861" w:rsidRPr="00630406" w:rsidTr="00785B07">
        <w:trPr>
          <w:trHeight w:val="283"/>
          <w:jc w:val="center"/>
        </w:trPr>
        <w:tc>
          <w:tcPr>
            <w:tcW w:w="1775" w:type="dxa"/>
            <w:vMerge/>
            <w:vAlign w:val="center"/>
            <w:hideMark/>
          </w:tcPr>
          <w:p w:rsidR="00395861" w:rsidRPr="00630406" w:rsidRDefault="00395861" w:rsidP="00785B07">
            <w:pPr>
              <w:spacing w:after="0"/>
              <w:rPr>
                <w:rFonts w:ascii="Arial" w:hAnsi="Arial" w:cs="Arial"/>
                <w:lang w:val="fr-FR"/>
              </w:rPr>
            </w:pPr>
          </w:p>
        </w:tc>
        <w:tc>
          <w:tcPr>
            <w:tcW w:w="5726" w:type="dxa"/>
            <w:vAlign w:val="center"/>
            <w:hideMark/>
          </w:tcPr>
          <w:p w:rsidR="00395861" w:rsidRPr="00630406" w:rsidRDefault="00395861" w:rsidP="00785B07">
            <w:pPr>
              <w:spacing w:after="0"/>
              <w:rPr>
                <w:rFonts w:ascii="Arial" w:hAnsi="Arial" w:cs="Arial"/>
                <w:lang w:val="fr-FR"/>
              </w:rPr>
            </w:pPr>
            <w:r w:rsidRPr="00630406">
              <w:rPr>
                <w:rFonts w:ascii="Arial" w:hAnsi="Arial" w:cs="Arial"/>
                <w:sz w:val="22"/>
                <w:lang w:val="fr-FR"/>
              </w:rPr>
              <w:t>7. Autres services : missions d’évaluation / suivi</w:t>
            </w:r>
          </w:p>
        </w:tc>
        <w:tc>
          <w:tcPr>
            <w:tcW w:w="1985" w:type="dxa"/>
            <w:vAlign w:val="center"/>
          </w:tcPr>
          <w:p w:rsidR="00395861" w:rsidRDefault="00395861" w:rsidP="00785B07">
            <w:pPr>
              <w:spacing w:after="0"/>
              <w:jc w:val="center"/>
              <w:rPr>
                <w:rFonts w:ascii="Arial" w:hAnsi="Arial" w:cs="Arial"/>
                <w:color w:val="000000"/>
                <w:sz w:val="22"/>
              </w:rPr>
            </w:pPr>
            <w:r>
              <w:rPr>
                <w:rFonts w:ascii="Arial" w:hAnsi="Arial" w:cs="Arial"/>
                <w:color w:val="000000"/>
                <w:sz w:val="22"/>
              </w:rPr>
              <w:t>0</w:t>
            </w:r>
          </w:p>
        </w:tc>
        <w:tc>
          <w:tcPr>
            <w:tcW w:w="1595" w:type="dxa"/>
            <w:vAlign w:val="bottom"/>
          </w:tcPr>
          <w:p w:rsidR="00395861" w:rsidRPr="00630406" w:rsidRDefault="00395861" w:rsidP="00785B07">
            <w:pPr>
              <w:spacing w:after="0"/>
              <w:jc w:val="center"/>
              <w:rPr>
                <w:rFonts w:ascii="Arial" w:hAnsi="Arial" w:cs="Arial"/>
                <w:lang w:val="fr-FR"/>
              </w:rPr>
            </w:pPr>
            <w:r w:rsidRPr="00630406">
              <w:rPr>
                <w:rFonts w:ascii="Arial" w:hAnsi="Arial" w:cs="Arial"/>
                <w:color w:val="000000"/>
                <w:sz w:val="22"/>
              </w:rPr>
              <w:t>0%</w:t>
            </w:r>
          </w:p>
        </w:tc>
      </w:tr>
      <w:tr w:rsidR="00395861" w:rsidRPr="00630406" w:rsidTr="00785B07">
        <w:trPr>
          <w:trHeight w:val="283"/>
          <w:jc w:val="center"/>
        </w:trPr>
        <w:tc>
          <w:tcPr>
            <w:tcW w:w="1775" w:type="dxa"/>
            <w:vMerge/>
            <w:vAlign w:val="center"/>
            <w:hideMark/>
          </w:tcPr>
          <w:p w:rsidR="00395861" w:rsidRPr="00630406" w:rsidRDefault="00395861" w:rsidP="00785B07">
            <w:pPr>
              <w:spacing w:after="0"/>
              <w:rPr>
                <w:rFonts w:ascii="Arial" w:hAnsi="Arial" w:cs="Arial"/>
                <w:lang w:val="fr-FR"/>
              </w:rPr>
            </w:pPr>
          </w:p>
        </w:tc>
        <w:tc>
          <w:tcPr>
            <w:tcW w:w="5726" w:type="dxa"/>
            <w:hideMark/>
          </w:tcPr>
          <w:p w:rsidR="00395861" w:rsidRPr="00630406" w:rsidRDefault="00395861" w:rsidP="00785B07">
            <w:pPr>
              <w:spacing w:after="0"/>
              <w:rPr>
                <w:rFonts w:ascii="Arial" w:hAnsi="Arial" w:cs="Arial"/>
                <w:lang w:val="fr-FR"/>
              </w:rPr>
            </w:pPr>
            <w:r w:rsidRPr="00630406">
              <w:rPr>
                <w:rFonts w:ascii="Arial" w:hAnsi="Arial" w:cs="Arial"/>
              </w:rPr>
              <w:t xml:space="preserve">8. Appui aux initiatives des OSC </w:t>
            </w:r>
          </w:p>
        </w:tc>
        <w:tc>
          <w:tcPr>
            <w:tcW w:w="1985" w:type="dxa"/>
            <w:vAlign w:val="center"/>
          </w:tcPr>
          <w:p w:rsidR="00395861" w:rsidRDefault="00395861" w:rsidP="00785B07">
            <w:pPr>
              <w:spacing w:after="0"/>
              <w:jc w:val="center"/>
              <w:rPr>
                <w:rFonts w:ascii="Arial" w:hAnsi="Arial" w:cs="Arial"/>
                <w:color w:val="000000"/>
                <w:sz w:val="22"/>
              </w:rPr>
            </w:pPr>
            <w:r>
              <w:rPr>
                <w:rFonts w:ascii="Arial" w:hAnsi="Arial" w:cs="Arial"/>
                <w:color w:val="000000"/>
                <w:sz w:val="22"/>
              </w:rPr>
              <w:t>0</w:t>
            </w:r>
          </w:p>
        </w:tc>
        <w:tc>
          <w:tcPr>
            <w:tcW w:w="1595" w:type="dxa"/>
            <w:vAlign w:val="bottom"/>
          </w:tcPr>
          <w:p w:rsidR="00395861" w:rsidRPr="00630406" w:rsidRDefault="00395861" w:rsidP="00785B07">
            <w:pPr>
              <w:pStyle w:val="Paragraphedeliste"/>
              <w:numPr>
                <w:ilvl w:val="0"/>
                <w:numId w:val="3"/>
              </w:numPr>
              <w:spacing w:after="0"/>
              <w:jc w:val="center"/>
              <w:rPr>
                <w:rFonts w:ascii="Arial" w:hAnsi="Arial" w:cs="Arial"/>
                <w:szCs w:val="22"/>
                <w:lang w:val="fr-FR"/>
              </w:rPr>
            </w:pPr>
            <w:r w:rsidRPr="00630406">
              <w:rPr>
                <w:rFonts w:ascii="Arial" w:hAnsi="Arial" w:cs="Arial"/>
                <w:color w:val="000000"/>
                <w:sz w:val="22"/>
                <w:szCs w:val="22"/>
              </w:rPr>
              <w:t>0%</w:t>
            </w:r>
          </w:p>
        </w:tc>
      </w:tr>
      <w:tr w:rsidR="00395861" w:rsidRPr="00630406" w:rsidTr="00785B07">
        <w:trPr>
          <w:trHeight w:val="283"/>
          <w:jc w:val="center"/>
        </w:trPr>
        <w:tc>
          <w:tcPr>
            <w:tcW w:w="1775" w:type="dxa"/>
            <w:vMerge/>
            <w:vAlign w:val="center"/>
            <w:hideMark/>
          </w:tcPr>
          <w:p w:rsidR="00395861" w:rsidRPr="00630406" w:rsidRDefault="00395861" w:rsidP="00785B07">
            <w:pPr>
              <w:spacing w:after="0"/>
              <w:rPr>
                <w:rFonts w:ascii="Arial" w:hAnsi="Arial" w:cs="Arial"/>
                <w:lang w:val="fr-FR"/>
              </w:rPr>
            </w:pPr>
          </w:p>
        </w:tc>
        <w:tc>
          <w:tcPr>
            <w:tcW w:w="5726" w:type="dxa"/>
            <w:hideMark/>
          </w:tcPr>
          <w:p w:rsidR="00395861" w:rsidRPr="00630406" w:rsidRDefault="00395861" w:rsidP="00785B07">
            <w:pPr>
              <w:spacing w:after="0"/>
              <w:rPr>
                <w:rFonts w:ascii="Arial" w:hAnsi="Arial" w:cs="Arial"/>
                <w:lang w:val="fr-FR"/>
              </w:rPr>
            </w:pPr>
            <w:r w:rsidRPr="00630406">
              <w:rPr>
                <w:rFonts w:ascii="Arial" w:hAnsi="Arial" w:cs="Arial"/>
              </w:rPr>
              <w:t>9. Appui aux initiatives des collectifs du secteur privé</w:t>
            </w:r>
          </w:p>
        </w:tc>
        <w:tc>
          <w:tcPr>
            <w:tcW w:w="1985" w:type="dxa"/>
            <w:vAlign w:val="center"/>
          </w:tcPr>
          <w:p w:rsidR="00395861" w:rsidRDefault="00395861" w:rsidP="00785B07">
            <w:pPr>
              <w:spacing w:after="0"/>
              <w:jc w:val="center"/>
              <w:rPr>
                <w:rFonts w:ascii="Arial" w:hAnsi="Arial" w:cs="Arial"/>
                <w:color w:val="000000"/>
                <w:sz w:val="22"/>
              </w:rPr>
            </w:pPr>
            <w:r>
              <w:rPr>
                <w:rFonts w:ascii="Arial" w:hAnsi="Arial" w:cs="Arial"/>
                <w:color w:val="000000"/>
                <w:sz w:val="22"/>
              </w:rPr>
              <w:t>0</w:t>
            </w:r>
          </w:p>
        </w:tc>
        <w:tc>
          <w:tcPr>
            <w:tcW w:w="1595" w:type="dxa"/>
            <w:vAlign w:val="bottom"/>
          </w:tcPr>
          <w:p w:rsidR="00395861" w:rsidRPr="00630406" w:rsidRDefault="00395861" w:rsidP="00785B07">
            <w:pPr>
              <w:pStyle w:val="Paragraphedeliste"/>
              <w:numPr>
                <w:ilvl w:val="0"/>
                <w:numId w:val="3"/>
              </w:numPr>
              <w:spacing w:after="0"/>
              <w:jc w:val="center"/>
              <w:rPr>
                <w:rFonts w:ascii="Arial" w:hAnsi="Arial" w:cs="Arial"/>
                <w:szCs w:val="22"/>
                <w:lang w:val="fr-FR"/>
              </w:rPr>
            </w:pPr>
            <w:r w:rsidRPr="00630406">
              <w:rPr>
                <w:rFonts w:ascii="Arial" w:hAnsi="Arial" w:cs="Arial"/>
                <w:color w:val="000000"/>
                <w:sz w:val="22"/>
                <w:szCs w:val="22"/>
              </w:rPr>
              <w:t>0%</w:t>
            </w:r>
          </w:p>
        </w:tc>
      </w:tr>
      <w:tr w:rsidR="00395861" w:rsidRPr="00630406" w:rsidTr="00785B07">
        <w:trPr>
          <w:trHeight w:val="283"/>
          <w:jc w:val="center"/>
        </w:trPr>
        <w:tc>
          <w:tcPr>
            <w:tcW w:w="1775" w:type="dxa"/>
            <w:vMerge/>
            <w:vAlign w:val="center"/>
            <w:hideMark/>
          </w:tcPr>
          <w:p w:rsidR="00395861" w:rsidRPr="00630406" w:rsidRDefault="00395861" w:rsidP="00785B07">
            <w:pPr>
              <w:spacing w:after="0"/>
              <w:rPr>
                <w:rFonts w:ascii="Arial" w:hAnsi="Arial" w:cs="Arial"/>
                <w:lang w:val="fr-FR"/>
              </w:rPr>
            </w:pPr>
          </w:p>
        </w:tc>
        <w:tc>
          <w:tcPr>
            <w:tcW w:w="5726" w:type="dxa"/>
            <w:shd w:val="clear" w:color="auto" w:fill="D9D9D9"/>
            <w:vAlign w:val="center"/>
            <w:hideMark/>
          </w:tcPr>
          <w:p w:rsidR="00395861" w:rsidRPr="00630406" w:rsidRDefault="00395861" w:rsidP="00785B07">
            <w:pPr>
              <w:spacing w:after="0"/>
              <w:rPr>
                <w:rFonts w:ascii="Arial" w:hAnsi="Arial" w:cs="Arial"/>
                <w:b/>
                <w:lang w:val="fr-FR"/>
              </w:rPr>
            </w:pPr>
            <w:r w:rsidRPr="00630406">
              <w:rPr>
                <w:rFonts w:ascii="Arial" w:hAnsi="Arial" w:cs="Arial"/>
                <w:b/>
                <w:sz w:val="22"/>
                <w:lang w:val="fr-FR"/>
              </w:rPr>
              <w:t>TOTAL</w:t>
            </w:r>
          </w:p>
        </w:tc>
        <w:tc>
          <w:tcPr>
            <w:tcW w:w="1985" w:type="dxa"/>
            <w:shd w:val="pct15" w:color="auto" w:fill="auto"/>
            <w:vAlign w:val="center"/>
          </w:tcPr>
          <w:p w:rsidR="00395861" w:rsidRDefault="00395861" w:rsidP="00785B07">
            <w:pPr>
              <w:spacing w:after="0"/>
              <w:jc w:val="center"/>
              <w:rPr>
                <w:rFonts w:ascii="Arial" w:hAnsi="Arial" w:cs="Arial"/>
                <w:b/>
                <w:bCs/>
                <w:sz w:val="22"/>
              </w:rPr>
            </w:pPr>
            <w:r>
              <w:rPr>
                <w:rFonts w:ascii="Arial" w:hAnsi="Arial" w:cs="Arial"/>
                <w:b/>
                <w:bCs/>
                <w:sz w:val="22"/>
              </w:rPr>
              <w:t>734 350</w:t>
            </w:r>
          </w:p>
        </w:tc>
        <w:tc>
          <w:tcPr>
            <w:tcW w:w="1595" w:type="dxa"/>
            <w:shd w:val="pct15" w:color="auto" w:fill="auto"/>
            <w:vAlign w:val="bottom"/>
          </w:tcPr>
          <w:p w:rsidR="00395861" w:rsidRPr="00630406" w:rsidRDefault="00395861" w:rsidP="00785B07">
            <w:pPr>
              <w:spacing w:after="0"/>
              <w:jc w:val="center"/>
              <w:rPr>
                <w:rFonts w:ascii="Arial" w:hAnsi="Arial" w:cs="Arial"/>
                <w:b/>
                <w:lang w:val="fr-FR"/>
              </w:rPr>
            </w:pPr>
            <w:r w:rsidRPr="00630406">
              <w:rPr>
                <w:rFonts w:ascii="Arial" w:hAnsi="Arial" w:cs="Arial"/>
                <w:b/>
                <w:bCs/>
                <w:color w:val="000000"/>
                <w:sz w:val="22"/>
              </w:rPr>
              <w:t>100%</w:t>
            </w:r>
          </w:p>
        </w:tc>
      </w:tr>
      <w:tr w:rsidR="00395861" w:rsidRPr="00630406" w:rsidTr="00785B07">
        <w:trPr>
          <w:trHeight w:val="454"/>
          <w:jc w:val="center"/>
        </w:trPr>
        <w:tc>
          <w:tcPr>
            <w:tcW w:w="1775" w:type="dxa"/>
            <w:vAlign w:val="center"/>
            <w:hideMark/>
          </w:tcPr>
          <w:p w:rsidR="00395861" w:rsidRPr="00630406" w:rsidRDefault="00395861" w:rsidP="00785B07">
            <w:pPr>
              <w:spacing w:after="0"/>
              <w:jc w:val="center"/>
              <w:rPr>
                <w:rFonts w:ascii="Arial" w:hAnsi="Arial" w:cs="Arial"/>
                <w:lang w:val="fr-FR"/>
              </w:rPr>
            </w:pPr>
            <w:r w:rsidRPr="00630406">
              <w:rPr>
                <w:rFonts w:ascii="Arial" w:hAnsi="Arial" w:cs="Arial"/>
                <w:b/>
                <w:sz w:val="22"/>
                <w:lang w:val="fr-FR"/>
              </w:rPr>
              <w:t>Frais récurrents après l'action</w:t>
            </w:r>
          </w:p>
        </w:tc>
        <w:tc>
          <w:tcPr>
            <w:tcW w:w="9306" w:type="dxa"/>
            <w:gridSpan w:val="3"/>
            <w:vAlign w:val="center"/>
            <w:hideMark/>
          </w:tcPr>
          <w:p w:rsidR="00395861" w:rsidRPr="00630406" w:rsidRDefault="00395861" w:rsidP="00785B07">
            <w:pPr>
              <w:pStyle w:val="Paragraphedeliste"/>
              <w:numPr>
                <w:ilvl w:val="0"/>
                <w:numId w:val="7"/>
              </w:numPr>
              <w:spacing w:after="0"/>
              <w:contextualSpacing/>
              <w:jc w:val="left"/>
              <w:rPr>
                <w:rFonts w:ascii="Arial" w:hAnsi="Arial" w:cs="Arial"/>
                <w:szCs w:val="22"/>
                <w:lang w:val="fr-FR"/>
              </w:rPr>
            </w:pPr>
            <w:r w:rsidRPr="00630406">
              <w:rPr>
                <w:rFonts w:ascii="Arial" w:hAnsi="Arial" w:cs="Arial"/>
                <w:sz w:val="22"/>
                <w:szCs w:val="22"/>
                <w:lang w:val="fr-FR"/>
              </w:rPr>
              <w:t>Entretient et renouvellement des équipements des organes de contrôle interne</w:t>
            </w:r>
          </w:p>
          <w:p w:rsidR="00395861" w:rsidRPr="00630406" w:rsidRDefault="00395861" w:rsidP="00785B07">
            <w:pPr>
              <w:pStyle w:val="Paragraphedeliste"/>
              <w:numPr>
                <w:ilvl w:val="0"/>
                <w:numId w:val="7"/>
              </w:numPr>
              <w:spacing w:after="0"/>
              <w:contextualSpacing/>
              <w:jc w:val="left"/>
              <w:rPr>
                <w:rFonts w:ascii="Arial" w:hAnsi="Arial" w:cs="Arial"/>
                <w:szCs w:val="22"/>
                <w:lang w:val="fr-FR"/>
              </w:rPr>
            </w:pPr>
            <w:r w:rsidRPr="00630406">
              <w:rPr>
                <w:rFonts w:ascii="Arial" w:hAnsi="Arial" w:cs="Arial"/>
                <w:sz w:val="22"/>
                <w:szCs w:val="22"/>
                <w:lang w:val="fr-FR"/>
              </w:rPr>
              <w:t>Moyens roulants pour les contrôles et inspections</w:t>
            </w:r>
          </w:p>
          <w:p w:rsidR="00395861" w:rsidRPr="00630406" w:rsidRDefault="00395861" w:rsidP="00785B07">
            <w:pPr>
              <w:pStyle w:val="Paragraphedeliste"/>
              <w:numPr>
                <w:ilvl w:val="0"/>
                <w:numId w:val="7"/>
              </w:numPr>
              <w:spacing w:after="0"/>
              <w:contextualSpacing/>
              <w:jc w:val="left"/>
              <w:rPr>
                <w:rFonts w:ascii="Arial" w:hAnsi="Arial" w:cs="Arial"/>
                <w:szCs w:val="22"/>
                <w:lang w:val="fr-FR"/>
              </w:rPr>
            </w:pPr>
            <w:r w:rsidRPr="00630406">
              <w:rPr>
                <w:rFonts w:ascii="Arial" w:hAnsi="Arial" w:cs="Arial"/>
                <w:sz w:val="22"/>
                <w:szCs w:val="22"/>
                <w:lang w:val="fr-FR"/>
              </w:rPr>
              <w:t>Indemnités pour le personnel lors des sorties de coordination et de suivi</w:t>
            </w:r>
          </w:p>
        </w:tc>
      </w:tr>
      <w:tr w:rsidR="00395861" w:rsidRPr="00630406" w:rsidTr="00785B07">
        <w:trPr>
          <w:trHeight w:val="454"/>
          <w:jc w:val="center"/>
        </w:trPr>
        <w:tc>
          <w:tcPr>
            <w:tcW w:w="1775" w:type="dxa"/>
            <w:vAlign w:val="center"/>
            <w:hideMark/>
          </w:tcPr>
          <w:p w:rsidR="00395861" w:rsidRPr="00630406" w:rsidRDefault="00395861" w:rsidP="00785B07">
            <w:pPr>
              <w:spacing w:after="0"/>
              <w:jc w:val="center"/>
              <w:rPr>
                <w:rFonts w:ascii="Arial" w:hAnsi="Arial" w:cs="Arial"/>
                <w:lang w:val="fr-FR"/>
              </w:rPr>
            </w:pPr>
            <w:r w:rsidRPr="00630406">
              <w:rPr>
                <w:rFonts w:ascii="Arial" w:hAnsi="Arial" w:cs="Arial"/>
                <w:b/>
                <w:sz w:val="22"/>
                <w:lang w:val="fr-FR"/>
              </w:rPr>
              <w:t>Financement des frais récurrents</w:t>
            </w:r>
          </w:p>
        </w:tc>
        <w:tc>
          <w:tcPr>
            <w:tcW w:w="9306" w:type="dxa"/>
            <w:gridSpan w:val="3"/>
            <w:vAlign w:val="center"/>
            <w:hideMark/>
          </w:tcPr>
          <w:p w:rsidR="00395861" w:rsidRPr="00630406" w:rsidRDefault="00395861" w:rsidP="00785B07">
            <w:pPr>
              <w:spacing w:after="0"/>
              <w:rPr>
                <w:rFonts w:ascii="Arial" w:hAnsi="Arial" w:cs="Arial"/>
                <w:lang w:val="fr-FR"/>
              </w:rPr>
            </w:pPr>
            <w:r w:rsidRPr="00630406">
              <w:rPr>
                <w:rFonts w:ascii="Arial" w:hAnsi="Arial" w:cs="Arial"/>
                <w:sz w:val="22"/>
                <w:lang w:val="fr-FR"/>
              </w:rPr>
              <w:t>Etat</w:t>
            </w:r>
          </w:p>
          <w:p w:rsidR="00395861" w:rsidRPr="00630406" w:rsidRDefault="00395861" w:rsidP="00785B07">
            <w:pPr>
              <w:spacing w:after="0"/>
              <w:rPr>
                <w:rFonts w:ascii="Arial" w:hAnsi="Arial" w:cs="Arial"/>
                <w:lang w:val="fr-FR"/>
              </w:rPr>
            </w:pPr>
            <w:r w:rsidRPr="00630406">
              <w:rPr>
                <w:rFonts w:ascii="Arial" w:hAnsi="Arial" w:cs="Arial"/>
                <w:sz w:val="22"/>
                <w:lang w:val="fr-FR"/>
              </w:rPr>
              <w:t>PTF</w:t>
            </w:r>
          </w:p>
        </w:tc>
      </w:tr>
      <w:tr w:rsidR="00395861" w:rsidRPr="00630406" w:rsidTr="00785B07">
        <w:trPr>
          <w:trHeight w:val="454"/>
          <w:jc w:val="center"/>
        </w:trPr>
        <w:tc>
          <w:tcPr>
            <w:tcW w:w="1775" w:type="dxa"/>
            <w:vAlign w:val="center"/>
            <w:hideMark/>
          </w:tcPr>
          <w:p w:rsidR="00395861" w:rsidRPr="00630406" w:rsidRDefault="00395861" w:rsidP="00785B07">
            <w:pPr>
              <w:spacing w:after="0"/>
              <w:jc w:val="center"/>
              <w:rPr>
                <w:rFonts w:ascii="Arial" w:hAnsi="Arial" w:cs="Arial"/>
                <w:lang w:val="fr-FR"/>
              </w:rPr>
            </w:pPr>
            <w:r w:rsidRPr="00630406">
              <w:rPr>
                <w:rFonts w:ascii="Arial" w:hAnsi="Arial" w:cs="Arial"/>
                <w:b/>
                <w:sz w:val="22"/>
                <w:lang w:val="fr-FR"/>
              </w:rPr>
              <w:t>Responsable de l'exécution de l’action</w:t>
            </w:r>
          </w:p>
        </w:tc>
        <w:tc>
          <w:tcPr>
            <w:tcW w:w="9306" w:type="dxa"/>
            <w:gridSpan w:val="3"/>
            <w:vAlign w:val="center"/>
            <w:hideMark/>
          </w:tcPr>
          <w:p w:rsidR="00395861" w:rsidRPr="00630406" w:rsidRDefault="00395861" w:rsidP="00785B07">
            <w:pPr>
              <w:spacing w:after="0"/>
              <w:rPr>
                <w:rFonts w:ascii="Arial" w:hAnsi="Arial" w:cs="Arial"/>
                <w:lang w:val="fr-FR"/>
              </w:rPr>
            </w:pPr>
            <w:r w:rsidRPr="00630406">
              <w:rPr>
                <w:rFonts w:ascii="Arial" w:hAnsi="Arial" w:cs="Arial"/>
                <w:sz w:val="22"/>
                <w:lang w:val="fr-FR"/>
              </w:rPr>
              <w:t>Direction de l’Administration et des Finances (DAF) du Ministère chargé de l’eau</w:t>
            </w:r>
          </w:p>
        </w:tc>
      </w:tr>
      <w:tr w:rsidR="00395861" w:rsidRPr="00630406" w:rsidTr="00785B07">
        <w:trPr>
          <w:trHeight w:val="454"/>
          <w:jc w:val="center"/>
        </w:trPr>
        <w:tc>
          <w:tcPr>
            <w:tcW w:w="1775" w:type="dxa"/>
            <w:vAlign w:val="center"/>
            <w:hideMark/>
          </w:tcPr>
          <w:p w:rsidR="00395861" w:rsidRPr="00630406" w:rsidRDefault="00395861" w:rsidP="00785B07">
            <w:pPr>
              <w:spacing w:after="0"/>
              <w:jc w:val="center"/>
              <w:rPr>
                <w:rFonts w:ascii="Arial" w:hAnsi="Arial" w:cs="Arial"/>
                <w:lang w:val="fr-FR"/>
              </w:rPr>
            </w:pPr>
            <w:r w:rsidRPr="00630406">
              <w:rPr>
                <w:rFonts w:ascii="Arial" w:hAnsi="Arial" w:cs="Arial"/>
                <w:b/>
                <w:sz w:val="22"/>
                <w:lang w:val="fr-FR"/>
              </w:rPr>
              <w:t>Programmation de l’action</w:t>
            </w:r>
          </w:p>
        </w:tc>
        <w:tc>
          <w:tcPr>
            <w:tcW w:w="9306" w:type="dxa"/>
            <w:gridSpan w:val="3"/>
            <w:vAlign w:val="center"/>
            <w:hideMark/>
          </w:tcPr>
          <w:p w:rsidR="00395861" w:rsidRPr="00630406" w:rsidRDefault="00395861" w:rsidP="00785B07">
            <w:pPr>
              <w:spacing w:after="0"/>
              <w:rPr>
                <w:rFonts w:ascii="Arial" w:hAnsi="Arial" w:cs="Arial"/>
                <w:lang w:val="fr-FR"/>
              </w:rPr>
            </w:pPr>
            <w:r w:rsidRPr="00630406">
              <w:rPr>
                <w:rFonts w:ascii="Arial" w:hAnsi="Arial" w:cs="Arial"/>
                <w:sz w:val="22"/>
                <w:lang w:val="fr-FR"/>
              </w:rPr>
              <w:t>2016 - 2030</w:t>
            </w:r>
          </w:p>
        </w:tc>
      </w:tr>
      <w:tr w:rsidR="00395861" w:rsidRPr="00630406" w:rsidTr="00785B07">
        <w:trPr>
          <w:trHeight w:val="454"/>
          <w:jc w:val="center"/>
        </w:trPr>
        <w:tc>
          <w:tcPr>
            <w:tcW w:w="1775" w:type="dxa"/>
            <w:vAlign w:val="center"/>
            <w:hideMark/>
          </w:tcPr>
          <w:p w:rsidR="00395861" w:rsidRPr="00630406" w:rsidRDefault="00395861" w:rsidP="00785B07">
            <w:pPr>
              <w:spacing w:after="0"/>
              <w:jc w:val="center"/>
              <w:rPr>
                <w:rFonts w:ascii="Arial" w:hAnsi="Arial" w:cs="Arial"/>
                <w:lang w:val="fr-FR"/>
              </w:rPr>
            </w:pPr>
            <w:r w:rsidRPr="00630406">
              <w:rPr>
                <w:rFonts w:ascii="Arial" w:hAnsi="Arial" w:cs="Arial"/>
                <w:b/>
                <w:sz w:val="22"/>
                <w:lang w:val="fr-FR"/>
              </w:rPr>
              <w:t xml:space="preserve">Relations avec d'autres </w:t>
            </w:r>
            <w:r w:rsidRPr="00630406">
              <w:rPr>
                <w:rFonts w:ascii="Arial" w:hAnsi="Arial" w:cs="Arial"/>
                <w:b/>
                <w:sz w:val="22"/>
                <w:lang w:val="fr-FR"/>
              </w:rPr>
              <w:lastRenderedPageBreak/>
              <w:t>actions</w:t>
            </w:r>
          </w:p>
        </w:tc>
        <w:tc>
          <w:tcPr>
            <w:tcW w:w="9306" w:type="dxa"/>
            <w:gridSpan w:val="3"/>
            <w:vAlign w:val="center"/>
            <w:hideMark/>
          </w:tcPr>
          <w:p w:rsidR="00395861" w:rsidRPr="00630406" w:rsidRDefault="00395861" w:rsidP="00785B07">
            <w:pPr>
              <w:spacing w:after="0"/>
              <w:rPr>
                <w:rFonts w:ascii="Arial" w:hAnsi="Arial" w:cs="Arial"/>
                <w:highlight w:val="green"/>
                <w:lang w:val="fr-FR"/>
              </w:rPr>
            </w:pPr>
            <w:r w:rsidRPr="00630406">
              <w:rPr>
                <w:rFonts w:ascii="Arial" w:hAnsi="Arial" w:cs="Arial"/>
                <w:sz w:val="22"/>
                <w:lang w:val="fr-FR"/>
              </w:rPr>
              <w:lastRenderedPageBreak/>
              <w:t xml:space="preserve">Cette action contribuera d’une part à donner au PGEA plus de transparence et d’efficacité dans la gestion des ressources financières et d’autre part, améliorera la qualité de la </w:t>
            </w:r>
            <w:r w:rsidRPr="00630406">
              <w:rPr>
                <w:rFonts w:ascii="Arial" w:hAnsi="Arial" w:cs="Arial"/>
                <w:sz w:val="22"/>
                <w:lang w:val="fr-FR"/>
              </w:rPr>
              <w:lastRenderedPageBreak/>
              <w:t>programmation et réduira les disparités dans l’accès à l’eau et l’assainissement dans les communes.</w:t>
            </w:r>
          </w:p>
        </w:tc>
      </w:tr>
      <w:tr w:rsidR="00395861" w:rsidRPr="00630406" w:rsidTr="00785B07">
        <w:trPr>
          <w:trHeight w:val="454"/>
          <w:jc w:val="center"/>
        </w:trPr>
        <w:tc>
          <w:tcPr>
            <w:tcW w:w="1775" w:type="dxa"/>
            <w:vAlign w:val="center"/>
            <w:hideMark/>
          </w:tcPr>
          <w:p w:rsidR="00395861" w:rsidRPr="00630406" w:rsidRDefault="00395861" w:rsidP="00785B07">
            <w:pPr>
              <w:spacing w:after="0"/>
              <w:jc w:val="center"/>
              <w:rPr>
                <w:rFonts w:ascii="Arial" w:hAnsi="Arial" w:cs="Arial"/>
                <w:lang w:val="fr-FR"/>
              </w:rPr>
            </w:pPr>
            <w:r w:rsidRPr="00630406">
              <w:rPr>
                <w:rFonts w:ascii="Arial" w:hAnsi="Arial" w:cs="Arial"/>
                <w:b/>
                <w:sz w:val="22"/>
                <w:lang w:val="fr-FR"/>
              </w:rPr>
              <w:lastRenderedPageBreak/>
              <w:t>Notes</w:t>
            </w:r>
          </w:p>
        </w:tc>
        <w:tc>
          <w:tcPr>
            <w:tcW w:w="9306" w:type="dxa"/>
            <w:gridSpan w:val="3"/>
            <w:vAlign w:val="center"/>
            <w:hideMark/>
          </w:tcPr>
          <w:p w:rsidR="00395861" w:rsidRPr="00630406" w:rsidRDefault="00395861" w:rsidP="00785B07">
            <w:pPr>
              <w:spacing w:after="0"/>
              <w:rPr>
                <w:rFonts w:ascii="Arial" w:hAnsi="Arial" w:cs="Arial"/>
                <w:lang w:val="fr-FR"/>
              </w:rPr>
            </w:pPr>
            <w:r w:rsidRPr="00630406">
              <w:rPr>
                <w:rFonts w:ascii="Arial" w:hAnsi="Arial" w:cs="Arial"/>
                <w:sz w:val="22"/>
                <w:lang w:val="fr-FR"/>
              </w:rPr>
              <w:t>Des notes budgétaires détaillées sont fournies dans un tableau séparé</w:t>
            </w:r>
          </w:p>
        </w:tc>
      </w:tr>
    </w:tbl>
    <w:p w:rsidR="00593ADD" w:rsidRPr="00630406" w:rsidRDefault="00593ADD" w:rsidP="00785B07">
      <w:pPr>
        <w:spacing w:after="0"/>
        <w:rPr>
          <w:rFonts w:ascii="Arial" w:hAnsi="Arial" w:cs="Arial"/>
        </w:rPr>
      </w:pPr>
    </w:p>
    <w:p w:rsidR="00593ADD" w:rsidRPr="00630406" w:rsidRDefault="00593ADD" w:rsidP="00785B07">
      <w:pPr>
        <w:spacing w:after="0"/>
        <w:jc w:val="left"/>
        <w:rPr>
          <w:rFonts w:ascii="Arial" w:hAnsi="Arial" w:cs="Arial"/>
        </w:rPr>
      </w:pPr>
      <w:r w:rsidRPr="00630406">
        <w:rPr>
          <w:rFonts w:ascii="Arial" w:hAnsi="Arial" w:cs="Arial"/>
        </w:rPr>
        <w:br w:type="page"/>
      </w:r>
    </w:p>
    <w:tbl>
      <w:tblPr>
        <w:tblW w:w="11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5726"/>
        <w:gridCol w:w="1985"/>
        <w:gridCol w:w="1595"/>
      </w:tblGrid>
      <w:tr w:rsidR="000647CF" w:rsidRPr="00630406" w:rsidTr="00785B07">
        <w:trPr>
          <w:trHeight w:val="454"/>
          <w:tblHeader/>
          <w:jc w:val="center"/>
        </w:trPr>
        <w:tc>
          <w:tcPr>
            <w:tcW w:w="11081" w:type="dxa"/>
            <w:gridSpan w:val="4"/>
            <w:shd w:val="clear" w:color="auto" w:fill="D9D9D9" w:themeFill="background1" w:themeFillShade="D9"/>
            <w:vAlign w:val="center"/>
            <w:hideMark/>
          </w:tcPr>
          <w:p w:rsidR="000647CF" w:rsidRPr="00395861" w:rsidRDefault="00BA5868" w:rsidP="00785B07">
            <w:pPr>
              <w:pStyle w:val="Titre3"/>
              <w:numPr>
                <w:ilvl w:val="0"/>
                <w:numId w:val="0"/>
              </w:numPr>
              <w:spacing w:before="0" w:after="0"/>
              <w:jc w:val="center"/>
              <w:rPr>
                <w:rFonts w:ascii="Arial" w:hAnsi="Arial" w:cs="Arial"/>
                <w:i w:val="0"/>
                <w:sz w:val="22"/>
                <w:szCs w:val="22"/>
                <w:lang w:val="fr-FR"/>
              </w:rPr>
            </w:pPr>
            <w:bookmarkStart w:id="386" w:name="_Toc497944102"/>
            <w:r>
              <w:rPr>
                <w:rFonts w:ascii="Arial" w:hAnsi="Arial" w:cs="Arial"/>
                <w:i w:val="0"/>
                <w:sz w:val="22"/>
                <w:szCs w:val="22"/>
                <w:lang w:val="fr-FR"/>
              </w:rPr>
              <w:lastRenderedPageBreak/>
              <w:t>Action 4</w:t>
            </w:r>
            <w:r w:rsidR="000647CF">
              <w:rPr>
                <w:rFonts w:ascii="Arial" w:hAnsi="Arial" w:cs="Arial"/>
                <w:i w:val="0"/>
                <w:sz w:val="22"/>
                <w:szCs w:val="22"/>
                <w:lang w:val="fr-FR"/>
              </w:rPr>
              <w:t> : Gestion optimale des marchés</w:t>
            </w:r>
            <w:bookmarkEnd w:id="386"/>
          </w:p>
        </w:tc>
      </w:tr>
      <w:tr w:rsidR="000647CF" w:rsidRPr="00630406" w:rsidTr="00785B07">
        <w:trPr>
          <w:trHeight w:val="454"/>
          <w:jc w:val="center"/>
        </w:trPr>
        <w:tc>
          <w:tcPr>
            <w:tcW w:w="1775" w:type="dxa"/>
            <w:vAlign w:val="center"/>
            <w:hideMark/>
          </w:tcPr>
          <w:p w:rsidR="000647CF" w:rsidRPr="00630406" w:rsidRDefault="000647CF" w:rsidP="00785B07">
            <w:pPr>
              <w:spacing w:after="0"/>
              <w:jc w:val="center"/>
              <w:rPr>
                <w:rFonts w:ascii="Arial" w:hAnsi="Arial" w:cs="Arial"/>
                <w:lang w:val="fr-FR"/>
              </w:rPr>
            </w:pPr>
            <w:r w:rsidRPr="00630406">
              <w:rPr>
                <w:rFonts w:ascii="Arial" w:hAnsi="Arial" w:cs="Arial"/>
                <w:b/>
                <w:sz w:val="22"/>
                <w:lang w:val="fr-FR"/>
              </w:rPr>
              <w:t>Justification</w:t>
            </w:r>
          </w:p>
        </w:tc>
        <w:tc>
          <w:tcPr>
            <w:tcW w:w="9306" w:type="dxa"/>
            <w:gridSpan w:val="3"/>
            <w:vAlign w:val="center"/>
            <w:hideMark/>
          </w:tcPr>
          <w:p w:rsidR="00955D93" w:rsidRDefault="000647CF" w:rsidP="00785B07">
            <w:pPr>
              <w:spacing w:after="0"/>
              <w:rPr>
                <w:rFonts w:ascii="Arial" w:hAnsi="Arial" w:cs="Arial"/>
                <w:sz w:val="22"/>
              </w:rPr>
            </w:pPr>
            <w:r w:rsidRPr="00630406">
              <w:rPr>
                <w:rFonts w:ascii="Arial" w:hAnsi="Arial" w:cs="Arial"/>
                <w:sz w:val="22"/>
                <w:lang w:val="fr-FR"/>
              </w:rPr>
              <w:t>D</w:t>
            </w:r>
            <w:r w:rsidRPr="00630406">
              <w:rPr>
                <w:rFonts w:ascii="Arial" w:hAnsi="Arial" w:cs="Arial"/>
                <w:sz w:val="22"/>
              </w:rPr>
              <w:t xml:space="preserve">es progrès importants </w:t>
            </w:r>
            <w:r w:rsidR="00955D93">
              <w:rPr>
                <w:rFonts w:ascii="Arial" w:hAnsi="Arial" w:cs="Arial"/>
                <w:sz w:val="22"/>
              </w:rPr>
              <w:t xml:space="preserve">ont été réalisés en matière d’exécution de la dépense publique à travers la procédure de passation des marchés publics.  </w:t>
            </w:r>
          </w:p>
          <w:p w:rsidR="00955D93" w:rsidRDefault="00955D93" w:rsidP="00785B07">
            <w:pPr>
              <w:spacing w:after="0"/>
              <w:rPr>
                <w:rFonts w:ascii="Arial" w:hAnsi="Arial" w:cs="Arial"/>
                <w:sz w:val="22"/>
              </w:rPr>
            </w:pPr>
            <w:r>
              <w:rPr>
                <w:rFonts w:ascii="Arial" w:hAnsi="Arial" w:cs="Arial"/>
                <w:sz w:val="22"/>
              </w:rPr>
              <w:t xml:space="preserve">Avec l’avènement de l’approche budget par objectif (BPO) </w:t>
            </w:r>
            <w:r w:rsidR="00BA5868">
              <w:rPr>
                <w:rFonts w:ascii="Arial" w:hAnsi="Arial" w:cs="Arial"/>
                <w:sz w:val="22"/>
              </w:rPr>
              <w:t xml:space="preserve">qui </w:t>
            </w:r>
            <w:r w:rsidR="000647CF" w:rsidRPr="00630406">
              <w:rPr>
                <w:rFonts w:ascii="Arial" w:hAnsi="Arial" w:cs="Arial"/>
                <w:sz w:val="22"/>
              </w:rPr>
              <w:t>est</w:t>
            </w:r>
            <w:r>
              <w:rPr>
                <w:rFonts w:ascii="Arial" w:hAnsi="Arial" w:cs="Arial"/>
                <w:sz w:val="22"/>
              </w:rPr>
              <w:t xml:space="preserve"> un </w:t>
            </w:r>
            <w:r w:rsidR="000647CF" w:rsidRPr="00630406">
              <w:rPr>
                <w:rFonts w:ascii="Arial" w:hAnsi="Arial" w:cs="Arial"/>
                <w:sz w:val="22"/>
              </w:rPr>
              <w:t>outil de programmation par excellence</w:t>
            </w:r>
            <w:r>
              <w:rPr>
                <w:rFonts w:ascii="Arial" w:hAnsi="Arial" w:cs="Arial"/>
                <w:sz w:val="22"/>
              </w:rPr>
              <w:t xml:space="preserve">, l’exécution du budget devrait encore être meilleure comparativement </w:t>
            </w:r>
            <w:r w:rsidR="00BA5868">
              <w:rPr>
                <w:rFonts w:ascii="Arial" w:hAnsi="Arial" w:cs="Arial"/>
                <w:sz w:val="22"/>
              </w:rPr>
              <w:t>à l’approche classique. Pour accompagner cette approche, des actions ont été entreprises au niveau national pour l’adaptation du code des marchés à l’environnement actuel.</w:t>
            </w:r>
          </w:p>
          <w:p w:rsidR="000647CF" w:rsidRPr="00410A5A" w:rsidRDefault="00BA5868" w:rsidP="00785B07">
            <w:pPr>
              <w:spacing w:after="0"/>
              <w:rPr>
                <w:rFonts w:ascii="Arial" w:hAnsi="Arial" w:cs="Arial"/>
                <w:sz w:val="22"/>
              </w:rPr>
            </w:pPr>
            <w:r>
              <w:rPr>
                <w:rFonts w:ascii="Arial" w:hAnsi="Arial" w:cs="Arial"/>
                <w:sz w:val="22"/>
              </w:rPr>
              <w:t xml:space="preserve">C’est </w:t>
            </w:r>
            <w:r w:rsidR="00410A5A">
              <w:rPr>
                <w:rFonts w:ascii="Arial" w:hAnsi="Arial" w:cs="Arial"/>
                <w:sz w:val="22"/>
              </w:rPr>
              <w:t>une belle opportunité  de renforcer l</w:t>
            </w:r>
            <w:r w:rsidR="00410A5A" w:rsidRPr="00630406">
              <w:rPr>
                <w:rFonts w:ascii="Arial" w:hAnsi="Arial" w:cs="Arial"/>
                <w:sz w:val="22"/>
              </w:rPr>
              <w:t>es mécanismes existants de programmation et l’identification des dispositifs capables d’améliorer la transparence et l’efficacité de la gestion</w:t>
            </w:r>
            <w:r w:rsidR="00410A5A">
              <w:rPr>
                <w:rFonts w:ascii="Arial" w:hAnsi="Arial" w:cs="Arial"/>
                <w:sz w:val="22"/>
              </w:rPr>
              <w:t xml:space="preserve"> </w:t>
            </w:r>
          </w:p>
        </w:tc>
      </w:tr>
      <w:tr w:rsidR="000647CF" w:rsidRPr="00630406" w:rsidTr="00785B07">
        <w:trPr>
          <w:trHeight w:val="454"/>
          <w:jc w:val="center"/>
        </w:trPr>
        <w:tc>
          <w:tcPr>
            <w:tcW w:w="1775" w:type="dxa"/>
            <w:vAlign w:val="center"/>
            <w:hideMark/>
          </w:tcPr>
          <w:p w:rsidR="000647CF" w:rsidRPr="00630406" w:rsidRDefault="000647CF" w:rsidP="00785B07">
            <w:pPr>
              <w:spacing w:after="0"/>
              <w:jc w:val="center"/>
              <w:rPr>
                <w:rFonts w:ascii="Arial" w:hAnsi="Arial" w:cs="Arial"/>
                <w:lang w:val="fr-FR"/>
              </w:rPr>
            </w:pPr>
            <w:r w:rsidRPr="00630406">
              <w:rPr>
                <w:rFonts w:ascii="Arial" w:hAnsi="Arial" w:cs="Arial"/>
                <w:b/>
                <w:sz w:val="22"/>
                <w:lang w:val="fr-FR"/>
              </w:rPr>
              <w:t>Brève description</w:t>
            </w:r>
          </w:p>
        </w:tc>
        <w:tc>
          <w:tcPr>
            <w:tcW w:w="9306" w:type="dxa"/>
            <w:gridSpan w:val="3"/>
            <w:vAlign w:val="center"/>
            <w:hideMark/>
          </w:tcPr>
          <w:p w:rsidR="000647CF" w:rsidRPr="00630406" w:rsidRDefault="000647CF" w:rsidP="00785B07">
            <w:pPr>
              <w:spacing w:after="0"/>
              <w:rPr>
                <w:rFonts w:ascii="Arial" w:hAnsi="Arial" w:cs="Arial"/>
                <w:lang w:val="fr-FR"/>
              </w:rPr>
            </w:pPr>
            <w:r w:rsidRPr="00630406">
              <w:rPr>
                <w:rFonts w:ascii="Arial" w:hAnsi="Arial" w:cs="Arial"/>
                <w:sz w:val="22"/>
                <w:lang w:val="fr-FR"/>
              </w:rPr>
              <w:t>I</w:t>
            </w:r>
            <w:r w:rsidRPr="00630406">
              <w:rPr>
                <w:rFonts w:ascii="Arial" w:hAnsi="Arial" w:cs="Arial"/>
                <w:sz w:val="22"/>
              </w:rPr>
              <w:t xml:space="preserve">l s’agit d’une part et dans une première étape, d’améliorer les outils de programmation </w:t>
            </w:r>
            <w:r w:rsidR="00F05083">
              <w:rPr>
                <w:rFonts w:ascii="Arial" w:hAnsi="Arial" w:cs="Arial"/>
                <w:sz w:val="22"/>
              </w:rPr>
              <w:t xml:space="preserve">notamment les plans de passation des marchés </w:t>
            </w:r>
            <w:r w:rsidRPr="00630406">
              <w:rPr>
                <w:rFonts w:ascii="Arial" w:hAnsi="Arial" w:cs="Arial"/>
                <w:sz w:val="22"/>
              </w:rPr>
              <w:t xml:space="preserve"> et d’autre part, </w:t>
            </w:r>
            <w:r w:rsidR="00F05083">
              <w:rPr>
                <w:rFonts w:ascii="Arial" w:hAnsi="Arial" w:cs="Arial"/>
                <w:sz w:val="22"/>
              </w:rPr>
              <w:t>de renforcer les capacités de tous les acteurs concernés par les marchés publics.</w:t>
            </w:r>
          </w:p>
        </w:tc>
      </w:tr>
      <w:tr w:rsidR="000647CF" w:rsidRPr="00630406" w:rsidTr="00785B07">
        <w:trPr>
          <w:trHeight w:val="836"/>
          <w:jc w:val="center"/>
        </w:trPr>
        <w:tc>
          <w:tcPr>
            <w:tcW w:w="1775" w:type="dxa"/>
            <w:vAlign w:val="center"/>
            <w:hideMark/>
          </w:tcPr>
          <w:p w:rsidR="000647CF" w:rsidRPr="00630406" w:rsidRDefault="000647CF" w:rsidP="00785B07">
            <w:pPr>
              <w:spacing w:after="0"/>
              <w:jc w:val="center"/>
              <w:rPr>
                <w:rFonts w:ascii="Arial" w:hAnsi="Arial" w:cs="Arial"/>
                <w:lang w:val="fr-FR"/>
              </w:rPr>
            </w:pPr>
            <w:r w:rsidRPr="00630406">
              <w:rPr>
                <w:rFonts w:ascii="Arial" w:hAnsi="Arial" w:cs="Arial"/>
                <w:b/>
                <w:sz w:val="22"/>
                <w:lang w:val="fr-FR"/>
              </w:rPr>
              <w:t xml:space="preserve">Produits </w:t>
            </w:r>
          </w:p>
        </w:tc>
        <w:tc>
          <w:tcPr>
            <w:tcW w:w="9306" w:type="dxa"/>
            <w:gridSpan w:val="3"/>
            <w:vAlign w:val="center"/>
          </w:tcPr>
          <w:p w:rsidR="00F05083" w:rsidRPr="00E27AB9" w:rsidRDefault="00F05083" w:rsidP="00785B07">
            <w:pPr>
              <w:pStyle w:val="Paragraphedeliste"/>
              <w:numPr>
                <w:ilvl w:val="0"/>
                <w:numId w:val="21"/>
              </w:numPr>
              <w:spacing w:after="0"/>
              <w:rPr>
                <w:rFonts w:ascii="Arial" w:hAnsi="Arial" w:cs="Arial"/>
                <w:szCs w:val="24"/>
                <w:lang w:val="fr-FR"/>
              </w:rPr>
            </w:pPr>
            <w:r>
              <w:rPr>
                <w:rFonts w:ascii="Arial" w:hAnsi="Arial" w:cs="Arial"/>
                <w:szCs w:val="24"/>
              </w:rPr>
              <w:t>P.4.1.</w:t>
            </w:r>
            <w:r w:rsidRPr="00E27AB9">
              <w:rPr>
                <w:rFonts w:ascii="Arial" w:hAnsi="Arial" w:cs="Arial"/>
                <w:szCs w:val="24"/>
                <w:lang w:val="fr-FR"/>
              </w:rPr>
              <w:t xml:space="preserve"> : Les capacités des acteurs </w:t>
            </w:r>
            <w:r>
              <w:rPr>
                <w:rFonts w:ascii="Arial" w:hAnsi="Arial" w:cs="Arial"/>
                <w:szCs w:val="24"/>
                <w:lang w:val="fr-FR"/>
              </w:rPr>
              <w:t xml:space="preserve">des marchés publics </w:t>
            </w:r>
            <w:r w:rsidRPr="00E27AB9">
              <w:rPr>
                <w:rFonts w:ascii="Arial" w:hAnsi="Arial" w:cs="Arial"/>
                <w:szCs w:val="24"/>
                <w:lang w:val="fr-FR"/>
              </w:rPr>
              <w:t>sont renforcées</w:t>
            </w:r>
          </w:p>
          <w:p w:rsidR="000647CF" w:rsidRPr="00630406" w:rsidRDefault="00F05083" w:rsidP="00785B07">
            <w:pPr>
              <w:pStyle w:val="Paragraphedeliste"/>
              <w:numPr>
                <w:ilvl w:val="0"/>
                <w:numId w:val="21"/>
              </w:numPr>
              <w:spacing w:after="0"/>
              <w:rPr>
                <w:rFonts w:ascii="Arial" w:hAnsi="Arial" w:cs="Arial"/>
                <w:lang w:val="fr-FR"/>
              </w:rPr>
            </w:pPr>
            <w:r w:rsidRPr="00D34792">
              <w:rPr>
                <w:rFonts w:ascii="Arial" w:hAnsi="Arial" w:cs="Arial"/>
                <w:szCs w:val="24"/>
                <w:lang w:val="fr-FR"/>
              </w:rPr>
              <w:t>P</w:t>
            </w:r>
            <w:r w:rsidRPr="00D34792">
              <w:rPr>
                <w:rFonts w:ascii="Arial" w:hAnsi="Arial" w:cs="Arial"/>
                <w:szCs w:val="24"/>
              </w:rPr>
              <w:t>.4.2. :</w:t>
            </w:r>
            <w:r>
              <w:rPr>
                <w:rFonts w:ascii="Arial" w:hAnsi="Arial" w:cs="Arial"/>
                <w:szCs w:val="24"/>
              </w:rPr>
              <w:t xml:space="preserve"> L’exécution</w:t>
            </w:r>
            <w:r>
              <w:rPr>
                <w:rFonts w:ascii="Arial" w:hAnsi="Arial" w:cs="Arial"/>
                <w:szCs w:val="24"/>
                <w:lang w:val="fr-FR"/>
              </w:rPr>
              <w:t xml:space="preserve"> des plans de passation des marchés publics</w:t>
            </w:r>
            <w:r w:rsidRPr="00D34792">
              <w:rPr>
                <w:rFonts w:ascii="Arial" w:hAnsi="Arial" w:cs="Arial"/>
                <w:szCs w:val="24"/>
                <w:lang w:val="fr-FR"/>
              </w:rPr>
              <w:t xml:space="preserve">  est améliorée en anticipant la planification (DAO</w:t>
            </w:r>
            <w:r>
              <w:rPr>
                <w:rFonts w:ascii="Arial" w:hAnsi="Arial" w:cs="Arial"/>
                <w:szCs w:val="24"/>
                <w:lang w:val="fr-FR"/>
              </w:rPr>
              <w:t>, marchés…) au niveau de la DMP</w:t>
            </w:r>
          </w:p>
        </w:tc>
      </w:tr>
      <w:tr w:rsidR="00F05083" w:rsidRPr="00630406" w:rsidTr="00785B07">
        <w:trPr>
          <w:jc w:val="center"/>
        </w:trPr>
        <w:tc>
          <w:tcPr>
            <w:tcW w:w="1775" w:type="dxa"/>
            <w:vAlign w:val="center"/>
            <w:hideMark/>
          </w:tcPr>
          <w:p w:rsidR="00F05083" w:rsidRPr="00630406" w:rsidRDefault="00F05083" w:rsidP="00785B07">
            <w:pPr>
              <w:spacing w:after="0"/>
              <w:jc w:val="center"/>
              <w:rPr>
                <w:rFonts w:ascii="Arial" w:hAnsi="Arial" w:cs="Arial"/>
                <w:lang w:val="fr-FR"/>
              </w:rPr>
            </w:pPr>
            <w:r w:rsidRPr="00630406">
              <w:rPr>
                <w:rFonts w:ascii="Arial" w:hAnsi="Arial" w:cs="Arial"/>
                <w:b/>
                <w:sz w:val="22"/>
                <w:lang w:val="fr-FR"/>
              </w:rPr>
              <w:t>Activités</w:t>
            </w:r>
          </w:p>
        </w:tc>
        <w:tc>
          <w:tcPr>
            <w:tcW w:w="9306" w:type="dxa"/>
            <w:gridSpan w:val="3"/>
            <w:vAlign w:val="center"/>
          </w:tcPr>
          <w:p w:rsidR="00F05083" w:rsidRPr="00F05083" w:rsidRDefault="00F05083" w:rsidP="00785B07">
            <w:pPr>
              <w:pStyle w:val="Paragraphedeliste"/>
              <w:numPr>
                <w:ilvl w:val="0"/>
                <w:numId w:val="21"/>
              </w:numPr>
              <w:spacing w:after="0"/>
              <w:rPr>
                <w:rFonts w:ascii="Arial" w:hAnsi="Arial" w:cs="Arial"/>
                <w:szCs w:val="24"/>
              </w:rPr>
            </w:pPr>
            <w:r w:rsidRPr="00F05083">
              <w:rPr>
                <w:rFonts w:ascii="Arial" w:hAnsi="Arial" w:cs="Arial"/>
                <w:szCs w:val="24"/>
              </w:rPr>
              <w:t xml:space="preserve">Superviser/Contrôler l’anticipation de la planification des DAO et marchés publics au niveau de la DMP, de la DAF et des structures techniques afin d’améliorer l’exécution budgétaire des programmes </w:t>
            </w:r>
          </w:p>
          <w:p w:rsidR="00F05083" w:rsidRDefault="00F05083" w:rsidP="00785B07">
            <w:pPr>
              <w:pStyle w:val="Paragraphedeliste"/>
              <w:numPr>
                <w:ilvl w:val="0"/>
                <w:numId w:val="21"/>
              </w:numPr>
              <w:spacing w:after="0"/>
              <w:rPr>
                <w:rFonts w:ascii="Arial" w:eastAsia="Times New Roman" w:hAnsi="Arial" w:cs="Arial"/>
                <w:sz w:val="22"/>
                <w:lang w:val="fr-FR" w:eastAsia="fr-FR"/>
              </w:rPr>
            </w:pPr>
            <w:r w:rsidRPr="00F05083">
              <w:rPr>
                <w:rFonts w:ascii="Arial" w:hAnsi="Arial" w:cs="Arial"/>
                <w:szCs w:val="24"/>
              </w:rPr>
              <w:t>Elaborer les plans de passation des marchés publics (PPM)</w:t>
            </w:r>
            <w:r w:rsidRPr="000D3C40">
              <w:rPr>
                <w:rFonts w:ascii="Arial" w:eastAsia="Times New Roman" w:hAnsi="Arial" w:cs="Arial"/>
                <w:sz w:val="22"/>
                <w:lang w:val="fr-FR" w:eastAsia="fr-FR"/>
              </w:rPr>
              <w:t xml:space="preserve"> </w:t>
            </w:r>
          </w:p>
          <w:p w:rsidR="00F05083" w:rsidRPr="000D3C40" w:rsidRDefault="00F05083" w:rsidP="00785B07">
            <w:pPr>
              <w:pStyle w:val="Paragraphedeliste"/>
              <w:numPr>
                <w:ilvl w:val="0"/>
                <w:numId w:val="21"/>
              </w:numPr>
              <w:spacing w:after="0"/>
              <w:rPr>
                <w:rFonts w:ascii="Arial" w:eastAsia="Times New Roman" w:hAnsi="Arial" w:cs="Arial"/>
                <w:sz w:val="22"/>
                <w:lang w:val="fr-FR" w:eastAsia="fr-FR"/>
              </w:rPr>
            </w:pPr>
            <w:r w:rsidRPr="000D3C40">
              <w:rPr>
                <w:rFonts w:ascii="Arial" w:eastAsia="Times New Roman" w:hAnsi="Arial" w:cs="Arial"/>
                <w:sz w:val="22"/>
                <w:lang w:val="fr-FR" w:eastAsia="fr-FR"/>
              </w:rPr>
              <w:t>Mettre en œuvre le PPM</w:t>
            </w:r>
          </w:p>
        </w:tc>
      </w:tr>
      <w:tr w:rsidR="00F05083" w:rsidRPr="00630406" w:rsidTr="00785B07">
        <w:trPr>
          <w:trHeight w:val="454"/>
          <w:jc w:val="center"/>
        </w:trPr>
        <w:tc>
          <w:tcPr>
            <w:tcW w:w="1775" w:type="dxa"/>
            <w:vAlign w:val="center"/>
            <w:hideMark/>
          </w:tcPr>
          <w:p w:rsidR="00F05083" w:rsidRPr="00630406" w:rsidRDefault="00F05083" w:rsidP="00785B07">
            <w:pPr>
              <w:spacing w:after="0"/>
              <w:jc w:val="center"/>
              <w:rPr>
                <w:rFonts w:ascii="Arial" w:hAnsi="Arial" w:cs="Arial"/>
                <w:lang w:val="fr-FR"/>
              </w:rPr>
            </w:pPr>
            <w:r w:rsidRPr="00630406">
              <w:rPr>
                <w:rFonts w:ascii="Arial" w:hAnsi="Arial" w:cs="Arial"/>
                <w:b/>
                <w:sz w:val="22"/>
                <w:lang w:val="fr-FR"/>
              </w:rPr>
              <w:t>Indicateurs</w:t>
            </w:r>
          </w:p>
        </w:tc>
        <w:tc>
          <w:tcPr>
            <w:tcW w:w="9306" w:type="dxa"/>
            <w:gridSpan w:val="3"/>
            <w:vAlign w:val="center"/>
            <w:hideMark/>
          </w:tcPr>
          <w:p w:rsidR="00F05083" w:rsidRPr="000D3C40" w:rsidRDefault="00F05083" w:rsidP="00785B07">
            <w:pPr>
              <w:spacing w:after="0"/>
              <w:jc w:val="left"/>
              <w:rPr>
                <w:rFonts w:ascii="Arial" w:eastAsia="Times New Roman" w:hAnsi="Arial" w:cs="Arial"/>
                <w:sz w:val="22"/>
                <w:lang w:val="fr-FR" w:eastAsia="fr-FR"/>
              </w:rPr>
            </w:pPr>
            <w:r w:rsidRPr="00951A59">
              <w:rPr>
                <w:rFonts w:ascii="Arial" w:hAnsi="Arial" w:cs="Arial"/>
                <w:b/>
                <w:bCs/>
                <w:sz w:val="20"/>
              </w:rPr>
              <w:t>Indicateur 1 </w:t>
            </w:r>
            <w:r w:rsidRPr="00951A59">
              <w:rPr>
                <w:rFonts w:ascii="Arial" w:hAnsi="Arial" w:cs="Arial"/>
                <w:b/>
                <w:sz w:val="20"/>
              </w:rPr>
              <w:t>: Taux d’exécution du Plan de passation des marchés (PPM)</w:t>
            </w:r>
          </w:p>
        </w:tc>
      </w:tr>
      <w:tr w:rsidR="00F05083" w:rsidRPr="00630406" w:rsidTr="00785B07">
        <w:trPr>
          <w:trHeight w:val="454"/>
          <w:jc w:val="center"/>
        </w:trPr>
        <w:tc>
          <w:tcPr>
            <w:tcW w:w="1775" w:type="dxa"/>
            <w:vAlign w:val="center"/>
            <w:hideMark/>
          </w:tcPr>
          <w:p w:rsidR="00F05083" w:rsidRPr="00630406" w:rsidRDefault="00F05083" w:rsidP="00785B07">
            <w:pPr>
              <w:spacing w:after="0"/>
              <w:jc w:val="center"/>
              <w:rPr>
                <w:rFonts w:ascii="Arial" w:hAnsi="Arial" w:cs="Arial"/>
                <w:lang w:val="fr-FR"/>
              </w:rPr>
            </w:pPr>
            <w:r w:rsidRPr="00630406">
              <w:rPr>
                <w:rFonts w:ascii="Arial" w:hAnsi="Arial" w:cs="Arial"/>
                <w:b/>
                <w:sz w:val="22"/>
                <w:lang w:val="fr-FR"/>
              </w:rPr>
              <w:t>Groupe cible et Bénéficiaires</w:t>
            </w:r>
          </w:p>
        </w:tc>
        <w:tc>
          <w:tcPr>
            <w:tcW w:w="9306" w:type="dxa"/>
            <w:gridSpan w:val="3"/>
            <w:vAlign w:val="center"/>
            <w:hideMark/>
          </w:tcPr>
          <w:p w:rsidR="00F05083" w:rsidRPr="00630406" w:rsidRDefault="00F05083" w:rsidP="00785B07">
            <w:pPr>
              <w:pStyle w:val="Paragraphedeliste"/>
              <w:numPr>
                <w:ilvl w:val="0"/>
                <w:numId w:val="5"/>
              </w:numPr>
              <w:spacing w:after="0"/>
              <w:jc w:val="left"/>
              <w:rPr>
                <w:rFonts w:ascii="Arial" w:hAnsi="Arial" w:cs="Arial"/>
                <w:szCs w:val="22"/>
                <w:lang w:val="fr-FR"/>
              </w:rPr>
            </w:pPr>
            <w:r w:rsidRPr="00630406">
              <w:rPr>
                <w:rFonts w:ascii="Arial" w:hAnsi="Arial" w:cs="Arial"/>
                <w:sz w:val="22"/>
                <w:szCs w:val="22"/>
                <w:lang w:val="fr-FR"/>
              </w:rPr>
              <w:t>DAF, DGESS, Direction des Marchés Publics, Inspection Générale des Services du Ministère chargé de l'eau</w:t>
            </w:r>
          </w:p>
          <w:p w:rsidR="00F05083" w:rsidRPr="00630406" w:rsidRDefault="00F05083" w:rsidP="00785B07">
            <w:pPr>
              <w:pStyle w:val="Paragraphedeliste"/>
              <w:numPr>
                <w:ilvl w:val="0"/>
                <w:numId w:val="5"/>
              </w:numPr>
              <w:spacing w:after="0"/>
              <w:jc w:val="left"/>
              <w:rPr>
                <w:rFonts w:ascii="Arial" w:hAnsi="Arial" w:cs="Arial"/>
                <w:szCs w:val="22"/>
                <w:lang w:val="fr-FR"/>
              </w:rPr>
            </w:pPr>
            <w:r w:rsidRPr="00630406">
              <w:rPr>
                <w:rFonts w:ascii="Arial" w:hAnsi="Arial" w:cs="Arial"/>
                <w:sz w:val="22"/>
                <w:szCs w:val="22"/>
                <w:lang w:val="fr-FR"/>
              </w:rPr>
              <w:t>Structures responsables des programmes AEP, AEUE, GIRE.</w:t>
            </w:r>
          </w:p>
          <w:p w:rsidR="00F05083" w:rsidRPr="00630406" w:rsidRDefault="00F05083" w:rsidP="00785B07">
            <w:pPr>
              <w:pStyle w:val="Paragraphedeliste"/>
              <w:numPr>
                <w:ilvl w:val="0"/>
                <w:numId w:val="5"/>
              </w:numPr>
              <w:spacing w:after="0"/>
              <w:jc w:val="left"/>
              <w:rPr>
                <w:rFonts w:ascii="Arial" w:hAnsi="Arial" w:cs="Arial"/>
                <w:szCs w:val="22"/>
                <w:lang w:val="fr-FR"/>
              </w:rPr>
            </w:pPr>
            <w:r w:rsidRPr="00630406">
              <w:rPr>
                <w:rFonts w:ascii="Arial" w:hAnsi="Arial" w:cs="Arial"/>
                <w:sz w:val="22"/>
                <w:szCs w:val="22"/>
                <w:lang w:val="fr-FR"/>
              </w:rPr>
              <w:t>Services déconcentrés en charge de l'eau et de l'assainissement</w:t>
            </w:r>
          </w:p>
          <w:p w:rsidR="00F05083" w:rsidRPr="000D3C40" w:rsidRDefault="00F05083" w:rsidP="00785B07">
            <w:pPr>
              <w:spacing w:after="0"/>
              <w:jc w:val="left"/>
              <w:rPr>
                <w:rFonts w:ascii="Arial" w:eastAsia="Times New Roman" w:hAnsi="Arial" w:cs="Arial"/>
                <w:sz w:val="22"/>
                <w:lang w:val="fr-FR" w:eastAsia="fr-FR"/>
              </w:rPr>
            </w:pPr>
            <w:r w:rsidRPr="00630406">
              <w:rPr>
                <w:rFonts w:ascii="Arial" w:hAnsi="Arial" w:cs="Arial"/>
                <w:sz w:val="22"/>
                <w:lang w:val="fr-FR"/>
              </w:rPr>
              <w:t xml:space="preserve">Collectivités territoriales ou structures liées au développement du secteur eau et assainissement   </w:t>
            </w:r>
          </w:p>
        </w:tc>
      </w:tr>
      <w:tr w:rsidR="00F05083" w:rsidRPr="00630406" w:rsidTr="00785B07">
        <w:trPr>
          <w:trHeight w:val="2163"/>
          <w:jc w:val="center"/>
        </w:trPr>
        <w:tc>
          <w:tcPr>
            <w:tcW w:w="1775" w:type="dxa"/>
            <w:vAlign w:val="center"/>
            <w:hideMark/>
          </w:tcPr>
          <w:p w:rsidR="00F05083" w:rsidRPr="00630406" w:rsidRDefault="00F05083" w:rsidP="00785B07">
            <w:pPr>
              <w:spacing w:after="0"/>
              <w:jc w:val="center"/>
              <w:rPr>
                <w:rFonts w:ascii="Arial" w:hAnsi="Arial" w:cs="Arial"/>
                <w:highlight w:val="green"/>
                <w:lang w:val="fr-FR"/>
              </w:rPr>
            </w:pPr>
            <w:r w:rsidRPr="00630406">
              <w:rPr>
                <w:rFonts w:ascii="Arial" w:hAnsi="Arial" w:cs="Arial"/>
                <w:b/>
                <w:sz w:val="22"/>
                <w:lang w:val="fr-FR"/>
              </w:rPr>
              <w:t>Moyens d'exécution</w:t>
            </w:r>
          </w:p>
        </w:tc>
        <w:tc>
          <w:tcPr>
            <w:tcW w:w="9306" w:type="dxa"/>
            <w:gridSpan w:val="3"/>
            <w:vAlign w:val="center"/>
            <w:hideMark/>
          </w:tcPr>
          <w:p w:rsidR="00F05083" w:rsidRPr="00630406" w:rsidRDefault="00F05083" w:rsidP="00785B07">
            <w:pPr>
              <w:pStyle w:val="Paragraphedeliste"/>
              <w:numPr>
                <w:ilvl w:val="0"/>
                <w:numId w:val="6"/>
              </w:numPr>
              <w:spacing w:after="0"/>
              <w:rPr>
                <w:rFonts w:ascii="Arial" w:hAnsi="Arial" w:cs="Arial"/>
                <w:szCs w:val="22"/>
                <w:lang w:val="fr-FR"/>
              </w:rPr>
            </w:pPr>
            <w:r w:rsidRPr="00630406">
              <w:rPr>
                <w:rFonts w:ascii="Arial" w:hAnsi="Arial" w:cs="Arial"/>
                <w:sz w:val="22"/>
                <w:szCs w:val="22"/>
                <w:lang w:val="fr-FR"/>
              </w:rPr>
              <w:t xml:space="preserve">Moyens financiers </w:t>
            </w:r>
          </w:p>
          <w:p w:rsidR="00F05083" w:rsidRPr="00630406" w:rsidRDefault="00F05083" w:rsidP="00785B07">
            <w:pPr>
              <w:pStyle w:val="Paragraphedeliste"/>
              <w:numPr>
                <w:ilvl w:val="0"/>
                <w:numId w:val="6"/>
              </w:numPr>
              <w:spacing w:after="0"/>
              <w:rPr>
                <w:rFonts w:ascii="Arial" w:hAnsi="Arial" w:cs="Arial"/>
                <w:szCs w:val="22"/>
                <w:lang w:val="fr-FR"/>
              </w:rPr>
            </w:pPr>
            <w:r w:rsidRPr="00630406">
              <w:rPr>
                <w:rFonts w:ascii="Arial" w:hAnsi="Arial" w:cs="Arial"/>
                <w:sz w:val="22"/>
                <w:szCs w:val="22"/>
                <w:lang w:val="fr-FR"/>
              </w:rPr>
              <w:t>Indemnités pour le personnel lors des sorties</w:t>
            </w:r>
          </w:p>
          <w:p w:rsidR="00F05083" w:rsidRPr="00630406" w:rsidRDefault="00F05083" w:rsidP="00785B07">
            <w:pPr>
              <w:pStyle w:val="Paragraphedeliste"/>
              <w:numPr>
                <w:ilvl w:val="0"/>
                <w:numId w:val="6"/>
              </w:numPr>
              <w:spacing w:after="0"/>
              <w:rPr>
                <w:rFonts w:ascii="Arial" w:hAnsi="Arial" w:cs="Arial"/>
                <w:szCs w:val="22"/>
                <w:lang w:val="fr-FR"/>
              </w:rPr>
            </w:pPr>
            <w:r w:rsidRPr="00630406">
              <w:rPr>
                <w:rFonts w:ascii="Arial" w:hAnsi="Arial" w:cs="Arial"/>
                <w:sz w:val="22"/>
                <w:szCs w:val="22"/>
                <w:lang w:val="fr-FR"/>
              </w:rPr>
              <w:t>Ateliers de formation et de validation des études</w:t>
            </w:r>
          </w:p>
          <w:p w:rsidR="00F05083" w:rsidRPr="00F05083" w:rsidRDefault="00F05083" w:rsidP="00785B07">
            <w:pPr>
              <w:pStyle w:val="Paragraphedeliste"/>
              <w:numPr>
                <w:ilvl w:val="0"/>
                <w:numId w:val="6"/>
              </w:numPr>
              <w:spacing w:after="0"/>
              <w:rPr>
                <w:rFonts w:ascii="Arial" w:hAnsi="Arial" w:cs="Arial"/>
                <w:szCs w:val="22"/>
                <w:lang w:val="fr-FR"/>
              </w:rPr>
            </w:pPr>
            <w:r w:rsidRPr="00630406">
              <w:rPr>
                <w:rFonts w:ascii="Arial" w:hAnsi="Arial" w:cs="Arial"/>
                <w:sz w:val="22"/>
                <w:szCs w:val="22"/>
                <w:lang w:val="fr-FR"/>
              </w:rPr>
              <w:t xml:space="preserve">Ressources </w:t>
            </w:r>
            <w:r>
              <w:rPr>
                <w:rFonts w:ascii="Arial" w:hAnsi="Arial" w:cs="Arial"/>
                <w:sz w:val="22"/>
                <w:szCs w:val="22"/>
                <w:lang w:val="fr-FR"/>
              </w:rPr>
              <w:t>humaines</w:t>
            </w:r>
          </w:p>
        </w:tc>
      </w:tr>
      <w:tr w:rsidR="00F05083" w:rsidRPr="00630406" w:rsidTr="00785B07">
        <w:trPr>
          <w:trHeight w:val="283"/>
          <w:jc w:val="center"/>
        </w:trPr>
        <w:tc>
          <w:tcPr>
            <w:tcW w:w="1775" w:type="dxa"/>
            <w:vMerge w:val="restart"/>
            <w:vAlign w:val="center"/>
            <w:hideMark/>
          </w:tcPr>
          <w:p w:rsidR="00F05083" w:rsidRPr="00630406" w:rsidRDefault="00F05083" w:rsidP="00785B07">
            <w:pPr>
              <w:spacing w:after="0"/>
              <w:jc w:val="center"/>
              <w:rPr>
                <w:rFonts w:ascii="Arial" w:hAnsi="Arial" w:cs="Arial"/>
                <w:lang w:val="fr-FR"/>
              </w:rPr>
            </w:pPr>
            <w:r w:rsidRPr="00630406">
              <w:rPr>
                <w:rFonts w:ascii="Arial" w:hAnsi="Arial" w:cs="Arial"/>
                <w:b/>
                <w:sz w:val="22"/>
                <w:lang w:val="fr-FR"/>
              </w:rPr>
              <w:t>Évaluation du budget</w:t>
            </w:r>
          </w:p>
        </w:tc>
        <w:tc>
          <w:tcPr>
            <w:tcW w:w="5726" w:type="dxa"/>
            <w:shd w:val="pct15" w:color="auto" w:fill="auto"/>
            <w:noWrap/>
            <w:vAlign w:val="center"/>
            <w:hideMark/>
          </w:tcPr>
          <w:p w:rsidR="00F05083" w:rsidRPr="00630406" w:rsidRDefault="00F05083" w:rsidP="00785B07">
            <w:pPr>
              <w:spacing w:after="0"/>
              <w:jc w:val="center"/>
              <w:rPr>
                <w:rFonts w:ascii="Arial" w:hAnsi="Arial" w:cs="Arial"/>
                <w:lang w:val="fr-FR"/>
              </w:rPr>
            </w:pPr>
            <w:r w:rsidRPr="00630406">
              <w:rPr>
                <w:rFonts w:ascii="Arial" w:hAnsi="Arial" w:cs="Arial"/>
                <w:b/>
                <w:i/>
                <w:sz w:val="22"/>
                <w:lang w:val="fr-FR"/>
              </w:rPr>
              <w:t>Lignes budgétaires</w:t>
            </w:r>
          </w:p>
        </w:tc>
        <w:tc>
          <w:tcPr>
            <w:tcW w:w="1985" w:type="dxa"/>
            <w:shd w:val="pct15" w:color="auto" w:fill="auto"/>
            <w:vAlign w:val="center"/>
            <w:hideMark/>
          </w:tcPr>
          <w:p w:rsidR="00F05083" w:rsidRPr="00630406" w:rsidRDefault="00F05083" w:rsidP="00785B07">
            <w:pPr>
              <w:spacing w:after="0"/>
              <w:jc w:val="center"/>
              <w:rPr>
                <w:rFonts w:ascii="Arial" w:hAnsi="Arial" w:cs="Arial"/>
                <w:b/>
                <w:i/>
                <w:lang w:val="fr-FR"/>
              </w:rPr>
            </w:pPr>
            <w:r w:rsidRPr="00630406">
              <w:rPr>
                <w:rFonts w:ascii="Arial" w:hAnsi="Arial" w:cs="Arial"/>
                <w:b/>
                <w:i/>
                <w:sz w:val="22"/>
                <w:lang w:val="fr-FR"/>
              </w:rPr>
              <w:t>Coût (x 1.000 FCFA)</w:t>
            </w:r>
          </w:p>
        </w:tc>
        <w:tc>
          <w:tcPr>
            <w:tcW w:w="1595" w:type="dxa"/>
            <w:shd w:val="pct15" w:color="auto" w:fill="auto"/>
            <w:vAlign w:val="center"/>
          </w:tcPr>
          <w:p w:rsidR="00F05083" w:rsidRPr="00630406" w:rsidRDefault="00F05083" w:rsidP="00785B07">
            <w:pPr>
              <w:spacing w:after="0"/>
              <w:jc w:val="center"/>
              <w:rPr>
                <w:rFonts w:ascii="Arial" w:hAnsi="Arial" w:cs="Arial"/>
                <w:b/>
                <w:i/>
                <w:lang w:val="fr-FR"/>
              </w:rPr>
            </w:pPr>
            <w:r w:rsidRPr="00630406">
              <w:rPr>
                <w:rFonts w:ascii="Arial" w:hAnsi="Arial" w:cs="Arial"/>
                <w:b/>
                <w:i/>
                <w:sz w:val="22"/>
                <w:lang w:val="fr-FR"/>
              </w:rPr>
              <w:t>%</w:t>
            </w:r>
          </w:p>
        </w:tc>
      </w:tr>
      <w:tr w:rsidR="00E81E45" w:rsidRPr="00630406" w:rsidTr="00785B07">
        <w:trPr>
          <w:trHeight w:val="283"/>
          <w:jc w:val="center"/>
        </w:trPr>
        <w:tc>
          <w:tcPr>
            <w:tcW w:w="1775" w:type="dxa"/>
            <w:vMerge/>
            <w:vAlign w:val="center"/>
            <w:hideMark/>
          </w:tcPr>
          <w:p w:rsidR="00E81E45" w:rsidRPr="00630406" w:rsidRDefault="00E81E45" w:rsidP="00785B07">
            <w:pPr>
              <w:spacing w:after="0"/>
              <w:rPr>
                <w:rFonts w:ascii="Arial" w:hAnsi="Arial" w:cs="Arial"/>
                <w:lang w:val="fr-FR"/>
              </w:rPr>
            </w:pPr>
          </w:p>
        </w:tc>
        <w:tc>
          <w:tcPr>
            <w:tcW w:w="5726" w:type="dxa"/>
            <w:vAlign w:val="center"/>
            <w:hideMark/>
          </w:tcPr>
          <w:p w:rsidR="00E81E45" w:rsidRPr="00630406" w:rsidRDefault="00E81E45" w:rsidP="00785B07">
            <w:pPr>
              <w:spacing w:after="0"/>
              <w:rPr>
                <w:rFonts w:ascii="Arial" w:hAnsi="Arial" w:cs="Arial"/>
                <w:lang w:val="fr-FR"/>
              </w:rPr>
            </w:pPr>
            <w:r w:rsidRPr="00630406">
              <w:rPr>
                <w:rFonts w:ascii="Arial" w:hAnsi="Arial" w:cs="Arial"/>
                <w:sz w:val="22"/>
                <w:lang w:val="fr-FR"/>
              </w:rPr>
              <w:t>1. Service de consultants pour études et évaluation</w:t>
            </w:r>
          </w:p>
        </w:tc>
        <w:tc>
          <w:tcPr>
            <w:tcW w:w="1985" w:type="dxa"/>
            <w:vAlign w:val="center"/>
          </w:tcPr>
          <w:p w:rsidR="00E81E45" w:rsidRDefault="00E81E45" w:rsidP="00785B07">
            <w:pPr>
              <w:spacing w:after="0"/>
              <w:jc w:val="center"/>
              <w:rPr>
                <w:rFonts w:ascii="Arial" w:eastAsia="Times New Roman" w:hAnsi="Arial" w:cs="Arial"/>
                <w:color w:val="000000"/>
                <w:sz w:val="22"/>
                <w:lang w:val="fr-FR"/>
              </w:rPr>
            </w:pPr>
            <w:r>
              <w:rPr>
                <w:rFonts w:ascii="Arial" w:hAnsi="Arial" w:cs="Arial"/>
                <w:color w:val="000000"/>
                <w:sz w:val="22"/>
              </w:rPr>
              <w:t>19 925</w:t>
            </w:r>
          </w:p>
        </w:tc>
        <w:tc>
          <w:tcPr>
            <w:tcW w:w="1595" w:type="dxa"/>
            <w:vAlign w:val="center"/>
          </w:tcPr>
          <w:p w:rsidR="00E81E45" w:rsidRDefault="00E81E45" w:rsidP="00785B07">
            <w:pPr>
              <w:spacing w:after="0"/>
              <w:jc w:val="center"/>
              <w:rPr>
                <w:rFonts w:ascii="Arial" w:hAnsi="Arial" w:cs="Arial"/>
                <w:color w:val="000000"/>
                <w:sz w:val="22"/>
              </w:rPr>
            </w:pPr>
            <w:r>
              <w:rPr>
                <w:rFonts w:ascii="Arial" w:hAnsi="Arial" w:cs="Arial"/>
                <w:color w:val="000000"/>
                <w:sz w:val="22"/>
              </w:rPr>
              <w:t>25%</w:t>
            </w:r>
          </w:p>
        </w:tc>
      </w:tr>
      <w:tr w:rsidR="00E81E45" w:rsidRPr="00630406" w:rsidTr="00785B07">
        <w:trPr>
          <w:trHeight w:val="283"/>
          <w:jc w:val="center"/>
        </w:trPr>
        <w:tc>
          <w:tcPr>
            <w:tcW w:w="1775" w:type="dxa"/>
            <w:vMerge/>
            <w:vAlign w:val="center"/>
            <w:hideMark/>
          </w:tcPr>
          <w:p w:rsidR="00E81E45" w:rsidRPr="00630406" w:rsidRDefault="00E81E45" w:rsidP="00785B07">
            <w:pPr>
              <w:spacing w:after="0"/>
              <w:rPr>
                <w:rFonts w:ascii="Arial" w:hAnsi="Arial" w:cs="Arial"/>
                <w:lang w:val="fr-FR"/>
              </w:rPr>
            </w:pPr>
          </w:p>
        </w:tc>
        <w:tc>
          <w:tcPr>
            <w:tcW w:w="5726" w:type="dxa"/>
            <w:vAlign w:val="center"/>
            <w:hideMark/>
          </w:tcPr>
          <w:p w:rsidR="00E81E45" w:rsidRPr="00630406" w:rsidRDefault="00E81E45" w:rsidP="00785B07">
            <w:pPr>
              <w:spacing w:after="0"/>
              <w:rPr>
                <w:rFonts w:ascii="Arial" w:hAnsi="Arial" w:cs="Arial"/>
                <w:lang w:val="fr-FR"/>
              </w:rPr>
            </w:pPr>
            <w:r w:rsidRPr="00630406">
              <w:rPr>
                <w:rFonts w:ascii="Arial" w:hAnsi="Arial" w:cs="Arial"/>
                <w:sz w:val="22"/>
                <w:lang w:val="fr-FR"/>
              </w:rPr>
              <w:t>2. Assistance technique</w:t>
            </w:r>
          </w:p>
        </w:tc>
        <w:tc>
          <w:tcPr>
            <w:tcW w:w="1985" w:type="dxa"/>
            <w:vAlign w:val="center"/>
          </w:tcPr>
          <w:p w:rsidR="00E81E45" w:rsidRDefault="00E81E45" w:rsidP="00785B07">
            <w:pPr>
              <w:spacing w:after="0"/>
              <w:jc w:val="center"/>
              <w:rPr>
                <w:rFonts w:ascii="Arial" w:hAnsi="Arial" w:cs="Arial"/>
                <w:color w:val="000000"/>
                <w:sz w:val="22"/>
              </w:rPr>
            </w:pPr>
            <w:r>
              <w:rPr>
                <w:rFonts w:ascii="Arial" w:hAnsi="Arial" w:cs="Arial"/>
                <w:color w:val="000000"/>
                <w:sz w:val="22"/>
              </w:rPr>
              <w:t>24 707</w:t>
            </w:r>
          </w:p>
        </w:tc>
        <w:tc>
          <w:tcPr>
            <w:tcW w:w="1595" w:type="dxa"/>
            <w:vAlign w:val="center"/>
          </w:tcPr>
          <w:p w:rsidR="00E81E45" w:rsidRDefault="00E81E45" w:rsidP="00785B07">
            <w:pPr>
              <w:spacing w:after="0"/>
              <w:jc w:val="center"/>
              <w:rPr>
                <w:rFonts w:ascii="Arial" w:hAnsi="Arial" w:cs="Arial"/>
                <w:color w:val="000000"/>
                <w:sz w:val="22"/>
              </w:rPr>
            </w:pPr>
            <w:r>
              <w:rPr>
                <w:rFonts w:ascii="Arial" w:hAnsi="Arial" w:cs="Arial"/>
                <w:color w:val="000000"/>
                <w:sz w:val="22"/>
              </w:rPr>
              <w:t>31%</w:t>
            </w:r>
          </w:p>
        </w:tc>
      </w:tr>
      <w:tr w:rsidR="00E81E45" w:rsidRPr="00630406" w:rsidTr="00785B07">
        <w:trPr>
          <w:trHeight w:val="283"/>
          <w:jc w:val="center"/>
        </w:trPr>
        <w:tc>
          <w:tcPr>
            <w:tcW w:w="1775" w:type="dxa"/>
            <w:vMerge/>
            <w:vAlign w:val="center"/>
            <w:hideMark/>
          </w:tcPr>
          <w:p w:rsidR="00E81E45" w:rsidRPr="00630406" w:rsidRDefault="00E81E45" w:rsidP="00785B07">
            <w:pPr>
              <w:spacing w:after="0"/>
              <w:rPr>
                <w:rFonts w:ascii="Arial" w:hAnsi="Arial" w:cs="Arial"/>
                <w:lang w:val="fr-FR"/>
              </w:rPr>
            </w:pPr>
          </w:p>
        </w:tc>
        <w:tc>
          <w:tcPr>
            <w:tcW w:w="5726" w:type="dxa"/>
            <w:vAlign w:val="center"/>
            <w:hideMark/>
          </w:tcPr>
          <w:p w:rsidR="00E81E45" w:rsidRPr="00630406" w:rsidRDefault="00E81E45" w:rsidP="00785B07">
            <w:pPr>
              <w:spacing w:after="0"/>
              <w:rPr>
                <w:rFonts w:ascii="Arial" w:hAnsi="Arial" w:cs="Arial"/>
                <w:lang w:val="fr-FR"/>
              </w:rPr>
            </w:pPr>
            <w:r w:rsidRPr="00630406">
              <w:rPr>
                <w:rFonts w:ascii="Arial" w:hAnsi="Arial" w:cs="Arial"/>
                <w:sz w:val="22"/>
                <w:lang w:val="fr-FR"/>
              </w:rPr>
              <w:t>3. Ateliers/réunions de concertation, coordination et pilotage</w:t>
            </w:r>
          </w:p>
        </w:tc>
        <w:tc>
          <w:tcPr>
            <w:tcW w:w="1985" w:type="dxa"/>
            <w:vAlign w:val="center"/>
          </w:tcPr>
          <w:p w:rsidR="00E81E45" w:rsidRDefault="00E81E45" w:rsidP="00785B07">
            <w:pPr>
              <w:spacing w:after="0"/>
              <w:jc w:val="center"/>
              <w:rPr>
                <w:rFonts w:ascii="Arial" w:hAnsi="Arial" w:cs="Arial"/>
                <w:color w:val="000000"/>
                <w:sz w:val="22"/>
              </w:rPr>
            </w:pPr>
            <w:r>
              <w:rPr>
                <w:rFonts w:ascii="Arial" w:hAnsi="Arial" w:cs="Arial"/>
                <w:color w:val="000000"/>
                <w:sz w:val="22"/>
              </w:rPr>
              <w:t>1 594</w:t>
            </w:r>
          </w:p>
        </w:tc>
        <w:tc>
          <w:tcPr>
            <w:tcW w:w="1595" w:type="dxa"/>
            <w:vAlign w:val="center"/>
          </w:tcPr>
          <w:p w:rsidR="00E81E45" w:rsidRDefault="00E81E45" w:rsidP="00785B07">
            <w:pPr>
              <w:spacing w:after="0"/>
              <w:jc w:val="center"/>
              <w:rPr>
                <w:rFonts w:ascii="Arial" w:hAnsi="Arial" w:cs="Arial"/>
                <w:color w:val="000000"/>
                <w:sz w:val="22"/>
              </w:rPr>
            </w:pPr>
            <w:r>
              <w:rPr>
                <w:rFonts w:ascii="Arial" w:hAnsi="Arial" w:cs="Arial"/>
                <w:color w:val="000000"/>
                <w:sz w:val="22"/>
              </w:rPr>
              <w:t>2%</w:t>
            </w:r>
          </w:p>
        </w:tc>
      </w:tr>
      <w:tr w:rsidR="00E81E45" w:rsidRPr="00630406" w:rsidTr="00785B07">
        <w:trPr>
          <w:trHeight w:val="283"/>
          <w:jc w:val="center"/>
        </w:trPr>
        <w:tc>
          <w:tcPr>
            <w:tcW w:w="1775" w:type="dxa"/>
            <w:vMerge/>
            <w:vAlign w:val="center"/>
            <w:hideMark/>
          </w:tcPr>
          <w:p w:rsidR="00E81E45" w:rsidRPr="00630406" w:rsidRDefault="00E81E45" w:rsidP="00785B07">
            <w:pPr>
              <w:spacing w:after="0"/>
              <w:rPr>
                <w:rFonts w:ascii="Arial" w:hAnsi="Arial" w:cs="Arial"/>
                <w:lang w:val="fr-FR"/>
              </w:rPr>
            </w:pPr>
          </w:p>
        </w:tc>
        <w:tc>
          <w:tcPr>
            <w:tcW w:w="5726" w:type="dxa"/>
            <w:vAlign w:val="center"/>
            <w:hideMark/>
          </w:tcPr>
          <w:p w:rsidR="00E81E45" w:rsidRPr="00630406" w:rsidRDefault="00E81E45" w:rsidP="00785B07">
            <w:pPr>
              <w:spacing w:after="0"/>
              <w:rPr>
                <w:rFonts w:ascii="Arial" w:hAnsi="Arial" w:cs="Arial"/>
                <w:lang w:val="fr-FR"/>
              </w:rPr>
            </w:pPr>
            <w:r w:rsidRPr="00630406">
              <w:rPr>
                <w:rFonts w:ascii="Arial" w:hAnsi="Arial" w:cs="Arial"/>
                <w:sz w:val="22"/>
                <w:lang w:val="fr-FR"/>
              </w:rPr>
              <w:t>4. Formation, recyclage, sensibilisation</w:t>
            </w:r>
          </w:p>
        </w:tc>
        <w:tc>
          <w:tcPr>
            <w:tcW w:w="1985" w:type="dxa"/>
            <w:vAlign w:val="center"/>
          </w:tcPr>
          <w:p w:rsidR="00E81E45" w:rsidRDefault="00E81E45" w:rsidP="00785B07">
            <w:pPr>
              <w:spacing w:after="0"/>
              <w:jc w:val="center"/>
              <w:rPr>
                <w:rFonts w:ascii="Arial" w:hAnsi="Arial" w:cs="Arial"/>
                <w:color w:val="000000"/>
                <w:sz w:val="22"/>
              </w:rPr>
            </w:pPr>
            <w:r>
              <w:rPr>
                <w:rFonts w:ascii="Arial" w:hAnsi="Arial" w:cs="Arial"/>
                <w:color w:val="000000"/>
                <w:sz w:val="22"/>
              </w:rPr>
              <w:t>4 782</w:t>
            </w:r>
          </w:p>
        </w:tc>
        <w:tc>
          <w:tcPr>
            <w:tcW w:w="1595" w:type="dxa"/>
            <w:vAlign w:val="center"/>
          </w:tcPr>
          <w:p w:rsidR="00E81E45" w:rsidRDefault="00E81E45" w:rsidP="00785B07">
            <w:pPr>
              <w:spacing w:after="0"/>
              <w:jc w:val="center"/>
              <w:rPr>
                <w:rFonts w:ascii="Arial" w:hAnsi="Arial" w:cs="Arial"/>
                <w:color w:val="000000"/>
                <w:sz w:val="22"/>
              </w:rPr>
            </w:pPr>
            <w:r>
              <w:rPr>
                <w:rFonts w:ascii="Arial" w:hAnsi="Arial" w:cs="Arial"/>
                <w:color w:val="000000"/>
                <w:sz w:val="22"/>
              </w:rPr>
              <w:t>6%</w:t>
            </w:r>
          </w:p>
        </w:tc>
      </w:tr>
      <w:tr w:rsidR="00E81E45" w:rsidRPr="00630406" w:rsidTr="00785B07">
        <w:trPr>
          <w:trHeight w:val="283"/>
          <w:jc w:val="center"/>
        </w:trPr>
        <w:tc>
          <w:tcPr>
            <w:tcW w:w="1775" w:type="dxa"/>
            <w:vMerge/>
            <w:vAlign w:val="center"/>
            <w:hideMark/>
          </w:tcPr>
          <w:p w:rsidR="00E81E45" w:rsidRPr="00630406" w:rsidRDefault="00E81E45" w:rsidP="00785B07">
            <w:pPr>
              <w:spacing w:after="0"/>
              <w:rPr>
                <w:rFonts w:ascii="Arial" w:hAnsi="Arial" w:cs="Arial"/>
                <w:lang w:val="fr-FR"/>
              </w:rPr>
            </w:pPr>
          </w:p>
        </w:tc>
        <w:tc>
          <w:tcPr>
            <w:tcW w:w="5726" w:type="dxa"/>
            <w:vAlign w:val="center"/>
            <w:hideMark/>
          </w:tcPr>
          <w:p w:rsidR="00E81E45" w:rsidRPr="00630406" w:rsidRDefault="00E81E45" w:rsidP="00785B07">
            <w:pPr>
              <w:spacing w:after="0"/>
              <w:rPr>
                <w:rFonts w:ascii="Arial" w:hAnsi="Arial" w:cs="Arial"/>
                <w:lang w:val="fr-FR"/>
              </w:rPr>
            </w:pPr>
            <w:r w:rsidRPr="00630406">
              <w:rPr>
                <w:rFonts w:ascii="Arial" w:hAnsi="Arial" w:cs="Arial"/>
                <w:sz w:val="22"/>
                <w:lang w:val="fr-FR"/>
              </w:rPr>
              <w:t>5. Équipements</w:t>
            </w:r>
          </w:p>
        </w:tc>
        <w:tc>
          <w:tcPr>
            <w:tcW w:w="1985" w:type="dxa"/>
            <w:vAlign w:val="center"/>
          </w:tcPr>
          <w:p w:rsidR="00E81E45" w:rsidRDefault="00E81E45" w:rsidP="00785B07">
            <w:pPr>
              <w:spacing w:after="0"/>
              <w:jc w:val="center"/>
              <w:rPr>
                <w:rFonts w:ascii="Arial" w:hAnsi="Arial" w:cs="Arial"/>
                <w:color w:val="000000"/>
                <w:sz w:val="22"/>
              </w:rPr>
            </w:pPr>
            <w:r>
              <w:rPr>
                <w:rFonts w:ascii="Arial" w:hAnsi="Arial" w:cs="Arial"/>
                <w:color w:val="000000"/>
                <w:sz w:val="22"/>
              </w:rPr>
              <w:t>0</w:t>
            </w:r>
          </w:p>
        </w:tc>
        <w:tc>
          <w:tcPr>
            <w:tcW w:w="1595" w:type="dxa"/>
            <w:vAlign w:val="center"/>
          </w:tcPr>
          <w:p w:rsidR="00E81E45" w:rsidRDefault="00E81E45" w:rsidP="00785B07">
            <w:pPr>
              <w:spacing w:after="0"/>
              <w:jc w:val="center"/>
              <w:rPr>
                <w:rFonts w:ascii="Arial" w:hAnsi="Arial" w:cs="Arial"/>
                <w:color w:val="000000"/>
                <w:sz w:val="22"/>
              </w:rPr>
            </w:pPr>
            <w:r>
              <w:rPr>
                <w:rFonts w:ascii="Arial" w:hAnsi="Arial" w:cs="Arial"/>
                <w:color w:val="000000"/>
                <w:sz w:val="22"/>
              </w:rPr>
              <w:t>0%</w:t>
            </w:r>
          </w:p>
        </w:tc>
      </w:tr>
      <w:tr w:rsidR="00E81E45" w:rsidRPr="00630406" w:rsidTr="00785B07">
        <w:trPr>
          <w:trHeight w:val="283"/>
          <w:jc w:val="center"/>
        </w:trPr>
        <w:tc>
          <w:tcPr>
            <w:tcW w:w="1775" w:type="dxa"/>
            <w:vMerge/>
            <w:vAlign w:val="center"/>
            <w:hideMark/>
          </w:tcPr>
          <w:p w:rsidR="00E81E45" w:rsidRPr="00630406" w:rsidRDefault="00E81E45" w:rsidP="00785B07">
            <w:pPr>
              <w:spacing w:after="0"/>
              <w:rPr>
                <w:rFonts w:ascii="Arial" w:hAnsi="Arial" w:cs="Arial"/>
                <w:lang w:val="fr-FR"/>
              </w:rPr>
            </w:pPr>
          </w:p>
        </w:tc>
        <w:tc>
          <w:tcPr>
            <w:tcW w:w="5726" w:type="dxa"/>
            <w:vAlign w:val="center"/>
            <w:hideMark/>
          </w:tcPr>
          <w:p w:rsidR="00E81E45" w:rsidRPr="00630406" w:rsidRDefault="00E81E45" w:rsidP="00785B07">
            <w:pPr>
              <w:spacing w:after="0"/>
              <w:rPr>
                <w:rFonts w:ascii="Arial" w:hAnsi="Arial" w:cs="Arial"/>
                <w:lang w:val="fr-FR"/>
              </w:rPr>
            </w:pPr>
            <w:r w:rsidRPr="00630406">
              <w:rPr>
                <w:rFonts w:ascii="Arial" w:hAnsi="Arial" w:cs="Arial"/>
                <w:sz w:val="22"/>
                <w:lang w:val="fr-FR"/>
              </w:rPr>
              <w:t>6. Fonctionnement</w:t>
            </w:r>
          </w:p>
        </w:tc>
        <w:tc>
          <w:tcPr>
            <w:tcW w:w="1985" w:type="dxa"/>
            <w:vAlign w:val="center"/>
          </w:tcPr>
          <w:p w:rsidR="00E81E45" w:rsidRDefault="00E81E45" w:rsidP="00785B07">
            <w:pPr>
              <w:spacing w:after="0"/>
              <w:jc w:val="center"/>
              <w:rPr>
                <w:rFonts w:ascii="Arial" w:hAnsi="Arial" w:cs="Arial"/>
                <w:color w:val="000000"/>
                <w:sz w:val="22"/>
              </w:rPr>
            </w:pPr>
            <w:r>
              <w:rPr>
                <w:rFonts w:ascii="Arial" w:hAnsi="Arial" w:cs="Arial"/>
                <w:color w:val="000000"/>
                <w:sz w:val="22"/>
              </w:rPr>
              <w:t>28 692</w:t>
            </w:r>
          </w:p>
        </w:tc>
        <w:tc>
          <w:tcPr>
            <w:tcW w:w="1595" w:type="dxa"/>
            <w:vAlign w:val="center"/>
          </w:tcPr>
          <w:p w:rsidR="00E81E45" w:rsidRDefault="00E81E45" w:rsidP="00785B07">
            <w:pPr>
              <w:spacing w:after="0"/>
              <w:jc w:val="center"/>
              <w:rPr>
                <w:rFonts w:ascii="Arial" w:hAnsi="Arial" w:cs="Arial"/>
                <w:color w:val="000000"/>
                <w:sz w:val="22"/>
              </w:rPr>
            </w:pPr>
            <w:r>
              <w:rPr>
                <w:rFonts w:ascii="Arial" w:hAnsi="Arial" w:cs="Arial"/>
                <w:color w:val="000000"/>
                <w:sz w:val="22"/>
              </w:rPr>
              <w:t>36%</w:t>
            </w:r>
          </w:p>
        </w:tc>
      </w:tr>
      <w:tr w:rsidR="00E81E45" w:rsidRPr="00630406" w:rsidTr="00785B07">
        <w:trPr>
          <w:trHeight w:val="283"/>
          <w:jc w:val="center"/>
        </w:trPr>
        <w:tc>
          <w:tcPr>
            <w:tcW w:w="1775" w:type="dxa"/>
            <w:vMerge/>
            <w:vAlign w:val="center"/>
            <w:hideMark/>
          </w:tcPr>
          <w:p w:rsidR="00E81E45" w:rsidRPr="00630406" w:rsidRDefault="00E81E45" w:rsidP="00785B07">
            <w:pPr>
              <w:spacing w:after="0"/>
              <w:rPr>
                <w:rFonts w:ascii="Arial" w:hAnsi="Arial" w:cs="Arial"/>
                <w:lang w:val="fr-FR"/>
              </w:rPr>
            </w:pPr>
          </w:p>
        </w:tc>
        <w:tc>
          <w:tcPr>
            <w:tcW w:w="5726" w:type="dxa"/>
            <w:vAlign w:val="center"/>
            <w:hideMark/>
          </w:tcPr>
          <w:p w:rsidR="00E81E45" w:rsidRPr="00630406" w:rsidRDefault="00E81E45" w:rsidP="00785B07">
            <w:pPr>
              <w:spacing w:after="0"/>
              <w:rPr>
                <w:rFonts w:ascii="Arial" w:hAnsi="Arial" w:cs="Arial"/>
                <w:lang w:val="fr-FR"/>
              </w:rPr>
            </w:pPr>
            <w:r w:rsidRPr="00630406">
              <w:rPr>
                <w:rFonts w:ascii="Arial" w:hAnsi="Arial" w:cs="Arial"/>
                <w:sz w:val="22"/>
                <w:lang w:val="fr-FR"/>
              </w:rPr>
              <w:t>7. Autres services : missions d’évaluation / suivi</w:t>
            </w:r>
          </w:p>
        </w:tc>
        <w:tc>
          <w:tcPr>
            <w:tcW w:w="1985" w:type="dxa"/>
            <w:vAlign w:val="center"/>
          </w:tcPr>
          <w:p w:rsidR="00E81E45" w:rsidRDefault="00E81E45" w:rsidP="00785B07">
            <w:pPr>
              <w:spacing w:after="0"/>
              <w:jc w:val="center"/>
              <w:rPr>
                <w:rFonts w:ascii="Arial" w:hAnsi="Arial" w:cs="Arial"/>
                <w:color w:val="000000"/>
                <w:sz w:val="22"/>
              </w:rPr>
            </w:pPr>
            <w:r>
              <w:rPr>
                <w:rFonts w:ascii="Arial" w:hAnsi="Arial" w:cs="Arial"/>
                <w:color w:val="000000"/>
                <w:sz w:val="22"/>
              </w:rPr>
              <w:t>0</w:t>
            </w:r>
          </w:p>
        </w:tc>
        <w:tc>
          <w:tcPr>
            <w:tcW w:w="1595" w:type="dxa"/>
            <w:vAlign w:val="center"/>
          </w:tcPr>
          <w:p w:rsidR="00E81E45" w:rsidRDefault="00E81E45" w:rsidP="00785B07">
            <w:pPr>
              <w:spacing w:after="0"/>
              <w:jc w:val="center"/>
              <w:rPr>
                <w:rFonts w:ascii="Arial" w:hAnsi="Arial" w:cs="Arial"/>
                <w:color w:val="000000"/>
                <w:sz w:val="22"/>
              </w:rPr>
            </w:pPr>
            <w:r>
              <w:rPr>
                <w:rFonts w:ascii="Arial" w:hAnsi="Arial" w:cs="Arial"/>
                <w:color w:val="000000"/>
                <w:sz w:val="22"/>
              </w:rPr>
              <w:t>0%</w:t>
            </w:r>
          </w:p>
        </w:tc>
      </w:tr>
      <w:tr w:rsidR="00E81E45" w:rsidRPr="00630406" w:rsidTr="00785B07">
        <w:trPr>
          <w:trHeight w:val="283"/>
          <w:jc w:val="center"/>
        </w:trPr>
        <w:tc>
          <w:tcPr>
            <w:tcW w:w="1775" w:type="dxa"/>
            <w:vMerge/>
            <w:vAlign w:val="center"/>
            <w:hideMark/>
          </w:tcPr>
          <w:p w:rsidR="00E81E45" w:rsidRPr="00630406" w:rsidRDefault="00E81E45" w:rsidP="00785B07">
            <w:pPr>
              <w:spacing w:after="0"/>
              <w:rPr>
                <w:rFonts w:ascii="Arial" w:hAnsi="Arial" w:cs="Arial"/>
                <w:lang w:val="fr-FR"/>
              </w:rPr>
            </w:pPr>
          </w:p>
        </w:tc>
        <w:tc>
          <w:tcPr>
            <w:tcW w:w="5726" w:type="dxa"/>
            <w:hideMark/>
          </w:tcPr>
          <w:p w:rsidR="00E81E45" w:rsidRPr="00630406" w:rsidRDefault="00E81E45" w:rsidP="00785B07">
            <w:pPr>
              <w:spacing w:after="0"/>
              <w:rPr>
                <w:rFonts w:ascii="Arial" w:hAnsi="Arial" w:cs="Arial"/>
                <w:lang w:val="fr-FR"/>
              </w:rPr>
            </w:pPr>
            <w:r w:rsidRPr="00630406">
              <w:rPr>
                <w:rFonts w:ascii="Arial" w:hAnsi="Arial" w:cs="Arial"/>
              </w:rPr>
              <w:t xml:space="preserve">8. Appui aux initiatives des OSC </w:t>
            </w:r>
          </w:p>
        </w:tc>
        <w:tc>
          <w:tcPr>
            <w:tcW w:w="1985" w:type="dxa"/>
            <w:vAlign w:val="center"/>
          </w:tcPr>
          <w:p w:rsidR="00E81E45" w:rsidRDefault="00E81E45" w:rsidP="00785B07">
            <w:pPr>
              <w:spacing w:after="0"/>
              <w:jc w:val="center"/>
              <w:rPr>
                <w:rFonts w:ascii="Arial" w:hAnsi="Arial" w:cs="Arial"/>
                <w:color w:val="000000"/>
                <w:sz w:val="22"/>
              </w:rPr>
            </w:pPr>
            <w:r>
              <w:rPr>
                <w:rFonts w:ascii="Arial" w:hAnsi="Arial" w:cs="Arial"/>
                <w:color w:val="000000"/>
                <w:sz w:val="22"/>
              </w:rPr>
              <w:t> </w:t>
            </w:r>
          </w:p>
        </w:tc>
        <w:tc>
          <w:tcPr>
            <w:tcW w:w="1595" w:type="dxa"/>
            <w:vAlign w:val="center"/>
          </w:tcPr>
          <w:p w:rsidR="00E81E45" w:rsidRDefault="00E81E45" w:rsidP="00785B07">
            <w:pPr>
              <w:spacing w:after="0"/>
              <w:jc w:val="center"/>
              <w:rPr>
                <w:color w:val="000000"/>
                <w:szCs w:val="24"/>
              </w:rPr>
            </w:pPr>
            <w:r>
              <w:rPr>
                <w:rFonts w:cs="Calibri"/>
                <w:color w:val="000000"/>
              </w:rPr>
              <w:t>-</w:t>
            </w:r>
            <w:r>
              <w:rPr>
                <w:color w:val="000000"/>
                <w:sz w:val="14"/>
                <w:szCs w:val="14"/>
              </w:rPr>
              <w:t xml:space="preserve">          </w:t>
            </w:r>
            <w:r>
              <w:rPr>
                <w:rFonts w:ascii="Arial" w:hAnsi="Arial" w:cs="Arial"/>
                <w:color w:val="000000"/>
                <w:sz w:val="22"/>
              </w:rPr>
              <w:t>0%</w:t>
            </w:r>
          </w:p>
        </w:tc>
      </w:tr>
      <w:tr w:rsidR="00E81E45" w:rsidRPr="00630406" w:rsidTr="00785B07">
        <w:trPr>
          <w:trHeight w:val="283"/>
          <w:jc w:val="center"/>
        </w:trPr>
        <w:tc>
          <w:tcPr>
            <w:tcW w:w="1775" w:type="dxa"/>
            <w:vMerge/>
            <w:vAlign w:val="center"/>
            <w:hideMark/>
          </w:tcPr>
          <w:p w:rsidR="00E81E45" w:rsidRPr="00630406" w:rsidRDefault="00E81E45" w:rsidP="00785B07">
            <w:pPr>
              <w:spacing w:after="0"/>
              <w:rPr>
                <w:rFonts w:ascii="Arial" w:hAnsi="Arial" w:cs="Arial"/>
                <w:lang w:val="fr-FR"/>
              </w:rPr>
            </w:pPr>
          </w:p>
        </w:tc>
        <w:tc>
          <w:tcPr>
            <w:tcW w:w="5726" w:type="dxa"/>
            <w:hideMark/>
          </w:tcPr>
          <w:p w:rsidR="00E81E45" w:rsidRPr="00630406" w:rsidRDefault="00E81E45" w:rsidP="00785B07">
            <w:pPr>
              <w:spacing w:after="0"/>
              <w:rPr>
                <w:rFonts w:ascii="Arial" w:hAnsi="Arial" w:cs="Arial"/>
                <w:lang w:val="fr-FR"/>
              </w:rPr>
            </w:pPr>
            <w:r w:rsidRPr="00630406">
              <w:rPr>
                <w:rFonts w:ascii="Arial" w:hAnsi="Arial" w:cs="Arial"/>
              </w:rPr>
              <w:t>9. Appui aux initiatives des collectifs du secteur privé</w:t>
            </w:r>
          </w:p>
        </w:tc>
        <w:tc>
          <w:tcPr>
            <w:tcW w:w="1985" w:type="dxa"/>
            <w:vAlign w:val="center"/>
          </w:tcPr>
          <w:p w:rsidR="00E81E45" w:rsidRDefault="00E81E45" w:rsidP="00785B07">
            <w:pPr>
              <w:spacing w:after="0"/>
              <w:jc w:val="center"/>
              <w:rPr>
                <w:rFonts w:ascii="Arial" w:hAnsi="Arial" w:cs="Arial"/>
                <w:color w:val="000000"/>
                <w:sz w:val="22"/>
              </w:rPr>
            </w:pPr>
            <w:r>
              <w:rPr>
                <w:rFonts w:ascii="Arial" w:hAnsi="Arial" w:cs="Arial"/>
                <w:color w:val="000000"/>
                <w:sz w:val="22"/>
              </w:rPr>
              <w:t> </w:t>
            </w:r>
          </w:p>
        </w:tc>
        <w:tc>
          <w:tcPr>
            <w:tcW w:w="1595" w:type="dxa"/>
            <w:vAlign w:val="center"/>
          </w:tcPr>
          <w:p w:rsidR="00E81E45" w:rsidRDefault="00E81E45" w:rsidP="00785B07">
            <w:pPr>
              <w:spacing w:after="0"/>
              <w:jc w:val="center"/>
              <w:rPr>
                <w:color w:val="000000"/>
                <w:szCs w:val="24"/>
              </w:rPr>
            </w:pPr>
            <w:r>
              <w:rPr>
                <w:rFonts w:cs="Calibri"/>
                <w:color w:val="000000"/>
              </w:rPr>
              <w:t>-</w:t>
            </w:r>
            <w:r>
              <w:rPr>
                <w:color w:val="000000"/>
                <w:sz w:val="14"/>
                <w:szCs w:val="14"/>
              </w:rPr>
              <w:t xml:space="preserve">          </w:t>
            </w:r>
            <w:r>
              <w:rPr>
                <w:rFonts w:ascii="Arial" w:hAnsi="Arial" w:cs="Arial"/>
                <w:color w:val="000000"/>
                <w:sz w:val="22"/>
              </w:rPr>
              <w:t>0%</w:t>
            </w:r>
          </w:p>
        </w:tc>
      </w:tr>
      <w:tr w:rsidR="00E81E45" w:rsidRPr="00630406" w:rsidTr="00785B07">
        <w:trPr>
          <w:trHeight w:val="283"/>
          <w:jc w:val="center"/>
        </w:trPr>
        <w:tc>
          <w:tcPr>
            <w:tcW w:w="1775" w:type="dxa"/>
            <w:vMerge/>
            <w:vAlign w:val="center"/>
            <w:hideMark/>
          </w:tcPr>
          <w:p w:rsidR="00E81E45" w:rsidRPr="00630406" w:rsidRDefault="00E81E45" w:rsidP="00785B07">
            <w:pPr>
              <w:spacing w:after="0"/>
              <w:rPr>
                <w:rFonts w:ascii="Arial" w:hAnsi="Arial" w:cs="Arial"/>
                <w:lang w:val="fr-FR"/>
              </w:rPr>
            </w:pPr>
          </w:p>
        </w:tc>
        <w:tc>
          <w:tcPr>
            <w:tcW w:w="5726" w:type="dxa"/>
            <w:shd w:val="clear" w:color="auto" w:fill="D9D9D9"/>
            <w:vAlign w:val="center"/>
            <w:hideMark/>
          </w:tcPr>
          <w:p w:rsidR="00E81E45" w:rsidRPr="00630406" w:rsidRDefault="00E81E45" w:rsidP="00785B07">
            <w:pPr>
              <w:spacing w:after="0"/>
              <w:rPr>
                <w:rFonts w:ascii="Arial" w:hAnsi="Arial" w:cs="Arial"/>
                <w:b/>
                <w:lang w:val="fr-FR"/>
              </w:rPr>
            </w:pPr>
            <w:r w:rsidRPr="00630406">
              <w:rPr>
                <w:rFonts w:ascii="Arial" w:hAnsi="Arial" w:cs="Arial"/>
                <w:b/>
                <w:sz w:val="22"/>
                <w:lang w:val="fr-FR"/>
              </w:rPr>
              <w:t>TOTAL</w:t>
            </w:r>
          </w:p>
        </w:tc>
        <w:tc>
          <w:tcPr>
            <w:tcW w:w="1985" w:type="dxa"/>
            <w:shd w:val="pct15" w:color="auto" w:fill="auto"/>
            <w:vAlign w:val="center"/>
          </w:tcPr>
          <w:p w:rsidR="00E81E45" w:rsidRDefault="00E81E45" w:rsidP="00785B07">
            <w:pPr>
              <w:spacing w:after="0"/>
              <w:jc w:val="center"/>
              <w:rPr>
                <w:rFonts w:ascii="Arial" w:hAnsi="Arial" w:cs="Arial"/>
                <w:b/>
                <w:bCs/>
                <w:sz w:val="22"/>
              </w:rPr>
            </w:pPr>
            <w:r>
              <w:rPr>
                <w:rFonts w:ascii="Arial" w:hAnsi="Arial" w:cs="Arial"/>
                <w:b/>
                <w:bCs/>
                <w:sz w:val="22"/>
              </w:rPr>
              <w:t xml:space="preserve">         79 700   </w:t>
            </w:r>
          </w:p>
        </w:tc>
        <w:tc>
          <w:tcPr>
            <w:tcW w:w="1595" w:type="dxa"/>
            <w:shd w:val="pct15" w:color="auto" w:fill="auto"/>
            <w:vAlign w:val="center"/>
          </w:tcPr>
          <w:p w:rsidR="00E81E45" w:rsidRDefault="00E81E45" w:rsidP="00785B07">
            <w:pPr>
              <w:spacing w:after="0"/>
              <w:jc w:val="center"/>
              <w:rPr>
                <w:rFonts w:ascii="Arial" w:hAnsi="Arial" w:cs="Arial"/>
                <w:b/>
                <w:bCs/>
                <w:color w:val="000000"/>
                <w:sz w:val="22"/>
              </w:rPr>
            </w:pPr>
            <w:r>
              <w:rPr>
                <w:rFonts w:ascii="Arial" w:hAnsi="Arial" w:cs="Arial"/>
                <w:b/>
                <w:bCs/>
                <w:color w:val="000000"/>
                <w:sz w:val="22"/>
              </w:rPr>
              <w:t>100%</w:t>
            </w:r>
          </w:p>
        </w:tc>
      </w:tr>
      <w:tr w:rsidR="00F05083" w:rsidRPr="00630406" w:rsidTr="00785B07">
        <w:trPr>
          <w:trHeight w:val="454"/>
          <w:jc w:val="center"/>
        </w:trPr>
        <w:tc>
          <w:tcPr>
            <w:tcW w:w="1775" w:type="dxa"/>
            <w:vAlign w:val="center"/>
            <w:hideMark/>
          </w:tcPr>
          <w:p w:rsidR="00F05083" w:rsidRPr="00630406" w:rsidRDefault="00F05083" w:rsidP="00785B07">
            <w:pPr>
              <w:spacing w:after="0"/>
              <w:jc w:val="center"/>
              <w:rPr>
                <w:rFonts w:ascii="Arial" w:hAnsi="Arial" w:cs="Arial"/>
                <w:lang w:val="fr-FR"/>
              </w:rPr>
            </w:pPr>
            <w:r w:rsidRPr="00630406">
              <w:rPr>
                <w:rFonts w:ascii="Arial" w:hAnsi="Arial" w:cs="Arial"/>
                <w:b/>
                <w:sz w:val="22"/>
                <w:lang w:val="fr-FR"/>
              </w:rPr>
              <w:t>Frais récurrents après l'action</w:t>
            </w:r>
          </w:p>
        </w:tc>
        <w:tc>
          <w:tcPr>
            <w:tcW w:w="9306" w:type="dxa"/>
            <w:gridSpan w:val="3"/>
            <w:vAlign w:val="center"/>
            <w:hideMark/>
          </w:tcPr>
          <w:p w:rsidR="00F05083" w:rsidRPr="00630406" w:rsidRDefault="00F05083" w:rsidP="00785B07">
            <w:pPr>
              <w:pStyle w:val="Paragraphedeliste"/>
              <w:numPr>
                <w:ilvl w:val="0"/>
                <w:numId w:val="7"/>
              </w:numPr>
              <w:spacing w:after="0"/>
              <w:contextualSpacing/>
              <w:jc w:val="left"/>
              <w:rPr>
                <w:rFonts w:ascii="Arial" w:hAnsi="Arial" w:cs="Arial"/>
                <w:szCs w:val="22"/>
                <w:lang w:val="fr-FR"/>
              </w:rPr>
            </w:pPr>
            <w:r w:rsidRPr="00630406">
              <w:rPr>
                <w:rFonts w:ascii="Arial" w:hAnsi="Arial" w:cs="Arial"/>
                <w:sz w:val="22"/>
                <w:szCs w:val="22"/>
                <w:lang w:val="fr-FR"/>
              </w:rPr>
              <w:t>Entretient et renouvellement des équipements des organes de contrôle interne</w:t>
            </w:r>
          </w:p>
          <w:p w:rsidR="00F05083" w:rsidRPr="00630406" w:rsidRDefault="00F05083" w:rsidP="00785B07">
            <w:pPr>
              <w:pStyle w:val="Paragraphedeliste"/>
              <w:numPr>
                <w:ilvl w:val="0"/>
                <w:numId w:val="7"/>
              </w:numPr>
              <w:spacing w:after="0"/>
              <w:contextualSpacing/>
              <w:jc w:val="left"/>
              <w:rPr>
                <w:rFonts w:ascii="Arial" w:hAnsi="Arial" w:cs="Arial"/>
                <w:szCs w:val="22"/>
                <w:lang w:val="fr-FR"/>
              </w:rPr>
            </w:pPr>
            <w:r w:rsidRPr="00630406">
              <w:rPr>
                <w:rFonts w:ascii="Arial" w:hAnsi="Arial" w:cs="Arial"/>
                <w:sz w:val="22"/>
                <w:szCs w:val="22"/>
                <w:lang w:val="fr-FR"/>
              </w:rPr>
              <w:t>Moyens roulants pour les contrôles et inspections</w:t>
            </w:r>
          </w:p>
          <w:p w:rsidR="00F05083" w:rsidRPr="00630406" w:rsidRDefault="00F05083" w:rsidP="00785B07">
            <w:pPr>
              <w:pStyle w:val="Paragraphedeliste"/>
              <w:numPr>
                <w:ilvl w:val="0"/>
                <w:numId w:val="7"/>
              </w:numPr>
              <w:spacing w:after="0"/>
              <w:contextualSpacing/>
              <w:jc w:val="left"/>
              <w:rPr>
                <w:rFonts w:ascii="Arial" w:hAnsi="Arial" w:cs="Arial"/>
                <w:szCs w:val="22"/>
                <w:lang w:val="fr-FR"/>
              </w:rPr>
            </w:pPr>
            <w:r w:rsidRPr="00630406">
              <w:rPr>
                <w:rFonts w:ascii="Arial" w:hAnsi="Arial" w:cs="Arial"/>
                <w:sz w:val="22"/>
                <w:szCs w:val="22"/>
                <w:lang w:val="fr-FR"/>
              </w:rPr>
              <w:t>Indemnités pour le personnel lors des sorties de coordination et de suivi</w:t>
            </w:r>
          </w:p>
        </w:tc>
      </w:tr>
      <w:tr w:rsidR="00F05083" w:rsidRPr="00630406" w:rsidTr="00785B07">
        <w:trPr>
          <w:trHeight w:val="454"/>
          <w:jc w:val="center"/>
        </w:trPr>
        <w:tc>
          <w:tcPr>
            <w:tcW w:w="1775" w:type="dxa"/>
            <w:vAlign w:val="center"/>
            <w:hideMark/>
          </w:tcPr>
          <w:p w:rsidR="00F05083" w:rsidRPr="00630406" w:rsidRDefault="00F05083" w:rsidP="00785B07">
            <w:pPr>
              <w:spacing w:after="0"/>
              <w:jc w:val="center"/>
              <w:rPr>
                <w:rFonts w:ascii="Arial" w:hAnsi="Arial" w:cs="Arial"/>
                <w:lang w:val="fr-FR"/>
              </w:rPr>
            </w:pPr>
            <w:r w:rsidRPr="00630406">
              <w:rPr>
                <w:rFonts w:ascii="Arial" w:hAnsi="Arial" w:cs="Arial"/>
                <w:b/>
                <w:sz w:val="22"/>
                <w:lang w:val="fr-FR"/>
              </w:rPr>
              <w:t>Financement des frais récurrents</w:t>
            </w:r>
          </w:p>
        </w:tc>
        <w:tc>
          <w:tcPr>
            <w:tcW w:w="9306" w:type="dxa"/>
            <w:gridSpan w:val="3"/>
            <w:vAlign w:val="center"/>
            <w:hideMark/>
          </w:tcPr>
          <w:p w:rsidR="00F05083" w:rsidRPr="00630406" w:rsidRDefault="00F05083" w:rsidP="00785B07">
            <w:pPr>
              <w:spacing w:after="0"/>
              <w:rPr>
                <w:rFonts w:ascii="Arial" w:hAnsi="Arial" w:cs="Arial"/>
                <w:lang w:val="fr-FR"/>
              </w:rPr>
            </w:pPr>
            <w:r w:rsidRPr="00630406">
              <w:rPr>
                <w:rFonts w:ascii="Arial" w:hAnsi="Arial" w:cs="Arial"/>
                <w:sz w:val="22"/>
                <w:lang w:val="fr-FR"/>
              </w:rPr>
              <w:t>Etat</w:t>
            </w:r>
          </w:p>
          <w:p w:rsidR="00F05083" w:rsidRPr="00630406" w:rsidRDefault="00F05083" w:rsidP="00785B07">
            <w:pPr>
              <w:spacing w:after="0"/>
              <w:rPr>
                <w:rFonts w:ascii="Arial" w:hAnsi="Arial" w:cs="Arial"/>
                <w:lang w:val="fr-FR"/>
              </w:rPr>
            </w:pPr>
            <w:r w:rsidRPr="00630406">
              <w:rPr>
                <w:rFonts w:ascii="Arial" w:hAnsi="Arial" w:cs="Arial"/>
                <w:sz w:val="22"/>
                <w:lang w:val="fr-FR"/>
              </w:rPr>
              <w:t>PTF</w:t>
            </w:r>
          </w:p>
        </w:tc>
      </w:tr>
      <w:tr w:rsidR="00F05083" w:rsidRPr="00630406" w:rsidTr="00785B07">
        <w:trPr>
          <w:trHeight w:val="454"/>
          <w:jc w:val="center"/>
        </w:trPr>
        <w:tc>
          <w:tcPr>
            <w:tcW w:w="1775" w:type="dxa"/>
            <w:vAlign w:val="center"/>
            <w:hideMark/>
          </w:tcPr>
          <w:p w:rsidR="00F05083" w:rsidRPr="00630406" w:rsidRDefault="00F05083" w:rsidP="00785B07">
            <w:pPr>
              <w:spacing w:after="0"/>
              <w:jc w:val="center"/>
              <w:rPr>
                <w:rFonts w:ascii="Arial" w:hAnsi="Arial" w:cs="Arial"/>
                <w:lang w:val="fr-FR"/>
              </w:rPr>
            </w:pPr>
            <w:r w:rsidRPr="00630406">
              <w:rPr>
                <w:rFonts w:ascii="Arial" w:hAnsi="Arial" w:cs="Arial"/>
                <w:b/>
                <w:sz w:val="22"/>
                <w:lang w:val="fr-FR"/>
              </w:rPr>
              <w:t>Responsable de l'exécution de l’action</w:t>
            </w:r>
          </w:p>
        </w:tc>
        <w:tc>
          <w:tcPr>
            <w:tcW w:w="9306" w:type="dxa"/>
            <w:gridSpan w:val="3"/>
            <w:vAlign w:val="center"/>
            <w:hideMark/>
          </w:tcPr>
          <w:p w:rsidR="00F05083" w:rsidRPr="00630406" w:rsidRDefault="00F05083" w:rsidP="00785B07">
            <w:pPr>
              <w:spacing w:after="0"/>
              <w:rPr>
                <w:rFonts w:ascii="Arial" w:hAnsi="Arial" w:cs="Arial"/>
                <w:lang w:val="fr-FR"/>
              </w:rPr>
            </w:pPr>
            <w:r w:rsidRPr="00630406">
              <w:rPr>
                <w:rFonts w:ascii="Arial" w:hAnsi="Arial" w:cs="Arial"/>
                <w:sz w:val="22"/>
                <w:lang w:val="fr-FR"/>
              </w:rPr>
              <w:t>Direction de l’Administration et des Finances (DAF) du Ministère chargé de l’eau</w:t>
            </w:r>
          </w:p>
        </w:tc>
      </w:tr>
      <w:tr w:rsidR="00F05083" w:rsidRPr="00630406" w:rsidTr="00785B07">
        <w:trPr>
          <w:trHeight w:val="454"/>
          <w:jc w:val="center"/>
        </w:trPr>
        <w:tc>
          <w:tcPr>
            <w:tcW w:w="1775" w:type="dxa"/>
            <w:vAlign w:val="center"/>
            <w:hideMark/>
          </w:tcPr>
          <w:p w:rsidR="00F05083" w:rsidRPr="00630406" w:rsidRDefault="00F05083" w:rsidP="00785B07">
            <w:pPr>
              <w:spacing w:after="0"/>
              <w:jc w:val="center"/>
              <w:rPr>
                <w:rFonts w:ascii="Arial" w:hAnsi="Arial" w:cs="Arial"/>
                <w:lang w:val="fr-FR"/>
              </w:rPr>
            </w:pPr>
            <w:r w:rsidRPr="00630406">
              <w:rPr>
                <w:rFonts w:ascii="Arial" w:hAnsi="Arial" w:cs="Arial"/>
                <w:b/>
                <w:sz w:val="22"/>
                <w:lang w:val="fr-FR"/>
              </w:rPr>
              <w:t>Programmation de l’action</w:t>
            </w:r>
          </w:p>
        </w:tc>
        <w:tc>
          <w:tcPr>
            <w:tcW w:w="9306" w:type="dxa"/>
            <w:gridSpan w:val="3"/>
            <w:vAlign w:val="center"/>
            <w:hideMark/>
          </w:tcPr>
          <w:p w:rsidR="00F05083" w:rsidRPr="00630406" w:rsidRDefault="00F05083" w:rsidP="00785B07">
            <w:pPr>
              <w:spacing w:after="0"/>
              <w:rPr>
                <w:rFonts w:ascii="Arial" w:hAnsi="Arial" w:cs="Arial"/>
                <w:lang w:val="fr-FR"/>
              </w:rPr>
            </w:pPr>
            <w:r w:rsidRPr="00630406">
              <w:rPr>
                <w:rFonts w:ascii="Arial" w:hAnsi="Arial" w:cs="Arial"/>
                <w:sz w:val="22"/>
                <w:lang w:val="fr-FR"/>
              </w:rPr>
              <w:t>2016 - 2030</w:t>
            </w:r>
          </w:p>
        </w:tc>
      </w:tr>
      <w:tr w:rsidR="00F05083" w:rsidRPr="00630406" w:rsidTr="00785B07">
        <w:trPr>
          <w:trHeight w:val="454"/>
          <w:jc w:val="center"/>
        </w:trPr>
        <w:tc>
          <w:tcPr>
            <w:tcW w:w="1775" w:type="dxa"/>
            <w:vAlign w:val="center"/>
            <w:hideMark/>
          </w:tcPr>
          <w:p w:rsidR="00F05083" w:rsidRPr="00630406" w:rsidRDefault="00F05083" w:rsidP="00785B07">
            <w:pPr>
              <w:spacing w:after="0"/>
              <w:jc w:val="center"/>
              <w:rPr>
                <w:rFonts w:ascii="Arial" w:hAnsi="Arial" w:cs="Arial"/>
                <w:lang w:val="fr-FR"/>
              </w:rPr>
            </w:pPr>
            <w:r w:rsidRPr="00630406">
              <w:rPr>
                <w:rFonts w:ascii="Arial" w:hAnsi="Arial" w:cs="Arial"/>
                <w:b/>
                <w:sz w:val="22"/>
                <w:lang w:val="fr-FR"/>
              </w:rPr>
              <w:t>Relations avec d'autres actions</w:t>
            </w:r>
          </w:p>
        </w:tc>
        <w:tc>
          <w:tcPr>
            <w:tcW w:w="9306" w:type="dxa"/>
            <w:gridSpan w:val="3"/>
            <w:vAlign w:val="center"/>
            <w:hideMark/>
          </w:tcPr>
          <w:p w:rsidR="00F05083" w:rsidRPr="00630406" w:rsidRDefault="00F05083" w:rsidP="00785B07">
            <w:pPr>
              <w:spacing w:after="0"/>
              <w:rPr>
                <w:rFonts w:ascii="Arial" w:hAnsi="Arial" w:cs="Arial"/>
                <w:highlight w:val="green"/>
                <w:lang w:val="fr-FR"/>
              </w:rPr>
            </w:pPr>
            <w:r w:rsidRPr="00630406">
              <w:rPr>
                <w:rFonts w:ascii="Arial" w:hAnsi="Arial" w:cs="Arial"/>
                <w:sz w:val="22"/>
                <w:lang w:val="fr-FR"/>
              </w:rPr>
              <w:t>Cette action contribuera d’une part à donner au PGEA plus de transparence et d’efficacité dans la gestion des ressources financières et d’autre part, améliorera la qualité de la programmation et réduira les disparités dans l’accès à l’eau et l’assainissement dans les communes.</w:t>
            </w:r>
          </w:p>
        </w:tc>
      </w:tr>
      <w:tr w:rsidR="00F05083" w:rsidRPr="00630406" w:rsidTr="00785B07">
        <w:trPr>
          <w:trHeight w:val="454"/>
          <w:jc w:val="center"/>
        </w:trPr>
        <w:tc>
          <w:tcPr>
            <w:tcW w:w="1775" w:type="dxa"/>
            <w:vAlign w:val="center"/>
            <w:hideMark/>
          </w:tcPr>
          <w:p w:rsidR="00F05083" w:rsidRPr="00630406" w:rsidRDefault="00F05083" w:rsidP="00785B07">
            <w:pPr>
              <w:spacing w:after="0"/>
              <w:jc w:val="center"/>
              <w:rPr>
                <w:rFonts w:ascii="Arial" w:hAnsi="Arial" w:cs="Arial"/>
                <w:lang w:val="fr-FR"/>
              </w:rPr>
            </w:pPr>
            <w:r w:rsidRPr="00630406">
              <w:rPr>
                <w:rFonts w:ascii="Arial" w:hAnsi="Arial" w:cs="Arial"/>
                <w:b/>
                <w:sz w:val="22"/>
                <w:lang w:val="fr-FR"/>
              </w:rPr>
              <w:t>Notes</w:t>
            </w:r>
          </w:p>
        </w:tc>
        <w:tc>
          <w:tcPr>
            <w:tcW w:w="9306" w:type="dxa"/>
            <w:gridSpan w:val="3"/>
            <w:vAlign w:val="center"/>
            <w:hideMark/>
          </w:tcPr>
          <w:p w:rsidR="00F05083" w:rsidRPr="00630406" w:rsidRDefault="00F05083" w:rsidP="00785B07">
            <w:pPr>
              <w:spacing w:after="0"/>
              <w:rPr>
                <w:rFonts w:ascii="Arial" w:hAnsi="Arial" w:cs="Arial"/>
                <w:lang w:val="fr-FR"/>
              </w:rPr>
            </w:pPr>
            <w:r w:rsidRPr="00630406">
              <w:rPr>
                <w:rFonts w:ascii="Arial" w:hAnsi="Arial" w:cs="Arial"/>
                <w:sz w:val="22"/>
                <w:lang w:val="fr-FR"/>
              </w:rPr>
              <w:t>Des notes budgétaires détaillées sont fournies dans un tableau séparé</w:t>
            </w:r>
          </w:p>
        </w:tc>
      </w:tr>
    </w:tbl>
    <w:p w:rsidR="00593ADD" w:rsidRPr="00630406" w:rsidRDefault="00593ADD" w:rsidP="00785B07">
      <w:pPr>
        <w:spacing w:after="0"/>
        <w:jc w:val="left"/>
        <w:rPr>
          <w:rFonts w:ascii="Arial" w:hAnsi="Arial" w:cs="Arial"/>
        </w:rPr>
      </w:pPr>
      <w:r w:rsidRPr="00630406">
        <w:rPr>
          <w:rFonts w:ascii="Arial" w:hAnsi="Arial" w:cs="Arial"/>
        </w:rPr>
        <w:br w:type="page"/>
      </w:r>
    </w:p>
    <w:tbl>
      <w:tblPr>
        <w:tblW w:w="11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5726"/>
        <w:gridCol w:w="1985"/>
        <w:gridCol w:w="1595"/>
      </w:tblGrid>
      <w:tr w:rsidR="005830B5" w:rsidRPr="00E63FC1" w:rsidTr="00785B07">
        <w:trPr>
          <w:trHeight w:val="454"/>
          <w:tblHeader/>
          <w:jc w:val="center"/>
        </w:trPr>
        <w:tc>
          <w:tcPr>
            <w:tcW w:w="11081" w:type="dxa"/>
            <w:gridSpan w:val="4"/>
            <w:shd w:val="clear" w:color="auto" w:fill="D9D9D9" w:themeFill="background1" w:themeFillShade="D9"/>
            <w:vAlign w:val="center"/>
          </w:tcPr>
          <w:p w:rsidR="005830B5" w:rsidRPr="00E63FC1" w:rsidRDefault="00A406C8" w:rsidP="00785B07">
            <w:pPr>
              <w:pStyle w:val="Titre3"/>
              <w:numPr>
                <w:ilvl w:val="0"/>
                <w:numId w:val="0"/>
              </w:numPr>
              <w:spacing w:before="0" w:after="0"/>
              <w:jc w:val="center"/>
              <w:rPr>
                <w:rFonts w:ascii="Arial" w:hAnsi="Arial" w:cs="Arial"/>
                <w:i w:val="0"/>
                <w:lang w:val="fr-FR"/>
              </w:rPr>
            </w:pPr>
            <w:bookmarkStart w:id="387" w:name="_Toc420313604"/>
            <w:bookmarkStart w:id="388" w:name="_Toc451355391"/>
            <w:bookmarkStart w:id="389" w:name="_Toc497944103"/>
            <w:r w:rsidRPr="00E63FC1">
              <w:rPr>
                <w:rFonts w:ascii="Arial" w:hAnsi="Arial" w:cs="Arial"/>
                <w:i w:val="0"/>
              </w:rPr>
              <w:lastRenderedPageBreak/>
              <w:t xml:space="preserve">Action </w:t>
            </w:r>
            <w:bookmarkEnd w:id="387"/>
            <w:bookmarkEnd w:id="388"/>
            <w:r w:rsidR="00E63FC1" w:rsidRPr="00E63FC1">
              <w:rPr>
                <w:rFonts w:ascii="Arial" w:hAnsi="Arial" w:cs="Arial"/>
                <w:i w:val="0"/>
              </w:rPr>
              <w:t>5 : Communication</w:t>
            </w:r>
            <w:bookmarkEnd w:id="389"/>
          </w:p>
        </w:tc>
      </w:tr>
      <w:tr w:rsidR="00593ADD" w:rsidRPr="00630406" w:rsidTr="00785B07">
        <w:trPr>
          <w:trHeight w:val="454"/>
          <w:jc w:val="center"/>
        </w:trPr>
        <w:tc>
          <w:tcPr>
            <w:tcW w:w="1775" w:type="dxa"/>
            <w:vAlign w:val="center"/>
            <w:hideMark/>
          </w:tcPr>
          <w:p w:rsidR="00593ADD" w:rsidRPr="00630406" w:rsidRDefault="00593ADD" w:rsidP="00785B07">
            <w:pPr>
              <w:spacing w:after="0"/>
              <w:jc w:val="center"/>
              <w:rPr>
                <w:rFonts w:ascii="Arial" w:hAnsi="Arial" w:cs="Arial"/>
                <w:lang w:val="fr-FR"/>
              </w:rPr>
            </w:pPr>
            <w:r w:rsidRPr="00630406">
              <w:rPr>
                <w:rFonts w:ascii="Arial" w:hAnsi="Arial" w:cs="Arial"/>
                <w:b/>
                <w:sz w:val="22"/>
                <w:lang w:val="fr-FR"/>
              </w:rPr>
              <w:t>Justification</w:t>
            </w:r>
          </w:p>
        </w:tc>
        <w:tc>
          <w:tcPr>
            <w:tcW w:w="9306" w:type="dxa"/>
            <w:gridSpan w:val="3"/>
            <w:vAlign w:val="center"/>
            <w:hideMark/>
          </w:tcPr>
          <w:p w:rsidR="00593ADD" w:rsidRPr="00630406" w:rsidRDefault="00593ADD" w:rsidP="00785B07">
            <w:pPr>
              <w:spacing w:after="0"/>
              <w:rPr>
                <w:rFonts w:ascii="Arial" w:eastAsia="Times New Roman" w:hAnsi="Arial" w:cs="Arial"/>
                <w:color w:val="000000"/>
                <w:lang w:val="fr-FR"/>
              </w:rPr>
            </w:pPr>
            <w:r w:rsidRPr="00630406">
              <w:rPr>
                <w:rFonts w:ascii="Arial" w:eastAsia="Times New Roman" w:hAnsi="Arial" w:cs="Arial"/>
                <w:color w:val="000000"/>
                <w:sz w:val="22"/>
                <w:lang w:val="fr-FR"/>
              </w:rPr>
              <w:t>La communication joue un rôle déterminant dans l'efficacité de la politique nationale de l'eau et des programmes visant sa mise en œuvre. Les principales dimensions considérées sont: la communication institutionnelle, la communication interne et la communication sociale. La faible structuration, l'insuffisance de financement et l'insuffisance des compétences techniques et managériales ont fortement pénalisé les actions de communications du secteur de 2007 à 2015. Il est donc essentiel pour la période de 2016 à 2030 de créer les conditions et mettre en œuvre les solutions appropriées pour une communication efficace au service des enjeux et objectifs du secteur.</w:t>
            </w:r>
          </w:p>
        </w:tc>
      </w:tr>
      <w:tr w:rsidR="00593ADD" w:rsidRPr="00630406" w:rsidTr="00785B07">
        <w:trPr>
          <w:trHeight w:val="454"/>
          <w:jc w:val="center"/>
        </w:trPr>
        <w:tc>
          <w:tcPr>
            <w:tcW w:w="1775" w:type="dxa"/>
            <w:vAlign w:val="center"/>
            <w:hideMark/>
          </w:tcPr>
          <w:p w:rsidR="00593ADD" w:rsidRPr="00630406" w:rsidRDefault="00593ADD" w:rsidP="00785B07">
            <w:pPr>
              <w:spacing w:after="0"/>
              <w:jc w:val="center"/>
              <w:rPr>
                <w:rFonts w:ascii="Arial" w:hAnsi="Arial" w:cs="Arial"/>
                <w:lang w:val="fr-FR"/>
              </w:rPr>
            </w:pPr>
            <w:r w:rsidRPr="00630406">
              <w:rPr>
                <w:rFonts w:ascii="Arial" w:hAnsi="Arial" w:cs="Arial"/>
                <w:b/>
                <w:sz w:val="22"/>
                <w:lang w:val="fr-FR"/>
              </w:rPr>
              <w:t>Brève description</w:t>
            </w:r>
          </w:p>
        </w:tc>
        <w:tc>
          <w:tcPr>
            <w:tcW w:w="9306" w:type="dxa"/>
            <w:gridSpan w:val="3"/>
            <w:vAlign w:val="center"/>
            <w:hideMark/>
          </w:tcPr>
          <w:p w:rsidR="000901C8" w:rsidRPr="00630406" w:rsidRDefault="00593ADD" w:rsidP="00785B07">
            <w:pPr>
              <w:spacing w:after="0"/>
              <w:rPr>
                <w:rFonts w:ascii="Arial" w:eastAsia="Times New Roman" w:hAnsi="Arial" w:cs="Arial"/>
                <w:color w:val="000000"/>
                <w:lang w:val="fr-FR"/>
              </w:rPr>
            </w:pPr>
            <w:r w:rsidRPr="00630406">
              <w:rPr>
                <w:rFonts w:ascii="Arial" w:eastAsia="Times New Roman" w:hAnsi="Arial" w:cs="Arial"/>
                <w:color w:val="000000"/>
                <w:sz w:val="22"/>
                <w:lang w:val="fr-FR"/>
              </w:rPr>
              <w:t xml:space="preserve">Il s'agit de doter la DCPM  des instruments, ressources humaines et financières nécessaires pour assurer la mise en œuvre, la coordination et la supervision des actions de communications au service des enjeux et objectifs de la politique nationale de l'eau, en cohérence, synergie et complémentarité avec les autres programmes </w:t>
            </w:r>
            <w:proofErr w:type="spellStart"/>
            <w:r w:rsidRPr="00630406">
              <w:rPr>
                <w:rFonts w:ascii="Arial" w:eastAsia="Times New Roman" w:hAnsi="Arial" w:cs="Arial"/>
                <w:color w:val="000000"/>
                <w:sz w:val="22"/>
                <w:lang w:val="fr-FR"/>
              </w:rPr>
              <w:t>techniques.</w:t>
            </w:r>
            <w:r w:rsidR="008E5EF2" w:rsidRPr="00630406">
              <w:rPr>
                <w:rFonts w:ascii="Arial" w:eastAsia="Times New Roman" w:hAnsi="Arial" w:cs="Arial"/>
                <w:color w:val="000000"/>
                <w:sz w:val="22"/>
                <w:lang w:val="fr-FR"/>
              </w:rPr>
              <w:t>La</w:t>
            </w:r>
            <w:proofErr w:type="spellEnd"/>
            <w:r w:rsidR="008E5EF2" w:rsidRPr="00630406">
              <w:rPr>
                <w:rFonts w:ascii="Arial" w:eastAsia="Times New Roman" w:hAnsi="Arial" w:cs="Arial"/>
                <w:color w:val="000000"/>
                <w:sz w:val="22"/>
                <w:lang w:val="fr-FR"/>
              </w:rPr>
              <w:t xml:space="preserve"> présente action ne prendra pas en compte la gestion de la documentation et de la bibliographie du secteur, compte-tenu du fait que ces attributions se retrouvent déjà dans le PAGIRE, avec le centre de documentation intégré au SNIEAU.</w:t>
            </w:r>
          </w:p>
        </w:tc>
      </w:tr>
      <w:tr w:rsidR="00593ADD" w:rsidRPr="00630406" w:rsidTr="00785B07">
        <w:trPr>
          <w:trHeight w:val="836"/>
          <w:jc w:val="center"/>
        </w:trPr>
        <w:tc>
          <w:tcPr>
            <w:tcW w:w="1775" w:type="dxa"/>
            <w:vAlign w:val="center"/>
            <w:hideMark/>
          </w:tcPr>
          <w:p w:rsidR="00593ADD" w:rsidRPr="00630406" w:rsidRDefault="00593ADD" w:rsidP="00785B07">
            <w:pPr>
              <w:spacing w:after="0"/>
              <w:jc w:val="center"/>
              <w:rPr>
                <w:rFonts w:ascii="Arial" w:hAnsi="Arial" w:cs="Arial"/>
                <w:lang w:val="fr-FR"/>
              </w:rPr>
            </w:pPr>
            <w:r w:rsidRPr="00630406">
              <w:rPr>
                <w:rFonts w:ascii="Arial" w:hAnsi="Arial" w:cs="Arial"/>
                <w:b/>
                <w:sz w:val="22"/>
                <w:lang w:val="fr-FR"/>
              </w:rPr>
              <w:t>Produits</w:t>
            </w:r>
          </w:p>
        </w:tc>
        <w:tc>
          <w:tcPr>
            <w:tcW w:w="9306" w:type="dxa"/>
            <w:gridSpan w:val="3"/>
            <w:vAlign w:val="center"/>
          </w:tcPr>
          <w:p w:rsidR="00E63FC1" w:rsidRPr="00E27AB9" w:rsidRDefault="00E63FC1" w:rsidP="00785B07">
            <w:pPr>
              <w:pStyle w:val="Paragraphedeliste"/>
              <w:numPr>
                <w:ilvl w:val="0"/>
                <w:numId w:val="21"/>
              </w:numPr>
              <w:spacing w:after="0"/>
              <w:rPr>
                <w:rFonts w:ascii="Arial" w:hAnsi="Arial" w:cs="Arial"/>
                <w:szCs w:val="24"/>
                <w:lang w:val="fr-FR"/>
              </w:rPr>
            </w:pPr>
            <w:r w:rsidRPr="00E27AB9">
              <w:rPr>
                <w:rFonts w:ascii="Arial" w:hAnsi="Arial" w:cs="Arial"/>
                <w:szCs w:val="24"/>
                <w:lang w:val="fr-FR"/>
              </w:rPr>
              <w:t>P</w:t>
            </w:r>
            <w:r w:rsidRPr="00E63FC1">
              <w:rPr>
                <w:rFonts w:ascii="Arial" w:hAnsi="Arial" w:cs="Arial"/>
                <w:szCs w:val="24"/>
                <w:lang w:val="fr-FR"/>
              </w:rPr>
              <w:t xml:space="preserve">.5.1. : </w:t>
            </w:r>
            <w:r w:rsidRPr="00E27AB9">
              <w:rPr>
                <w:rFonts w:ascii="Arial" w:hAnsi="Arial" w:cs="Arial"/>
                <w:szCs w:val="24"/>
                <w:lang w:val="fr-FR"/>
              </w:rPr>
              <w:t>Un plan stratégique de communication est élaboré et mis en œuvre (communication sociale, communication intersectorielle et communication institutionnelle)</w:t>
            </w:r>
          </w:p>
          <w:p w:rsidR="00E63FC1" w:rsidRPr="00E27AB9" w:rsidRDefault="00E63FC1" w:rsidP="00785B07">
            <w:pPr>
              <w:pStyle w:val="Paragraphedeliste"/>
              <w:numPr>
                <w:ilvl w:val="0"/>
                <w:numId w:val="21"/>
              </w:numPr>
              <w:spacing w:after="0"/>
              <w:rPr>
                <w:rFonts w:ascii="Arial" w:hAnsi="Arial" w:cs="Arial"/>
                <w:szCs w:val="24"/>
                <w:lang w:val="fr-FR"/>
              </w:rPr>
            </w:pPr>
            <w:r w:rsidRPr="00E27AB9">
              <w:rPr>
                <w:rFonts w:ascii="Arial" w:hAnsi="Arial" w:cs="Arial"/>
                <w:szCs w:val="24"/>
                <w:lang w:val="fr-FR"/>
              </w:rPr>
              <w:t>P</w:t>
            </w:r>
            <w:r w:rsidRPr="00E63FC1">
              <w:rPr>
                <w:rFonts w:ascii="Arial" w:hAnsi="Arial" w:cs="Arial"/>
                <w:szCs w:val="24"/>
                <w:lang w:val="fr-FR"/>
              </w:rPr>
              <w:t xml:space="preserve">.5.2. : </w:t>
            </w:r>
            <w:r w:rsidRPr="00E27AB9">
              <w:rPr>
                <w:rFonts w:ascii="Arial" w:hAnsi="Arial" w:cs="Arial"/>
                <w:szCs w:val="24"/>
                <w:lang w:val="fr-FR"/>
              </w:rPr>
              <w:t>La DCPM dispose des ressources humaines (effectifs et profils) et des ressources financières nécessaires pour la mise en œuvre de la stratégie de communication (y compris la supervision et l’appui-conseil aux programmes techniques et aux agences de l’eau)</w:t>
            </w:r>
          </w:p>
          <w:p w:rsidR="00593ADD" w:rsidRPr="00630406" w:rsidRDefault="00E63FC1" w:rsidP="00785B07">
            <w:pPr>
              <w:pStyle w:val="Paragraphedeliste"/>
              <w:numPr>
                <w:ilvl w:val="0"/>
                <w:numId w:val="21"/>
              </w:numPr>
              <w:spacing w:after="0"/>
              <w:rPr>
                <w:rFonts w:ascii="Arial" w:hAnsi="Arial" w:cs="Arial"/>
                <w:lang w:val="fr-FR"/>
              </w:rPr>
            </w:pPr>
            <w:r w:rsidRPr="00E27AB9">
              <w:rPr>
                <w:rFonts w:ascii="Arial" w:hAnsi="Arial" w:cs="Arial"/>
                <w:szCs w:val="24"/>
                <w:lang w:val="fr-FR"/>
              </w:rPr>
              <w:t>P</w:t>
            </w:r>
            <w:r w:rsidRPr="00E63FC1">
              <w:rPr>
                <w:rFonts w:ascii="Arial" w:hAnsi="Arial" w:cs="Arial"/>
                <w:szCs w:val="24"/>
                <w:lang w:val="fr-FR"/>
              </w:rPr>
              <w:t>5.3.</w:t>
            </w:r>
            <w:r w:rsidRPr="00E27AB9">
              <w:rPr>
                <w:rFonts w:ascii="Arial" w:hAnsi="Arial" w:cs="Arial"/>
                <w:szCs w:val="24"/>
                <w:lang w:val="fr-FR"/>
              </w:rPr>
              <w:t> : Le secteur eau et assainissement est officiellement reconnu et maintenu comme une priorité nationale</w:t>
            </w:r>
          </w:p>
        </w:tc>
      </w:tr>
      <w:tr w:rsidR="00E63FC1" w:rsidRPr="00630406" w:rsidTr="00785B07">
        <w:trPr>
          <w:jc w:val="center"/>
        </w:trPr>
        <w:tc>
          <w:tcPr>
            <w:tcW w:w="1775" w:type="dxa"/>
            <w:vAlign w:val="center"/>
            <w:hideMark/>
          </w:tcPr>
          <w:p w:rsidR="00E63FC1" w:rsidRPr="00630406" w:rsidRDefault="00E63FC1" w:rsidP="00785B07">
            <w:pPr>
              <w:spacing w:after="0"/>
              <w:jc w:val="center"/>
              <w:rPr>
                <w:rFonts w:ascii="Arial" w:hAnsi="Arial" w:cs="Arial"/>
                <w:lang w:val="fr-FR"/>
              </w:rPr>
            </w:pPr>
            <w:r w:rsidRPr="00630406">
              <w:rPr>
                <w:rFonts w:ascii="Arial" w:hAnsi="Arial" w:cs="Arial"/>
                <w:b/>
                <w:sz w:val="22"/>
                <w:lang w:val="fr-FR"/>
              </w:rPr>
              <w:t>Activités</w:t>
            </w:r>
          </w:p>
        </w:tc>
        <w:tc>
          <w:tcPr>
            <w:tcW w:w="9306" w:type="dxa"/>
            <w:gridSpan w:val="3"/>
            <w:vAlign w:val="center"/>
          </w:tcPr>
          <w:p w:rsidR="00E63FC1" w:rsidRDefault="00E63FC1" w:rsidP="00785B07">
            <w:pPr>
              <w:spacing w:after="0"/>
              <w:jc w:val="left"/>
              <w:rPr>
                <w:rFonts w:ascii="Arial" w:eastAsia="Times New Roman" w:hAnsi="Arial" w:cs="Arial"/>
                <w:sz w:val="22"/>
                <w:lang w:val="fr-FR" w:eastAsia="fr-FR"/>
              </w:rPr>
            </w:pPr>
            <w:r w:rsidRPr="000D3C40">
              <w:rPr>
                <w:rFonts w:ascii="Arial" w:eastAsia="Times New Roman" w:hAnsi="Arial" w:cs="Arial"/>
                <w:sz w:val="22"/>
                <w:lang w:val="fr-FR" w:eastAsia="fr-FR"/>
              </w:rPr>
              <w:t>Elaborer la stratégie de communication du MEA et son plan d’action</w:t>
            </w:r>
          </w:p>
          <w:p w:rsidR="00E63FC1" w:rsidRPr="000D3C40" w:rsidRDefault="00E63FC1" w:rsidP="00785B07">
            <w:pPr>
              <w:spacing w:after="0"/>
              <w:jc w:val="left"/>
              <w:rPr>
                <w:rFonts w:ascii="Arial" w:eastAsia="Times New Roman" w:hAnsi="Arial" w:cs="Arial"/>
                <w:sz w:val="22"/>
                <w:lang w:val="fr-FR" w:eastAsia="fr-FR"/>
              </w:rPr>
            </w:pPr>
            <w:r w:rsidRPr="000D3C40">
              <w:rPr>
                <w:rFonts w:ascii="Arial" w:eastAsia="Times New Roman" w:hAnsi="Arial" w:cs="Arial"/>
                <w:sz w:val="22"/>
                <w:lang w:val="fr-FR" w:eastAsia="fr-FR"/>
              </w:rPr>
              <w:t>Mettre en œuvre le plan d’action de la stratégie</w:t>
            </w:r>
          </w:p>
        </w:tc>
      </w:tr>
      <w:tr w:rsidR="00E63FC1" w:rsidRPr="00630406" w:rsidTr="00785B07">
        <w:trPr>
          <w:trHeight w:val="454"/>
          <w:jc w:val="center"/>
        </w:trPr>
        <w:tc>
          <w:tcPr>
            <w:tcW w:w="1775" w:type="dxa"/>
            <w:vAlign w:val="center"/>
            <w:hideMark/>
          </w:tcPr>
          <w:p w:rsidR="00E63FC1" w:rsidRPr="00630406" w:rsidRDefault="00E63FC1" w:rsidP="00785B07">
            <w:pPr>
              <w:spacing w:after="0"/>
              <w:jc w:val="center"/>
              <w:rPr>
                <w:rFonts w:ascii="Arial" w:hAnsi="Arial" w:cs="Arial"/>
                <w:lang w:val="fr-FR"/>
              </w:rPr>
            </w:pPr>
            <w:r w:rsidRPr="00630406">
              <w:rPr>
                <w:rFonts w:ascii="Arial" w:hAnsi="Arial" w:cs="Arial"/>
                <w:b/>
                <w:sz w:val="22"/>
                <w:lang w:val="fr-FR"/>
              </w:rPr>
              <w:t>Indicateurs</w:t>
            </w:r>
          </w:p>
        </w:tc>
        <w:tc>
          <w:tcPr>
            <w:tcW w:w="9306" w:type="dxa"/>
            <w:gridSpan w:val="3"/>
            <w:vAlign w:val="center"/>
            <w:hideMark/>
          </w:tcPr>
          <w:p w:rsidR="00E63FC1" w:rsidRPr="00E63FC1" w:rsidRDefault="00E63FC1" w:rsidP="00785B07">
            <w:pPr>
              <w:pStyle w:val="Paragraphedeliste"/>
              <w:numPr>
                <w:ilvl w:val="0"/>
                <w:numId w:val="27"/>
              </w:numPr>
              <w:spacing w:after="0"/>
              <w:rPr>
                <w:rFonts w:ascii="Arial" w:hAnsi="Arial" w:cs="Arial"/>
                <w:bCs/>
                <w:sz w:val="22"/>
              </w:rPr>
            </w:pPr>
            <w:r w:rsidRPr="00E63FC1">
              <w:rPr>
                <w:rFonts w:ascii="Arial" w:hAnsi="Arial" w:cs="Arial"/>
                <w:bCs/>
                <w:sz w:val="22"/>
              </w:rPr>
              <w:t>Indicateur  1 : Taux de couverture médiatique des activités</w:t>
            </w:r>
          </w:p>
          <w:p w:rsidR="00E63FC1" w:rsidRPr="00E63FC1" w:rsidRDefault="00E63FC1" w:rsidP="00785B07">
            <w:pPr>
              <w:pStyle w:val="Paragraphedeliste"/>
              <w:numPr>
                <w:ilvl w:val="0"/>
                <w:numId w:val="27"/>
              </w:numPr>
              <w:spacing w:after="0"/>
              <w:rPr>
                <w:rFonts w:ascii="Arial" w:eastAsia="Times New Roman" w:hAnsi="Arial" w:cs="Arial"/>
                <w:sz w:val="22"/>
                <w:lang w:val="fr-FR" w:eastAsia="fr-FR"/>
              </w:rPr>
            </w:pPr>
            <w:r w:rsidRPr="00E63FC1">
              <w:rPr>
                <w:rFonts w:ascii="Arial" w:hAnsi="Arial" w:cs="Arial"/>
                <w:bCs/>
                <w:sz w:val="22"/>
              </w:rPr>
              <w:t>Indicateur 2 : Proportion d’outils produits et diffusés</w:t>
            </w:r>
          </w:p>
        </w:tc>
      </w:tr>
      <w:tr w:rsidR="00E63FC1" w:rsidRPr="00630406" w:rsidTr="00785B07">
        <w:trPr>
          <w:trHeight w:val="454"/>
          <w:jc w:val="center"/>
        </w:trPr>
        <w:tc>
          <w:tcPr>
            <w:tcW w:w="1775" w:type="dxa"/>
            <w:vAlign w:val="center"/>
            <w:hideMark/>
          </w:tcPr>
          <w:p w:rsidR="00E63FC1" w:rsidRPr="00630406" w:rsidRDefault="00E63FC1" w:rsidP="00785B07">
            <w:pPr>
              <w:spacing w:after="0"/>
              <w:jc w:val="center"/>
              <w:rPr>
                <w:rFonts w:ascii="Arial" w:hAnsi="Arial" w:cs="Arial"/>
                <w:lang w:val="fr-FR"/>
              </w:rPr>
            </w:pPr>
            <w:r w:rsidRPr="00630406">
              <w:rPr>
                <w:rFonts w:ascii="Arial" w:hAnsi="Arial" w:cs="Arial"/>
                <w:b/>
                <w:sz w:val="22"/>
                <w:lang w:val="fr-FR"/>
              </w:rPr>
              <w:t>Groupe cible et Bénéficiaires</w:t>
            </w:r>
          </w:p>
        </w:tc>
        <w:tc>
          <w:tcPr>
            <w:tcW w:w="9306" w:type="dxa"/>
            <w:gridSpan w:val="3"/>
            <w:vAlign w:val="center"/>
            <w:hideMark/>
          </w:tcPr>
          <w:p w:rsidR="00E63FC1" w:rsidRPr="00630406" w:rsidRDefault="00E63FC1" w:rsidP="00785B07">
            <w:pPr>
              <w:pStyle w:val="Paragraphedeliste"/>
              <w:numPr>
                <w:ilvl w:val="0"/>
                <w:numId w:val="5"/>
              </w:numPr>
              <w:spacing w:after="0"/>
              <w:jc w:val="left"/>
              <w:rPr>
                <w:rFonts w:ascii="Arial" w:hAnsi="Arial" w:cs="Arial"/>
                <w:szCs w:val="22"/>
                <w:lang w:val="fr-FR"/>
              </w:rPr>
            </w:pPr>
            <w:r w:rsidRPr="00630406">
              <w:rPr>
                <w:rFonts w:ascii="Arial" w:eastAsia="Times New Roman" w:hAnsi="Arial" w:cs="Arial"/>
                <w:color w:val="000000"/>
                <w:sz w:val="22"/>
                <w:szCs w:val="22"/>
              </w:rPr>
              <w:t>DCPM</w:t>
            </w:r>
          </w:p>
          <w:p w:rsidR="00E63FC1" w:rsidRPr="00630406" w:rsidRDefault="00E63FC1" w:rsidP="00785B07">
            <w:pPr>
              <w:pStyle w:val="Paragraphedeliste"/>
              <w:numPr>
                <w:ilvl w:val="0"/>
                <w:numId w:val="5"/>
              </w:numPr>
              <w:spacing w:after="0"/>
              <w:jc w:val="left"/>
              <w:rPr>
                <w:rFonts w:ascii="Arial" w:hAnsi="Arial" w:cs="Arial"/>
                <w:szCs w:val="22"/>
                <w:lang w:val="fr-FR"/>
              </w:rPr>
            </w:pPr>
            <w:r w:rsidRPr="00630406">
              <w:rPr>
                <w:rFonts w:ascii="Arial" w:eastAsia="Times New Roman" w:hAnsi="Arial" w:cs="Arial"/>
                <w:color w:val="000000"/>
                <w:sz w:val="22"/>
                <w:szCs w:val="22"/>
                <w:lang w:val="fr-FR"/>
              </w:rPr>
              <w:t>Structures du Ministère chargé de l'eau et de l'assainissement</w:t>
            </w:r>
          </w:p>
          <w:p w:rsidR="00E63FC1" w:rsidRPr="00630406" w:rsidRDefault="00E63FC1" w:rsidP="00785B07">
            <w:pPr>
              <w:pStyle w:val="Paragraphedeliste"/>
              <w:numPr>
                <w:ilvl w:val="0"/>
                <w:numId w:val="5"/>
              </w:numPr>
              <w:spacing w:after="0"/>
              <w:jc w:val="left"/>
              <w:rPr>
                <w:rFonts w:ascii="Arial" w:hAnsi="Arial" w:cs="Arial"/>
                <w:szCs w:val="22"/>
                <w:lang w:val="fr-FR"/>
              </w:rPr>
            </w:pPr>
            <w:r w:rsidRPr="00630406">
              <w:rPr>
                <w:rFonts w:ascii="Arial" w:eastAsia="Times New Roman" w:hAnsi="Arial" w:cs="Arial"/>
                <w:color w:val="000000"/>
                <w:sz w:val="22"/>
                <w:szCs w:val="22"/>
                <w:lang w:val="fr-FR"/>
              </w:rPr>
              <w:t>Acteurs impliqués dans les opérations du secteur eau et assainissement</w:t>
            </w:r>
          </w:p>
          <w:p w:rsidR="00E63FC1" w:rsidRPr="00630406" w:rsidRDefault="00E63FC1" w:rsidP="00785B07">
            <w:pPr>
              <w:pStyle w:val="Paragraphedeliste"/>
              <w:numPr>
                <w:ilvl w:val="0"/>
                <w:numId w:val="5"/>
              </w:numPr>
              <w:spacing w:after="0"/>
              <w:jc w:val="left"/>
              <w:rPr>
                <w:rFonts w:ascii="Arial" w:hAnsi="Arial" w:cs="Arial"/>
                <w:szCs w:val="22"/>
                <w:lang w:val="fr-FR"/>
              </w:rPr>
            </w:pPr>
            <w:r w:rsidRPr="00630406">
              <w:rPr>
                <w:rFonts w:ascii="Arial" w:eastAsia="Times New Roman" w:hAnsi="Arial" w:cs="Arial"/>
                <w:color w:val="000000"/>
                <w:sz w:val="22"/>
                <w:szCs w:val="22"/>
              </w:rPr>
              <w:t>Autorités politiques</w:t>
            </w:r>
          </w:p>
          <w:p w:rsidR="00E63FC1" w:rsidRPr="00630406" w:rsidRDefault="00E63FC1" w:rsidP="00785B07">
            <w:pPr>
              <w:pStyle w:val="Paragraphedeliste"/>
              <w:numPr>
                <w:ilvl w:val="0"/>
                <w:numId w:val="5"/>
              </w:numPr>
              <w:spacing w:after="0"/>
              <w:jc w:val="left"/>
              <w:rPr>
                <w:rFonts w:ascii="Arial" w:hAnsi="Arial" w:cs="Arial"/>
                <w:szCs w:val="22"/>
                <w:lang w:val="fr-FR"/>
              </w:rPr>
            </w:pPr>
            <w:r w:rsidRPr="00630406">
              <w:rPr>
                <w:rFonts w:ascii="Arial" w:eastAsia="Times New Roman" w:hAnsi="Arial" w:cs="Arial"/>
                <w:color w:val="000000"/>
                <w:sz w:val="22"/>
                <w:szCs w:val="22"/>
              </w:rPr>
              <w:t>Opinion publique</w:t>
            </w:r>
          </w:p>
        </w:tc>
      </w:tr>
      <w:tr w:rsidR="00E63FC1" w:rsidRPr="00630406" w:rsidTr="00785B07">
        <w:trPr>
          <w:trHeight w:val="2163"/>
          <w:jc w:val="center"/>
        </w:trPr>
        <w:tc>
          <w:tcPr>
            <w:tcW w:w="1775" w:type="dxa"/>
            <w:vAlign w:val="center"/>
            <w:hideMark/>
          </w:tcPr>
          <w:p w:rsidR="00E63FC1" w:rsidRPr="00630406" w:rsidRDefault="00E63FC1" w:rsidP="00785B07">
            <w:pPr>
              <w:spacing w:after="0"/>
              <w:jc w:val="center"/>
              <w:rPr>
                <w:rFonts w:ascii="Arial" w:hAnsi="Arial" w:cs="Arial"/>
                <w:highlight w:val="green"/>
                <w:lang w:val="fr-FR"/>
              </w:rPr>
            </w:pPr>
            <w:r w:rsidRPr="00630406">
              <w:rPr>
                <w:rFonts w:ascii="Arial" w:hAnsi="Arial" w:cs="Arial"/>
                <w:b/>
                <w:sz w:val="22"/>
                <w:lang w:val="fr-FR"/>
              </w:rPr>
              <w:t>Moyens d'exécution</w:t>
            </w:r>
          </w:p>
        </w:tc>
        <w:tc>
          <w:tcPr>
            <w:tcW w:w="9306" w:type="dxa"/>
            <w:gridSpan w:val="3"/>
            <w:vAlign w:val="center"/>
            <w:hideMark/>
          </w:tcPr>
          <w:p w:rsidR="00E63FC1" w:rsidRPr="00630406" w:rsidRDefault="00E63FC1" w:rsidP="00785B07">
            <w:pPr>
              <w:pStyle w:val="Paragraphedeliste"/>
              <w:numPr>
                <w:ilvl w:val="0"/>
                <w:numId w:val="6"/>
              </w:numPr>
              <w:spacing w:after="0"/>
              <w:jc w:val="left"/>
              <w:rPr>
                <w:rFonts w:ascii="Arial" w:hAnsi="Arial" w:cs="Arial"/>
                <w:szCs w:val="22"/>
                <w:lang w:val="fr-FR"/>
              </w:rPr>
            </w:pPr>
            <w:r w:rsidRPr="00630406">
              <w:rPr>
                <w:rFonts w:ascii="Arial" w:eastAsia="Times New Roman" w:hAnsi="Arial" w:cs="Arial"/>
                <w:color w:val="000000"/>
                <w:sz w:val="22"/>
                <w:szCs w:val="22"/>
              </w:rPr>
              <w:t>Moyens matériels</w:t>
            </w:r>
          </w:p>
          <w:p w:rsidR="00E63FC1" w:rsidRPr="00630406" w:rsidRDefault="00E63FC1" w:rsidP="00785B07">
            <w:pPr>
              <w:pStyle w:val="Paragraphedeliste"/>
              <w:numPr>
                <w:ilvl w:val="0"/>
                <w:numId w:val="6"/>
              </w:numPr>
              <w:spacing w:after="0"/>
              <w:jc w:val="left"/>
              <w:rPr>
                <w:rFonts w:ascii="Arial" w:hAnsi="Arial" w:cs="Arial"/>
                <w:szCs w:val="22"/>
                <w:lang w:val="fr-FR"/>
              </w:rPr>
            </w:pPr>
            <w:r w:rsidRPr="00630406">
              <w:rPr>
                <w:rFonts w:ascii="Arial" w:eastAsia="Times New Roman" w:hAnsi="Arial" w:cs="Arial"/>
                <w:color w:val="000000"/>
                <w:sz w:val="22"/>
                <w:szCs w:val="22"/>
                <w:lang w:val="fr-FR"/>
              </w:rPr>
              <w:t>Ressources financières pour les prestations (sous-traitances)</w:t>
            </w:r>
          </w:p>
          <w:p w:rsidR="00E63FC1" w:rsidRPr="00630406" w:rsidRDefault="00E63FC1" w:rsidP="00785B07">
            <w:pPr>
              <w:pStyle w:val="Paragraphedeliste"/>
              <w:numPr>
                <w:ilvl w:val="0"/>
                <w:numId w:val="6"/>
              </w:numPr>
              <w:spacing w:after="0"/>
              <w:rPr>
                <w:rFonts w:ascii="Arial" w:hAnsi="Arial" w:cs="Arial"/>
                <w:szCs w:val="22"/>
                <w:lang w:val="fr-FR"/>
              </w:rPr>
            </w:pPr>
            <w:r w:rsidRPr="00630406">
              <w:rPr>
                <w:rFonts w:ascii="Arial" w:eastAsia="Times New Roman" w:hAnsi="Arial" w:cs="Arial"/>
                <w:color w:val="000000"/>
                <w:sz w:val="22"/>
                <w:szCs w:val="22"/>
                <w:lang w:val="fr-FR"/>
              </w:rPr>
              <w:t>Indemnités pour le personnel lors des activités spécifiques</w:t>
            </w:r>
          </w:p>
          <w:p w:rsidR="00E63FC1" w:rsidRPr="00630406" w:rsidRDefault="00E63FC1" w:rsidP="00785B07">
            <w:pPr>
              <w:pStyle w:val="Paragraphedeliste"/>
              <w:numPr>
                <w:ilvl w:val="0"/>
                <w:numId w:val="6"/>
              </w:numPr>
              <w:spacing w:after="0"/>
              <w:rPr>
                <w:rFonts w:ascii="Arial" w:hAnsi="Arial" w:cs="Arial"/>
                <w:szCs w:val="22"/>
                <w:lang w:val="fr-FR"/>
              </w:rPr>
            </w:pPr>
            <w:r w:rsidRPr="00630406">
              <w:rPr>
                <w:rFonts w:ascii="Arial" w:eastAsia="Times New Roman" w:hAnsi="Arial" w:cs="Arial"/>
                <w:color w:val="000000"/>
                <w:sz w:val="22"/>
                <w:szCs w:val="22"/>
                <w:lang w:val="fr-FR"/>
              </w:rPr>
              <w:t>Frais pour les réunions de coordination interne</w:t>
            </w:r>
          </w:p>
          <w:p w:rsidR="00E63FC1" w:rsidRPr="00630406" w:rsidRDefault="00E63FC1" w:rsidP="00785B07">
            <w:pPr>
              <w:pStyle w:val="Paragraphedeliste"/>
              <w:numPr>
                <w:ilvl w:val="0"/>
                <w:numId w:val="6"/>
              </w:numPr>
              <w:spacing w:after="0"/>
              <w:rPr>
                <w:rFonts w:ascii="Arial" w:hAnsi="Arial" w:cs="Arial"/>
                <w:szCs w:val="22"/>
                <w:lang w:val="fr-FR"/>
              </w:rPr>
            </w:pPr>
            <w:r w:rsidRPr="00630406">
              <w:rPr>
                <w:rFonts w:ascii="Arial" w:eastAsia="Times New Roman" w:hAnsi="Arial" w:cs="Arial"/>
                <w:color w:val="000000"/>
                <w:sz w:val="22"/>
                <w:szCs w:val="22"/>
                <w:lang w:val="fr-FR"/>
              </w:rPr>
              <w:t>Personnel qualifié et effectif suffisant</w:t>
            </w:r>
          </w:p>
          <w:p w:rsidR="00E63FC1" w:rsidRPr="00E63FC1" w:rsidRDefault="00E63FC1" w:rsidP="00785B07">
            <w:pPr>
              <w:pStyle w:val="Paragraphedeliste"/>
              <w:numPr>
                <w:ilvl w:val="0"/>
                <w:numId w:val="6"/>
              </w:numPr>
              <w:spacing w:after="0"/>
              <w:rPr>
                <w:rFonts w:ascii="Arial" w:hAnsi="Arial" w:cs="Arial"/>
                <w:szCs w:val="22"/>
                <w:lang w:val="fr-FR"/>
              </w:rPr>
            </w:pPr>
            <w:r w:rsidRPr="00630406">
              <w:rPr>
                <w:rFonts w:ascii="Arial" w:eastAsia="Times New Roman" w:hAnsi="Arial" w:cs="Arial"/>
                <w:color w:val="000000"/>
                <w:sz w:val="22"/>
                <w:szCs w:val="22"/>
              </w:rPr>
              <w:t>Services de consultants</w:t>
            </w:r>
          </w:p>
          <w:p w:rsidR="00E63FC1" w:rsidRDefault="00E63FC1" w:rsidP="00785B07">
            <w:pPr>
              <w:spacing w:after="0"/>
              <w:rPr>
                <w:rFonts w:ascii="Arial" w:hAnsi="Arial" w:cs="Arial"/>
                <w:lang w:val="fr-FR"/>
              </w:rPr>
            </w:pPr>
          </w:p>
          <w:p w:rsidR="00E63FC1" w:rsidRPr="00E63FC1" w:rsidRDefault="00E63FC1" w:rsidP="00785B07">
            <w:pPr>
              <w:spacing w:after="0"/>
              <w:rPr>
                <w:rFonts w:ascii="Arial" w:hAnsi="Arial" w:cs="Arial"/>
                <w:lang w:val="fr-FR"/>
              </w:rPr>
            </w:pPr>
          </w:p>
        </w:tc>
      </w:tr>
      <w:tr w:rsidR="00E63FC1" w:rsidRPr="00630406" w:rsidTr="00785B07">
        <w:trPr>
          <w:trHeight w:val="283"/>
          <w:jc w:val="center"/>
        </w:trPr>
        <w:tc>
          <w:tcPr>
            <w:tcW w:w="1775" w:type="dxa"/>
            <w:vMerge w:val="restart"/>
            <w:vAlign w:val="center"/>
            <w:hideMark/>
          </w:tcPr>
          <w:p w:rsidR="00E63FC1" w:rsidRPr="00630406" w:rsidRDefault="00E63FC1" w:rsidP="00785B07">
            <w:pPr>
              <w:spacing w:after="0"/>
              <w:jc w:val="center"/>
              <w:rPr>
                <w:rFonts w:ascii="Arial" w:hAnsi="Arial" w:cs="Arial"/>
                <w:lang w:val="fr-FR"/>
              </w:rPr>
            </w:pPr>
            <w:r w:rsidRPr="00630406">
              <w:rPr>
                <w:rFonts w:ascii="Arial" w:hAnsi="Arial" w:cs="Arial"/>
                <w:b/>
                <w:sz w:val="22"/>
                <w:lang w:val="fr-FR"/>
              </w:rPr>
              <w:t>Évaluation du budget</w:t>
            </w:r>
          </w:p>
        </w:tc>
        <w:tc>
          <w:tcPr>
            <w:tcW w:w="5726" w:type="dxa"/>
            <w:shd w:val="pct15" w:color="auto" w:fill="auto"/>
            <w:noWrap/>
            <w:vAlign w:val="center"/>
            <w:hideMark/>
          </w:tcPr>
          <w:p w:rsidR="00E63FC1" w:rsidRPr="00630406" w:rsidRDefault="00E63FC1" w:rsidP="00785B07">
            <w:pPr>
              <w:spacing w:after="0"/>
              <w:jc w:val="center"/>
              <w:rPr>
                <w:rFonts w:ascii="Arial" w:hAnsi="Arial" w:cs="Arial"/>
                <w:lang w:val="fr-FR"/>
              </w:rPr>
            </w:pPr>
            <w:r w:rsidRPr="00630406">
              <w:rPr>
                <w:rFonts w:ascii="Arial" w:hAnsi="Arial" w:cs="Arial"/>
                <w:b/>
                <w:i/>
                <w:sz w:val="22"/>
                <w:lang w:val="fr-FR"/>
              </w:rPr>
              <w:t>Lignes budgétaires</w:t>
            </w:r>
          </w:p>
        </w:tc>
        <w:tc>
          <w:tcPr>
            <w:tcW w:w="1985" w:type="dxa"/>
            <w:shd w:val="pct15" w:color="auto" w:fill="auto"/>
            <w:vAlign w:val="center"/>
            <w:hideMark/>
          </w:tcPr>
          <w:p w:rsidR="00E63FC1" w:rsidRPr="00630406" w:rsidRDefault="00E63FC1" w:rsidP="00785B07">
            <w:pPr>
              <w:spacing w:after="0"/>
              <w:jc w:val="center"/>
              <w:rPr>
                <w:rFonts w:ascii="Arial" w:hAnsi="Arial" w:cs="Arial"/>
                <w:b/>
                <w:i/>
                <w:lang w:val="fr-FR"/>
              </w:rPr>
            </w:pPr>
            <w:r w:rsidRPr="00630406">
              <w:rPr>
                <w:rFonts w:ascii="Arial" w:hAnsi="Arial" w:cs="Arial"/>
                <w:b/>
                <w:i/>
                <w:sz w:val="22"/>
                <w:lang w:val="fr-FR"/>
              </w:rPr>
              <w:t>Coût (x 1.000 FCFA)</w:t>
            </w:r>
          </w:p>
        </w:tc>
        <w:tc>
          <w:tcPr>
            <w:tcW w:w="1595" w:type="dxa"/>
            <w:shd w:val="pct15" w:color="auto" w:fill="auto"/>
            <w:vAlign w:val="center"/>
          </w:tcPr>
          <w:p w:rsidR="00E63FC1" w:rsidRPr="00630406" w:rsidRDefault="00E63FC1" w:rsidP="00785B07">
            <w:pPr>
              <w:spacing w:after="0"/>
              <w:jc w:val="center"/>
              <w:rPr>
                <w:rFonts w:ascii="Arial" w:hAnsi="Arial" w:cs="Arial"/>
                <w:b/>
                <w:i/>
                <w:lang w:val="fr-FR"/>
              </w:rPr>
            </w:pPr>
            <w:r w:rsidRPr="00630406">
              <w:rPr>
                <w:rFonts w:ascii="Arial" w:hAnsi="Arial" w:cs="Arial"/>
                <w:b/>
                <w:i/>
                <w:sz w:val="22"/>
                <w:lang w:val="fr-FR"/>
              </w:rPr>
              <w:t>%</w:t>
            </w:r>
          </w:p>
        </w:tc>
      </w:tr>
      <w:tr w:rsidR="00E63FC1" w:rsidRPr="00630406" w:rsidTr="00785B07">
        <w:trPr>
          <w:trHeight w:val="283"/>
          <w:jc w:val="center"/>
        </w:trPr>
        <w:tc>
          <w:tcPr>
            <w:tcW w:w="1775" w:type="dxa"/>
            <w:vMerge/>
            <w:vAlign w:val="center"/>
            <w:hideMark/>
          </w:tcPr>
          <w:p w:rsidR="00E63FC1" w:rsidRPr="00630406" w:rsidRDefault="00E63FC1" w:rsidP="00785B07">
            <w:pPr>
              <w:spacing w:after="0"/>
              <w:rPr>
                <w:rFonts w:ascii="Arial" w:hAnsi="Arial" w:cs="Arial"/>
                <w:lang w:val="fr-FR"/>
              </w:rPr>
            </w:pPr>
          </w:p>
        </w:tc>
        <w:tc>
          <w:tcPr>
            <w:tcW w:w="5726" w:type="dxa"/>
            <w:vAlign w:val="bottom"/>
            <w:hideMark/>
          </w:tcPr>
          <w:p w:rsidR="00E63FC1" w:rsidRPr="00630406" w:rsidRDefault="00E63FC1" w:rsidP="00785B07">
            <w:pPr>
              <w:spacing w:after="0"/>
              <w:jc w:val="left"/>
              <w:rPr>
                <w:rFonts w:ascii="Arial" w:hAnsi="Arial" w:cs="Arial"/>
                <w:lang w:val="fr-FR"/>
              </w:rPr>
            </w:pPr>
            <w:r w:rsidRPr="00630406">
              <w:rPr>
                <w:rFonts w:ascii="Arial" w:hAnsi="Arial" w:cs="Arial"/>
                <w:color w:val="000000"/>
                <w:sz w:val="22"/>
              </w:rPr>
              <w:t>1. Services de consultants pour études et évaluations</w:t>
            </w:r>
          </w:p>
        </w:tc>
        <w:tc>
          <w:tcPr>
            <w:tcW w:w="1985" w:type="dxa"/>
            <w:vAlign w:val="center"/>
          </w:tcPr>
          <w:p w:rsidR="00E63FC1" w:rsidRDefault="00E63FC1" w:rsidP="00785B07">
            <w:pPr>
              <w:spacing w:after="0"/>
              <w:jc w:val="center"/>
              <w:rPr>
                <w:rFonts w:ascii="Arial" w:eastAsia="Times New Roman" w:hAnsi="Arial" w:cs="Arial"/>
                <w:color w:val="000000"/>
                <w:sz w:val="22"/>
                <w:lang w:val="fr-FR"/>
              </w:rPr>
            </w:pPr>
            <w:r>
              <w:rPr>
                <w:rFonts w:ascii="Arial" w:hAnsi="Arial" w:cs="Arial"/>
                <w:color w:val="000000"/>
                <w:sz w:val="22"/>
              </w:rPr>
              <w:t>17 600</w:t>
            </w:r>
          </w:p>
        </w:tc>
        <w:tc>
          <w:tcPr>
            <w:tcW w:w="1595" w:type="dxa"/>
            <w:vAlign w:val="bottom"/>
          </w:tcPr>
          <w:p w:rsidR="00E63FC1" w:rsidRPr="00630406" w:rsidRDefault="00E63FC1" w:rsidP="00785B07">
            <w:pPr>
              <w:spacing w:after="0"/>
              <w:jc w:val="center"/>
              <w:rPr>
                <w:rFonts w:ascii="Arial" w:hAnsi="Arial" w:cs="Arial"/>
                <w:lang w:val="fr-FR"/>
              </w:rPr>
            </w:pPr>
            <w:r w:rsidRPr="00630406">
              <w:rPr>
                <w:rFonts w:ascii="Arial" w:hAnsi="Arial" w:cs="Arial"/>
                <w:color w:val="000000"/>
                <w:sz w:val="22"/>
              </w:rPr>
              <w:t>8%</w:t>
            </w:r>
          </w:p>
        </w:tc>
      </w:tr>
      <w:tr w:rsidR="00E63FC1" w:rsidRPr="00630406" w:rsidTr="00785B07">
        <w:trPr>
          <w:trHeight w:val="283"/>
          <w:jc w:val="center"/>
        </w:trPr>
        <w:tc>
          <w:tcPr>
            <w:tcW w:w="1775" w:type="dxa"/>
            <w:vMerge/>
            <w:vAlign w:val="center"/>
            <w:hideMark/>
          </w:tcPr>
          <w:p w:rsidR="00E63FC1" w:rsidRPr="00630406" w:rsidRDefault="00E63FC1" w:rsidP="00785B07">
            <w:pPr>
              <w:spacing w:after="0"/>
              <w:rPr>
                <w:rFonts w:ascii="Arial" w:hAnsi="Arial" w:cs="Arial"/>
                <w:lang w:val="fr-FR"/>
              </w:rPr>
            </w:pPr>
          </w:p>
        </w:tc>
        <w:tc>
          <w:tcPr>
            <w:tcW w:w="5726" w:type="dxa"/>
            <w:vAlign w:val="bottom"/>
            <w:hideMark/>
          </w:tcPr>
          <w:p w:rsidR="00E63FC1" w:rsidRPr="00630406" w:rsidRDefault="00E63FC1" w:rsidP="00785B07">
            <w:pPr>
              <w:spacing w:after="0"/>
              <w:jc w:val="left"/>
              <w:rPr>
                <w:rFonts w:ascii="Arial" w:hAnsi="Arial" w:cs="Arial"/>
                <w:lang w:val="fr-FR"/>
              </w:rPr>
            </w:pPr>
            <w:r w:rsidRPr="00630406">
              <w:rPr>
                <w:rFonts w:ascii="Arial" w:hAnsi="Arial" w:cs="Arial"/>
                <w:color w:val="000000"/>
                <w:sz w:val="22"/>
              </w:rPr>
              <w:t>2. Assistance technique</w:t>
            </w:r>
          </w:p>
        </w:tc>
        <w:tc>
          <w:tcPr>
            <w:tcW w:w="1985" w:type="dxa"/>
            <w:vAlign w:val="center"/>
          </w:tcPr>
          <w:p w:rsidR="00E63FC1" w:rsidRDefault="00E63FC1" w:rsidP="00785B07">
            <w:pPr>
              <w:spacing w:after="0"/>
              <w:jc w:val="center"/>
              <w:rPr>
                <w:rFonts w:ascii="Arial" w:hAnsi="Arial" w:cs="Arial"/>
                <w:color w:val="000000"/>
                <w:sz w:val="22"/>
              </w:rPr>
            </w:pPr>
            <w:r>
              <w:rPr>
                <w:rFonts w:ascii="Arial" w:hAnsi="Arial" w:cs="Arial"/>
                <w:color w:val="000000"/>
                <w:sz w:val="22"/>
              </w:rPr>
              <w:t>0</w:t>
            </w:r>
          </w:p>
        </w:tc>
        <w:tc>
          <w:tcPr>
            <w:tcW w:w="1595" w:type="dxa"/>
            <w:vAlign w:val="bottom"/>
          </w:tcPr>
          <w:p w:rsidR="00E63FC1" w:rsidRPr="00630406" w:rsidRDefault="00E63FC1" w:rsidP="00785B07">
            <w:pPr>
              <w:spacing w:after="0"/>
              <w:jc w:val="center"/>
              <w:rPr>
                <w:rFonts w:ascii="Arial" w:hAnsi="Arial" w:cs="Arial"/>
                <w:lang w:val="fr-FR"/>
              </w:rPr>
            </w:pPr>
            <w:r w:rsidRPr="00630406">
              <w:rPr>
                <w:rFonts w:ascii="Arial" w:hAnsi="Arial" w:cs="Arial"/>
                <w:color w:val="000000"/>
                <w:sz w:val="22"/>
              </w:rPr>
              <w:t>0%</w:t>
            </w:r>
          </w:p>
        </w:tc>
      </w:tr>
      <w:tr w:rsidR="00E63FC1" w:rsidRPr="00630406" w:rsidTr="00785B07">
        <w:trPr>
          <w:trHeight w:val="283"/>
          <w:jc w:val="center"/>
        </w:trPr>
        <w:tc>
          <w:tcPr>
            <w:tcW w:w="1775" w:type="dxa"/>
            <w:vMerge/>
            <w:vAlign w:val="center"/>
            <w:hideMark/>
          </w:tcPr>
          <w:p w:rsidR="00E63FC1" w:rsidRPr="00630406" w:rsidRDefault="00E63FC1" w:rsidP="00785B07">
            <w:pPr>
              <w:spacing w:after="0"/>
              <w:rPr>
                <w:rFonts w:ascii="Arial" w:hAnsi="Arial" w:cs="Arial"/>
                <w:lang w:val="fr-FR"/>
              </w:rPr>
            </w:pPr>
          </w:p>
        </w:tc>
        <w:tc>
          <w:tcPr>
            <w:tcW w:w="5726" w:type="dxa"/>
            <w:vAlign w:val="bottom"/>
            <w:hideMark/>
          </w:tcPr>
          <w:p w:rsidR="00E63FC1" w:rsidRPr="00630406" w:rsidRDefault="00E63FC1" w:rsidP="00785B07">
            <w:pPr>
              <w:spacing w:after="0"/>
              <w:jc w:val="left"/>
              <w:rPr>
                <w:rFonts w:ascii="Arial" w:hAnsi="Arial" w:cs="Arial"/>
                <w:lang w:val="fr-FR"/>
              </w:rPr>
            </w:pPr>
            <w:r w:rsidRPr="00630406">
              <w:rPr>
                <w:rFonts w:ascii="Arial" w:hAnsi="Arial" w:cs="Arial"/>
                <w:color w:val="000000"/>
                <w:sz w:val="22"/>
              </w:rPr>
              <w:t>3. Ateliers/réunions de concertation, de coordination et de pilotage</w:t>
            </w:r>
          </w:p>
        </w:tc>
        <w:tc>
          <w:tcPr>
            <w:tcW w:w="1985" w:type="dxa"/>
            <w:vAlign w:val="center"/>
          </w:tcPr>
          <w:p w:rsidR="00E63FC1" w:rsidRDefault="00E63FC1" w:rsidP="00785B07">
            <w:pPr>
              <w:spacing w:after="0"/>
              <w:jc w:val="center"/>
              <w:rPr>
                <w:rFonts w:ascii="Arial" w:hAnsi="Arial" w:cs="Arial"/>
                <w:color w:val="000000"/>
                <w:sz w:val="22"/>
              </w:rPr>
            </w:pPr>
            <w:r>
              <w:rPr>
                <w:rFonts w:ascii="Arial" w:hAnsi="Arial" w:cs="Arial"/>
                <w:color w:val="000000"/>
                <w:sz w:val="22"/>
              </w:rPr>
              <w:t>4 400</w:t>
            </w:r>
          </w:p>
        </w:tc>
        <w:tc>
          <w:tcPr>
            <w:tcW w:w="1595" w:type="dxa"/>
            <w:vAlign w:val="bottom"/>
          </w:tcPr>
          <w:p w:rsidR="00E63FC1" w:rsidRPr="00630406" w:rsidRDefault="00E63FC1" w:rsidP="00785B07">
            <w:pPr>
              <w:spacing w:after="0"/>
              <w:jc w:val="center"/>
              <w:rPr>
                <w:rFonts w:ascii="Arial" w:hAnsi="Arial" w:cs="Arial"/>
                <w:lang w:val="fr-FR"/>
              </w:rPr>
            </w:pPr>
            <w:r w:rsidRPr="00630406">
              <w:rPr>
                <w:rFonts w:ascii="Arial" w:hAnsi="Arial" w:cs="Arial"/>
                <w:color w:val="000000"/>
                <w:sz w:val="22"/>
              </w:rPr>
              <w:t>2%</w:t>
            </w:r>
          </w:p>
        </w:tc>
      </w:tr>
      <w:tr w:rsidR="00E63FC1" w:rsidRPr="00630406" w:rsidTr="00785B07">
        <w:trPr>
          <w:trHeight w:val="283"/>
          <w:jc w:val="center"/>
        </w:trPr>
        <w:tc>
          <w:tcPr>
            <w:tcW w:w="1775" w:type="dxa"/>
            <w:vMerge/>
            <w:vAlign w:val="center"/>
            <w:hideMark/>
          </w:tcPr>
          <w:p w:rsidR="00E63FC1" w:rsidRPr="00630406" w:rsidRDefault="00E63FC1" w:rsidP="00785B07">
            <w:pPr>
              <w:spacing w:after="0"/>
              <w:rPr>
                <w:rFonts w:ascii="Arial" w:hAnsi="Arial" w:cs="Arial"/>
                <w:lang w:val="fr-FR"/>
              </w:rPr>
            </w:pPr>
          </w:p>
        </w:tc>
        <w:tc>
          <w:tcPr>
            <w:tcW w:w="5726" w:type="dxa"/>
            <w:vAlign w:val="bottom"/>
            <w:hideMark/>
          </w:tcPr>
          <w:p w:rsidR="00E63FC1" w:rsidRPr="00630406" w:rsidRDefault="00E63FC1" w:rsidP="00785B07">
            <w:pPr>
              <w:spacing w:after="0"/>
              <w:jc w:val="left"/>
              <w:rPr>
                <w:rFonts w:ascii="Arial" w:hAnsi="Arial" w:cs="Arial"/>
                <w:lang w:val="fr-FR"/>
              </w:rPr>
            </w:pPr>
            <w:r w:rsidRPr="00630406">
              <w:rPr>
                <w:rFonts w:ascii="Arial" w:hAnsi="Arial" w:cs="Arial"/>
                <w:color w:val="000000"/>
                <w:sz w:val="22"/>
              </w:rPr>
              <w:t>4. Formation, recyclage, sensibilisation</w:t>
            </w:r>
          </w:p>
        </w:tc>
        <w:tc>
          <w:tcPr>
            <w:tcW w:w="1985" w:type="dxa"/>
            <w:vAlign w:val="center"/>
          </w:tcPr>
          <w:p w:rsidR="00E63FC1" w:rsidRDefault="00E63FC1" w:rsidP="00785B07">
            <w:pPr>
              <w:spacing w:after="0"/>
              <w:jc w:val="center"/>
              <w:rPr>
                <w:rFonts w:ascii="Arial" w:hAnsi="Arial" w:cs="Arial"/>
                <w:color w:val="000000"/>
                <w:sz w:val="22"/>
              </w:rPr>
            </w:pPr>
            <w:r>
              <w:rPr>
                <w:rFonts w:ascii="Arial" w:hAnsi="Arial" w:cs="Arial"/>
                <w:color w:val="000000"/>
                <w:sz w:val="22"/>
              </w:rPr>
              <w:t>0</w:t>
            </w:r>
          </w:p>
        </w:tc>
        <w:tc>
          <w:tcPr>
            <w:tcW w:w="1595" w:type="dxa"/>
            <w:vAlign w:val="bottom"/>
          </w:tcPr>
          <w:p w:rsidR="00E63FC1" w:rsidRPr="00630406" w:rsidRDefault="00E63FC1" w:rsidP="00785B07">
            <w:pPr>
              <w:spacing w:after="0"/>
              <w:jc w:val="center"/>
              <w:rPr>
                <w:rFonts w:ascii="Arial" w:hAnsi="Arial" w:cs="Arial"/>
                <w:lang w:val="fr-FR"/>
              </w:rPr>
            </w:pPr>
            <w:r w:rsidRPr="00630406">
              <w:rPr>
                <w:rFonts w:ascii="Arial" w:hAnsi="Arial" w:cs="Arial"/>
                <w:color w:val="000000"/>
                <w:sz w:val="22"/>
              </w:rPr>
              <w:t>0%</w:t>
            </w:r>
          </w:p>
        </w:tc>
      </w:tr>
      <w:tr w:rsidR="00E63FC1" w:rsidRPr="00630406" w:rsidTr="00785B07">
        <w:trPr>
          <w:trHeight w:val="283"/>
          <w:jc w:val="center"/>
        </w:trPr>
        <w:tc>
          <w:tcPr>
            <w:tcW w:w="1775" w:type="dxa"/>
            <w:vMerge/>
            <w:vAlign w:val="center"/>
            <w:hideMark/>
          </w:tcPr>
          <w:p w:rsidR="00E63FC1" w:rsidRPr="00630406" w:rsidRDefault="00E63FC1" w:rsidP="00785B07">
            <w:pPr>
              <w:spacing w:after="0"/>
              <w:rPr>
                <w:rFonts w:ascii="Arial" w:hAnsi="Arial" w:cs="Arial"/>
                <w:lang w:val="fr-FR"/>
              </w:rPr>
            </w:pPr>
          </w:p>
        </w:tc>
        <w:tc>
          <w:tcPr>
            <w:tcW w:w="5726" w:type="dxa"/>
            <w:vAlign w:val="bottom"/>
            <w:hideMark/>
          </w:tcPr>
          <w:p w:rsidR="00E63FC1" w:rsidRPr="00630406" w:rsidRDefault="00E63FC1" w:rsidP="00785B07">
            <w:pPr>
              <w:spacing w:after="0"/>
              <w:jc w:val="left"/>
              <w:rPr>
                <w:rFonts w:ascii="Arial" w:hAnsi="Arial" w:cs="Arial"/>
                <w:lang w:val="fr-FR"/>
              </w:rPr>
            </w:pPr>
            <w:r w:rsidRPr="00630406">
              <w:rPr>
                <w:rFonts w:ascii="Arial" w:hAnsi="Arial" w:cs="Arial"/>
                <w:color w:val="000000"/>
                <w:sz w:val="22"/>
              </w:rPr>
              <w:t>5. Équipements</w:t>
            </w:r>
          </w:p>
        </w:tc>
        <w:tc>
          <w:tcPr>
            <w:tcW w:w="1985" w:type="dxa"/>
            <w:vAlign w:val="center"/>
          </w:tcPr>
          <w:p w:rsidR="00E63FC1" w:rsidRDefault="00E63FC1" w:rsidP="00785B07">
            <w:pPr>
              <w:spacing w:after="0"/>
              <w:jc w:val="center"/>
              <w:rPr>
                <w:rFonts w:ascii="Arial" w:hAnsi="Arial" w:cs="Arial"/>
                <w:color w:val="000000"/>
                <w:sz w:val="22"/>
              </w:rPr>
            </w:pPr>
            <w:r>
              <w:rPr>
                <w:rFonts w:ascii="Arial" w:hAnsi="Arial" w:cs="Arial"/>
                <w:color w:val="000000"/>
                <w:sz w:val="22"/>
              </w:rPr>
              <w:t>0</w:t>
            </w:r>
          </w:p>
        </w:tc>
        <w:tc>
          <w:tcPr>
            <w:tcW w:w="1595" w:type="dxa"/>
            <w:vAlign w:val="bottom"/>
          </w:tcPr>
          <w:p w:rsidR="00E63FC1" w:rsidRPr="00630406" w:rsidRDefault="00E63FC1" w:rsidP="00785B07">
            <w:pPr>
              <w:spacing w:after="0"/>
              <w:jc w:val="center"/>
              <w:rPr>
                <w:rFonts w:ascii="Arial" w:hAnsi="Arial" w:cs="Arial"/>
                <w:lang w:val="fr-FR"/>
              </w:rPr>
            </w:pPr>
            <w:r w:rsidRPr="00630406">
              <w:rPr>
                <w:rFonts w:ascii="Arial" w:hAnsi="Arial" w:cs="Arial"/>
                <w:color w:val="000000"/>
                <w:sz w:val="22"/>
              </w:rPr>
              <w:t>0%</w:t>
            </w:r>
          </w:p>
        </w:tc>
      </w:tr>
      <w:tr w:rsidR="00E63FC1" w:rsidRPr="00630406" w:rsidTr="00785B07">
        <w:trPr>
          <w:trHeight w:val="283"/>
          <w:jc w:val="center"/>
        </w:trPr>
        <w:tc>
          <w:tcPr>
            <w:tcW w:w="1775" w:type="dxa"/>
            <w:vMerge/>
            <w:vAlign w:val="center"/>
            <w:hideMark/>
          </w:tcPr>
          <w:p w:rsidR="00E63FC1" w:rsidRPr="00630406" w:rsidRDefault="00E63FC1" w:rsidP="00785B07">
            <w:pPr>
              <w:spacing w:after="0"/>
              <w:rPr>
                <w:rFonts w:ascii="Arial" w:hAnsi="Arial" w:cs="Arial"/>
                <w:lang w:val="fr-FR"/>
              </w:rPr>
            </w:pPr>
          </w:p>
        </w:tc>
        <w:tc>
          <w:tcPr>
            <w:tcW w:w="5726" w:type="dxa"/>
            <w:vAlign w:val="bottom"/>
            <w:hideMark/>
          </w:tcPr>
          <w:p w:rsidR="00E63FC1" w:rsidRPr="00630406" w:rsidRDefault="00E63FC1" w:rsidP="00785B07">
            <w:pPr>
              <w:spacing w:after="0"/>
              <w:jc w:val="left"/>
              <w:rPr>
                <w:rFonts w:ascii="Arial" w:hAnsi="Arial" w:cs="Arial"/>
                <w:lang w:val="fr-FR"/>
              </w:rPr>
            </w:pPr>
            <w:r w:rsidRPr="00630406">
              <w:rPr>
                <w:rFonts w:ascii="Arial" w:hAnsi="Arial" w:cs="Arial"/>
                <w:color w:val="000000"/>
                <w:sz w:val="22"/>
              </w:rPr>
              <w:t>6. Fonctionnement</w:t>
            </w:r>
          </w:p>
        </w:tc>
        <w:tc>
          <w:tcPr>
            <w:tcW w:w="1985" w:type="dxa"/>
            <w:vAlign w:val="center"/>
          </w:tcPr>
          <w:p w:rsidR="00E63FC1" w:rsidRDefault="00E63FC1" w:rsidP="00785B07">
            <w:pPr>
              <w:spacing w:after="0"/>
              <w:jc w:val="center"/>
              <w:rPr>
                <w:rFonts w:ascii="Arial" w:hAnsi="Arial" w:cs="Arial"/>
                <w:color w:val="000000"/>
                <w:sz w:val="22"/>
              </w:rPr>
            </w:pPr>
            <w:r>
              <w:rPr>
                <w:rFonts w:ascii="Arial" w:hAnsi="Arial" w:cs="Arial"/>
                <w:color w:val="000000"/>
                <w:sz w:val="22"/>
              </w:rPr>
              <w:t>0</w:t>
            </w:r>
          </w:p>
        </w:tc>
        <w:tc>
          <w:tcPr>
            <w:tcW w:w="1595" w:type="dxa"/>
            <w:vAlign w:val="bottom"/>
          </w:tcPr>
          <w:p w:rsidR="00E63FC1" w:rsidRPr="00630406" w:rsidRDefault="00E63FC1" w:rsidP="00785B07">
            <w:pPr>
              <w:spacing w:after="0"/>
              <w:jc w:val="center"/>
              <w:rPr>
                <w:rFonts w:ascii="Arial" w:hAnsi="Arial" w:cs="Arial"/>
                <w:lang w:val="fr-FR"/>
              </w:rPr>
            </w:pPr>
            <w:r w:rsidRPr="00630406">
              <w:rPr>
                <w:rFonts w:ascii="Arial" w:hAnsi="Arial" w:cs="Arial"/>
                <w:color w:val="000000"/>
                <w:sz w:val="22"/>
              </w:rPr>
              <w:t>0%</w:t>
            </w:r>
          </w:p>
        </w:tc>
      </w:tr>
      <w:tr w:rsidR="00E63FC1" w:rsidRPr="00630406" w:rsidTr="00785B07">
        <w:trPr>
          <w:trHeight w:val="283"/>
          <w:jc w:val="center"/>
        </w:trPr>
        <w:tc>
          <w:tcPr>
            <w:tcW w:w="1775" w:type="dxa"/>
            <w:vMerge/>
            <w:vAlign w:val="center"/>
            <w:hideMark/>
          </w:tcPr>
          <w:p w:rsidR="00E63FC1" w:rsidRPr="00630406" w:rsidRDefault="00E63FC1" w:rsidP="00785B07">
            <w:pPr>
              <w:spacing w:after="0"/>
              <w:rPr>
                <w:rFonts w:ascii="Arial" w:hAnsi="Arial" w:cs="Arial"/>
                <w:lang w:val="fr-FR"/>
              </w:rPr>
            </w:pPr>
          </w:p>
        </w:tc>
        <w:tc>
          <w:tcPr>
            <w:tcW w:w="5726" w:type="dxa"/>
            <w:vAlign w:val="bottom"/>
            <w:hideMark/>
          </w:tcPr>
          <w:p w:rsidR="00E63FC1" w:rsidRPr="00630406" w:rsidRDefault="00E63FC1" w:rsidP="00785B07">
            <w:pPr>
              <w:spacing w:after="0"/>
              <w:jc w:val="left"/>
              <w:rPr>
                <w:rFonts w:ascii="Arial" w:hAnsi="Arial" w:cs="Arial"/>
                <w:lang w:val="fr-FR"/>
              </w:rPr>
            </w:pPr>
            <w:r w:rsidRPr="00630406">
              <w:rPr>
                <w:rFonts w:ascii="Arial" w:hAnsi="Arial" w:cs="Arial"/>
                <w:color w:val="000000"/>
                <w:sz w:val="22"/>
              </w:rPr>
              <w:t>7. Autres services : mise en œuvre plan de communication hors fonctionnement</w:t>
            </w:r>
          </w:p>
        </w:tc>
        <w:tc>
          <w:tcPr>
            <w:tcW w:w="1985" w:type="dxa"/>
            <w:vAlign w:val="center"/>
          </w:tcPr>
          <w:p w:rsidR="00E63FC1" w:rsidRDefault="00E63FC1" w:rsidP="00785B07">
            <w:pPr>
              <w:spacing w:after="0"/>
              <w:jc w:val="center"/>
              <w:rPr>
                <w:rFonts w:ascii="Arial" w:hAnsi="Arial" w:cs="Arial"/>
                <w:color w:val="000000"/>
                <w:sz w:val="22"/>
              </w:rPr>
            </w:pPr>
            <w:r>
              <w:rPr>
                <w:rFonts w:ascii="Arial" w:hAnsi="Arial" w:cs="Arial"/>
                <w:color w:val="000000"/>
                <w:sz w:val="22"/>
              </w:rPr>
              <w:t>198 000</w:t>
            </w:r>
          </w:p>
        </w:tc>
        <w:tc>
          <w:tcPr>
            <w:tcW w:w="1595" w:type="dxa"/>
            <w:vAlign w:val="bottom"/>
          </w:tcPr>
          <w:p w:rsidR="00E63FC1" w:rsidRPr="00630406" w:rsidRDefault="00E63FC1" w:rsidP="00785B07">
            <w:pPr>
              <w:spacing w:after="0"/>
              <w:jc w:val="center"/>
              <w:rPr>
                <w:rFonts w:ascii="Arial" w:hAnsi="Arial" w:cs="Arial"/>
                <w:lang w:val="fr-FR"/>
              </w:rPr>
            </w:pPr>
            <w:r w:rsidRPr="00630406">
              <w:rPr>
                <w:rFonts w:ascii="Arial" w:hAnsi="Arial" w:cs="Arial"/>
                <w:color w:val="000000"/>
                <w:sz w:val="22"/>
              </w:rPr>
              <w:t>90%</w:t>
            </w:r>
          </w:p>
        </w:tc>
      </w:tr>
      <w:tr w:rsidR="00E63FC1" w:rsidRPr="00630406" w:rsidTr="00785B07">
        <w:trPr>
          <w:trHeight w:val="283"/>
          <w:jc w:val="center"/>
        </w:trPr>
        <w:tc>
          <w:tcPr>
            <w:tcW w:w="1775" w:type="dxa"/>
            <w:vMerge/>
            <w:vAlign w:val="center"/>
            <w:hideMark/>
          </w:tcPr>
          <w:p w:rsidR="00E63FC1" w:rsidRPr="00630406" w:rsidRDefault="00E63FC1" w:rsidP="00785B07">
            <w:pPr>
              <w:spacing w:after="0"/>
              <w:rPr>
                <w:rFonts w:ascii="Arial" w:hAnsi="Arial" w:cs="Arial"/>
                <w:lang w:val="fr-FR"/>
              </w:rPr>
            </w:pPr>
          </w:p>
        </w:tc>
        <w:tc>
          <w:tcPr>
            <w:tcW w:w="5726" w:type="dxa"/>
            <w:hideMark/>
          </w:tcPr>
          <w:p w:rsidR="00E63FC1" w:rsidRPr="00630406" w:rsidRDefault="00E63FC1" w:rsidP="00785B07">
            <w:pPr>
              <w:spacing w:after="0"/>
              <w:jc w:val="left"/>
              <w:rPr>
                <w:rFonts w:ascii="Arial" w:hAnsi="Arial" w:cs="Arial"/>
                <w:lang w:val="fr-FR"/>
              </w:rPr>
            </w:pPr>
            <w:r w:rsidRPr="00630406">
              <w:rPr>
                <w:rFonts w:ascii="Arial" w:hAnsi="Arial" w:cs="Arial"/>
              </w:rPr>
              <w:t xml:space="preserve">8. Appui aux initiatives des OSC </w:t>
            </w:r>
          </w:p>
        </w:tc>
        <w:tc>
          <w:tcPr>
            <w:tcW w:w="1985" w:type="dxa"/>
            <w:vAlign w:val="center"/>
          </w:tcPr>
          <w:p w:rsidR="00E63FC1" w:rsidRDefault="00E63FC1" w:rsidP="00785B07">
            <w:pPr>
              <w:spacing w:after="0"/>
              <w:jc w:val="center"/>
              <w:rPr>
                <w:rFonts w:ascii="Arial" w:hAnsi="Arial" w:cs="Arial"/>
                <w:color w:val="000000"/>
                <w:sz w:val="22"/>
              </w:rPr>
            </w:pPr>
            <w:r>
              <w:rPr>
                <w:rFonts w:ascii="Arial" w:hAnsi="Arial" w:cs="Calibri"/>
                <w:color w:val="000000"/>
                <w:sz w:val="22"/>
              </w:rPr>
              <w:t>0</w:t>
            </w:r>
          </w:p>
        </w:tc>
        <w:tc>
          <w:tcPr>
            <w:tcW w:w="1595" w:type="dxa"/>
            <w:vAlign w:val="bottom"/>
          </w:tcPr>
          <w:p w:rsidR="00E63FC1" w:rsidRPr="00630406" w:rsidRDefault="00E63FC1" w:rsidP="00785B07">
            <w:pPr>
              <w:pStyle w:val="Paragraphedeliste"/>
              <w:numPr>
                <w:ilvl w:val="0"/>
                <w:numId w:val="0"/>
              </w:numPr>
              <w:spacing w:after="0"/>
              <w:ind w:left="360"/>
              <w:rPr>
                <w:rFonts w:ascii="Arial" w:hAnsi="Arial" w:cs="Arial"/>
                <w:szCs w:val="22"/>
                <w:lang w:val="fr-FR"/>
              </w:rPr>
            </w:pPr>
            <w:r w:rsidRPr="00630406">
              <w:rPr>
                <w:rFonts w:ascii="Arial" w:hAnsi="Arial" w:cs="Arial"/>
                <w:color w:val="000000"/>
                <w:sz w:val="22"/>
                <w:szCs w:val="22"/>
              </w:rPr>
              <w:t>0%</w:t>
            </w:r>
          </w:p>
        </w:tc>
      </w:tr>
      <w:tr w:rsidR="00E63FC1" w:rsidRPr="00630406" w:rsidTr="00785B07">
        <w:trPr>
          <w:trHeight w:val="283"/>
          <w:jc w:val="center"/>
        </w:trPr>
        <w:tc>
          <w:tcPr>
            <w:tcW w:w="1775" w:type="dxa"/>
            <w:vMerge/>
            <w:vAlign w:val="center"/>
            <w:hideMark/>
          </w:tcPr>
          <w:p w:rsidR="00E63FC1" w:rsidRPr="00630406" w:rsidRDefault="00E63FC1" w:rsidP="00785B07">
            <w:pPr>
              <w:spacing w:after="0"/>
              <w:rPr>
                <w:rFonts w:ascii="Arial" w:hAnsi="Arial" w:cs="Arial"/>
                <w:lang w:val="fr-FR"/>
              </w:rPr>
            </w:pPr>
          </w:p>
        </w:tc>
        <w:tc>
          <w:tcPr>
            <w:tcW w:w="5726" w:type="dxa"/>
            <w:hideMark/>
          </w:tcPr>
          <w:p w:rsidR="00E63FC1" w:rsidRPr="00630406" w:rsidRDefault="00E63FC1" w:rsidP="00785B07">
            <w:pPr>
              <w:spacing w:after="0"/>
              <w:jc w:val="left"/>
              <w:rPr>
                <w:rFonts w:ascii="Arial" w:hAnsi="Arial" w:cs="Arial"/>
                <w:lang w:val="fr-FR"/>
              </w:rPr>
            </w:pPr>
            <w:r w:rsidRPr="00630406">
              <w:rPr>
                <w:rFonts w:ascii="Arial" w:hAnsi="Arial" w:cs="Arial"/>
              </w:rPr>
              <w:t>9. Appui aux initiatives des collectifs du secteur privé</w:t>
            </w:r>
          </w:p>
        </w:tc>
        <w:tc>
          <w:tcPr>
            <w:tcW w:w="1985" w:type="dxa"/>
            <w:vAlign w:val="center"/>
          </w:tcPr>
          <w:p w:rsidR="00E63FC1" w:rsidRDefault="00E63FC1" w:rsidP="00785B07">
            <w:pPr>
              <w:spacing w:after="0"/>
              <w:jc w:val="center"/>
              <w:rPr>
                <w:rFonts w:ascii="Arial" w:hAnsi="Arial" w:cs="Arial"/>
                <w:color w:val="000000"/>
                <w:sz w:val="22"/>
              </w:rPr>
            </w:pPr>
            <w:r>
              <w:rPr>
                <w:rFonts w:ascii="Arial" w:hAnsi="Arial" w:cs="Calibri"/>
                <w:color w:val="000000"/>
                <w:sz w:val="22"/>
              </w:rPr>
              <w:t>0</w:t>
            </w:r>
          </w:p>
        </w:tc>
        <w:tc>
          <w:tcPr>
            <w:tcW w:w="1595" w:type="dxa"/>
            <w:vAlign w:val="bottom"/>
          </w:tcPr>
          <w:p w:rsidR="00E63FC1" w:rsidRPr="00630406" w:rsidRDefault="00E63FC1" w:rsidP="00785B07">
            <w:pPr>
              <w:pStyle w:val="Paragraphedeliste"/>
              <w:numPr>
                <w:ilvl w:val="0"/>
                <w:numId w:val="0"/>
              </w:numPr>
              <w:spacing w:after="0"/>
              <w:ind w:left="360"/>
              <w:rPr>
                <w:rFonts w:ascii="Arial" w:hAnsi="Arial" w:cs="Arial"/>
                <w:szCs w:val="22"/>
                <w:lang w:val="fr-FR"/>
              </w:rPr>
            </w:pPr>
            <w:r w:rsidRPr="00630406">
              <w:rPr>
                <w:rFonts w:ascii="Arial" w:hAnsi="Arial" w:cs="Arial"/>
                <w:b/>
                <w:bCs/>
                <w:color w:val="000000"/>
                <w:sz w:val="22"/>
                <w:szCs w:val="22"/>
              </w:rPr>
              <w:t>0%</w:t>
            </w:r>
          </w:p>
        </w:tc>
      </w:tr>
      <w:tr w:rsidR="00E63FC1" w:rsidRPr="00630406" w:rsidTr="00785B07">
        <w:trPr>
          <w:trHeight w:val="283"/>
          <w:jc w:val="center"/>
        </w:trPr>
        <w:tc>
          <w:tcPr>
            <w:tcW w:w="1775" w:type="dxa"/>
            <w:vMerge/>
            <w:vAlign w:val="center"/>
            <w:hideMark/>
          </w:tcPr>
          <w:p w:rsidR="00E63FC1" w:rsidRPr="00630406" w:rsidRDefault="00E63FC1" w:rsidP="00785B07">
            <w:pPr>
              <w:spacing w:after="0"/>
              <w:rPr>
                <w:rFonts w:ascii="Arial" w:hAnsi="Arial" w:cs="Arial"/>
                <w:lang w:val="fr-FR"/>
              </w:rPr>
            </w:pPr>
          </w:p>
        </w:tc>
        <w:tc>
          <w:tcPr>
            <w:tcW w:w="5726" w:type="dxa"/>
            <w:shd w:val="clear" w:color="auto" w:fill="D9D9D9"/>
            <w:vAlign w:val="center"/>
            <w:hideMark/>
          </w:tcPr>
          <w:p w:rsidR="00E63FC1" w:rsidRPr="00630406" w:rsidRDefault="00E63FC1" w:rsidP="00785B07">
            <w:pPr>
              <w:spacing w:after="0"/>
              <w:rPr>
                <w:rFonts w:ascii="Arial" w:hAnsi="Arial" w:cs="Arial"/>
                <w:b/>
                <w:lang w:val="fr-FR"/>
              </w:rPr>
            </w:pPr>
            <w:r w:rsidRPr="00630406">
              <w:rPr>
                <w:rFonts w:ascii="Arial" w:hAnsi="Arial" w:cs="Arial"/>
                <w:b/>
                <w:sz w:val="22"/>
                <w:lang w:val="fr-FR"/>
              </w:rPr>
              <w:t>TOTAL</w:t>
            </w:r>
          </w:p>
        </w:tc>
        <w:tc>
          <w:tcPr>
            <w:tcW w:w="1985" w:type="dxa"/>
            <w:shd w:val="pct15" w:color="auto" w:fill="auto"/>
            <w:vAlign w:val="center"/>
          </w:tcPr>
          <w:p w:rsidR="00E63FC1" w:rsidRPr="00630406" w:rsidRDefault="00E63FC1" w:rsidP="00785B07">
            <w:pPr>
              <w:spacing w:after="0"/>
              <w:jc w:val="center"/>
              <w:rPr>
                <w:rFonts w:ascii="Arial" w:hAnsi="Arial" w:cs="Arial"/>
                <w:b/>
                <w:lang w:val="fr-FR"/>
              </w:rPr>
            </w:pPr>
            <w:r>
              <w:rPr>
                <w:rFonts w:ascii="Arial" w:hAnsi="Arial" w:cs="Arial"/>
                <w:b/>
                <w:sz w:val="22"/>
                <w:lang w:val="fr-FR"/>
              </w:rPr>
              <w:t>220 000</w:t>
            </w:r>
          </w:p>
        </w:tc>
        <w:tc>
          <w:tcPr>
            <w:tcW w:w="1595" w:type="dxa"/>
            <w:shd w:val="pct15" w:color="auto" w:fill="auto"/>
            <w:vAlign w:val="center"/>
          </w:tcPr>
          <w:p w:rsidR="00E63FC1" w:rsidRPr="00630406" w:rsidRDefault="00E63FC1" w:rsidP="00785B07">
            <w:pPr>
              <w:spacing w:after="0"/>
              <w:jc w:val="center"/>
              <w:rPr>
                <w:rFonts w:ascii="Arial" w:hAnsi="Arial" w:cs="Arial"/>
                <w:b/>
                <w:lang w:val="fr-FR"/>
              </w:rPr>
            </w:pPr>
            <w:r w:rsidRPr="00630406">
              <w:rPr>
                <w:rFonts w:ascii="Arial" w:hAnsi="Arial" w:cs="Arial"/>
                <w:b/>
                <w:sz w:val="22"/>
                <w:lang w:val="fr-FR"/>
              </w:rPr>
              <w:t>100,0</w:t>
            </w:r>
          </w:p>
        </w:tc>
      </w:tr>
      <w:tr w:rsidR="00E63FC1" w:rsidRPr="00630406" w:rsidTr="00785B07">
        <w:trPr>
          <w:trHeight w:val="454"/>
          <w:jc w:val="center"/>
        </w:trPr>
        <w:tc>
          <w:tcPr>
            <w:tcW w:w="1775" w:type="dxa"/>
            <w:vAlign w:val="center"/>
            <w:hideMark/>
          </w:tcPr>
          <w:p w:rsidR="00E63FC1" w:rsidRPr="00630406" w:rsidRDefault="00E63FC1" w:rsidP="00785B07">
            <w:pPr>
              <w:spacing w:after="0"/>
              <w:jc w:val="center"/>
              <w:rPr>
                <w:rFonts w:ascii="Arial" w:hAnsi="Arial" w:cs="Arial"/>
                <w:lang w:val="fr-FR"/>
              </w:rPr>
            </w:pPr>
            <w:r w:rsidRPr="00630406">
              <w:rPr>
                <w:rFonts w:ascii="Arial" w:hAnsi="Arial" w:cs="Arial"/>
                <w:b/>
                <w:sz w:val="22"/>
                <w:lang w:val="fr-FR"/>
              </w:rPr>
              <w:t>Frais récurrents après l'action</w:t>
            </w:r>
          </w:p>
        </w:tc>
        <w:tc>
          <w:tcPr>
            <w:tcW w:w="9306" w:type="dxa"/>
            <w:gridSpan w:val="3"/>
            <w:vAlign w:val="center"/>
            <w:hideMark/>
          </w:tcPr>
          <w:p w:rsidR="00E63FC1" w:rsidRPr="00630406" w:rsidRDefault="00E63FC1" w:rsidP="00785B07">
            <w:pPr>
              <w:pStyle w:val="Paragraphedeliste"/>
              <w:numPr>
                <w:ilvl w:val="0"/>
                <w:numId w:val="7"/>
              </w:numPr>
              <w:spacing w:after="0"/>
              <w:contextualSpacing/>
              <w:jc w:val="left"/>
              <w:rPr>
                <w:rFonts w:ascii="Arial" w:hAnsi="Arial" w:cs="Arial"/>
                <w:szCs w:val="22"/>
                <w:lang w:val="fr-FR"/>
              </w:rPr>
            </w:pPr>
            <w:r w:rsidRPr="00630406">
              <w:rPr>
                <w:rFonts w:ascii="Arial" w:eastAsia="Times New Roman" w:hAnsi="Arial" w:cs="Arial"/>
                <w:color w:val="000000"/>
                <w:sz w:val="22"/>
                <w:szCs w:val="22"/>
              </w:rPr>
              <w:t>Fonctionnement</w:t>
            </w:r>
          </w:p>
          <w:p w:rsidR="00E63FC1" w:rsidRPr="00630406" w:rsidRDefault="00E63FC1" w:rsidP="00785B07">
            <w:pPr>
              <w:pStyle w:val="Paragraphedeliste"/>
              <w:numPr>
                <w:ilvl w:val="0"/>
                <w:numId w:val="7"/>
              </w:numPr>
              <w:spacing w:after="0"/>
              <w:contextualSpacing/>
              <w:jc w:val="left"/>
              <w:rPr>
                <w:rFonts w:ascii="Arial" w:hAnsi="Arial" w:cs="Arial"/>
                <w:szCs w:val="22"/>
                <w:lang w:val="fr-FR"/>
              </w:rPr>
            </w:pPr>
            <w:r w:rsidRPr="00630406">
              <w:rPr>
                <w:rFonts w:ascii="Arial" w:eastAsia="Times New Roman" w:hAnsi="Arial" w:cs="Arial"/>
                <w:color w:val="000000"/>
                <w:sz w:val="22"/>
                <w:szCs w:val="22"/>
              </w:rPr>
              <w:t>Services de consultants</w:t>
            </w:r>
          </w:p>
          <w:p w:rsidR="00E63FC1" w:rsidRPr="00630406" w:rsidRDefault="00E63FC1" w:rsidP="00785B07">
            <w:pPr>
              <w:pStyle w:val="Paragraphedeliste"/>
              <w:numPr>
                <w:ilvl w:val="0"/>
                <w:numId w:val="7"/>
              </w:numPr>
              <w:spacing w:after="0"/>
              <w:contextualSpacing/>
              <w:jc w:val="left"/>
              <w:rPr>
                <w:rFonts w:ascii="Arial" w:hAnsi="Arial" w:cs="Arial"/>
                <w:szCs w:val="22"/>
                <w:lang w:val="fr-FR"/>
              </w:rPr>
            </w:pPr>
            <w:r w:rsidRPr="00630406">
              <w:rPr>
                <w:rFonts w:ascii="Arial" w:eastAsia="Times New Roman" w:hAnsi="Arial" w:cs="Arial"/>
                <w:color w:val="000000"/>
                <w:sz w:val="22"/>
                <w:szCs w:val="22"/>
              </w:rPr>
              <w:t>Autres services</w:t>
            </w:r>
          </w:p>
        </w:tc>
      </w:tr>
      <w:tr w:rsidR="00E63FC1" w:rsidRPr="00630406" w:rsidTr="00785B07">
        <w:trPr>
          <w:trHeight w:val="454"/>
          <w:jc w:val="center"/>
        </w:trPr>
        <w:tc>
          <w:tcPr>
            <w:tcW w:w="1775" w:type="dxa"/>
            <w:vAlign w:val="center"/>
            <w:hideMark/>
          </w:tcPr>
          <w:p w:rsidR="00E63FC1" w:rsidRPr="00630406" w:rsidRDefault="00E63FC1" w:rsidP="00785B07">
            <w:pPr>
              <w:spacing w:after="0"/>
              <w:jc w:val="center"/>
              <w:rPr>
                <w:rFonts w:ascii="Arial" w:hAnsi="Arial" w:cs="Arial"/>
                <w:lang w:val="fr-FR"/>
              </w:rPr>
            </w:pPr>
            <w:r w:rsidRPr="00630406">
              <w:rPr>
                <w:rFonts w:ascii="Arial" w:hAnsi="Arial" w:cs="Arial"/>
                <w:b/>
                <w:sz w:val="22"/>
                <w:lang w:val="fr-FR"/>
              </w:rPr>
              <w:t>Financement des frais récurrents</w:t>
            </w:r>
          </w:p>
        </w:tc>
        <w:tc>
          <w:tcPr>
            <w:tcW w:w="9306" w:type="dxa"/>
            <w:gridSpan w:val="3"/>
            <w:vAlign w:val="center"/>
            <w:hideMark/>
          </w:tcPr>
          <w:p w:rsidR="00E63FC1" w:rsidRPr="00630406" w:rsidRDefault="00E63FC1" w:rsidP="00785B07">
            <w:pPr>
              <w:spacing w:after="0"/>
              <w:rPr>
                <w:rFonts w:ascii="Arial" w:hAnsi="Arial" w:cs="Arial"/>
                <w:lang w:val="fr-FR"/>
              </w:rPr>
            </w:pPr>
            <w:r w:rsidRPr="00630406">
              <w:rPr>
                <w:rFonts w:ascii="Arial" w:hAnsi="Arial" w:cs="Arial"/>
                <w:sz w:val="22"/>
                <w:lang w:val="fr-FR"/>
              </w:rPr>
              <w:t>Etat</w:t>
            </w:r>
          </w:p>
          <w:p w:rsidR="00E63FC1" w:rsidRPr="00630406" w:rsidRDefault="00E63FC1" w:rsidP="00785B07">
            <w:pPr>
              <w:spacing w:after="0"/>
              <w:rPr>
                <w:rFonts w:ascii="Arial" w:hAnsi="Arial" w:cs="Arial"/>
                <w:lang w:val="fr-FR"/>
              </w:rPr>
            </w:pPr>
            <w:r w:rsidRPr="00630406">
              <w:rPr>
                <w:rFonts w:ascii="Arial" w:hAnsi="Arial" w:cs="Arial"/>
                <w:sz w:val="22"/>
                <w:lang w:val="fr-FR"/>
              </w:rPr>
              <w:t>PTF</w:t>
            </w:r>
          </w:p>
        </w:tc>
      </w:tr>
      <w:tr w:rsidR="00E63FC1" w:rsidRPr="00630406" w:rsidTr="00785B07">
        <w:trPr>
          <w:trHeight w:val="454"/>
          <w:jc w:val="center"/>
        </w:trPr>
        <w:tc>
          <w:tcPr>
            <w:tcW w:w="1775" w:type="dxa"/>
            <w:vAlign w:val="center"/>
            <w:hideMark/>
          </w:tcPr>
          <w:p w:rsidR="00E63FC1" w:rsidRPr="00630406" w:rsidRDefault="00E63FC1" w:rsidP="00785B07">
            <w:pPr>
              <w:spacing w:after="0"/>
              <w:jc w:val="center"/>
              <w:rPr>
                <w:rFonts w:ascii="Arial" w:hAnsi="Arial" w:cs="Arial"/>
                <w:lang w:val="fr-FR"/>
              </w:rPr>
            </w:pPr>
            <w:r w:rsidRPr="00630406">
              <w:rPr>
                <w:rFonts w:ascii="Arial" w:hAnsi="Arial" w:cs="Arial"/>
                <w:b/>
                <w:sz w:val="22"/>
                <w:lang w:val="fr-FR"/>
              </w:rPr>
              <w:t>Responsable de l'exécution de l’action</w:t>
            </w:r>
          </w:p>
        </w:tc>
        <w:tc>
          <w:tcPr>
            <w:tcW w:w="9306" w:type="dxa"/>
            <w:gridSpan w:val="3"/>
            <w:vAlign w:val="center"/>
            <w:hideMark/>
          </w:tcPr>
          <w:p w:rsidR="00E63FC1" w:rsidRPr="00630406" w:rsidRDefault="00E63FC1" w:rsidP="00785B07">
            <w:pPr>
              <w:spacing w:after="0"/>
              <w:rPr>
                <w:rFonts w:ascii="Arial" w:hAnsi="Arial" w:cs="Arial"/>
                <w:lang w:val="fr-FR"/>
              </w:rPr>
            </w:pPr>
            <w:r w:rsidRPr="00630406">
              <w:rPr>
                <w:rFonts w:ascii="Arial" w:hAnsi="Arial" w:cs="Arial"/>
                <w:sz w:val="22"/>
                <w:lang w:val="fr-FR"/>
              </w:rPr>
              <w:t>Direction de la Communication et de la Presse Ministérielle (DCPM) du Ministère chargé de l’eau</w:t>
            </w:r>
          </w:p>
        </w:tc>
      </w:tr>
      <w:tr w:rsidR="00E63FC1" w:rsidRPr="00630406" w:rsidTr="00785B07">
        <w:trPr>
          <w:trHeight w:val="454"/>
          <w:jc w:val="center"/>
        </w:trPr>
        <w:tc>
          <w:tcPr>
            <w:tcW w:w="1775" w:type="dxa"/>
            <w:vAlign w:val="center"/>
            <w:hideMark/>
          </w:tcPr>
          <w:p w:rsidR="00E63FC1" w:rsidRPr="00630406" w:rsidRDefault="00E63FC1" w:rsidP="00785B07">
            <w:pPr>
              <w:spacing w:after="0"/>
              <w:jc w:val="center"/>
              <w:rPr>
                <w:rFonts w:ascii="Arial" w:hAnsi="Arial" w:cs="Arial"/>
                <w:lang w:val="fr-FR"/>
              </w:rPr>
            </w:pPr>
            <w:r w:rsidRPr="00630406">
              <w:rPr>
                <w:rFonts w:ascii="Arial" w:hAnsi="Arial" w:cs="Arial"/>
                <w:b/>
                <w:sz w:val="22"/>
                <w:lang w:val="fr-FR"/>
              </w:rPr>
              <w:t>Programmation de l’action</w:t>
            </w:r>
          </w:p>
        </w:tc>
        <w:tc>
          <w:tcPr>
            <w:tcW w:w="9306" w:type="dxa"/>
            <w:gridSpan w:val="3"/>
            <w:vAlign w:val="center"/>
            <w:hideMark/>
          </w:tcPr>
          <w:p w:rsidR="00E63FC1" w:rsidRPr="00630406" w:rsidRDefault="00E63FC1" w:rsidP="00785B07">
            <w:pPr>
              <w:spacing w:after="0"/>
              <w:rPr>
                <w:rFonts w:ascii="Arial" w:hAnsi="Arial" w:cs="Arial"/>
                <w:lang w:val="fr-FR"/>
              </w:rPr>
            </w:pPr>
            <w:r w:rsidRPr="00630406">
              <w:rPr>
                <w:rFonts w:ascii="Arial" w:hAnsi="Arial" w:cs="Arial"/>
                <w:sz w:val="22"/>
                <w:lang w:val="fr-FR"/>
              </w:rPr>
              <w:t>2016 – 2030</w:t>
            </w:r>
          </w:p>
        </w:tc>
      </w:tr>
      <w:tr w:rsidR="00E63FC1" w:rsidRPr="00630406" w:rsidTr="00785B07">
        <w:trPr>
          <w:trHeight w:val="454"/>
          <w:jc w:val="center"/>
        </w:trPr>
        <w:tc>
          <w:tcPr>
            <w:tcW w:w="1775" w:type="dxa"/>
            <w:vAlign w:val="center"/>
            <w:hideMark/>
          </w:tcPr>
          <w:p w:rsidR="00E63FC1" w:rsidRPr="00630406" w:rsidRDefault="00E63FC1" w:rsidP="00785B07">
            <w:pPr>
              <w:spacing w:after="0"/>
              <w:jc w:val="center"/>
              <w:rPr>
                <w:rFonts w:ascii="Arial" w:hAnsi="Arial" w:cs="Arial"/>
                <w:lang w:val="fr-FR"/>
              </w:rPr>
            </w:pPr>
            <w:r w:rsidRPr="00630406">
              <w:rPr>
                <w:rFonts w:ascii="Arial" w:hAnsi="Arial" w:cs="Arial"/>
                <w:b/>
                <w:sz w:val="22"/>
                <w:lang w:val="fr-FR"/>
              </w:rPr>
              <w:t>Relations avec d'autres actions</w:t>
            </w:r>
          </w:p>
        </w:tc>
        <w:tc>
          <w:tcPr>
            <w:tcW w:w="9306" w:type="dxa"/>
            <w:gridSpan w:val="3"/>
            <w:vAlign w:val="center"/>
            <w:hideMark/>
          </w:tcPr>
          <w:p w:rsidR="00E63FC1" w:rsidRPr="00630406" w:rsidRDefault="00E63FC1" w:rsidP="00785B07">
            <w:pPr>
              <w:spacing w:after="0"/>
              <w:rPr>
                <w:rFonts w:ascii="Arial" w:eastAsia="Times New Roman" w:hAnsi="Arial" w:cs="Arial"/>
                <w:color w:val="000000"/>
                <w:lang w:val="fr-FR"/>
              </w:rPr>
            </w:pPr>
            <w:r w:rsidRPr="00630406">
              <w:rPr>
                <w:rFonts w:ascii="Arial" w:eastAsia="Times New Roman" w:hAnsi="Arial" w:cs="Arial"/>
                <w:color w:val="000000"/>
                <w:sz w:val="22"/>
                <w:lang w:val="fr-FR"/>
              </w:rPr>
              <w:t>La réussite de cette action est conditionnée par la réussite de l'action Gestion des ressources humaines et de l'action Cadre institutionnel et dispositif de pilotage</w:t>
            </w:r>
          </w:p>
        </w:tc>
      </w:tr>
      <w:tr w:rsidR="00E63FC1" w:rsidRPr="00630406" w:rsidTr="00785B07">
        <w:trPr>
          <w:trHeight w:val="454"/>
          <w:jc w:val="center"/>
        </w:trPr>
        <w:tc>
          <w:tcPr>
            <w:tcW w:w="1775" w:type="dxa"/>
            <w:vAlign w:val="center"/>
            <w:hideMark/>
          </w:tcPr>
          <w:p w:rsidR="00E63FC1" w:rsidRPr="00630406" w:rsidRDefault="00E63FC1" w:rsidP="00785B07">
            <w:pPr>
              <w:spacing w:after="0"/>
              <w:jc w:val="center"/>
              <w:rPr>
                <w:rFonts w:ascii="Arial" w:hAnsi="Arial" w:cs="Arial"/>
                <w:lang w:val="fr-FR"/>
              </w:rPr>
            </w:pPr>
            <w:r w:rsidRPr="00630406">
              <w:rPr>
                <w:rFonts w:ascii="Arial" w:hAnsi="Arial" w:cs="Arial"/>
                <w:b/>
                <w:sz w:val="22"/>
                <w:lang w:val="fr-FR"/>
              </w:rPr>
              <w:t>Notes</w:t>
            </w:r>
          </w:p>
        </w:tc>
        <w:tc>
          <w:tcPr>
            <w:tcW w:w="9306" w:type="dxa"/>
            <w:gridSpan w:val="3"/>
            <w:vAlign w:val="center"/>
            <w:hideMark/>
          </w:tcPr>
          <w:p w:rsidR="00E63FC1" w:rsidRPr="00630406" w:rsidRDefault="00E63FC1" w:rsidP="00785B07">
            <w:pPr>
              <w:spacing w:after="0"/>
              <w:rPr>
                <w:rFonts w:ascii="Arial" w:hAnsi="Arial" w:cs="Arial"/>
                <w:lang w:val="fr-FR"/>
              </w:rPr>
            </w:pPr>
            <w:r w:rsidRPr="00630406">
              <w:rPr>
                <w:rFonts w:ascii="Arial" w:hAnsi="Arial" w:cs="Arial"/>
                <w:sz w:val="22"/>
                <w:lang w:val="fr-FR"/>
              </w:rPr>
              <w:t>Des notes budgétaires détaillées sont fournies dans un tableau séparé</w:t>
            </w:r>
          </w:p>
        </w:tc>
      </w:tr>
    </w:tbl>
    <w:p w:rsidR="00E65CFE" w:rsidRDefault="00E65CFE" w:rsidP="00785B07">
      <w:pPr>
        <w:spacing w:after="0"/>
        <w:jc w:val="left"/>
        <w:rPr>
          <w:rFonts w:ascii="Arial" w:hAnsi="Arial" w:cs="Arial"/>
        </w:rPr>
        <w:sectPr w:rsidR="00E65CFE" w:rsidSect="000962A2">
          <w:pgSz w:w="12240" w:h="15840"/>
          <w:pgMar w:top="1418" w:right="1701" w:bottom="1418" w:left="1701" w:header="708" w:footer="708" w:gutter="0"/>
          <w:cols w:space="708"/>
          <w:docGrid w:linePitch="360"/>
        </w:sectPr>
      </w:pPr>
    </w:p>
    <w:tbl>
      <w:tblPr>
        <w:tblW w:w="11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5868"/>
        <w:gridCol w:w="1984"/>
        <w:gridCol w:w="1454"/>
      </w:tblGrid>
      <w:tr w:rsidR="00E65CFE" w:rsidRPr="00E65CFE" w:rsidTr="00785B07">
        <w:trPr>
          <w:trHeight w:val="454"/>
          <w:tblHeader/>
          <w:jc w:val="center"/>
        </w:trPr>
        <w:tc>
          <w:tcPr>
            <w:tcW w:w="11081" w:type="dxa"/>
            <w:gridSpan w:val="4"/>
            <w:shd w:val="clear" w:color="auto" w:fill="D9D9D9" w:themeFill="background1" w:themeFillShade="D9"/>
            <w:vAlign w:val="center"/>
          </w:tcPr>
          <w:p w:rsidR="00E65CFE" w:rsidRPr="00E65CFE" w:rsidRDefault="00E65CFE" w:rsidP="00785B07">
            <w:pPr>
              <w:pStyle w:val="Titre3"/>
              <w:numPr>
                <w:ilvl w:val="0"/>
                <w:numId w:val="0"/>
              </w:numPr>
              <w:spacing w:before="0" w:after="0"/>
              <w:ind w:left="720" w:hanging="720"/>
              <w:jc w:val="center"/>
              <w:rPr>
                <w:rFonts w:ascii="Arial" w:hAnsi="Arial" w:cs="Arial"/>
                <w:i w:val="0"/>
                <w:lang w:val="fr-FR"/>
              </w:rPr>
            </w:pPr>
            <w:bookmarkStart w:id="390" w:name="_Toc420313603"/>
            <w:bookmarkStart w:id="391" w:name="_Toc451355390"/>
            <w:bookmarkStart w:id="392" w:name="_Toc497944104"/>
            <w:r w:rsidRPr="00E65CFE">
              <w:rPr>
                <w:rFonts w:ascii="Arial" w:hAnsi="Arial" w:cs="Arial"/>
                <w:i w:val="0"/>
              </w:rPr>
              <w:lastRenderedPageBreak/>
              <w:t>Action 6 : Planification, suivi évaluation et capitalisation des données statistiques</w:t>
            </w:r>
            <w:bookmarkEnd w:id="390"/>
            <w:bookmarkEnd w:id="391"/>
            <w:bookmarkEnd w:id="392"/>
          </w:p>
        </w:tc>
      </w:tr>
      <w:tr w:rsidR="00E65CFE" w:rsidRPr="00630406" w:rsidTr="00785B07">
        <w:trPr>
          <w:trHeight w:val="454"/>
          <w:jc w:val="center"/>
        </w:trPr>
        <w:tc>
          <w:tcPr>
            <w:tcW w:w="1775" w:type="dxa"/>
            <w:vAlign w:val="center"/>
            <w:hideMark/>
          </w:tcPr>
          <w:p w:rsidR="00E65CFE" w:rsidRPr="00630406" w:rsidRDefault="00E65CFE" w:rsidP="00785B07">
            <w:pPr>
              <w:spacing w:after="0"/>
              <w:jc w:val="center"/>
              <w:rPr>
                <w:rFonts w:ascii="Arial" w:hAnsi="Arial" w:cs="Arial"/>
                <w:lang w:val="fr-FR"/>
              </w:rPr>
            </w:pPr>
            <w:r w:rsidRPr="00630406">
              <w:rPr>
                <w:rFonts w:ascii="Arial" w:hAnsi="Arial" w:cs="Arial"/>
                <w:b/>
                <w:sz w:val="22"/>
                <w:lang w:val="fr-FR"/>
              </w:rPr>
              <w:t>Justification</w:t>
            </w:r>
          </w:p>
        </w:tc>
        <w:tc>
          <w:tcPr>
            <w:tcW w:w="9306" w:type="dxa"/>
            <w:gridSpan w:val="3"/>
            <w:vAlign w:val="center"/>
            <w:hideMark/>
          </w:tcPr>
          <w:p w:rsidR="00E65CFE" w:rsidRPr="00630406" w:rsidRDefault="00E65CFE" w:rsidP="00785B07">
            <w:pPr>
              <w:spacing w:after="0"/>
              <w:rPr>
                <w:rFonts w:ascii="Arial" w:hAnsi="Arial" w:cs="Arial"/>
                <w:lang w:val="fr-FR"/>
              </w:rPr>
            </w:pPr>
            <w:r w:rsidRPr="00630406">
              <w:rPr>
                <w:rFonts w:ascii="Arial" w:hAnsi="Arial" w:cs="Arial"/>
                <w:sz w:val="22"/>
                <w:lang w:val="fr-FR"/>
              </w:rPr>
              <w:t xml:space="preserve">Le suivi-évaluation est une fonction essentielle de la gouvernance. Il génère les données nécessaires au pilotage stratégique du secteur. Dans le cadre du PN-AEPA cette fonction était coordonnée par la DGRE jusqu'à la création de la DGESS en 2013. Cette nouvelle entité doit trouver sa place dans l'environnement sectoriel et apporter de la valeur ajoutée dans l'amélioration de la qualité statistique des indicateurs. </w:t>
            </w:r>
          </w:p>
          <w:p w:rsidR="00E65CFE" w:rsidRPr="00630406" w:rsidRDefault="00E65CFE" w:rsidP="00785B07">
            <w:pPr>
              <w:spacing w:after="0"/>
              <w:rPr>
                <w:rFonts w:ascii="Arial" w:hAnsi="Arial" w:cs="Arial"/>
                <w:lang w:val="fr-FR"/>
              </w:rPr>
            </w:pPr>
            <w:r w:rsidRPr="00630406">
              <w:rPr>
                <w:rFonts w:ascii="Arial" w:hAnsi="Arial" w:cs="Arial"/>
                <w:sz w:val="22"/>
                <w:lang w:val="fr-FR"/>
              </w:rPr>
              <w:t>Le contexte du post 2015 caractérisé par plusieurs programmes opérationnels de mise en œuvre de la politique de l'eau, accentue le besoin d'un dispositif intégré de suivi-évaluation. Le programme gouvernance à travers la DGESS en assurera la coordination et ciblera les indicateurs d'effet et d'impact dont le renseignement demande la conduite d'enquêtes et/ou d'évaluations. Les indicateurs d'activités et de résultat des programmes techniques étant suivis et renseignés au niveau desdits programmes.</w:t>
            </w:r>
          </w:p>
        </w:tc>
      </w:tr>
      <w:tr w:rsidR="00E65CFE" w:rsidRPr="00630406" w:rsidTr="00785B07">
        <w:trPr>
          <w:trHeight w:val="454"/>
          <w:jc w:val="center"/>
        </w:trPr>
        <w:tc>
          <w:tcPr>
            <w:tcW w:w="1775" w:type="dxa"/>
            <w:vAlign w:val="center"/>
            <w:hideMark/>
          </w:tcPr>
          <w:p w:rsidR="00E65CFE" w:rsidRPr="00630406" w:rsidRDefault="00E65CFE" w:rsidP="00785B07">
            <w:pPr>
              <w:spacing w:after="0"/>
              <w:jc w:val="center"/>
              <w:rPr>
                <w:rFonts w:ascii="Arial" w:hAnsi="Arial" w:cs="Arial"/>
                <w:lang w:val="fr-FR"/>
              </w:rPr>
            </w:pPr>
            <w:r w:rsidRPr="00630406">
              <w:rPr>
                <w:rFonts w:ascii="Arial" w:hAnsi="Arial" w:cs="Arial"/>
                <w:b/>
                <w:sz w:val="22"/>
                <w:lang w:val="fr-FR"/>
              </w:rPr>
              <w:t>Brève description</w:t>
            </w:r>
          </w:p>
        </w:tc>
        <w:tc>
          <w:tcPr>
            <w:tcW w:w="9306" w:type="dxa"/>
            <w:gridSpan w:val="3"/>
            <w:vAlign w:val="center"/>
            <w:hideMark/>
          </w:tcPr>
          <w:p w:rsidR="00E65CFE" w:rsidRPr="00630406" w:rsidRDefault="00E65CFE" w:rsidP="00785B07">
            <w:pPr>
              <w:spacing w:after="0"/>
              <w:rPr>
                <w:rFonts w:ascii="Arial" w:hAnsi="Arial" w:cs="Arial"/>
                <w:lang w:val="fr-FR"/>
              </w:rPr>
            </w:pPr>
            <w:r w:rsidRPr="00630406">
              <w:rPr>
                <w:rFonts w:ascii="Arial" w:hAnsi="Arial" w:cs="Arial"/>
                <w:sz w:val="22"/>
                <w:lang w:val="fr-FR"/>
              </w:rPr>
              <w:t xml:space="preserve">Il s'agit d'élaborer et de suivre la mise en œuvre d'un manuel intégré de suivi-évaluation de la politique nationale de l'eau. Contrairement à la période 2007-2015, un accent sera mis sur le suivi des indicateurs d'effet et d'impact ainsi que ceux liés aux aspects transversaux (genre, droits humains, etc.). Le potentiel des TIC sera exploité pour un suivi adéquat de la délivrance des services d'eau et d'assainissement.  </w:t>
            </w:r>
          </w:p>
          <w:p w:rsidR="00E65CFE" w:rsidRPr="00630406" w:rsidRDefault="00E65CFE" w:rsidP="00785B07">
            <w:pPr>
              <w:spacing w:after="0"/>
              <w:rPr>
                <w:rFonts w:ascii="Arial" w:hAnsi="Arial" w:cs="Arial"/>
                <w:lang w:val="fr-FR"/>
              </w:rPr>
            </w:pPr>
            <w:r w:rsidRPr="00630406">
              <w:rPr>
                <w:rFonts w:ascii="Arial" w:hAnsi="Arial" w:cs="Arial"/>
                <w:sz w:val="22"/>
                <w:lang w:val="fr-FR"/>
              </w:rPr>
              <w:t xml:space="preserve">La DGESS en tant que structure coordonnatrice de la fonction suivi-évaluation sera renforcée et accompagnée pour qu'elle assume pleinement son rôle. Un partenariat sera mis en place avec l'INSD pour la conduite des enquêtes sectorielles et l'amélioration de la qualité statistique des indicateurs sectoriels. </w:t>
            </w:r>
          </w:p>
        </w:tc>
      </w:tr>
      <w:tr w:rsidR="00E65CFE" w:rsidRPr="00630406" w:rsidTr="00785B07">
        <w:trPr>
          <w:trHeight w:val="499"/>
          <w:jc w:val="center"/>
        </w:trPr>
        <w:tc>
          <w:tcPr>
            <w:tcW w:w="1775" w:type="dxa"/>
            <w:vAlign w:val="center"/>
            <w:hideMark/>
          </w:tcPr>
          <w:p w:rsidR="00E65CFE" w:rsidRPr="00630406" w:rsidRDefault="00E65CFE" w:rsidP="00785B07">
            <w:pPr>
              <w:spacing w:after="0"/>
              <w:jc w:val="center"/>
              <w:rPr>
                <w:rFonts w:ascii="Arial" w:hAnsi="Arial" w:cs="Arial"/>
                <w:lang w:val="fr-FR"/>
              </w:rPr>
            </w:pPr>
            <w:r w:rsidRPr="00630406">
              <w:rPr>
                <w:rFonts w:ascii="Arial" w:hAnsi="Arial" w:cs="Arial"/>
                <w:b/>
                <w:sz w:val="22"/>
                <w:lang w:val="fr-FR"/>
              </w:rPr>
              <w:t xml:space="preserve">Produits </w:t>
            </w:r>
          </w:p>
        </w:tc>
        <w:tc>
          <w:tcPr>
            <w:tcW w:w="9306" w:type="dxa"/>
            <w:gridSpan w:val="3"/>
            <w:vAlign w:val="center"/>
          </w:tcPr>
          <w:p w:rsidR="00E65CFE" w:rsidRPr="00E27AB9" w:rsidRDefault="00E65CFE" w:rsidP="00785B07">
            <w:pPr>
              <w:pStyle w:val="Paragraphedeliste"/>
              <w:numPr>
                <w:ilvl w:val="0"/>
                <w:numId w:val="21"/>
              </w:numPr>
              <w:spacing w:after="0"/>
              <w:rPr>
                <w:rFonts w:ascii="Arial" w:hAnsi="Arial" w:cs="Arial"/>
                <w:szCs w:val="24"/>
              </w:rPr>
            </w:pPr>
            <w:r w:rsidRPr="00E27AB9">
              <w:rPr>
                <w:rFonts w:ascii="Arial" w:hAnsi="Arial" w:cs="Arial"/>
                <w:szCs w:val="24"/>
                <w:lang w:val="fr-FR"/>
              </w:rPr>
              <w:t>P</w:t>
            </w:r>
            <w:r>
              <w:rPr>
                <w:rFonts w:ascii="Arial" w:hAnsi="Arial" w:cs="Arial"/>
                <w:szCs w:val="24"/>
              </w:rPr>
              <w:t xml:space="preserve">.6.1. : </w:t>
            </w:r>
            <w:r w:rsidRPr="00E27AB9">
              <w:rPr>
                <w:rFonts w:ascii="Arial" w:hAnsi="Arial" w:cs="Arial"/>
                <w:szCs w:val="24"/>
                <w:lang w:val="fr-FR"/>
              </w:rPr>
              <w:t xml:space="preserve">Un manuel de suivi-évaluation intégré des programmes de la politique nationale de l'eau est élaboré </w:t>
            </w:r>
          </w:p>
          <w:p w:rsidR="00E65CFE" w:rsidRPr="00E27AB9" w:rsidRDefault="00E65CFE" w:rsidP="00785B07">
            <w:pPr>
              <w:pStyle w:val="Paragraphedeliste"/>
              <w:numPr>
                <w:ilvl w:val="0"/>
                <w:numId w:val="21"/>
              </w:numPr>
              <w:spacing w:after="0"/>
              <w:rPr>
                <w:rFonts w:ascii="Arial" w:hAnsi="Arial" w:cs="Arial"/>
                <w:szCs w:val="24"/>
                <w:lang w:val="fr-FR"/>
              </w:rPr>
            </w:pPr>
            <w:r w:rsidRPr="00E27AB9">
              <w:rPr>
                <w:rFonts w:ascii="Arial" w:hAnsi="Arial" w:cs="Arial"/>
                <w:szCs w:val="24"/>
                <w:lang w:val="fr-FR"/>
              </w:rPr>
              <w:t>P</w:t>
            </w:r>
            <w:r>
              <w:rPr>
                <w:rFonts w:ascii="Arial" w:hAnsi="Arial" w:cs="Arial"/>
                <w:szCs w:val="24"/>
              </w:rPr>
              <w:t xml:space="preserve">.6.2. : </w:t>
            </w:r>
            <w:r w:rsidRPr="00E27AB9">
              <w:rPr>
                <w:rFonts w:ascii="Arial" w:hAnsi="Arial" w:cs="Arial"/>
                <w:szCs w:val="24"/>
                <w:lang w:val="fr-FR"/>
              </w:rPr>
              <w:t>Le dispositif de suivi-évaluation de la politique nationale de l'eau est fonctionnel et permet le renseignement des indicateurs retenus y compris les indicateurs d'effet et d'impact ainsi que ceux liés aux aspects transversaux</w:t>
            </w:r>
          </w:p>
          <w:p w:rsidR="00E65CFE" w:rsidRPr="00E27AB9" w:rsidRDefault="00E65CFE" w:rsidP="00785B07">
            <w:pPr>
              <w:pStyle w:val="Paragraphedeliste"/>
              <w:numPr>
                <w:ilvl w:val="0"/>
                <w:numId w:val="21"/>
              </w:numPr>
              <w:spacing w:after="0"/>
              <w:rPr>
                <w:rFonts w:ascii="Arial" w:hAnsi="Arial" w:cs="Arial"/>
                <w:szCs w:val="24"/>
                <w:lang w:val="fr-FR"/>
              </w:rPr>
            </w:pPr>
            <w:r w:rsidRPr="00E27AB9">
              <w:rPr>
                <w:rFonts w:ascii="Arial" w:hAnsi="Arial" w:cs="Arial"/>
                <w:szCs w:val="24"/>
                <w:lang w:val="fr-FR"/>
              </w:rPr>
              <w:t>P</w:t>
            </w:r>
            <w:r>
              <w:rPr>
                <w:rFonts w:ascii="Arial" w:hAnsi="Arial" w:cs="Arial"/>
                <w:szCs w:val="24"/>
              </w:rPr>
              <w:t xml:space="preserve">.6.3. : </w:t>
            </w:r>
            <w:r w:rsidRPr="00E27AB9">
              <w:rPr>
                <w:rFonts w:ascii="Arial" w:hAnsi="Arial" w:cs="Arial"/>
                <w:szCs w:val="24"/>
                <w:lang w:val="fr-FR"/>
              </w:rPr>
              <w:t>La qualité des indicateurs d'accès à l'eau et à l'assainissement s'améliore progressivement et les méthodes de calcul s'harmonisent avec l'INSD</w:t>
            </w:r>
          </w:p>
          <w:p w:rsidR="00E65CFE" w:rsidRPr="00E27AB9" w:rsidRDefault="00E65CFE" w:rsidP="00785B07">
            <w:pPr>
              <w:pStyle w:val="Paragraphedeliste"/>
              <w:numPr>
                <w:ilvl w:val="0"/>
                <w:numId w:val="21"/>
              </w:numPr>
              <w:spacing w:after="0"/>
              <w:rPr>
                <w:rFonts w:ascii="Arial" w:hAnsi="Arial" w:cs="Arial"/>
                <w:szCs w:val="24"/>
                <w:lang w:val="fr-FR"/>
              </w:rPr>
            </w:pPr>
            <w:r w:rsidRPr="00E27AB9">
              <w:rPr>
                <w:rFonts w:ascii="Arial" w:hAnsi="Arial" w:cs="Arial"/>
                <w:szCs w:val="24"/>
                <w:lang w:val="fr-FR"/>
              </w:rPr>
              <w:t>P</w:t>
            </w:r>
            <w:r>
              <w:rPr>
                <w:rFonts w:ascii="Arial" w:hAnsi="Arial" w:cs="Arial"/>
                <w:szCs w:val="24"/>
              </w:rPr>
              <w:t xml:space="preserve">.6.4. : </w:t>
            </w:r>
            <w:r w:rsidRPr="00E27AB9">
              <w:rPr>
                <w:rFonts w:ascii="Arial" w:hAnsi="Arial" w:cs="Arial"/>
                <w:szCs w:val="24"/>
                <w:lang w:val="fr-FR"/>
              </w:rPr>
              <w:t>Le potentiel des TIC est exploité pour le suivi et la diffusion des données du secteur</w:t>
            </w:r>
          </w:p>
          <w:p w:rsidR="00E65CFE" w:rsidRPr="00E27AB9" w:rsidRDefault="00E65CFE" w:rsidP="00785B07">
            <w:pPr>
              <w:pStyle w:val="Paragraphedeliste"/>
              <w:numPr>
                <w:ilvl w:val="0"/>
                <w:numId w:val="21"/>
              </w:numPr>
              <w:spacing w:after="0"/>
              <w:rPr>
                <w:rFonts w:ascii="Arial" w:hAnsi="Arial" w:cs="Arial"/>
                <w:szCs w:val="24"/>
                <w:lang w:val="fr-FR"/>
              </w:rPr>
            </w:pPr>
            <w:r w:rsidRPr="00E27AB9">
              <w:rPr>
                <w:rFonts w:ascii="Arial" w:hAnsi="Arial" w:cs="Arial"/>
                <w:szCs w:val="24"/>
                <w:lang w:val="fr-FR"/>
              </w:rPr>
              <w:t>P</w:t>
            </w:r>
            <w:r>
              <w:rPr>
                <w:rFonts w:ascii="Arial" w:hAnsi="Arial" w:cs="Arial"/>
                <w:szCs w:val="24"/>
              </w:rPr>
              <w:t xml:space="preserve">.6.5. : </w:t>
            </w:r>
            <w:r w:rsidRPr="00E27AB9">
              <w:rPr>
                <w:rFonts w:ascii="Arial" w:hAnsi="Arial" w:cs="Arial"/>
                <w:szCs w:val="24"/>
                <w:lang w:val="fr-FR"/>
              </w:rPr>
              <w:t>La fonctionnalité de la DGESS est renforcée et cette structure est reconnue comme une force de proposition pour l'amélioration de la qualité statistique des indicateurs et du renforcement de l'analyse prospective</w:t>
            </w:r>
          </w:p>
          <w:p w:rsidR="00E65CFE" w:rsidRPr="00630406" w:rsidRDefault="00E65CFE" w:rsidP="00785B07">
            <w:pPr>
              <w:pStyle w:val="Paragraphedeliste"/>
              <w:numPr>
                <w:ilvl w:val="0"/>
                <w:numId w:val="21"/>
              </w:numPr>
              <w:spacing w:after="0"/>
              <w:rPr>
                <w:rFonts w:ascii="Arial" w:hAnsi="Arial" w:cs="Arial"/>
              </w:rPr>
            </w:pPr>
            <w:r w:rsidRPr="00E27AB9">
              <w:rPr>
                <w:rFonts w:ascii="Arial" w:hAnsi="Arial" w:cs="Arial"/>
                <w:szCs w:val="24"/>
                <w:lang w:val="fr-FR"/>
              </w:rPr>
              <w:t>P</w:t>
            </w:r>
            <w:r>
              <w:rPr>
                <w:rFonts w:ascii="Arial" w:hAnsi="Arial" w:cs="Arial"/>
                <w:szCs w:val="24"/>
              </w:rPr>
              <w:t xml:space="preserve">.6.6. : </w:t>
            </w:r>
            <w:r w:rsidRPr="00E27AB9">
              <w:rPr>
                <w:rFonts w:ascii="Arial" w:hAnsi="Arial" w:cs="Arial"/>
                <w:szCs w:val="24"/>
                <w:lang w:val="fr-FR"/>
              </w:rPr>
              <w:t>La politique nationale, les stratégies et instruments sectoriels sont continuellement adaptés en capitalisant les innovations et les leçons tirées de l'expérience</w:t>
            </w:r>
          </w:p>
        </w:tc>
      </w:tr>
      <w:tr w:rsidR="00E65CFE" w:rsidRPr="00630406" w:rsidTr="00785B07">
        <w:trPr>
          <w:trHeight w:val="6564"/>
          <w:jc w:val="center"/>
        </w:trPr>
        <w:tc>
          <w:tcPr>
            <w:tcW w:w="1775" w:type="dxa"/>
            <w:vAlign w:val="center"/>
            <w:hideMark/>
          </w:tcPr>
          <w:p w:rsidR="00E65CFE" w:rsidRPr="00630406" w:rsidRDefault="00E65CFE" w:rsidP="00785B07">
            <w:pPr>
              <w:spacing w:after="0"/>
              <w:jc w:val="center"/>
              <w:rPr>
                <w:rFonts w:ascii="Arial" w:hAnsi="Arial" w:cs="Arial"/>
                <w:lang w:val="fr-FR"/>
              </w:rPr>
            </w:pPr>
            <w:r w:rsidRPr="00630406">
              <w:rPr>
                <w:rFonts w:ascii="Arial" w:hAnsi="Arial" w:cs="Arial"/>
                <w:b/>
                <w:sz w:val="22"/>
                <w:lang w:val="fr-FR"/>
              </w:rPr>
              <w:lastRenderedPageBreak/>
              <w:t>Activités</w:t>
            </w:r>
          </w:p>
        </w:tc>
        <w:tc>
          <w:tcPr>
            <w:tcW w:w="9306" w:type="dxa"/>
            <w:gridSpan w:val="3"/>
            <w:vAlign w:val="center"/>
          </w:tcPr>
          <w:p w:rsidR="00E65CFE" w:rsidRPr="00E65CFE" w:rsidRDefault="00E65CFE" w:rsidP="00785B07">
            <w:pPr>
              <w:pStyle w:val="Paragraphedeliste"/>
              <w:numPr>
                <w:ilvl w:val="0"/>
                <w:numId w:val="36"/>
              </w:numPr>
              <w:spacing w:after="0"/>
              <w:jc w:val="left"/>
              <w:rPr>
                <w:rFonts w:ascii="Arial" w:eastAsia="Times New Roman" w:hAnsi="Arial" w:cs="Arial"/>
                <w:sz w:val="22"/>
                <w:lang w:val="fr-FR" w:eastAsia="fr-FR"/>
              </w:rPr>
            </w:pPr>
            <w:r w:rsidRPr="00E65CFE">
              <w:rPr>
                <w:rFonts w:ascii="Arial" w:eastAsia="Times New Roman" w:hAnsi="Arial" w:cs="Arial"/>
                <w:sz w:val="22"/>
                <w:lang w:val="fr-FR" w:eastAsia="fr-FR"/>
              </w:rPr>
              <w:t>Elaborer le manuel de suivi-évaluation intégré des programmes de la politique nationale de l’eau</w:t>
            </w:r>
          </w:p>
          <w:p w:rsidR="00E65CFE" w:rsidRPr="00E65CFE" w:rsidRDefault="00E65CFE" w:rsidP="00785B07">
            <w:pPr>
              <w:pStyle w:val="Paragraphedeliste"/>
              <w:numPr>
                <w:ilvl w:val="0"/>
                <w:numId w:val="36"/>
              </w:numPr>
              <w:spacing w:after="0"/>
              <w:jc w:val="left"/>
              <w:rPr>
                <w:rFonts w:ascii="Arial" w:eastAsia="Times New Roman" w:hAnsi="Arial" w:cs="Arial"/>
                <w:sz w:val="22"/>
                <w:lang w:val="fr-FR" w:eastAsia="fr-FR"/>
              </w:rPr>
            </w:pPr>
            <w:r w:rsidRPr="00E65CFE">
              <w:rPr>
                <w:rFonts w:ascii="Arial" w:eastAsia="Times New Roman" w:hAnsi="Arial" w:cs="Arial"/>
                <w:sz w:val="22"/>
                <w:lang w:val="fr-FR" w:eastAsia="fr-FR"/>
              </w:rPr>
              <w:t>Mettre en œuvre le suivi-évaluation intégré des programmes de la politique nationale de l’eau</w:t>
            </w:r>
          </w:p>
          <w:p w:rsidR="00E65CFE" w:rsidRPr="00E65CFE" w:rsidRDefault="00E65CFE" w:rsidP="00785B07">
            <w:pPr>
              <w:pStyle w:val="Paragraphedeliste"/>
              <w:numPr>
                <w:ilvl w:val="0"/>
                <w:numId w:val="36"/>
              </w:numPr>
              <w:spacing w:after="0"/>
              <w:jc w:val="left"/>
              <w:rPr>
                <w:rFonts w:ascii="Arial" w:eastAsia="Times New Roman" w:hAnsi="Arial" w:cs="Arial"/>
                <w:sz w:val="22"/>
                <w:lang w:val="fr-FR" w:eastAsia="fr-FR"/>
              </w:rPr>
            </w:pPr>
            <w:r w:rsidRPr="00E65CFE">
              <w:rPr>
                <w:rFonts w:ascii="Arial" w:eastAsia="Times New Roman" w:hAnsi="Arial" w:cs="Arial"/>
                <w:sz w:val="22"/>
                <w:lang w:val="fr-FR" w:eastAsia="fr-FR"/>
              </w:rPr>
              <w:t>Etudier la faisabilité et mettre en œuvre les modalités de valorisation des TIC pour le suivi et la diffusion des données du secteur de l’eau et de l’assainissement</w:t>
            </w:r>
          </w:p>
          <w:p w:rsidR="00E65CFE" w:rsidRPr="00E65CFE" w:rsidRDefault="00E65CFE" w:rsidP="00785B07">
            <w:pPr>
              <w:pStyle w:val="Paragraphedeliste"/>
              <w:numPr>
                <w:ilvl w:val="0"/>
                <w:numId w:val="36"/>
              </w:numPr>
              <w:spacing w:after="0"/>
              <w:jc w:val="left"/>
              <w:rPr>
                <w:rFonts w:ascii="Arial" w:eastAsia="Times New Roman" w:hAnsi="Arial" w:cs="Arial"/>
                <w:sz w:val="22"/>
                <w:lang w:val="fr-FR" w:eastAsia="fr-FR"/>
              </w:rPr>
            </w:pPr>
            <w:r w:rsidRPr="00E65CFE">
              <w:rPr>
                <w:rFonts w:ascii="Arial" w:eastAsia="Times New Roman" w:hAnsi="Arial" w:cs="Arial"/>
                <w:sz w:val="22"/>
                <w:lang w:val="fr-FR" w:eastAsia="fr-FR"/>
              </w:rPr>
              <w:t>Renforcer ou mobiliser les compétences requises (effectifs et profils) au niveau de la DGESS pour les opérations de suivi-évaluation sectoriel</w:t>
            </w:r>
          </w:p>
          <w:p w:rsidR="00E65CFE" w:rsidRPr="00E65CFE" w:rsidRDefault="00E65CFE" w:rsidP="00785B07">
            <w:pPr>
              <w:pStyle w:val="Paragraphedeliste"/>
              <w:numPr>
                <w:ilvl w:val="0"/>
                <w:numId w:val="36"/>
              </w:numPr>
              <w:spacing w:after="0"/>
              <w:jc w:val="left"/>
              <w:rPr>
                <w:rFonts w:ascii="Arial" w:eastAsia="Times New Roman" w:hAnsi="Arial" w:cs="Arial"/>
                <w:sz w:val="22"/>
                <w:lang w:val="fr-FR" w:eastAsia="fr-FR"/>
              </w:rPr>
            </w:pPr>
            <w:r w:rsidRPr="00E65CFE">
              <w:rPr>
                <w:rFonts w:ascii="Arial" w:eastAsia="Times New Roman" w:hAnsi="Arial" w:cs="Arial"/>
                <w:sz w:val="22"/>
                <w:lang w:val="fr-FR" w:eastAsia="fr-FR"/>
              </w:rPr>
              <w:t>Structurer et mettre en œuvre les processus d’amélioration régulière de la politique nationale, des stratégies et instruments du secteur à travers la capitalisation des expériences en collaboration avec tous les professionnels du secteur</w:t>
            </w:r>
          </w:p>
          <w:p w:rsidR="00E65CFE" w:rsidRPr="00E65CFE" w:rsidRDefault="00E65CFE" w:rsidP="00785B07">
            <w:pPr>
              <w:pStyle w:val="Paragraphedeliste"/>
              <w:numPr>
                <w:ilvl w:val="0"/>
                <w:numId w:val="36"/>
              </w:numPr>
              <w:spacing w:after="0"/>
              <w:jc w:val="left"/>
              <w:rPr>
                <w:rFonts w:ascii="Arial" w:eastAsia="Times New Roman" w:hAnsi="Arial" w:cs="Arial"/>
                <w:sz w:val="22"/>
                <w:lang w:val="fr-FR" w:eastAsia="fr-FR"/>
              </w:rPr>
            </w:pPr>
            <w:r w:rsidRPr="00E65CFE">
              <w:rPr>
                <w:rFonts w:ascii="Arial" w:eastAsia="Times New Roman" w:hAnsi="Arial" w:cs="Arial"/>
                <w:sz w:val="22"/>
                <w:lang w:val="fr-FR" w:eastAsia="fr-FR"/>
              </w:rPr>
              <w:t>Assurer la cohérence/synergie de la mise en œuvre des programmes sectoriels</w:t>
            </w:r>
          </w:p>
          <w:p w:rsidR="00E65CFE" w:rsidRPr="00E65CFE" w:rsidRDefault="00E65CFE" w:rsidP="00785B07">
            <w:pPr>
              <w:pStyle w:val="Paragraphedeliste"/>
              <w:numPr>
                <w:ilvl w:val="0"/>
                <w:numId w:val="36"/>
              </w:numPr>
              <w:spacing w:after="0"/>
              <w:jc w:val="left"/>
              <w:rPr>
                <w:rFonts w:ascii="Arial" w:eastAsia="Times New Roman" w:hAnsi="Arial" w:cs="Arial"/>
                <w:sz w:val="22"/>
                <w:lang w:val="fr-FR" w:eastAsia="fr-FR"/>
              </w:rPr>
            </w:pPr>
            <w:r w:rsidRPr="00E65CFE">
              <w:rPr>
                <w:rFonts w:ascii="Arial" w:eastAsia="Times New Roman" w:hAnsi="Arial" w:cs="Arial"/>
                <w:sz w:val="22"/>
                <w:lang w:val="fr-FR" w:eastAsia="fr-FR"/>
              </w:rPr>
              <w:t>Développer et mettre en œuvre les activités pertinentes pour ériger et maintenir l’eau et l’assainissement comme une priorité nationale de développement</w:t>
            </w:r>
          </w:p>
          <w:p w:rsidR="00E65CFE" w:rsidRPr="00E65CFE" w:rsidRDefault="00E65CFE" w:rsidP="00785B07">
            <w:pPr>
              <w:pStyle w:val="Paragraphedeliste"/>
              <w:numPr>
                <w:ilvl w:val="0"/>
                <w:numId w:val="36"/>
              </w:numPr>
              <w:spacing w:after="0"/>
              <w:jc w:val="left"/>
              <w:rPr>
                <w:rFonts w:ascii="Arial" w:eastAsia="Times New Roman" w:hAnsi="Arial" w:cs="Arial"/>
                <w:sz w:val="22"/>
                <w:lang w:val="fr-FR" w:eastAsia="fr-FR"/>
              </w:rPr>
            </w:pPr>
            <w:r w:rsidRPr="00E65CFE">
              <w:rPr>
                <w:rFonts w:ascii="Arial" w:eastAsia="Times New Roman" w:hAnsi="Arial" w:cs="Arial"/>
                <w:sz w:val="22"/>
                <w:lang w:val="fr-FR" w:eastAsia="fr-FR"/>
              </w:rPr>
              <w:t>Organiser deux sessions de formation des points focaux de la DGESS</w:t>
            </w:r>
          </w:p>
          <w:p w:rsidR="00E65CFE" w:rsidRPr="00E65CFE" w:rsidRDefault="00E65CFE" w:rsidP="00785B07">
            <w:pPr>
              <w:pStyle w:val="Paragraphedeliste"/>
              <w:numPr>
                <w:ilvl w:val="0"/>
                <w:numId w:val="36"/>
              </w:numPr>
              <w:spacing w:after="0"/>
              <w:jc w:val="left"/>
              <w:rPr>
                <w:rFonts w:ascii="Arial" w:eastAsia="Times New Roman" w:hAnsi="Arial" w:cs="Arial"/>
                <w:sz w:val="22"/>
                <w:lang w:val="fr-FR" w:eastAsia="fr-FR"/>
              </w:rPr>
            </w:pPr>
            <w:r w:rsidRPr="00E65CFE">
              <w:rPr>
                <w:rFonts w:ascii="Arial" w:eastAsia="Times New Roman" w:hAnsi="Arial" w:cs="Arial"/>
                <w:sz w:val="22"/>
                <w:lang w:val="fr-FR" w:eastAsia="fr-FR"/>
              </w:rPr>
              <w:t>Organiser des journées de programmation du programme pilotage et soutien</w:t>
            </w:r>
          </w:p>
          <w:p w:rsidR="00E65CFE" w:rsidRPr="00E65CFE" w:rsidRDefault="00E65CFE" w:rsidP="00785B07">
            <w:pPr>
              <w:pStyle w:val="Paragraphedeliste"/>
              <w:numPr>
                <w:ilvl w:val="0"/>
                <w:numId w:val="36"/>
              </w:numPr>
              <w:spacing w:after="0"/>
              <w:jc w:val="left"/>
              <w:rPr>
                <w:rFonts w:ascii="Arial" w:eastAsia="Times New Roman" w:hAnsi="Arial" w:cs="Arial"/>
                <w:sz w:val="22"/>
                <w:lang w:val="fr-FR" w:eastAsia="fr-FR"/>
              </w:rPr>
            </w:pPr>
            <w:r w:rsidRPr="00E65CFE">
              <w:rPr>
                <w:rFonts w:ascii="Arial" w:eastAsia="Times New Roman" w:hAnsi="Arial" w:cs="Arial"/>
                <w:sz w:val="22"/>
                <w:lang w:val="fr-FR" w:eastAsia="fr-FR"/>
              </w:rPr>
              <w:t>Elaborer le plan d’action prioritaire année N et N+2 du MEA</w:t>
            </w:r>
          </w:p>
          <w:p w:rsidR="00E65CFE" w:rsidRPr="00E65CFE" w:rsidRDefault="00E65CFE" w:rsidP="00785B07">
            <w:pPr>
              <w:pStyle w:val="Paragraphedeliste"/>
              <w:numPr>
                <w:ilvl w:val="0"/>
                <w:numId w:val="36"/>
              </w:numPr>
              <w:spacing w:after="0"/>
              <w:jc w:val="left"/>
              <w:rPr>
                <w:rFonts w:ascii="Arial" w:eastAsia="Times New Roman" w:hAnsi="Arial" w:cs="Arial"/>
                <w:sz w:val="22"/>
                <w:lang w:val="fr-FR" w:eastAsia="fr-FR"/>
              </w:rPr>
            </w:pPr>
            <w:r w:rsidRPr="00E65CFE">
              <w:rPr>
                <w:rFonts w:ascii="Arial" w:eastAsia="Times New Roman" w:hAnsi="Arial" w:cs="Arial"/>
                <w:sz w:val="22"/>
                <w:lang w:val="fr-FR" w:eastAsia="fr-FR"/>
              </w:rPr>
              <w:t>Elaborer le document de la programmation annuel du MEA</w:t>
            </w:r>
          </w:p>
          <w:p w:rsidR="00E65CFE" w:rsidRPr="00E65CFE" w:rsidRDefault="00E65CFE" w:rsidP="00785B07">
            <w:pPr>
              <w:pStyle w:val="Paragraphedeliste"/>
              <w:numPr>
                <w:ilvl w:val="0"/>
                <w:numId w:val="36"/>
              </w:numPr>
              <w:spacing w:after="0"/>
              <w:jc w:val="left"/>
              <w:rPr>
                <w:rFonts w:ascii="Arial" w:eastAsia="Times New Roman" w:hAnsi="Arial" w:cs="Arial"/>
                <w:sz w:val="22"/>
                <w:lang w:val="fr-FR" w:eastAsia="fr-FR"/>
              </w:rPr>
            </w:pPr>
            <w:r w:rsidRPr="00E65CFE">
              <w:rPr>
                <w:rFonts w:ascii="Arial" w:eastAsia="Times New Roman" w:hAnsi="Arial" w:cs="Arial"/>
                <w:sz w:val="22"/>
                <w:lang w:val="fr-FR" w:eastAsia="fr-FR"/>
              </w:rPr>
              <w:t xml:space="preserve">Organiser  l’assemblée sectorielle des projets et programmes </w:t>
            </w:r>
          </w:p>
          <w:p w:rsidR="00E65CFE" w:rsidRPr="00E65CFE" w:rsidRDefault="00E65CFE" w:rsidP="00785B07">
            <w:pPr>
              <w:pStyle w:val="Paragraphedeliste"/>
              <w:numPr>
                <w:ilvl w:val="0"/>
                <w:numId w:val="36"/>
              </w:numPr>
              <w:spacing w:after="0"/>
              <w:jc w:val="left"/>
              <w:rPr>
                <w:rFonts w:ascii="Arial" w:eastAsia="Times New Roman" w:hAnsi="Arial" w:cs="Arial"/>
                <w:sz w:val="22"/>
                <w:lang w:val="fr-FR" w:eastAsia="fr-FR"/>
              </w:rPr>
            </w:pPr>
            <w:r w:rsidRPr="00E65CFE">
              <w:rPr>
                <w:rFonts w:ascii="Arial" w:eastAsia="Times New Roman" w:hAnsi="Arial" w:cs="Arial"/>
                <w:sz w:val="22"/>
                <w:lang w:val="fr-FR" w:eastAsia="fr-FR"/>
              </w:rPr>
              <w:t>Assurer la mise en œuvre des recommandations des revues et/ou assemblées sectorielles des projets et programmes</w:t>
            </w:r>
          </w:p>
          <w:p w:rsidR="00E65CFE" w:rsidRPr="00E65CFE" w:rsidRDefault="00E65CFE" w:rsidP="00785B07">
            <w:pPr>
              <w:pStyle w:val="Paragraphedeliste"/>
              <w:numPr>
                <w:ilvl w:val="0"/>
                <w:numId w:val="36"/>
              </w:numPr>
              <w:spacing w:after="0"/>
              <w:jc w:val="left"/>
              <w:rPr>
                <w:rFonts w:ascii="Arial" w:eastAsia="Times New Roman" w:hAnsi="Arial" w:cs="Arial"/>
                <w:sz w:val="22"/>
                <w:lang w:val="fr-FR" w:eastAsia="fr-FR"/>
              </w:rPr>
            </w:pPr>
            <w:r w:rsidRPr="00E65CFE">
              <w:rPr>
                <w:rFonts w:ascii="Arial" w:eastAsia="Times New Roman" w:hAnsi="Arial" w:cs="Arial"/>
                <w:sz w:val="22"/>
                <w:lang w:val="fr-FR" w:eastAsia="fr-FR"/>
              </w:rPr>
              <w:t>Coordonner les actions de coopération dans le secteur et assurer un suivi des accords de coopération</w:t>
            </w:r>
          </w:p>
          <w:p w:rsidR="00E65CFE" w:rsidRPr="00E65CFE" w:rsidRDefault="00E65CFE" w:rsidP="00785B07">
            <w:pPr>
              <w:pStyle w:val="Paragraphedeliste"/>
              <w:numPr>
                <w:ilvl w:val="0"/>
                <w:numId w:val="36"/>
              </w:numPr>
              <w:spacing w:after="0"/>
              <w:jc w:val="left"/>
              <w:rPr>
                <w:rFonts w:ascii="Arial" w:eastAsia="Times New Roman" w:hAnsi="Arial" w:cs="Arial"/>
                <w:sz w:val="22"/>
                <w:lang w:val="fr-FR" w:eastAsia="fr-FR"/>
              </w:rPr>
            </w:pPr>
            <w:r w:rsidRPr="00E65CFE">
              <w:rPr>
                <w:rFonts w:ascii="Arial" w:eastAsia="Times New Roman" w:hAnsi="Arial" w:cs="Arial"/>
                <w:sz w:val="22"/>
                <w:lang w:val="fr-FR" w:eastAsia="fr-FR"/>
              </w:rPr>
              <w:t>Assurer un suivi régulier des projets et programmes</w:t>
            </w:r>
          </w:p>
          <w:p w:rsidR="00E65CFE" w:rsidRPr="00E65CFE" w:rsidRDefault="00E65CFE" w:rsidP="00785B07">
            <w:pPr>
              <w:pStyle w:val="Paragraphedeliste"/>
              <w:numPr>
                <w:ilvl w:val="0"/>
                <w:numId w:val="36"/>
              </w:numPr>
              <w:spacing w:after="0"/>
              <w:jc w:val="left"/>
              <w:rPr>
                <w:rFonts w:ascii="Arial" w:eastAsia="Times New Roman" w:hAnsi="Arial" w:cs="Arial"/>
                <w:sz w:val="22"/>
                <w:lang w:val="fr-FR" w:eastAsia="fr-FR"/>
              </w:rPr>
            </w:pPr>
            <w:r w:rsidRPr="00E65CFE">
              <w:rPr>
                <w:rFonts w:ascii="Arial" w:eastAsia="Times New Roman" w:hAnsi="Arial" w:cs="Arial"/>
                <w:sz w:val="22"/>
                <w:lang w:val="fr-FR" w:eastAsia="fr-FR"/>
              </w:rPr>
              <w:t>Elaborer le Plan Annuel de Performance du MEA</w:t>
            </w:r>
          </w:p>
          <w:p w:rsidR="00E65CFE" w:rsidRPr="00E65CFE" w:rsidRDefault="00E65CFE" w:rsidP="00785B07">
            <w:pPr>
              <w:pStyle w:val="Paragraphedeliste"/>
              <w:numPr>
                <w:ilvl w:val="0"/>
                <w:numId w:val="36"/>
              </w:numPr>
              <w:spacing w:after="0"/>
              <w:jc w:val="left"/>
              <w:rPr>
                <w:rFonts w:ascii="Arial" w:eastAsia="Times New Roman" w:hAnsi="Arial" w:cs="Arial"/>
                <w:sz w:val="22"/>
                <w:lang w:val="fr-FR" w:eastAsia="fr-FR"/>
              </w:rPr>
            </w:pPr>
            <w:r w:rsidRPr="00E65CFE">
              <w:rPr>
                <w:rFonts w:ascii="Arial" w:eastAsia="Times New Roman" w:hAnsi="Arial" w:cs="Arial"/>
                <w:sz w:val="22"/>
                <w:lang w:val="fr-FR" w:eastAsia="fr-FR"/>
              </w:rPr>
              <w:t xml:space="preserve">Organiser la revue sectorielle des projets et programmes </w:t>
            </w:r>
          </w:p>
        </w:tc>
      </w:tr>
      <w:tr w:rsidR="00E65CFE" w:rsidRPr="00630406" w:rsidTr="00785B07">
        <w:trPr>
          <w:trHeight w:val="454"/>
          <w:jc w:val="center"/>
        </w:trPr>
        <w:tc>
          <w:tcPr>
            <w:tcW w:w="1775" w:type="dxa"/>
            <w:vAlign w:val="center"/>
            <w:hideMark/>
          </w:tcPr>
          <w:p w:rsidR="00E65CFE" w:rsidRPr="00630406" w:rsidRDefault="00E65CFE" w:rsidP="00785B07">
            <w:pPr>
              <w:spacing w:after="0"/>
              <w:jc w:val="center"/>
              <w:rPr>
                <w:rFonts w:ascii="Arial" w:hAnsi="Arial" w:cs="Arial"/>
                <w:lang w:val="fr-FR"/>
              </w:rPr>
            </w:pPr>
            <w:r w:rsidRPr="00630406">
              <w:rPr>
                <w:rFonts w:ascii="Arial" w:hAnsi="Arial" w:cs="Arial"/>
                <w:b/>
                <w:sz w:val="22"/>
                <w:lang w:val="fr-FR"/>
              </w:rPr>
              <w:t>Indicateurs</w:t>
            </w:r>
          </w:p>
        </w:tc>
        <w:tc>
          <w:tcPr>
            <w:tcW w:w="9306" w:type="dxa"/>
            <w:gridSpan w:val="3"/>
            <w:vAlign w:val="center"/>
            <w:hideMark/>
          </w:tcPr>
          <w:p w:rsidR="00E65CFE" w:rsidRPr="00E65CFE" w:rsidRDefault="00E65CFE" w:rsidP="00785B07">
            <w:pPr>
              <w:pStyle w:val="Paragraphedeliste"/>
              <w:widowControl w:val="0"/>
              <w:numPr>
                <w:ilvl w:val="0"/>
                <w:numId w:val="37"/>
              </w:numPr>
              <w:spacing w:after="0"/>
              <w:jc w:val="left"/>
              <w:rPr>
                <w:rFonts w:ascii="Arial" w:hAnsi="Arial" w:cs="Arial"/>
                <w:bCs/>
                <w:sz w:val="22"/>
              </w:rPr>
            </w:pPr>
            <w:r w:rsidRPr="00E65CFE">
              <w:rPr>
                <w:rFonts w:ascii="Arial" w:hAnsi="Arial" w:cs="Arial"/>
                <w:bCs/>
                <w:sz w:val="22"/>
              </w:rPr>
              <w:t>Indicateur 1 : Proportion de rapports de performance élaborés dans les délais</w:t>
            </w:r>
          </w:p>
          <w:p w:rsidR="00E65CFE" w:rsidRPr="00E65CFE" w:rsidRDefault="00E65CFE" w:rsidP="00785B07">
            <w:pPr>
              <w:pStyle w:val="Paragraphedeliste"/>
              <w:widowControl w:val="0"/>
              <w:numPr>
                <w:ilvl w:val="0"/>
                <w:numId w:val="37"/>
              </w:numPr>
              <w:spacing w:after="0"/>
              <w:jc w:val="left"/>
              <w:rPr>
                <w:rFonts w:ascii="Arial" w:hAnsi="Arial" w:cs="Arial"/>
                <w:bCs/>
                <w:lang w:val="fr-FR"/>
              </w:rPr>
            </w:pPr>
            <w:r w:rsidRPr="00E65CFE">
              <w:rPr>
                <w:rFonts w:ascii="Arial" w:hAnsi="Arial" w:cs="Arial"/>
                <w:bCs/>
                <w:sz w:val="22"/>
              </w:rPr>
              <w:t>Indicateur 2 : Taux global de réalisation des résultats attendus du programme</w:t>
            </w:r>
          </w:p>
        </w:tc>
      </w:tr>
      <w:tr w:rsidR="00E65CFE" w:rsidRPr="00630406" w:rsidTr="00785B07">
        <w:trPr>
          <w:trHeight w:val="454"/>
          <w:jc w:val="center"/>
        </w:trPr>
        <w:tc>
          <w:tcPr>
            <w:tcW w:w="1775" w:type="dxa"/>
            <w:vAlign w:val="center"/>
            <w:hideMark/>
          </w:tcPr>
          <w:p w:rsidR="00E65CFE" w:rsidRPr="00630406" w:rsidRDefault="00E65CFE" w:rsidP="00785B07">
            <w:pPr>
              <w:spacing w:after="0"/>
              <w:jc w:val="center"/>
              <w:rPr>
                <w:rFonts w:ascii="Arial" w:hAnsi="Arial" w:cs="Arial"/>
                <w:lang w:val="fr-FR"/>
              </w:rPr>
            </w:pPr>
            <w:r w:rsidRPr="00630406">
              <w:rPr>
                <w:rFonts w:ascii="Arial" w:hAnsi="Arial" w:cs="Arial"/>
                <w:b/>
                <w:sz w:val="22"/>
                <w:lang w:val="fr-FR"/>
              </w:rPr>
              <w:t>Groupe cible et Bénéficiaires</w:t>
            </w:r>
          </w:p>
        </w:tc>
        <w:tc>
          <w:tcPr>
            <w:tcW w:w="9306" w:type="dxa"/>
            <w:gridSpan w:val="3"/>
            <w:vAlign w:val="center"/>
            <w:hideMark/>
          </w:tcPr>
          <w:p w:rsidR="00E65CFE" w:rsidRPr="00630406" w:rsidRDefault="00E65CFE" w:rsidP="00785B07">
            <w:pPr>
              <w:pStyle w:val="Paragraphedeliste"/>
              <w:widowControl w:val="0"/>
              <w:spacing w:after="0"/>
              <w:rPr>
                <w:rFonts w:ascii="Arial" w:hAnsi="Arial" w:cs="Arial"/>
                <w:szCs w:val="22"/>
                <w:lang w:val="fr-FR"/>
              </w:rPr>
            </w:pPr>
            <w:r w:rsidRPr="00630406">
              <w:rPr>
                <w:rFonts w:ascii="Arial" w:hAnsi="Arial" w:cs="Arial"/>
                <w:sz w:val="22"/>
                <w:szCs w:val="22"/>
                <w:lang w:val="fr-FR"/>
              </w:rPr>
              <w:t xml:space="preserve">DGESS du Ministère en charge de l'eau </w:t>
            </w:r>
          </w:p>
          <w:p w:rsidR="00E65CFE" w:rsidRPr="00630406" w:rsidRDefault="00E65CFE" w:rsidP="00785B07">
            <w:pPr>
              <w:pStyle w:val="Paragraphedeliste"/>
              <w:widowControl w:val="0"/>
              <w:spacing w:after="0"/>
              <w:rPr>
                <w:rFonts w:ascii="Arial" w:hAnsi="Arial" w:cs="Arial"/>
                <w:szCs w:val="22"/>
                <w:lang w:val="fr-FR"/>
              </w:rPr>
            </w:pPr>
            <w:r w:rsidRPr="00630406">
              <w:rPr>
                <w:rFonts w:ascii="Arial" w:hAnsi="Arial" w:cs="Arial"/>
                <w:sz w:val="22"/>
                <w:szCs w:val="22"/>
                <w:lang w:val="fr-FR"/>
              </w:rPr>
              <w:t>Structures responsables des programmes de la politique de l'eau</w:t>
            </w:r>
          </w:p>
          <w:p w:rsidR="00E65CFE" w:rsidRPr="00630406" w:rsidRDefault="00E65CFE" w:rsidP="00785B07">
            <w:pPr>
              <w:pStyle w:val="Paragraphedeliste"/>
              <w:widowControl w:val="0"/>
              <w:spacing w:after="0"/>
              <w:rPr>
                <w:rFonts w:ascii="Arial" w:hAnsi="Arial" w:cs="Arial"/>
                <w:szCs w:val="22"/>
                <w:lang w:val="fr-FR"/>
              </w:rPr>
            </w:pPr>
            <w:r w:rsidRPr="00630406">
              <w:rPr>
                <w:rFonts w:ascii="Arial" w:hAnsi="Arial" w:cs="Arial"/>
                <w:sz w:val="22"/>
                <w:szCs w:val="22"/>
                <w:lang w:val="fr-FR"/>
              </w:rPr>
              <w:t>INSD</w:t>
            </w:r>
          </w:p>
          <w:p w:rsidR="00E65CFE" w:rsidRPr="00630406" w:rsidRDefault="00E65CFE" w:rsidP="00785B07">
            <w:pPr>
              <w:pStyle w:val="Paragraphedeliste"/>
              <w:widowControl w:val="0"/>
              <w:spacing w:after="0"/>
              <w:rPr>
                <w:rFonts w:ascii="Arial" w:hAnsi="Arial" w:cs="Arial"/>
                <w:szCs w:val="22"/>
                <w:lang w:val="fr-FR"/>
              </w:rPr>
            </w:pPr>
            <w:r w:rsidRPr="00630406">
              <w:rPr>
                <w:rFonts w:ascii="Arial" w:hAnsi="Arial" w:cs="Arial"/>
                <w:sz w:val="22"/>
                <w:szCs w:val="22"/>
                <w:lang w:val="fr-FR"/>
              </w:rPr>
              <w:t>Collectivités territoriales (régions, communes)</w:t>
            </w:r>
          </w:p>
        </w:tc>
      </w:tr>
      <w:tr w:rsidR="00E65CFE" w:rsidRPr="00630406" w:rsidTr="00785B07">
        <w:trPr>
          <w:trHeight w:val="454"/>
          <w:jc w:val="center"/>
        </w:trPr>
        <w:tc>
          <w:tcPr>
            <w:tcW w:w="1775" w:type="dxa"/>
            <w:vAlign w:val="center"/>
            <w:hideMark/>
          </w:tcPr>
          <w:p w:rsidR="00E65CFE" w:rsidRPr="00630406" w:rsidRDefault="00E65CFE" w:rsidP="00785B07">
            <w:pPr>
              <w:spacing w:after="0"/>
              <w:jc w:val="center"/>
              <w:rPr>
                <w:rFonts w:ascii="Arial" w:hAnsi="Arial" w:cs="Arial"/>
                <w:lang w:val="fr-FR"/>
              </w:rPr>
            </w:pPr>
            <w:r w:rsidRPr="00630406">
              <w:rPr>
                <w:rFonts w:ascii="Arial" w:hAnsi="Arial" w:cs="Arial"/>
                <w:b/>
                <w:sz w:val="22"/>
                <w:lang w:val="fr-FR"/>
              </w:rPr>
              <w:t>Moyens d'exécution</w:t>
            </w:r>
          </w:p>
        </w:tc>
        <w:tc>
          <w:tcPr>
            <w:tcW w:w="9306" w:type="dxa"/>
            <w:gridSpan w:val="3"/>
            <w:vAlign w:val="center"/>
          </w:tcPr>
          <w:p w:rsidR="00E65CFE" w:rsidRPr="00630406" w:rsidRDefault="00E65CFE" w:rsidP="00785B07">
            <w:pPr>
              <w:pStyle w:val="Paragraphedeliste"/>
              <w:widowControl w:val="0"/>
              <w:spacing w:after="0"/>
              <w:rPr>
                <w:rFonts w:ascii="Arial" w:hAnsi="Arial" w:cs="Arial"/>
                <w:szCs w:val="22"/>
                <w:lang w:val="fr-FR"/>
              </w:rPr>
            </w:pPr>
            <w:r w:rsidRPr="00630406">
              <w:rPr>
                <w:rFonts w:ascii="Arial" w:hAnsi="Arial" w:cs="Arial"/>
                <w:sz w:val="22"/>
                <w:szCs w:val="22"/>
                <w:lang w:val="fr-FR"/>
              </w:rPr>
              <w:t>Ressources humaines des services techniques</w:t>
            </w:r>
          </w:p>
          <w:p w:rsidR="00E65CFE" w:rsidRPr="00630406" w:rsidRDefault="00E65CFE" w:rsidP="00785B07">
            <w:pPr>
              <w:pStyle w:val="Paragraphedeliste"/>
              <w:widowControl w:val="0"/>
              <w:spacing w:after="0"/>
              <w:rPr>
                <w:rFonts w:ascii="Arial" w:hAnsi="Arial" w:cs="Arial"/>
                <w:szCs w:val="22"/>
                <w:lang w:val="fr-FR"/>
              </w:rPr>
            </w:pPr>
            <w:r w:rsidRPr="00630406">
              <w:rPr>
                <w:rFonts w:ascii="Arial" w:hAnsi="Arial" w:cs="Arial"/>
                <w:sz w:val="22"/>
                <w:szCs w:val="22"/>
                <w:lang w:val="fr-FR"/>
              </w:rPr>
              <w:t>Services de consultants</w:t>
            </w:r>
          </w:p>
          <w:p w:rsidR="00E65CFE" w:rsidRPr="00630406" w:rsidRDefault="00E65CFE" w:rsidP="00785B07">
            <w:pPr>
              <w:pStyle w:val="Paragraphedeliste"/>
              <w:widowControl w:val="0"/>
              <w:spacing w:after="0"/>
              <w:rPr>
                <w:rFonts w:ascii="Arial" w:hAnsi="Arial" w:cs="Arial"/>
                <w:szCs w:val="22"/>
                <w:lang w:val="fr-FR"/>
              </w:rPr>
            </w:pPr>
            <w:r w:rsidRPr="00630406">
              <w:rPr>
                <w:rFonts w:ascii="Arial" w:hAnsi="Arial" w:cs="Arial"/>
                <w:sz w:val="22"/>
                <w:szCs w:val="22"/>
                <w:lang w:val="fr-FR"/>
              </w:rPr>
              <w:t>Assistance technique nationale et internationale</w:t>
            </w:r>
          </w:p>
          <w:p w:rsidR="00E65CFE" w:rsidRPr="00630406" w:rsidRDefault="00E65CFE" w:rsidP="00785B07">
            <w:pPr>
              <w:pStyle w:val="Paragraphedeliste"/>
              <w:widowControl w:val="0"/>
              <w:spacing w:after="0"/>
              <w:rPr>
                <w:rFonts w:ascii="Arial" w:hAnsi="Arial" w:cs="Arial"/>
                <w:szCs w:val="22"/>
                <w:lang w:val="fr-FR"/>
              </w:rPr>
            </w:pPr>
            <w:r w:rsidRPr="00630406">
              <w:rPr>
                <w:rFonts w:ascii="Arial" w:hAnsi="Arial" w:cs="Arial"/>
                <w:sz w:val="22"/>
                <w:szCs w:val="22"/>
                <w:lang w:val="fr-FR"/>
              </w:rPr>
              <w:t xml:space="preserve">Sessions de formation </w:t>
            </w:r>
          </w:p>
          <w:p w:rsidR="00E65CFE" w:rsidRPr="00630406" w:rsidRDefault="00E65CFE" w:rsidP="00785B07">
            <w:pPr>
              <w:pStyle w:val="Paragraphedeliste"/>
              <w:widowControl w:val="0"/>
              <w:spacing w:after="0"/>
              <w:rPr>
                <w:rFonts w:ascii="Arial" w:hAnsi="Arial" w:cs="Arial"/>
                <w:szCs w:val="22"/>
                <w:lang w:val="fr-FR"/>
              </w:rPr>
            </w:pPr>
            <w:r w:rsidRPr="00630406">
              <w:rPr>
                <w:rFonts w:ascii="Arial" w:hAnsi="Arial" w:cs="Arial"/>
                <w:sz w:val="22"/>
                <w:szCs w:val="22"/>
                <w:lang w:val="fr-FR"/>
              </w:rPr>
              <w:t xml:space="preserve">Moyens de fonctionnement  </w:t>
            </w:r>
          </w:p>
          <w:p w:rsidR="00E65CFE" w:rsidRPr="00E65CFE" w:rsidRDefault="00E65CFE" w:rsidP="00785B07">
            <w:pPr>
              <w:pStyle w:val="Paragraphedeliste"/>
              <w:widowControl w:val="0"/>
              <w:spacing w:after="0"/>
              <w:rPr>
                <w:rFonts w:ascii="Arial" w:hAnsi="Arial" w:cs="Arial"/>
                <w:szCs w:val="22"/>
                <w:lang w:val="fr-FR"/>
              </w:rPr>
            </w:pPr>
            <w:r w:rsidRPr="00630406">
              <w:rPr>
                <w:rFonts w:ascii="Arial" w:hAnsi="Arial" w:cs="Arial"/>
                <w:sz w:val="22"/>
                <w:szCs w:val="22"/>
                <w:lang w:val="fr-FR"/>
              </w:rPr>
              <w:t>Equipements roulants et informatiques</w:t>
            </w:r>
          </w:p>
          <w:p w:rsidR="00E65CFE" w:rsidRDefault="00E65CFE" w:rsidP="00785B07">
            <w:pPr>
              <w:widowControl w:val="0"/>
              <w:spacing w:after="0"/>
              <w:rPr>
                <w:rFonts w:ascii="Arial" w:hAnsi="Arial" w:cs="Arial"/>
                <w:lang w:val="fr-FR"/>
              </w:rPr>
            </w:pPr>
          </w:p>
          <w:p w:rsidR="00E65CFE" w:rsidRPr="00E65CFE" w:rsidRDefault="00E65CFE" w:rsidP="00785B07">
            <w:pPr>
              <w:widowControl w:val="0"/>
              <w:spacing w:after="0"/>
              <w:rPr>
                <w:rFonts w:ascii="Arial" w:hAnsi="Arial" w:cs="Arial"/>
                <w:lang w:val="fr-FR"/>
              </w:rPr>
            </w:pPr>
          </w:p>
        </w:tc>
      </w:tr>
      <w:tr w:rsidR="00E65CFE" w:rsidRPr="00630406" w:rsidTr="00785B07">
        <w:trPr>
          <w:trHeight w:val="310"/>
          <w:jc w:val="center"/>
        </w:trPr>
        <w:tc>
          <w:tcPr>
            <w:tcW w:w="1775" w:type="dxa"/>
            <w:vMerge w:val="restart"/>
            <w:vAlign w:val="center"/>
            <w:hideMark/>
          </w:tcPr>
          <w:p w:rsidR="00E65CFE" w:rsidRPr="00630406" w:rsidRDefault="00E65CFE" w:rsidP="00785B07">
            <w:pPr>
              <w:spacing w:after="0"/>
              <w:jc w:val="center"/>
              <w:rPr>
                <w:rFonts w:ascii="Arial" w:hAnsi="Arial" w:cs="Arial"/>
                <w:lang w:val="fr-FR"/>
              </w:rPr>
            </w:pPr>
            <w:r w:rsidRPr="00630406">
              <w:rPr>
                <w:rFonts w:ascii="Arial" w:hAnsi="Arial" w:cs="Arial"/>
                <w:b/>
                <w:sz w:val="22"/>
                <w:lang w:val="fr-FR"/>
              </w:rPr>
              <w:t>Évaluation du budget</w:t>
            </w:r>
          </w:p>
        </w:tc>
        <w:tc>
          <w:tcPr>
            <w:tcW w:w="5868" w:type="dxa"/>
            <w:shd w:val="pct15" w:color="auto" w:fill="auto"/>
            <w:noWrap/>
            <w:vAlign w:val="center"/>
            <w:hideMark/>
          </w:tcPr>
          <w:p w:rsidR="00E65CFE" w:rsidRPr="00630406" w:rsidRDefault="00E65CFE" w:rsidP="00785B07">
            <w:pPr>
              <w:spacing w:after="0"/>
              <w:jc w:val="center"/>
              <w:rPr>
                <w:rFonts w:ascii="Arial" w:hAnsi="Arial" w:cs="Arial"/>
                <w:lang w:val="fr-FR"/>
              </w:rPr>
            </w:pPr>
            <w:r w:rsidRPr="00630406">
              <w:rPr>
                <w:rFonts w:ascii="Arial" w:hAnsi="Arial" w:cs="Arial"/>
                <w:b/>
                <w:i/>
                <w:sz w:val="22"/>
                <w:lang w:val="fr-FR"/>
              </w:rPr>
              <w:t>Lignes budgétaires</w:t>
            </w:r>
          </w:p>
        </w:tc>
        <w:tc>
          <w:tcPr>
            <w:tcW w:w="1984" w:type="dxa"/>
            <w:shd w:val="pct15" w:color="auto" w:fill="auto"/>
            <w:vAlign w:val="center"/>
          </w:tcPr>
          <w:p w:rsidR="00E65CFE" w:rsidRPr="00630406" w:rsidRDefault="00E65CFE" w:rsidP="00785B07">
            <w:pPr>
              <w:spacing w:after="0"/>
              <w:jc w:val="center"/>
              <w:rPr>
                <w:rFonts w:ascii="Arial" w:hAnsi="Arial" w:cs="Arial"/>
                <w:b/>
                <w:i/>
                <w:lang w:val="fr-FR"/>
              </w:rPr>
            </w:pPr>
            <w:r w:rsidRPr="00630406">
              <w:rPr>
                <w:rFonts w:ascii="Arial" w:hAnsi="Arial" w:cs="Arial"/>
                <w:b/>
                <w:i/>
                <w:sz w:val="22"/>
                <w:lang w:val="fr-FR"/>
              </w:rPr>
              <w:t>Coût (x1000 FCFA)</w:t>
            </w:r>
          </w:p>
        </w:tc>
        <w:tc>
          <w:tcPr>
            <w:tcW w:w="1454" w:type="dxa"/>
            <w:shd w:val="pct15" w:color="auto" w:fill="auto"/>
            <w:vAlign w:val="center"/>
          </w:tcPr>
          <w:p w:rsidR="00E65CFE" w:rsidRPr="00630406" w:rsidRDefault="00E65CFE" w:rsidP="00785B07">
            <w:pPr>
              <w:spacing w:after="0"/>
              <w:jc w:val="center"/>
              <w:rPr>
                <w:rFonts w:ascii="Arial" w:hAnsi="Arial" w:cs="Arial"/>
                <w:b/>
                <w:i/>
                <w:lang w:val="fr-FR"/>
              </w:rPr>
            </w:pPr>
            <w:r w:rsidRPr="00630406">
              <w:rPr>
                <w:rFonts w:ascii="Arial" w:hAnsi="Arial" w:cs="Arial"/>
                <w:b/>
                <w:i/>
                <w:sz w:val="22"/>
                <w:lang w:val="fr-FR"/>
              </w:rPr>
              <w:t>%</w:t>
            </w:r>
          </w:p>
        </w:tc>
      </w:tr>
      <w:tr w:rsidR="00E65CFE" w:rsidRPr="00630406" w:rsidTr="00785B07">
        <w:trPr>
          <w:trHeight w:val="305"/>
          <w:jc w:val="center"/>
        </w:trPr>
        <w:tc>
          <w:tcPr>
            <w:tcW w:w="1775" w:type="dxa"/>
            <w:vMerge/>
            <w:vAlign w:val="center"/>
          </w:tcPr>
          <w:p w:rsidR="00E65CFE" w:rsidRPr="00630406" w:rsidRDefault="00E65CFE" w:rsidP="00785B07">
            <w:pPr>
              <w:spacing w:after="0"/>
              <w:jc w:val="center"/>
              <w:rPr>
                <w:rFonts w:ascii="Arial" w:hAnsi="Arial" w:cs="Arial"/>
                <w:b/>
                <w:lang w:val="fr-FR"/>
              </w:rPr>
            </w:pPr>
          </w:p>
        </w:tc>
        <w:tc>
          <w:tcPr>
            <w:tcW w:w="5868" w:type="dxa"/>
            <w:noWrap/>
            <w:vAlign w:val="bottom"/>
          </w:tcPr>
          <w:p w:rsidR="00E65CFE" w:rsidRPr="00630406" w:rsidRDefault="00E65CFE" w:rsidP="00785B07">
            <w:pPr>
              <w:spacing w:after="0"/>
              <w:rPr>
                <w:rFonts w:ascii="Arial" w:hAnsi="Arial" w:cs="Arial"/>
                <w:color w:val="000000"/>
              </w:rPr>
            </w:pPr>
            <w:r w:rsidRPr="00630406">
              <w:rPr>
                <w:rFonts w:ascii="Arial" w:hAnsi="Arial" w:cs="Arial"/>
                <w:color w:val="000000"/>
                <w:sz w:val="22"/>
              </w:rPr>
              <w:t>1. Services de consultants pour études et évaluations</w:t>
            </w:r>
          </w:p>
        </w:tc>
        <w:tc>
          <w:tcPr>
            <w:tcW w:w="1984" w:type="dxa"/>
            <w:vAlign w:val="center"/>
          </w:tcPr>
          <w:p w:rsidR="00E65CFE" w:rsidRDefault="00E65CFE" w:rsidP="00785B07">
            <w:pPr>
              <w:spacing w:after="0"/>
              <w:jc w:val="center"/>
              <w:rPr>
                <w:rFonts w:ascii="Arial" w:eastAsia="Times New Roman" w:hAnsi="Arial" w:cs="Arial"/>
                <w:color w:val="000000"/>
                <w:sz w:val="22"/>
                <w:lang w:val="fr-FR"/>
              </w:rPr>
            </w:pPr>
            <w:r>
              <w:rPr>
                <w:rFonts w:ascii="Arial" w:hAnsi="Arial" w:cs="Arial"/>
                <w:color w:val="000000"/>
                <w:sz w:val="22"/>
              </w:rPr>
              <w:t>692 120</w:t>
            </w:r>
          </w:p>
        </w:tc>
        <w:tc>
          <w:tcPr>
            <w:tcW w:w="1454" w:type="dxa"/>
            <w:vAlign w:val="bottom"/>
          </w:tcPr>
          <w:p w:rsidR="00E65CFE" w:rsidRPr="00630406" w:rsidRDefault="00E65CFE" w:rsidP="00785B07">
            <w:pPr>
              <w:spacing w:after="0"/>
              <w:jc w:val="center"/>
              <w:rPr>
                <w:rFonts w:ascii="Arial" w:hAnsi="Arial" w:cs="Arial"/>
                <w:color w:val="000000"/>
              </w:rPr>
            </w:pPr>
            <w:r w:rsidRPr="00630406">
              <w:rPr>
                <w:rFonts w:ascii="Arial" w:hAnsi="Arial" w:cs="Arial"/>
                <w:color w:val="000000"/>
                <w:sz w:val="22"/>
              </w:rPr>
              <w:t>24,2%</w:t>
            </w:r>
          </w:p>
        </w:tc>
      </w:tr>
      <w:tr w:rsidR="00E65CFE" w:rsidRPr="00630406" w:rsidTr="00785B07">
        <w:trPr>
          <w:trHeight w:val="305"/>
          <w:jc w:val="center"/>
        </w:trPr>
        <w:tc>
          <w:tcPr>
            <w:tcW w:w="1775" w:type="dxa"/>
            <w:vMerge/>
            <w:vAlign w:val="center"/>
          </w:tcPr>
          <w:p w:rsidR="00E65CFE" w:rsidRPr="00630406" w:rsidRDefault="00E65CFE" w:rsidP="00785B07">
            <w:pPr>
              <w:spacing w:after="0"/>
              <w:jc w:val="center"/>
              <w:rPr>
                <w:rFonts w:ascii="Arial" w:hAnsi="Arial" w:cs="Arial"/>
                <w:b/>
                <w:lang w:val="fr-FR"/>
              </w:rPr>
            </w:pPr>
          </w:p>
        </w:tc>
        <w:tc>
          <w:tcPr>
            <w:tcW w:w="5868" w:type="dxa"/>
            <w:noWrap/>
            <w:vAlign w:val="bottom"/>
          </w:tcPr>
          <w:p w:rsidR="00E65CFE" w:rsidRPr="00630406" w:rsidRDefault="00E65CFE" w:rsidP="00785B07">
            <w:pPr>
              <w:spacing w:after="0"/>
              <w:rPr>
                <w:rFonts w:ascii="Arial" w:hAnsi="Arial" w:cs="Arial"/>
                <w:color w:val="000000"/>
              </w:rPr>
            </w:pPr>
            <w:r w:rsidRPr="00630406">
              <w:rPr>
                <w:rFonts w:ascii="Arial" w:hAnsi="Arial" w:cs="Arial"/>
                <w:color w:val="000000"/>
                <w:sz w:val="22"/>
              </w:rPr>
              <w:t>2. Assistance technique (DGESS)</w:t>
            </w:r>
          </w:p>
        </w:tc>
        <w:tc>
          <w:tcPr>
            <w:tcW w:w="1984" w:type="dxa"/>
            <w:vAlign w:val="center"/>
          </w:tcPr>
          <w:p w:rsidR="00E65CFE" w:rsidRDefault="00E65CFE" w:rsidP="00785B07">
            <w:pPr>
              <w:spacing w:after="0"/>
              <w:jc w:val="center"/>
              <w:rPr>
                <w:rFonts w:ascii="Arial" w:hAnsi="Arial" w:cs="Arial"/>
                <w:color w:val="000000"/>
                <w:sz w:val="22"/>
              </w:rPr>
            </w:pPr>
            <w:r>
              <w:rPr>
                <w:rFonts w:ascii="Arial" w:hAnsi="Arial" w:cs="Arial"/>
                <w:color w:val="000000"/>
                <w:sz w:val="22"/>
              </w:rPr>
              <w:t>328 900</w:t>
            </w:r>
          </w:p>
        </w:tc>
        <w:tc>
          <w:tcPr>
            <w:tcW w:w="1454" w:type="dxa"/>
            <w:vAlign w:val="bottom"/>
          </w:tcPr>
          <w:p w:rsidR="00E65CFE" w:rsidRPr="00630406" w:rsidRDefault="00E65CFE" w:rsidP="00785B07">
            <w:pPr>
              <w:spacing w:after="0"/>
              <w:jc w:val="center"/>
              <w:rPr>
                <w:rFonts w:ascii="Arial" w:hAnsi="Arial" w:cs="Arial"/>
                <w:color w:val="000000"/>
              </w:rPr>
            </w:pPr>
            <w:r w:rsidRPr="00630406">
              <w:rPr>
                <w:rFonts w:ascii="Arial" w:hAnsi="Arial" w:cs="Arial"/>
                <w:color w:val="000000"/>
                <w:sz w:val="22"/>
              </w:rPr>
              <w:t>11,5%</w:t>
            </w:r>
          </w:p>
        </w:tc>
      </w:tr>
      <w:tr w:rsidR="00E65CFE" w:rsidRPr="00630406" w:rsidTr="00785B07">
        <w:trPr>
          <w:trHeight w:val="305"/>
          <w:jc w:val="center"/>
        </w:trPr>
        <w:tc>
          <w:tcPr>
            <w:tcW w:w="1775" w:type="dxa"/>
            <w:vMerge/>
            <w:vAlign w:val="center"/>
          </w:tcPr>
          <w:p w:rsidR="00E65CFE" w:rsidRPr="00630406" w:rsidRDefault="00E65CFE" w:rsidP="00785B07">
            <w:pPr>
              <w:spacing w:after="0"/>
              <w:jc w:val="center"/>
              <w:rPr>
                <w:rFonts w:ascii="Arial" w:hAnsi="Arial" w:cs="Arial"/>
                <w:b/>
                <w:lang w:val="fr-FR"/>
              </w:rPr>
            </w:pPr>
          </w:p>
        </w:tc>
        <w:tc>
          <w:tcPr>
            <w:tcW w:w="5868" w:type="dxa"/>
            <w:noWrap/>
            <w:vAlign w:val="bottom"/>
          </w:tcPr>
          <w:p w:rsidR="00E65CFE" w:rsidRPr="00630406" w:rsidRDefault="00E65CFE" w:rsidP="00785B07">
            <w:pPr>
              <w:spacing w:after="0"/>
              <w:rPr>
                <w:rFonts w:ascii="Arial" w:hAnsi="Arial" w:cs="Arial"/>
                <w:color w:val="000000"/>
              </w:rPr>
            </w:pPr>
            <w:r w:rsidRPr="00630406">
              <w:rPr>
                <w:rFonts w:ascii="Arial" w:hAnsi="Arial" w:cs="Arial"/>
                <w:color w:val="000000"/>
                <w:sz w:val="22"/>
              </w:rPr>
              <w:t>3. Ateliers / réunions de concertation, coordination et pilotage</w:t>
            </w:r>
          </w:p>
        </w:tc>
        <w:tc>
          <w:tcPr>
            <w:tcW w:w="1984" w:type="dxa"/>
            <w:vAlign w:val="center"/>
          </w:tcPr>
          <w:p w:rsidR="00E65CFE" w:rsidRDefault="00E65CFE" w:rsidP="00785B07">
            <w:pPr>
              <w:spacing w:after="0"/>
              <w:jc w:val="center"/>
              <w:rPr>
                <w:rFonts w:ascii="Arial" w:hAnsi="Arial" w:cs="Arial"/>
                <w:color w:val="000000"/>
                <w:sz w:val="22"/>
              </w:rPr>
            </w:pPr>
            <w:r>
              <w:rPr>
                <w:rFonts w:ascii="Arial" w:hAnsi="Arial" w:cs="Arial"/>
                <w:color w:val="000000"/>
                <w:sz w:val="22"/>
              </w:rPr>
              <w:t>2 860</w:t>
            </w:r>
          </w:p>
        </w:tc>
        <w:tc>
          <w:tcPr>
            <w:tcW w:w="1454" w:type="dxa"/>
            <w:vAlign w:val="bottom"/>
          </w:tcPr>
          <w:p w:rsidR="00E65CFE" w:rsidRPr="00630406" w:rsidRDefault="00E65CFE" w:rsidP="00785B07">
            <w:pPr>
              <w:spacing w:after="0"/>
              <w:jc w:val="center"/>
              <w:rPr>
                <w:rFonts w:ascii="Arial" w:hAnsi="Arial" w:cs="Arial"/>
                <w:color w:val="000000"/>
              </w:rPr>
            </w:pPr>
            <w:r w:rsidRPr="00630406">
              <w:rPr>
                <w:rFonts w:ascii="Arial" w:hAnsi="Arial" w:cs="Arial"/>
                <w:color w:val="000000"/>
                <w:sz w:val="22"/>
              </w:rPr>
              <w:t>0,1%</w:t>
            </w:r>
          </w:p>
        </w:tc>
      </w:tr>
      <w:tr w:rsidR="00E65CFE" w:rsidRPr="00630406" w:rsidTr="00785B07">
        <w:trPr>
          <w:trHeight w:val="305"/>
          <w:jc w:val="center"/>
        </w:trPr>
        <w:tc>
          <w:tcPr>
            <w:tcW w:w="1775" w:type="dxa"/>
            <w:vMerge/>
            <w:vAlign w:val="center"/>
          </w:tcPr>
          <w:p w:rsidR="00E65CFE" w:rsidRPr="00630406" w:rsidRDefault="00E65CFE" w:rsidP="00785B07">
            <w:pPr>
              <w:spacing w:after="0"/>
              <w:jc w:val="center"/>
              <w:rPr>
                <w:rFonts w:ascii="Arial" w:hAnsi="Arial" w:cs="Arial"/>
                <w:b/>
                <w:lang w:val="fr-FR"/>
              </w:rPr>
            </w:pPr>
          </w:p>
        </w:tc>
        <w:tc>
          <w:tcPr>
            <w:tcW w:w="5868" w:type="dxa"/>
            <w:noWrap/>
            <w:vAlign w:val="bottom"/>
          </w:tcPr>
          <w:p w:rsidR="00E65CFE" w:rsidRPr="00630406" w:rsidRDefault="00E65CFE" w:rsidP="00785B07">
            <w:pPr>
              <w:spacing w:after="0"/>
              <w:rPr>
                <w:rFonts w:ascii="Arial" w:hAnsi="Arial" w:cs="Arial"/>
                <w:color w:val="000000"/>
              </w:rPr>
            </w:pPr>
            <w:r w:rsidRPr="00630406">
              <w:rPr>
                <w:rFonts w:ascii="Arial" w:hAnsi="Arial" w:cs="Arial"/>
                <w:color w:val="000000"/>
                <w:sz w:val="22"/>
              </w:rPr>
              <w:t>4. Formation, recyclage, sensibilisation (DGESS)</w:t>
            </w:r>
          </w:p>
        </w:tc>
        <w:tc>
          <w:tcPr>
            <w:tcW w:w="1984" w:type="dxa"/>
            <w:vAlign w:val="center"/>
          </w:tcPr>
          <w:p w:rsidR="00E65CFE" w:rsidRDefault="00E65CFE" w:rsidP="00785B07">
            <w:pPr>
              <w:spacing w:after="0"/>
              <w:jc w:val="center"/>
              <w:rPr>
                <w:rFonts w:ascii="Arial" w:hAnsi="Arial" w:cs="Arial"/>
                <w:color w:val="000000"/>
                <w:sz w:val="22"/>
              </w:rPr>
            </w:pPr>
            <w:r>
              <w:rPr>
                <w:rFonts w:ascii="Arial" w:hAnsi="Arial" w:cs="Arial"/>
                <w:color w:val="000000"/>
                <w:sz w:val="22"/>
              </w:rPr>
              <w:t>68 640</w:t>
            </w:r>
          </w:p>
        </w:tc>
        <w:tc>
          <w:tcPr>
            <w:tcW w:w="1454" w:type="dxa"/>
            <w:vAlign w:val="bottom"/>
          </w:tcPr>
          <w:p w:rsidR="00E65CFE" w:rsidRPr="00630406" w:rsidRDefault="00E65CFE" w:rsidP="00785B07">
            <w:pPr>
              <w:spacing w:after="0"/>
              <w:jc w:val="center"/>
              <w:rPr>
                <w:rFonts w:ascii="Arial" w:hAnsi="Arial" w:cs="Arial"/>
                <w:color w:val="000000"/>
              </w:rPr>
            </w:pPr>
            <w:r w:rsidRPr="00630406">
              <w:rPr>
                <w:rFonts w:ascii="Arial" w:hAnsi="Arial" w:cs="Arial"/>
                <w:color w:val="000000"/>
                <w:sz w:val="22"/>
              </w:rPr>
              <w:t>2,4%</w:t>
            </w:r>
          </w:p>
        </w:tc>
      </w:tr>
      <w:tr w:rsidR="00E65CFE" w:rsidRPr="00630406" w:rsidTr="00785B07">
        <w:trPr>
          <w:trHeight w:val="305"/>
          <w:jc w:val="center"/>
        </w:trPr>
        <w:tc>
          <w:tcPr>
            <w:tcW w:w="1775" w:type="dxa"/>
            <w:vMerge/>
            <w:vAlign w:val="center"/>
          </w:tcPr>
          <w:p w:rsidR="00E65CFE" w:rsidRPr="00630406" w:rsidRDefault="00E65CFE" w:rsidP="00785B07">
            <w:pPr>
              <w:spacing w:after="0"/>
              <w:jc w:val="center"/>
              <w:rPr>
                <w:rFonts w:ascii="Arial" w:hAnsi="Arial" w:cs="Arial"/>
                <w:b/>
                <w:lang w:val="fr-FR"/>
              </w:rPr>
            </w:pPr>
          </w:p>
        </w:tc>
        <w:tc>
          <w:tcPr>
            <w:tcW w:w="5868" w:type="dxa"/>
            <w:noWrap/>
            <w:vAlign w:val="bottom"/>
          </w:tcPr>
          <w:p w:rsidR="00E65CFE" w:rsidRPr="00630406" w:rsidRDefault="00E65CFE" w:rsidP="00785B07">
            <w:pPr>
              <w:spacing w:after="0"/>
              <w:rPr>
                <w:rFonts w:ascii="Arial" w:hAnsi="Arial" w:cs="Arial"/>
                <w:color w:val="000000"/>
              </w:rPr>
            </w:pPr>
            <w:r w:rsidRPr="00630406">
              <w:rPr>
                <w:rFonts w:ascii="Arial" w:hAnsi="Arial" w:cs="Arial"/>
                <w:color w:val="000000"/>
                <w:sz w:val="22"/>
              </w:rPr>
              <w:t>5. Equipements</w:t>
            </w:r>
          </w:p>
        </w:tc>
        <w:tc>
          <w:tcPr>
            <w:tcW w:w="1984" w:type="dxa"/>
            <w:vAlign w:val="center"/>
          </w:tcPr>
          <w:p w:rsidR="00E65CFE" w:rsidRDefault="00E65CFE" w:rsidP="00785B07">
            <w:pPr>
              <w:spacing w:after="0"/>
              <w:jc w:val="center"/>
              <w:rPr>
                <w:rFonts w:ascii="Arial" w:hAnsi="Arial" w:cs="Arial"/>
                <w:color w:val="000000"/>
                <w:sz w:val="22"/>
              </w:rPr>
            </w:pPr>
            <w:r>
              <w:rPr>
                <w:rFonts w:ascii="Arial" w:hAnsi="Arial" w:cs="Arial"/>
                <w:color w:val="000000"/>
                <w:sz w:val="22"/>
              </w:rPr>
              <w:t>102 960</w:t>
            </w:r>
          </w:p>
        </w:tc>
        <w:tc>
          <w:tcPr>
            <w:tcW w:w="1454" w:type="dxa"/>
            <w:vAlign w:val="bottom"/>
          </w:tcPr>
          <w:p w:rsidR="00E65CFE" w:rsidRPr="00630406" w:rsidRDefault="00E65CFE" w:rsidP="00785B07">
            <w:pPr>
              <w:spacing w:after="0"/>
              <w:jc w:val="center"/>
              <w:rPr>
                <w:rFonts w:ascii="Arial" w:hAnsi="Arial" w:cs="Arial"/>
                <w:color w:val="000000"/>
              </w:rPr>
            </w:pPr>
            <w:r w:rsidRPr="00630406">
              <w:rPr>
                <w:rFonts w:ascii="Arial" w:hAnsi="Arial" w:cs="Arial"/>
                <w:color w:val="000000"/>
                <w:sz w:val="22"/>
              </w:rPr>
              <w:t>3,6%</w:t>
            </w:r>
          </w:p>
        </w:tc>
      </w:tr>
      <w:tr w:rsidR="00E65CFE" w:rsidRPr="00630406" w:rsidTr="00785B07">
        <w:trPr>
          <w:trHeight w:val="305"/>
          <w:jc w:val="center"/>
        </w:trPr>
        <w:tc>
          <w:tcPr>
            <w:tcW w:w="1775" w:type="dxa"/>
            <w:vMerge/>
            <w:vAlign w:val="center"/>
          </w:tcPr>
          <w:p w:rsidR="00E65CFE" w:rsidRPr="00630406" w:rsidRDefault="00E65CFE" w:rsidP="00785B07">
            <w:pPr>
              <w:spacing w:after="0"/>
              <w:jc w:val="center"/>
              <w:rPr>
                <w:rFonts w:ascii="Arial" w:hAnsi="Arial" w:cs="Arial"/>
                <w:b/>
                <w:lang w:val="fr-FR"/>
              </w:rPr>
            </w:pPr>
          </w:p>
        </w:tc>
        <w:tc>
          <w:tcPr>
            <w:tcW w:w="5868" w:type="dxa"/>
            <w:noWrap/>
            <w:vAlign w:val="bottom"/>
          </w:tcPr>
          <w:p w:rsidR="00E65CFE" w:rsidRPr="00630406" w:rsidRDefault="00E65CFE" w:rsidP="00785B07">
            <w:pPr>
              <w:spacing w:after="0"/>
              <w:rPr>
                <w:rFonts w:ascii="Arial" w:hAnsi="Arial" w:cs="Arial"/>
                <w:color w:val="000000"/>
              </w:rPr>
            </w:pPr>
            <w:r w:rsidRPr="00630406">
              <w:rPr>
                <w:rFonts w:ascii="Arial" w:hAnsi="Arial" w:cs="Arial"/>
                <w:color w:val="000000"/>
                <w:sz w:val="22"/>
              </w:rPr>
              <w:t>6. Fonctionnement</w:t>
            </w:r>
          </w:p>
        </w:tc>
        <w:tc>
          <w:tcPr>
            <w:tcW w:w="1984" w:type="dxa"/>
            <w:vAlign w:val="center"/>
          </w:tcPr>
          <w:p w:rsidR="00E65CFE" w:rsidRDefault="00E65CFE" w:rsidP="00785B07">
            <w:pPr>
              <w:spacing w:after="0"/>
              <w:jc w:val="center"/>
              <w:rPr>
                <w:rFonts w:ascii="Arial" w:hAnsi="Arial" w:cs="Arial"/>
                <w:color w:val="000000"/>
                <w:sz w:val="22"/>
              </w:rPr>
            </w:pPr>
            <w:r>
              <w:rPr>
                <w:rFonts w:ascii="Arial" w:hAnsi="Arial" w:cs="Arial"/>
                <w:color w:val="000000"/>
                <w:sz w:val="22"/>
              </w:rPr>
              <w:t>220 220</w:t>
            </w:r>
          </w:p>
        </w:tc>
        <w:tc>
          <w:tcPr>
            <w:tcW w:w="1454" w:type="dxa"/>
            <w:vAlign w:val="bottom"/>
          </w:tcPr>
          <w:p w:rsidR="00E65CFE" w:rsidRPr="00630406" w:rsidRDefault="00E65CFE" w:rsidP="00785B07">
            <w:pPr>
              <w:spacing w:after="0"/>
              <w:jc w:val="center"/>
              <w:rPr>
                <w:rFonts w:ascii="Arial" w:hAnsi="Arial" w:cs="Arial"/>
                <w:color w:val="000000"/>
              </w:rPr>
            </w:pPr>
            <w:r w:rsidRPr="00630406">
              <w:rPr>
                <w:rFonts w:ascii="Arial" w:hAnsi="Arial" w:cs="Arial"/>
                <w:color w:val="000000"/>
                <w:sz w:val="22"/>
              </w:rPr>
              <w:t>7,7%</w:t>
            </w:r>
          </w:p>
        </w:tc>
      </w:tr>
      <w:tr w:rsidR="00E65CFE" w:rsidRPr="00630406" w:rsidTr="00785B07">
        <w:trPr>
          <w:trHeight w:val="305"/>
          <w:jc w:val="center"/>
        </w:trPr>
        <w:tc>
          <w:tcPr>
            <w:tcW w:w="1775" w:type="dxa"/>
            <w:vMerge/>
            <w:vAlign w:val="center"/>
          </w:tcPr>
          <w:p w:rsidR="00E65CFE" w:rsidRPr="00630406" w:rsidRDefault="00E65CFE" w:rsidP="00785B07">
            <w:pPr>
              <w:spacing w:after="0"/>
              <w:jc w:val="center"/>
              <w:rPr>
                <w:rFonts w:ascii="Arial" w:hAnsi="Arial" w:cs="Arial"/>
                <w:b/>
                <w:lang w:val="fr-FR"/>
              </w:rPr>
            </w:pPr>
          </w:p>
        </w:tc>
        <w:tc>
          <w:tcPr>
            <w:tcW w:w="5868" w:type="dxa"/>
            <w:noWrap/>
            <w:vAlign w:val="bottom"/>
          </w:tcPr>
          <w:p w:rsidR="00E65CFE" w:rsidRPr="00630406" w:rsidRDefault="00E65CFE" w:rsidP="00785B07">
            <w:pPr>
              <w:spacing w:after="0"/>
              <w:rPr>
                <w:rFonts w:ascii="Arial" w:hAnsi="Arial" w:cs="Arial"/>
                <w:color w:val="000000"/>
              </w:rPr>
            </w:pPr>
            <w:r w:rsidRPr="00630406">
              <w:rPr>
                <w:rFonts w:ascii="Arial" w:hAnsi="Arial" w:cs="Arial"/>
                <w:color w:val="000000"/>
                <w:sz w:val="22"/>
              </w:rPr>
              <w:t>7. Autres services : enquêtes de terrain</w:t>
            </w:r>
          </w:p>
        </w:tc>
        <w:tc>
          <w:tcPr>
            <w:tcW w:w="1984" w:type="dxa"/>
            <w:vAlign w:val="center"/>
          </w:tcPr>
          <w:p w:rsidR="00E65CFE" w:rsidRDefault="00E65CFE" w:rsidP="00785B07">
            <w:pPr>
              <w:spacing w:after="0"/>
              <w:jc w:val="center"/>
              <w:rPr>
                <w:rFonts w:ascii="Arial" w:hAnsi="Arial" w:cs="Arial"/>
                <w:color w:val="000000"/>
                <w:sz w:val="22"/>
              </w:rPr>
            </w:pPr>
            <w:r>
              <w:rPr>
                <w:rFonts w:ascii="Arial" w:hAnsi="Arial" w:cs="Arial"/>
                <w:color w:val="000000"/>
                <w:sz w:val="22"/>
              </w:rPr>
              <w:t>1 444 300</w:t>
            </w:r>
          </w:p>
        </w:tc>
        <w:tc>
          <w:tcPr>
            <w:tcW w:w="1454" w:type="dxa"/>
            <w:vAlign w:val="bottom"/>
          </w:tcPr>
          <w:p w:rsidR="00E65CFE" w:rsidRPr="00630406" w:rsidRDefault="00E65CFE" w:rsidP="00785B07">
            <w:pPr>
              <w:spacing w:after="0"/>
              <w:jc w:val="center"/>
              <w:rPr>
                <w:rFonts w:ascii="Arial" w:hAnsi="Arial" w:cs="Arial"/>
                <w:color w:val="000000"/>
              </w:rPr>
            </w:pPr>
            <w:r w:rsidRPr="00630406">
              <w:rPr>
                <w:rFonts w:ascii="Arial" w:hAnsi="Arial" w:cs="Arial"/>
                <w:color w:val="000000"/>
                <w:sz w:val="22"/>
              </w:rPr>
              <w:t>50,5%</w:t>
            </w:r>
          </w:p>
        </w:tc>
      </w:tr>
      <w:tr w:rsidR="00E65CFE" w:rsidRPr="00630406" w:rsidTr="00785B07">
        <w:trPr>
          <w:trHeight w:val="305"/>
          <w:jc w:val="center"/>
        </w:trPr>
        <w:tc>
          <w:tcPr>
            <w:tcW w:w="1775" w:type="dxa"/>
            <w:vMerge/>
            <w:vAlign w:val="center"/>
          </w:tcPr>
          <w:p w:rsidR="00E65CFE" w:rsidRPr="00630406" w:rsidRDefault="00E65CFE" w:rsidP="00785B07">
            <w:pPr>
              <w:spacing w:after="0"/>
              <w:jc w:val="center"/>
              <w:rPr>
                <w:rFonts w:ascii="Arial" w:hAnsi="Arial" w:cs="Arial"/>
                <w:b/>
                <w:lang w:val="fr-FR"/>
              </w:rPr>
            </w:pPr>
          </w:p>
        </w:tc>
        <w:tc>
          <w:tcPr>
            <w:tcW w:w="5868" w:type="dxa"/>
            <w:noWrap/>
          </w:tcPr>
          <w:p w:rsidR="00E65CFE" w:rsidRPr="00630406" w:rsidRDefault="00E65CFE" w:rsidP="00785B07">
            <w:pPr>
              <w:spacing w:after="0"/>
              <w:rPr>
                <w:rFonts w:ascii="Arial" w:hAnsi="Arial" w:cs="Arial"/>
                <w:lang w:val="fr-FR"/>
              </w:rPr>
            </w:pPr>
            <w:r w:rsidRPr="00630406">
              <w:rPr>
                <w:rFonts w:ascii="Arial" w:hAnsi="Arial" w:cs="Arial"/>
              </w:rPr>
              <w:t xml:space="preserve">8. Appui aux initiatives des OSC </w:t>
            </w:r>
          </w:p>
        </w:tc>
        <w:tc>
          <w:tcPr>
            <w:tcW w:w="1984" w:type="dxa"/>
            <w:vAlign w:val="center"/>
          </w:tcPr>
          <w:p w:rsidR="00E65CFE" w:rsidRDefault="00E65CFE" w:rsidP="00785B07">
            <w:pPr>
              <w:spacing w:after="0"/>
              <w:jc w:val="center"/>
              <w:rPr>
                <w:rFonts w:ascii="Arial" w:hAnsi="Arial" w:cs="Arial"/>
                <w:color w:val="000000"/>
                <w:sz w:val="22"/>
              </w:rPr>
            </w:pPr>
            <w:r>
              <w:rPr>
                <w:rFonts w:ascii="Arial" w:hAnsi="Arial" w:cs="Arial"/>
                <w:color w:val="000000"/>
                <w:sz w:val="22"/>
              </w:rPr>
              <w:t> </w:t>
            </w:r>
          </w:p>
        </w:tc>
        <w:tc>
          <w:tcPr>
            <w:tcW w:w="1454" w:type="dxa"/>
            <w:vAlign w:val="bottom"/>
          </w:tcPr>
          <w:p w:rsidR="00E65CFE" w:rsidRPr="00630406" w:rsidRDefault="00E65CFE" w:rsidP="00785B07">
            <w:pPr>
              <w:spacing w:after="0"/>
              <w:jc w:val="center"/>
              <w:rPr>
                <w:rFonts w:ascii="Arial" w:hAnsi="Arial" w:cs="Arial"/>
                <w:color w:val="000000"/>
              </w:rPr>
            </w:pPr>
            <w:r w:rsidRPr="00630406">
              <w:rPr>
                <w:rFonts w:ascii="Arial" w:hAnsi="Arial" w:cs="Arial"/>
                <w:color w:val="000000"/>
                <w:sz w:val="22"/>
              </w:rPr>
              <w:t xml:space="preserve">- </w:t>
            </w:r>
          </w:p>
        </w:tc>
      </w:tr>
      <w:tr w:rsidR="00E65CFE" w:rsidRPr="00630406" w:rsidTr="00785B07">
        <w:trPr>
          <w:trHeight w:val="305"/>
          <w:jc w:val="center"/>
        </w:trPr>
        <w:tc>
          <w:tcPr>
            <w:tcW w:w="1775" w:type="dxa"/>
            <w:vMerge/>
            <w:vAlign w:val="center"/>
          </w:tcPr>
          <w:p w:rsidR="00E65CFE" w:rsidRPr="00630406" w:rsidRDefault="00E65CFE" w:rsidP="00785B07">
            <w:pPr>
              <w:spacing w:after="0"/>
              <w:jc w:val="center"/>
              <w:rPr>
                <w:rFonts w:ascii="Arial" w:hAnsi="Arial" w:cs="Arial"/>
                <w:b/>
                <w:lang w:val="fr-FR"/>
              </w:rPr>
            </w:pPr>
          </w:p>
        </w:tc>
        <w:tc>
          <w:tcPr>
            <w:tcW w:w="5868" w:type="dxa"/>
            <w:noWrap/>
          </w:tcPr>
          <w:p w:rsidR="00E65CFE" w:rsidRPr="00630406" w:rsidRDefault="00E65CFE" w:rsidP="00785B07">
            <w:pPr>
              <w:spacing w:after="0"/>
              <w:rPr>
                <w:rFonts w:ascii="Arial" w:hAnsi="Arial" w:cs="Arial"/>
                <w:lang w:val="fr-FR"/>
              </w:rPr>
            </w:pPr>
            <w:r w:rsidRPr="00630406">
              <w:rPr>
                <w:rFonts w:ascii="Arial" w:hAnsi="Arial" w:cs="Arial"/>
              </w:rPr>
              <w:t>9. Appui aux initiatives des collectifs du secteur privé</w:t>
            </w:r>
          </w:p>
        </w:tc>
        <w:tc>
          <w:tcPr>
            <w:tcW w:w="1984" w:type="dxa"/>
            <w:vAlign w:val="center"/>
          </w:tcPr>
          <w:p w:rsidR="00E65CFE" w:rsidRDefault="00E65CFE" w:rsidP="00785B07">
            <w:pPr>
              <w:spacing w:after="0"/>
              <w:jc w:val="center"/>
              <w:rPr>
                <w:rFonts w:ascii="Arial" w:hAnsi="Arial" w:cs="Arial"/>
                <w:color w:val="000000"/>
                <w:sz w:val="22"/>
              </w:rPr>
            </w:pPr>
            <w:r>
              <w:rPr>
                <w:rFonts w:ascii="Arial" w:hAnsi="Arial" w:cs="Arial"/>
                <w:color w:val="000000"/>
                <w:sz w:val="22"/>
              </w:rPr>
              <w:t> </w:t>
            </w:r>
          </w:p>
        </w:tc>
        <w:tc>
          <w:tcPr>
            <w:tcW w:w="1454" w:type="dxa"/>
            <w:vAlign w:val="bottom"/>
          </w:tcPr>
          <w:p w:rsidR="00E65CFE" w:rsidRPr="00630406" w:rsidRDefault="00E65CFE" w:rsidP="00785B07">
            <w:pPr>
              <w:spacing w:after="0"/>
              <w:jc w:val="center"/>
              <w:rPr>
                <w:rFonts w:ascii="Arial" w:hAnsi="Arial" w:cs="Arial"/>
                <w:color w:val="000000"/>
              </w:rPr>
            </w:pPr>
            <w:r w:rsidRPr="00630406">
              <w:rPr>
                <w:rFonts w:ascii="Arial" w:hAnsi="Arial" w:cs="Arial"/>
                <w:color w:val="000000"/>
                <w:sz w:val="22"/>
              </w:rPr>
              <w:t xml:space="preserve">- </w:t>
            </w:r>
          </w:p>
        </w:tc>
      </w:tr>
      <w:tr w:rsidR="00E65CFE" w:rsidRPr="00630406" w:rsidTr="00785B07">
        <w:trPr>
          <w:trHeight w:val="305"/>
          <w:jc w:val="center"/>
        </w:trPr>
        <w:tc>
          <w:tcPr>
            <w:tcW w:w="1775" w:type="dxa"/>
            <w:vMerge/>
            <w:vAlign w:val="center"/>
          </w:tcPr>
          <w:p w:rsidR="00E65CFE" w:rsidRPr="00630406" w:rsidRDefault="00E65CFE" w:rsidP="00785B07">
            <w:pPr>
              <w:spacing w:after="0"/>
              <w:jc w:val="center"/>
              <w:rPr>
                <w:rFonts w:ascii="Arial" w:hAnsi="Arial" w:cs="Arial"/>
                <w:b/>
                <w:lang w:val="fr-FR"/>
              </w:rPr>
            </w:pPr>
          </w:p>
        </w:tc>
        <w:tc>
          <w:tcPr>
            <w:tcW w:w="5868" w:type="dxa"/>
            <w:shd w:val="clear" w:color="auto" w:fill="D9D9D9"/>
            <w:noWrap/>
            <w:vAlign w:val="bottom"/>
          </w:tcPr>
          <w:p w:rsidR="00E65CFE" w:rsidRPr="00630406" w:rsidRDefault="00E65CFE" w:rsidP="00785B07">
            <w:pPr>
              <w:spacing w:after="0"/>
              <w:rPr>
                <w:rFonts w:ascii="Arial" w:hAnsi="Arial" w:cs="Arial"/>
                <w:b/>
                <w:bCs/>
                <w:color w:val="000000"/>
              </w:rPr>
            </w:pPr>
            <w:r w:rsidRPr="00630406">
              <w:rPr>
                <w:rFonts w:ascii="Arial" w:hAnsi="Arial" w:cs="Arial"/>
                <w:b/>
                <w:bCs/>
                <w:color w:val="000000"/>
                <w:sz w:val="22"/>
              </w:rPr>
              <w:t>Total</w:t>
            </w:r>
          </w:p>
        </w:tc>
        <w:tc>
          <w:tcPr>
            <w:tcW w:w="1984" w:type="dxa"/>
            <w:shd w:val="clear" w:color="auto" w:fill="D9D9D9"/>
            <w:vAlign w:val="center"/>
          </w:tcPr>
          <w:p w:rsidR="00E65CFE" w:rsidRDefault="00E65CFE" w:rsidP="00785B07">
            <w:pPr>
              <w:spacing w:after="0"/>
              <w:jc w:val="center"/>
              <w:rPr>
                <w:rFonts w:ascii="Arial" w:hAnsi="Arial" w:cs="Arial"/>
                <w:b/>
                <w:bCs/>
                <w:color w:val="000000"/>
                <w:sz w:val="22"/>
              </w:rPr>
            </w:pPr>
            <w:r>
              <w:rPr>
                <w:rFonts w:ascii="Arial" w:hAnsi="Arial" w:cs="Arial"/>
                <w:b/>
                <w:bCs/>
                <w:color w:val="000000"/>
                <w:sz w:val="22"/>
              </w:rPr>
              <w:t>2 860 000</w:t>
            </w:r>
          </w:p>
        </w:tc>
        <w:tc>
          <w:tcPr>
            <w:tcW w:w="1454" w:type="dxa"/>
            <w:shd w:val="clear" w:color="auto" w:fill="D9D9D9"/>
            <w:vAlign w:val="bottom"/>
          </w:tcPr>
          <w:p w:rsidR="00E65CFE" w:rsidRPr="00630406" w:rsidRDefault="00E65CFE" w:rsidP="00785B07">
            <w:pPr>
              <w:spacing w:after="0"/>
              <w:jc w:val="center"/>
              <w:rPr>
                <w:rFonts w:ascii="Arial" w:hAnsi="Arial" w:cs="Arial"/>
                <w:color w:val="000000"/>
              </w:rPr>
            </w:pPr>
            <w:r w:rsidRPr="00630406">
              <w:rPr>
                <w:rFonts w:ascii="Arial" w:hAnsi="Arial" w:cs="Arial"/>
                <w:color w:val="000000"/>
                <w:sz w:val="22"/>
              </w:rPr>
              <w:t>100,0%</w:t>
            </w:r>
          </w:p>
        </w:tc>
      </w:tr>
      <w:tr w:rsidR="00E65CFE" w:rsidRPr="00630406" w:rsidTr="00785B07">
        <w:trPr>
          <w:trHeight w:val="454"/>
          <w:jc w:val="center"/>
        </w:trPr>
        <w:tc>
          <w:tcPr>
            <w:tcW w:w="1775" w:type="dxa"/>
            <w:vAlign w:val="center"/>
            <w:hideMark/>
          </w:tcPr>
          <w:p w:rsidR="00E65CFE" w:rsidRPr="00630406" w:rsidRDefault="00E65CFE" w:rsidP="00785B07">
            <w:pPr>
              <w:spacing w:after="0"/>
              <w:jc w:val="center"/>
              <w:rPr>
                <w:rFonts w:ascii="Arial" w:hAnsi="Arial" w:cs="Arial"/>
                <w:lang w:val="fr-FR"/>
              </w:rPr>
            </w:pPr>
            <w:r w:rsidRPr="00630406">
              <w:rPr>
                <w:rFonts w:ascii="Arial" w:hAnsi="Arial" w:cs="Arial"/>
                <w:b/>
                <w:sz w:val="22"/>
                <w:lang w:val="fr-FR"/>
              </w:rPr>
              <w:t>Frais récurrents après l'action</w:t>
            </w:r>
          </w:p>
        </w:tc>
        <w:tc>
          <w:tcPr>
            <w:tcW w:w="9306" w:type="dxa"/>
            <w:gridSpan w:val="3"/>
            <w:vAlign w:val="center"/>
            <w:hideMark/>
          </w:tcPr>
          <w:p w:rsidR="00E65CFE" w:rsidRPr="00630406" w:rsidRDefault="00E65CFE" w:rsidP="00785B07">
            <w:pPr>
              <w:pStyle w:val="Paragraphedeliste"/>
              <w:widowControl w:val="0"/>
              <w:spacing w:after="0"/>
              <w:rPr>
                <w:rFonts w:ascii="Arial" w:hAnsi="Arial" w:cs="Arial"/>
                <w:szCs w:val="22"/>
                <w:lang w:val="fr-FR"/>
              </w:rPr>
            </w:pPr>
            <w:r w:rsidRPr="00630406">
              <w:rPr>
                <w:rFonts w:ascii="Arial" w:hAnsi="Arial" w:cs="Arial"/>
                <w:sz w:val="22"/>
                <w:szCs w:val="22"/>
                <w:lang w:val="fr-FR"/>
              </w:rPr>
              <w:t xml:space="preserve">Frais de fonctionnement du dispositif de suivi-évaluation </w:t>
            </w:r>
          </w:p>
        </w:tc>
      </w:tr>
      <w:tr w:rsidR="00E65CFE" w:rsidRPr="00630406" w:rsidTr="00785B07">
        <w:trPr>
          <w:trHeight w:val="454"/>
          <w:jc w:val="center"/>
        </w:trPr>
        <w:tc>
          <w:tcPr>
            <w:tcW w:w="1775" w:type="dxa"/>
            <w:vAlign w:val="center"/>
            <w:hideMark/>
          </w:tcPr>
          <w:p w:rsidR="00E65CFE" w:rsidRPr="00630406" w:rsidRDefault="00E65CFE" w:rsidP="00785B07">
            <w:pPr>
              <w:spacing w:after="0"/>
              <w:jc w:val="center"/>
              <w:rPr>
                <w:rFonts w:ascii="Arial" w:hAnsi="Arial" w:cs="Arial"/>
                <w:lang w:val="fr-FR"/>
              </w:rPr>
            </w:pPr>
            <w:r w:rsidRPr="00630406">
              <w:rPr>
                <w:rFonts w:ascii="Arial" w:hAnsi="Arial" w:cs="Arial"/>
                <w:b/>
                <w:sz w:val="22"/>
                <w:lang w:val="fr-FR"/>
              </w:rPr>
              <w:t>Financement des frais récurrents</w:t>
            </w:r>
          </w:p>
        </w:tc>
        <w:tc>
          <w:tcPr>
            <w:tcW w:w="9306" w:type="dxa"/>
            <w:gridSpan w:val="3"/>
            <w:vAlign w:val="center"/>
            <w:hideMark/>
          </w:tcPr>
          <w:p w:rsidR="00E65CFE" w:rsidRPr="00630406" w:rsidRDefault="00E65CFE" w:rsidP="00785B07">
            <w:pPr>
              <w:spacing w:after="0"/>
              <w:rPr>
                <w:rFonts w:ascii="Arial" w:hAnsi="Arial" w:cs="Arial"/>
                <w:lang w:val="fr-FR"/>
              </w:rPr>
            </w:pPr>
            <w:r w:rsidRPr="00630406">
              <w:rPr>
                <w:rFonts w:ascii="Arial" w:hAnsi="Arial" w:cs="Arial"/>
                <w:sz w:val="22"/>
                <w:lang w:val="fr-FR"/>
              </w:rPr>
              <w:t>Etat</w:t>
            </w:r>
          </w:p>
          <w:p w:rsidR="00E65CFE" w:rsidRPr="00630406" w:rsidRDefault="00E65CFE" w:rsidP="00785B07">
            <w:pPr>
              <w:spacing w:after="0"/>
              <w:rPr>
                <w:rFonts w:ascii="Arial" w:hAnsi="Arial" w:cs="Arial"/>
                <w:lang w:val="fr-FR"/>
              </w:rPr>
            </w:pPr>
            <w:r w:rsidRPr="00630406">
              <w:rPr>
                <w:rFonts w:ascii="Arial" w:hAnsi="Arial" w:cs="Arial"/>
                <w:sz w:val="22"/>
                <w:lang w:val="fr-FR"/>
              </w:rPr>
              <w:t>PTF</w:t>
            </w:r>
          </w:p>
        </w:tc>
      </w:tr>
      <w:tr w:rsidR="00E65CFE" w:rsidRPr="00630406" w:rsidTr="00785B07">
        <w:trPr>
          <w:trHeight w:val="454"/>
          <w:jc w:val="center"/>
        </w:trPr>
        <w:tc>
          <w:tcPr>
            <w:tcW w:w="1775" w:type="dxa"/>
            <w:vAlign w:val="center"/>
            <w:hideMark/>
          </w:tcPr>
          <w:p w:rsidR="00E65CFE" w:rsidRPr="00630406" w:rsidRDefault="00E65CFE" w:rsidP="00785B07">
            <w:pPr>
              <w:spacing w:after="0"/>
              <w:jc w:val="center"/>
              <w:rPr>
                <w:rFonts w:ascii="Arial" w:hAnsi="Arial" w:cs="Arial"/>
                <w:lang w:val="fr-FR"/>
              </w:rPr>
            </w:pPr>
            <w:r w:rsidRPr="00630406">
              <w:rPr>
                <w:rFonts w:ascii="Arial" w:hAnsi="Arial" w:cs="Arial"/>
                <w:b/>
                <w:sz w:val="22"/>
                <w:lang w:val="fr-FR"/>
              </w:rPr>
              <w:t>Responsable de l'exécution de l’action</w:t>
            </w:r>
          </w:p>
        </w:tc>
        <w:tc>
          <w:tcPr>
            <w:tcW w:w="9306" w:type="dxa"/>
            <w:gridSpan w:val="3"/>
            <w:vAlign w:val="center"/>
            <w:hideMark/>
          </w:tcPr>
          <w:p w:rsidR="00E65CFE" w:rsidRPr="00630406" w:rsidRDefault="00E65CFE" w:rsidP="00785B07">
            <w:pPr>
              <w:spacing w:after="0"/>
              <w:rPr>
                <w:rFonts w:ascii="Arial" w:hAnsi="Arial" w:cs="Arial"/>
                <w:lang w:val="fr-FR"/>
              </w:rPr>
            </w:pPr>
            <w:r w:rsidRPr="00630406">
              <w:rPr>
                <w:rFonts w:ascii="Arial" w:hAnsi="Arial" w:cs="Arial"/>
                <w:sz w:val="22"/>
                <w:lang w:val="fr-FR"/>
              </w:rPr>
              <w:t>Direction Générale des Etudes et Statistiques Sectorielles (DGESS) du Ministère chargé de l’eau</w:t>
            </w:r>
          </w:p>
        </w:tc>
      </w:tr>
      <w:tr w:rsidR="00E65CFE" w:rsidRPr="00630406" w:rsidTr="00785B07">
        <w:trPr>
          <w:trHeight w:val="454"/>
          <w:jc w:val="center"/>
        </w:trPr>
        <w:tc>
          <w:tcPr>
            <w:tcW w:w="1775" w:type="dxa"/>
            <w:vAlign w:val="center"/>
            <w:hideMark/>
          </w:tcPr>
          <w:p w:rsidR="00E65CFE" w:rsidRPr="00630406" w:rsidRDefault="00E65CFE" w:rsidP="00785B07">
            <w:pPr>
              <w:spacing w:after="0"/>
              <w:jc w:val="center"/>
              <w:rPr>
                <w:rFonts w:ascii="Arial" w:hAnsi="Arial" w:cs="Arial"/>
                <w:lang w:val="fr-FR"/>
              </w:rPr>
            </w:pPr>
            <w:r w:rsidRPr="00630406">
              <w:rPr>
                <w:rFonts w:ascii="Arial" w:hAnsi="Arial" w:cs="Arial"/>
                <w:b/>
                <w:sz w:val="22"/>
                <w:lang w:val="fr-FR"/>
              </w:rPr>
              <w:t>Programmation de l’action</w:t>
            </w:r>
          </w:p>
        </w:tc>
        <w:tc>
          <w:tcPr>
            <w:tcW w:w="9306" w:type="dxa"/>
            <w:gridSpan w:val="3"/>
            <w:vAlign w:val="center"/>
            <w:hideMark/>
          </w:tcPr>
          <w:p w:rsidR="00E65CFE" w:rsidRPr="00630406" w:rsidRDefault="00E65CFE" w:rsidP="00785B07">
            <w:pPr>
              <w:spacing w:after="0"/>
              <w:rPr>
                <w:rFonts w:ascii="Arial" w:hAnsi="Arial" w:cs="Arial"/>
                <w:lang w:val="fr-FR"/>
              </w:rPr>
            </w:pPr>
            <w:r w:rsidRPr="00630406">
              <w:rPr>
                <w:rFonts w:ascii="Arial" w:hAnsi="Arial" w:cs="Arial"/>
                <w:sz w:val="22"/>
                <w:lang w:val="fr-FR"/>
              </w:rPr>
              <w:t>2016-2030</w:t>
            </w:r>
          </w:p>
        </w:tc>
      </w:tr>
      <w:tr w:rsidR="00E65CFE" w:rsidRPr="00630406" w:rsidTr="00785B07">
        <w:trPr>
          <w:trHeight w:val="454"/>
          <w:jc w:val="center"/>
        </w:trPr>
        <w:tc>
          <w:tcPr>
            <w:tcW w:w="1775" w:type="dxa"/>
            <w:vAlign w:val="center"/>
            <w:hideMark/>
          </w:tcPr>
          <w:p w:rsidR="00E65CFE" w:rsidRPr="00630406" w:rsidRDefault="00E65CFE" w:rsidP="00785B07">
            <w:pPr>
              <w:spacing w:after="0"/>
              <w:jc w:val="center"/>
              <w:rPr>
                <w:rFonts w:ascii="Arial" w:hAnsi="Arial" w:cs="Arial"/>
                <w:lang w:val="fr-FR"/>
              </w:rPr>
            </w:pPr>
            <w:r w:rsidRPr="00630406">
              <w:rPr>
                <w:rFonts w:ascii="Arial" w:hAnsi="Arial" w:cs="Arial"/>
                <w:b/>
                <w:sz w:val="22"/>
                <w:lang w:val="fr-FR"/>
              </w:rPr>
              <w:t>Relations avec d'autres actions</w:t>
            </w:r>
          </w:p>
        </w:tc>
        <w:tc>
          <w:tcPr>
            <w:tcW w:w="9306" w:type="dxa"/>
            <w:gridSpan w:val="3"/>
            <w:vAlign w:val="center"/>
            <w:hideMark/>
          </w:tcPr>
          <w:p w:rsidR="00E65CFE" w:rsidRPr="00630406" w:rsidRDefault="00E65CFE" w:rsidP="00785B07">
            <w:pPr>
              <w:spacing w:after="0"/>
              <w:rPr>
                <w:rFonts w:ascii="Arial" w:hAnsi="Arial" w:cs="Arial"/>
                <w:lang w:val="fr-FR"/>
              </w:rPr>
            </w:pPr>
            <w:r w:rsidRPr="00630406">
              <w:rPr>
                <w:rFonts w:ascii="Arial" w:hAnsi="Arial" w:cs="Arial"/>
                <w:sz w:val="22"/>
                <w:lang w:val="fr-FR"/>
              </w:rPr>
              <w:t xml:space="preserve">La stratégie de mise en application du genre et des droits humains dans le secteur eau et assainissement définira les indicateurs pertinents à insérer dans la matrice de suivi-évaluation sectoriel. </w:t>
            </w:r>
          </w:p>
        </w:tc>
      </w:tr>
      <w:tr w:rsidR="00E65CFE" w:rsidRPr="00630406" w:rsidTr="00785B07">
        <w:trPr>
          <w:trHeight w:val="454"/>
          <w:jc w:val="center"/>
        </w:trPr>
        <w:tc>
          <w:tcPr>
            <w:tcW w:w="1775" w:type="dxa"/>
            <w:vAlign w:val="center"/>
            <w:hideMark/>
          </w:tcPr>
          <w:p w:rsidR="00E65CFE" w:rsidRPr="00630406" w:rsidRDefault="00E65CFE" w:rsidP="00785B07">
            <w:pPr>
              <w:spacing w:after="0"/>
              <w:jc w:val="center"/>
              <w:rPr>
                <w:rFonts w:ascii="Arial" w:hAnsi="Arial" w:cs="Arial"/>
                <w:lang w:val="fr-FR"/>
              </w:rPr>
            </w:pPr>
            <w:r w:rsidRPr="00630406">
              <w:rPr>
                <w:rFonts w:ascii="Arial" w:hAnsi="Arial" w:cs="Arial"/>
                <w:b/>
                <w:sz w:val="22"/>
                <w:lang w:val="fr-FR"/>
              </w:rPr>
              <w:t>Notes</w:t>
            </w:r>
          </w:p>
        </w:tc>
        <w:tc>
          <w:tcPr>
            <w:tcW w:w="9306" w:type="dxa"/>
            <w:gridSpan w:val="3"/>
            <w:vAlign w:val="center"/>
            <w:hideMark/>
          </w:tcPr>
          <w:p w:rsidR="00E65CFE" w:rsidRPr="00630406" w:rsidRDefault="00E65CFE" w:rsidP="00785B07">
            <w:pPr>
              <w:spacing w:after="0"/>
              <w:rPr>
                <w:rFonts w:ascii="Arial" w:hAnsi="Arial" w:cs="Arial"/>
                <w:lang w:val="fr-FR"/>
              </w:rPr>
            </w:pPr>
            <w:r w:rsidRPr="00630406">
              <w:rPr>
                <w:rFonts w:ascii="Arial" w:hAnsi="Arial" w:cs="Arial"/>
                <w:sz w:val="22"/>
                <w:lang w:val="fr-FR"/>
              </w:rPr>
              <w:t>Des notes budgétaires détaillées sont fournies dans un tableau séparé</w:t>
            </w:r>
          </w:p>
        </w:tc>
      </w:tr>
    </w:tbl>
    <w:p w:rsidR="00D00B51" w:rsidRDefault="00593ADD">
      <w:pPr>
        <w:spacing w:after="160" w:line="259" w:lineRule="auto"/>
        <w:jc w:val="left"/>
        <w:rPr>
          <w:rFonts w:ascii="Arial" w:hAnsi="Arial" w:cs="Arial"/>
        </w:rPr>
      </w:pPr>
      <w:r w:rsidRPr="00630406">
        <w:rPr>
          <w:rFonts w:ascii="Arial" w:hAnsi="Arial" w:cs="Arial"/>
        </w:rPr>
        <w:br w:type="page"/>
      </w:r>
    </w:p>
    <w:tbl>
      <w:tblPr>
        <w:tblW w:w="10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5308"/>
        <w:gridCol w:w="2014"/>
        <w:gridCol w:w="1189"/>
      </w:tblGrid>
      <w:tr w:rsidR="00D00B51" w:rsidRPr="00135C1E" w:rsidTr="00D00B51">
        <w:trPr>
          <w:trHeight w:val="454"/>
          <w:tblHeader/>
          <w:jc w:val="center"/>
        </w:trPr>
        <w:tc>
          <w:tcPr>
            <w:tcW w:w="10286" w:type="dxa"/>
            <w:gridSpan w:val="4"/>
            <w:shd w:val="clear" w:color="auto" w:fill="D9D9D9" w:themeFill="background1" w:themeFillShade="D9"/>
            <w:vAlign w:val="center"/>
          </w:tcPr>
          <w:p w:rsidR="00D00B51" w:rsidRPr="00135C1E" w:rsidRDefault="00D00B51" w:rsidP="00D00B51">
            <w:pPr>
              <w:pStyle w:val="Titre3"/>
              <w:numPr>
                <w:ilvl w:val="0"/>
                <w:numId w:val="0"/>
              </w:numPr>
              <w:rPr>
                <w:rFonts w:ascii="Arial" w:hAnsi="Arial" w:cs="Arial"/>
                <w:i w:val="0"/>
                <w:sz w:val="22"/>
                <w:szCs w:val="22"/>
                <w:lang w:val="fr-FR"/>
              </w:rPr>
            </w:pPr>
            <w:bookmarkStart w:id="393" w:name="_Toc497944105"/>
            <w:r w:rsidRPr="00135C1E">
              <w:rPr>
                <w:rFonts w:ascii="Arial" w:hAnsi="Arial" w:cs="Arial"/>
                <w:i w:val="0"/>
                <w:sz w:val="22"/>
                <w:szCs w:val="22"/>
                <w:lang w:val="fr-FR"/>
              </w:rPr>
              <w:lastRenderedPageBreak/>
              <w:t>Action </w:t>
            </w:r>
            <w:r>
              <w:rPr>
                <w:rFonts w:ascii="Arial" w:hAnsi="Arial" w:cs="Arial"/>
                <w:i w:val="0"/>
                <w:sz w:val="22"/>
                <w:szCs w:val="22"/>
                <w:lang w:val="fr-FR"/>
              </w:rPr>
              <w:t xml:space="preserve">7 </w:t>
            </w:r>
            <w:r w:rsidRPr="00135C1E">
              <w:rPr>
                <w:rFonts w:ascii="Arial" w:hAnsi="Arial" w:cs="Arial"/>
                <w:i w:val="0"/>
                <w:sz w:val="22"/>
                <w:szCs w:val="22"/>
                <w:lang w:val="fr-FR"/>
              </w:rPr>
              <w:t xml:space="preserve">: </w:t>
            </w:r>
            <w:r>
              <w:rPr>
                <w:rFonts w:ascii="Arial" w:hAnsi="Arial" w:cs="Arial"/>
                <w:i w:val="0"/>
                <w:sz w:val="22"/>
                <w:szCs w:val="22"/>
                <w:lang w:val="fr-FR"/>
              </w:rPr>
              <w:t>Gestion des systèmes d’information, des archives et de la documentation</w:t>
            </w:r>
            <w:bookmarkEnd w:id="393"/>
          </w:p>
        </w:tc>
      </w:tr>
      <w:tr w:rsidR="00D00B51" w:rsidRPr="00135C1E" w:rsidTr="00D00B51">
        <w:trPr>
          <w:trHeight w:val="454"/>
          <w:jc w:val="center"/>
        </w:trPr>
        <w:tc>
          <w:tcPr>
            <w:tcW w:w="1775" w:type="dxa"/>
            <w:vAlign w:val="center"/>
            <w:hideMark/>
          </w:tcPr>
          <w:p w:rsidR="00D00B51" w:rsidRPr="00135C1E" w:rsidRDefault="00D00B51" w:rsidP="00D00B51">
            <w:pPr>
              <w:spacing w:before="100" w:beforeAutospacing="1" w:after="100" w:afterAutospacing="1"/>
              <w:jc w:val="center"/>
              <w:rPr>
                <w:rFonts w:ascii="Arial" w:hAnsi="Arial" w:cs="Arial"/>
                <w:sz w:val="22"/>
                <w:lang w:val="fr-FR"/>
              </w:rPr>
            </w:pPr>
            <w:r w:rsidRPr="00135C1E">
              <w:rPr>
                <w:rFonts w:ascii="Arial" w:hAnsi="Arial" w:cs="Arial"/>
                <w:b/>
                <w:sz w:val="22"/>
                <w:lang w:val="fr-FR"/>
              </w:rPr>
              <w:t>Justification</w:t>
            </w:r>
          </w:p>
        </w:tc>
        <w:tc>
          <w:tcPr>
            <w:tcW w:w="8511" w:type="dxa"/>
            <w:gridSpan w:val="3"/>
            <w:vAlign w:val="center"/>
            <w:hideMark/>
          </w:tcPr>
          <w:p w:rsidR="00D00B51" w:rsidRDefault="00D00B51" w:rsidP="00D00B51">
            <w:pPr>
              <w:spacing w:before="120"/>
              <w:rPr>
                <w:rFonts w:ascii="Arial" w:hAnsi="Arial" w:cs="Arial"/>
                <w:sz w:val="22"/>
                <w:lang w:val="fr-FR"/>
              </w:rPr>
            </w:pPr>
            <w:r w:rsidRPr="00135C1E">
              <w:rPr>
                <w:rFonts w:ascii="Arial" w:hAnsi="Arial" w:cs="Arial"/>
                <w:sz w:val="22"/>
                <w:lang w:val="fr-FR"/>
              </w:rPr>
              <w:t xml:space="preserve">La </w:t>
            </w:r>
            <w:r>
              <w:rPr>
                <w:rFonts w:ascii="Arial" w:hAnsi="Arial" w:cs="Arial"/>
                <w:sz w:val="22"/>
                <w:lang w:val="fr-FR"/>
              </w:rPr>
              <w:t>gestion des systèmes d’information, des archives et de la communication occupe une place importante dans la vision Gouvernementale. Dans ce sens, l’organigramme type des départements ministériels confère une place aux directions des services informatiques et de la documentation et des archives.</w:t>
            </w:r>
          </w:p>
          <w:p w:rsidR="00D00B51" w:rsidRDefault="00D00B51" w:rsidP="00D00B51">
            <w:pPr>
              <w:spacing w:before="120"/>
              <w:rPr>
                <w:rFonts w:ascii="Arial" w:hAnsi="Arial" w:cs="Arial"/>
                <w:sz w:val="22"/>
                <w:lang w:val="fr-FR"/>
              </w:rPr>
            </w:pPr>
            <w:r w:rsidRPr="00A80743">
              <w:rPr>
                <w:rFonts w:ascii="Arial" w:hAnsi="Arial" w:cs="Arial"/>
                <w:sz w:val="22"/>
                <w:lang w:val="fr-FR"/>
              </w:rPr>
              <w:t>Le système d’information doit s'appuyer sur les outils modernes à savoir l'informatique. En effet le système d'information informatisé a le potentiel de contribuer effectivement à la performance du département et le fait de générer ces outils à l'aide de l'informatique peut lui procurer un avantage compétitif s'ils arrivent à identifier correctement les problèmes et les opportunités associées à l'information et à la prise de décision</w:t>
            </w:r>
            <w:r>
              <w:rPr>
                <w:rFonts w:ascii="Arial" w:hAnsi="Arial" w:cs="Arial"/>
                <w:sz w:val="22"/>
                <w:lang w:val="fr-FR"/>
              </w:rPr>
              <w:t>. Il permet enfin</w:t>
            </w:r>
            <w:r w:rsidRPr="00A80743">
              <w:rPr>
                <w:rFonts w:ascii="Arial" w:hAnsi="Arial" w:cs="Arial"/>
                <w:sz w:val="22"/>
                <w:lang w:val="fr-FR"/>
              </w:rPr>
              <w:t xml:space="preserve"> d’aplanir la hiérarchie en élargissant la distribution des informations </w:t>
            </w:r>
            <w:r>
              <w:rPr>
                <w:rFonts w:ascii="Arial" w:hAnsi="Arial" w:cs="Arial"/>
                <w:sz w:val="22"/>
                <w:lang w:val="fr-FR"/>
              </w:rPr>
              <w:t>et par conséquent</w:t>
            </w:r>
            <w:r w:rsidRPr="00A80743">
              <w:rPr>
                <w:rFonts w:ascii="Arial" w:hAnsi="Arial" w:cs="Arial"/>
                <w:sz w:val="22"/>
                <w:lang w:val="fr-FR"/>
              </w:rPr>
              <w:t xml:space="preserve"> rend les collaborateurs plus autonomes et améliore l’efficacité de la gestion</w:t>
            </w:r>
            <w:r>
              <w:rPr>
                <w:rFonts w:ascii="Arial" w:hAnsi="Arial" w:cs="Arial"/>
                <w:sz w:val="22"/>
                <w:lang w:val="fr-FR"/>
              </w:rPr>
              <w:t>.</w:t>
            </w:r>
          </w:p>
          <w:p w:rsidR="00D00B51" w:rsidRDefault="00D00B51" w:rsidP="00D00B51">
            <w:pPr>
              <w:spacing w:before="120"/>
              <w:rPr>
                <w:rFonts w:ascii="Arial" w:hAnsi="Arial" w:cs="Arial"/>
                <w:sz w:val="22"/>
                <w:lang w:val="fr-FR"/>
              </w:rPr>
            </w:pPr>
            <w:r>
              <w:rPr>
                <w:rFonts w:ascii="Arial" w:hAnsi="Arial" w:cs="Arial"/>
                <w:sz w:val="22"/>
                <w:lang w:val="fr-FR"/>
              </w:rPr>
              <w:t xml:space="preserve"> </w:t>
            </w:r>
            <w:r w:rsidRPr="00135C1E">
              <w:rPr>
                <w:rFonts w:ascii="Arial" w:hAnsi="Arial" w:cs="Arial"/>
                <w:sz w:val="22"/>
                <w:lang w:val="fr-FR"/>
              </w:rPr>
              <w:t xml:space="preserve"> </w:t>
            </w:r>
            <w:r w:rsidRPr="00A80743">
              <w:rPr>
                <w:rFonts w:ascii="Arial" w:hAnsi="Arial" w:cs="Arial"/>
                <w:sz w:val="22"/>
                <w:lang w:val="fr-FR"/>
              </w:rPr>
              <w:t xml:space="preserve">Dans le nouveau contexte d’utilisation massive des technologies de l’information, l’interrogation autour de la valeur juridique des nouvelles archives est </w:t>
            </w:r>
            <w:proofErr w:type="gramStart"/>
            <w:r w:rsidRPr="00A80743">
              <w:rPr>
                <w:rFonts w:ascii="Arial" w:hAnsi="Arial" w:cs="Arial"/>
                <w:sz w:val="22"/>
                <w:lang w:val="fr-FR"/>
              </w:rPr>
              <w:t>d’une</w:t>
            </w:r>
            <w:proofErr w:type="gramEnd"/>
            <w:r w:rsidRPr="00A80743">
              <w:rPr>
                <w:rFonts w:ascii="Arial" w:hAnsi="Arial" w:cs="Arial"/>
                <w:sz w:val="22"/>
                <w:lang w:val="fr-FR"/>
              </w:rPr>
              <w:t xml:space="preserve"> extrême d’urgence. Pour être conduite à terme, elle suppose la mise en commun de ressources et de compétences diversifiées à même de rendre compte du statut de ces nouvelles archives et par-delà elle, de celui des gestionnaires de l’information archivée</w:t>
            </w:r>
            <w:r w:rsidRPr="00135C1E">
              <w:rPr>
                <w:rFonts w:ascii="Arial" w:hAnsi="Arial" w:cs="Arial"/>
                <w:sz w:val="22"/>
                <w:lang w:val="fr-FR"/>
              </w:rPr>
              <w:t>.</w:t>
            </w:r>
          </w:p>
          <w:p w:rsidR="00D00B51" w:rsidRPr="00135C1E" w:rsidRDefault="00D00B51" w:rsidP="00D00B51">
            <w:pPr>
              <w:spacing w:before="120"/>
              <w:rPr>
                <w:rFonts w:ascii="Arial" w:hAnsi="Arial" w:cs="Arial"/>
                <w:sz w:val="22"/>
                <w:lang w:val="fr-FR"/>
              </w:rPr>
            </w:pPr>
            <w:r>
              <w:rPr>
                <w:rFonts w:ascii="Arial" w:hAnsi="Arial" w:cs="Arial"/>
                <w:sz w:val="22"/>
                <w:lang w:val="fr-FR"/>
              </w:rPr>
              <w:t>Les programmes post-2015 pour efficaces doivent intégrer ces deux dimensions.</w:t>
            </w:r>
          </w:p>
        </w:tc>
      </w:tr>
      <w:tr w:rsidR="00D00B51" w:rsidRPr="00135C1E" w:rsidTr="00D00B51">
        <w:trPr>
          <w:trHeight w:val="454"/>
          <w:jc w:val="center"/>
        </w:trPr>
        <w:tc>
          <w:tcPr>
            <w:tcW w:w="1775" w:type="dxa"/>
            <w:vAlign w:val="center"/>
            <w:hideMark/>
          </w:tcPr>
          <w:p w:rsidR="00D00B51" w:rsidRPr="00135C1E" w:rsidRDefault="00D00B51" w:rsidP="00D00B51">
            <w:pPr>
              <w:spacing w:before="100" w:beforeAutospacing="1" w:after="100" w:afterAutospacing="1"/>
              <w:jc w:val="center"/>
              <w:rPr>
                <w:rFonts w:ascii="Arial" w:hAnsi="Arial" w:cs="Arial"/>
                <w:sz w:val="22"/>
                <w:lang w:val="fr-FR"/>
              </w:rPr>
            </w:pPr>
            <w:r w:rsidRPr="00135C1E">
              <w:rPr>
                <w:rFonts w:ascii="Arial" w:hAnsi="Arial" w:cs="Arial"/>
                <w:b/>
                <w:sz w:val="22"/>
                <w:lang w:val="fr-FR"/>
              </w:rPr>
              <w:t>Brève description</w:t>
            </w:r>
          </w:p>
        </w:tc>
        <w:tc>
          <w:tcPr>
            <w:tcW w:w="8511" w:type="dxa"/>
            <w:gridSpan w:val="3"/>
            <w:vAlign w:val="center"/>
            <w:hideMark/>
          </w:tcPr>
          <w:p w:rsidR="00D00B51" w:rsidRDefault="00D00B51" w:rsidP="00D00B51">
            <w:pPr>
              <w:spacing w:before="120"/>
              <w:rPr>
                <w:rFonts w:ascii="Arial" w:eastAsia="Times New Roman" w:hAnsi="Arial" w:cs="Arial"/>
                <w:sz w:val="22"/>
                <w:lang w:val="fr-FR" w:eastAsia="fr-FR"/>
              </w:rPr>
            </w:pPr>
            <w:r w:rsidRPr="00135C1E">
              <w:rPr>
                <w:rFonts w:ascii="Arial" w:hAnsi="Arial" w:cs="Arial"/>
                <w:sz w:val="22"/>
                <w:lang w:val="fr-FR"/>
              </w:rPr>
              <w:t xml:space="preserve">Un </w:t>
            </w:r>
            <w:r>
              <w:rPr>
                <w:rFonts w:ascii="Arial" w:hAnsi="Arial" w:cs="Arial"/>
                <w:sz w:val="22"/>
                <w:lang w:val="fr-FR"/>
              </w:rPr>
              <w:t xml:space="preserve">schéma directeur informatique du Ministère en  charge de l’eau sera </w:t>
            </w:r>
            <w:r w:rsidRPr="00135C1E">
              <w:rPr>
                <w:rFonts w:ascii="Arial" w:hAnsi="Arial" w:cs="Arial"/>
                <w:sz w:val="22"/>
                <w:lang w:val="fr-FR"/>
              </w:rPr>
              <w:t xml:space="preserve"> réalisé </w:t>
            </w:r>
            <w:r>
              <w:rPr>
                <w:rFonts w:ascii="Arial" w:hAnsi="Arial" w:cs="Arial"/>
                <w:sz w:val="22"/>
                <w:lang w:val="fr-FR"/>
              </w:rPr>
              <w:t xml:space="preserve">comme activité prioritaire du programme </w:t>
            </w:r>
            <w:r w:rsidRPr="00135C1E">
              <w:rPr>
                <w:rFonts w:ascii="Arial" w:hAnsi="Arial" w:cs="Arial"/>
                <w:sz w:val="22"/>
                <w:lang w:val="fr-FR"/>
              </w:rPr>
              <w:t xml:space="preserve"> </w:t>
            </w:r>
            <w:r>
              <w:rPr>
                <w:rFonts w:ascii="Arial" w:hAnsi="Arial" w:cs="Arial"/>
                <w:sz w:val="22"/>
                <w:lang w:val="fr-FR"/>
              </w:rPr>
              <w:t>et facilitera la mise en place d’</w:t>
            </w:r>
            <w:r w:rsidRPr="000D3C40">
              <w:rPr>
                <w:rFonts w:ascii="Arial" w:eastAsia="Times New Roman" w:hAnsi="Arial" w:cs="Arial"/>
                <w:sz w:val="22"/>
                <w:lang w:val="fr-FR" w:eastAsia="fr-FR"/>
              </w:rPr>
              <w:t>un réseau d'archives et   de documentation</w:t>
            </w:r>
            <w:r>
              <w:rPr>
                <w:rFonts w:ascii="Arial" w:eastAsia="Times New Roman" w:hAnsi="Arial" w:cs="Arial"/>
                <w:sz w:val="22"/>
                <w:lang w:val="fr-FR" w:eastAsia="fr-FR"/>
              </w:rPr>
              <w:t>.</w:t>
            </w:r>
          </w:p>
          <w:p w:rsidR="00D00B51" w:rsidRDefault="00D00B51" w:rsidP="00D00B51">
            <w:pPr>
              <w:spacing w:before="120"/>
              <w:rPr>
                <w:rFonts w:ascii="Arial" w:eastAsia="Times New Roman" w:hAnsi="Arial" w:cs="Arial"/>
                <w:sz w:val="22"/>
                <w:lang w:val="fr-FR" w:eastAsia="fr-FR"/>
              </w:rPr>
            </w:pPr>
            <w:r>
              <w:rPr>
                <w:rFonts w:ascii="Arial" w:eastAsia="Times New Roman" w:hAnsi="Arial" w:cs="Arial"/>
                <w:sz w:val="22"/>
                <w:lang w:val="fr-FR" w:eastAsia="fr-FR"/>
              </w:rPr>
              <w:t xml:space="preserve">Pour ce faire, </w:t>
            </w:r>
            <w:r w:rsidRPr="000D3C40">
              <w:rPr>
                <w:rFonts w:ascii="Arial" w:eastAsia="Times New Roman" w:hAnsi="Arial" w:cs="Arial"/>
                <w:sz w:val="22"/>
                <w:lang w:val="fr-FR" w:eastAsia="fr-FR"/>
              </w:rPr>
              <w:t xml:space="preserve"> </w:t>
            </w:r>
            <w:r>
              <w:rPr>
                <w:rFonts w:ascii="Arial" w:eastAsia="Times New Roman" w:hAnsi="Arial" w:cs="Arial"/>
                <w:sz w:val="22"/>
                <w:lang w:val="fr-FR" w:eastAsia="fr-FR"/>
              </w:rPr>
              <w:t xml:space="preserve">il sera conçu et développé des applications métiers qui </w:t>
            </w:r>
            <w:proofErr w:type="gramStart"/>
            <w:r>
              <w:rPr>
                <w:rFonts w:ascii="Arial" w:eastAsia="Times New Roman" w:hAnsi="Arial" w:cs="Arial"/>
                <w:sz w:val="22"/>
                <w:lang w:val="fr-FR" w:eastAsia="fr-FR"/>
              </w:rPr>
              <w:t>devrait</w:t>
            </w:r>
            <w:proofErr w:type="gramEnd"/>
            <w:r>
              <w:rPr>
                <w:rFonts w:ascii="Arial" w:eastAsia="Times New Roman" w:hAnsi="Arial" w:cs="Arial"/>
                <w:sz w:val="22"/>
                <w:lang w:val="fr-FR" w:eastAsia="fr-FR"/>
              </w:rPr>
              <w:t xml:space="preserve"> permettre de déployer le réseau dans les structures du MEA à travers la mise en œuvre d’un plan d’équipement du parc informatique du MEA.</w:t>
            </w:r>
          </w:p>
          <w:p w:rsidR="00D00B51" w:rsidRDefault="00D00B51" w:rsidP="00D00B51">
            <w:pPr>
              <w:spacing w:before="120"/>
              <w:rPr>
                <w:rFonts w:ascii="Arial" w:eastAsia="Times New Roman" w:hAnsi="Arial" w:cs="Arial"/>
                <w:sz w:val="22"/>
                <w:lang w:val="fr-FR" w:eastAsia="fr-FR"/>
              </w:rPr>
            </w:pPr>
            <w:r>
              <w:rPr>
                <w:rFonts w:ascii="Arial" w:eastAsia="Times New Roman" w:hAnsi="Arial" w:cs="Arial"/>
                <w:sz w:val="22"/>
                <w:lang w:val="fr-FR" w:eastAsia="fr-FR"/>
              </w:rPr>
              <w:t>Ces actions devraient permettre de traiter, de recycler et de numériser la masse documentaire en attente au sein du département.</w:t>
            </w:r>
          </w:p>
          <w:p w:rsidR="00D00B51" w:rsidRPr="00135C1E" w:rsidRDefault="00D00B51" w:rsidP="00D00B51">
            <w:pPr>
              <w:spacing w:before="120"/>
              <w:rPr>
                <w:rFonts w:ascii="Arial" w:hAnsi="Arial" w:cs="Arial"/>
                <w:sz w:val="22"/>
                <w:lang w:val="fr-FR"/>
              </w:rPr>
            </w:pPr>
            <w:r>
              <w:rPr>
                <w:rFonts w:ascii="Arial" w:eastAsia="Times New Roman" w:hAnsi="Arial" w:cs="Arial"/>
                <w:sz w:val="22"/>
                <w:lang w:val="fr-FR" w:eastAsia="fr-FR"/>
              </w:rPr>
              <w:t>Des formations à l’usage optimal et sécurisé des TIC complèteront le dispositif des activités du Programme.</w:t>
            </w:r>
          </w:p>
          <w:p w:rsidR="00D00B51" w:rsidRPr="00135C1E" w:rsidRDefault="00D00B51" w:rsidP="00D00B51">
            <w:pPr>
              <w:spacing w:before="120"/>
              <w:rPr>
                <w:rFonts w:ascii="Arial" w:hAnsi="Arial" w:cs="Arial"/>
                <w:sz w:val="22"/>
                <w:lang w:val="fr-FR"/>
              </w:rPr>
            </w:pPr>
          </w:p>
        </w:tc>
      </w:tr>
      <w:tr w:rsidR="00D00B51" w:rsidRPr="00135C1E" w:rsidTr="00D00B51">
        <w:trPr>
          <w:trHeight w:val="505"/>
          <w:jc w:val="center"/>
        </w:trPr>
        <w:tc>
          <w:tcPr>
            <w:tcW w:w="1775" w:type="dxa"/>
            <w:vAlign w:val="center"/>
            <w:hideMark/>
          </w:tcPr>
          <w:p w:rsidR="00D00B51" w:rsidRPr="00135C1E" w:rsidRDefault="00D00B51" w:rsidP="00D00B51">
            <w:pPr>
              <w:spacing w:before="100" w:beforeAutospacing="1" w:after="100" w:afterAutospacing="1"/>
              <w:jc w:val="center"/>
              <w:rPr>
                <w:rFonts w:ascii="Arial" w:hAnsi="Arial" w:cs="Arial"/>
                <w:sz w:val="22"/>
                <w:lang w:val="fr-FR"/>
              </w:rPr>
            </w:pPr>
            <w:r w:rsidRPr="00135C1E">
              <w:rPr>
                <w:rFonts w:ascii="Arial" w:hAnsi="Arial" w:cs="Arial"/>
                <w:b/>
                <w:sz w:val="22"/>
                <w:lang w:val="fr-FR"/>
              </w:rPr>
              <w:t xml:space="preserve">Produits </w:t>
            </w:r>
          </w:p>
        </w:tc>
        <w:tc>
          <w:tcPr>
            <w:tcW w:w="8511" w:type="dxa"/>
            <w:gridSpan w:val="3"/>
            <w:vAlign w:val="center"/>
            <w:hideMark/>
          </w:tcPr>
          <w:p w:rsidR="00D00B51" w:rsidRPr="00D34792" w:rsidRDefault="00D00B51" w:rsidP="00D00B51">
            <w:pPr>
              <w:pStyle w:val="Paragraphedeliste"/>
              <w:numPr>
                <w:ilvl w:val="0"/>
                <w:numId w:val="21"/>
              </w:numPr>
              <w:spacing w:after="120"/>
              <w:rPr>
                <w:rFonts w:ascii="Arial" w:hAnsi="Arial" w:cs="Arial"/>
                <w:szCs w:val="24"/>
                <w:lang w:val="fr-FR"/>
              </w:rPr>
            </w:pPr>
            <w:r>
              <w:rPr>
                <w:rFonts w:ascii="Arial" w:hAnsi="Arial" w:cs="Arial"/>
                <w:szCs w:val="24"/>
                <w:lang w:val="fr-FR"/>
              </w:rPr>
              <w:t>.7.1 </w:t>
            </w:r>
            <w:r w:rsidRPr="00D34792">
              <w:rPr>
                <w:rFonts w:ascii="Arial" w:hAnsi="Arial" w:cs="Arial"/>
                <w:szCs w:val="24"/>
                <w:lang w:val="fr-FR"/>
              </w:rPr>
              <w:t xml:space="preserve"> Le MEA dispose d’un schéma informatique directeur</w:t>
            </w:r>
          </w:p>
          <w:p w:rsidR="00D00B51" w:rsidRPr="00D34792" w:rsidRDefault="00D00B51" w:rsidP="00D00B51">
            <w:pPr>
              <w:pStyle w:val="Paragraphedeliste"/>
              <w:numPr>
                <w:ilvl w:val="0"/>
                <w:numId w:val="21"/>
              </w:numPr>
              <w:spacing w:after="120"/>
              <w:rPr>
                <w:rFonts w:ascii="Arial" w:hAnsi="Arial" w:cs="Arial"/>
                <w:szCs w:val="24"/>
                <w:lang w:val="fr-FR"/>
              </w:rPr>
            </w:pPr>
            <w:r>
              <w:rPr>
                <w:rFonts w:ascii="Arial" w:hAnsi="Arial" w:cs="Arial"/>
                <w:szCs w:val="24"/>
                <w:lang w:val="fr-FR"/>
              </w:rPr>
              <w:t>P.7.2.</w:t>
            </w:r>
            <w:r w:rsidRPr="00D34792">
              <w:rPr>
                <w:rFonts w:ascii="Arial" w:hAnsi="Arial" w:cs="Arial"/>
                <w:szCs w:val="24"/>
                <w:lang w:val="fr-FR"/>
              </w:rPr>
              <w:t>Les applications métier</w:t>
            </w:r>
            <w:r>
              <w:rPr>
                <w:rFonts w:ascii="Arial" w:hAnsi="Arial" w:cs="Arial"/>
                <w:szCs w:val="24"/>
                <w:lang w:val="fr-FR"/>
              </w:rPr>
              <w:t>s</w:t>
            </w:r>
            <w:r w:rsidRPr="00D34792">
              <w:rPr>
                <w:rFonts w:ascii="Arial" w:hAnsi="Arial" w:cs="Arial"/>
                <w:szCs w:val="24"/>
                <w:lang w:val="fr-FR"/>
              </w:rPr>
              <w:t xml:space="preserve"> du MEA sont développées</w:t>
            </w:r>
          </w:p>
          <w:p w:rsidR="00D00B51" w:rsidRPr="00D34792" w:rsidRDefault="00D00B51" w:rsidP="00D00B51">
            <w:pPr>
              <w:pStyle w:val="Paragraphedeliste"/>
              <w:numPr>
                <w:ilvl w:val="0"/>
                <w:numId w:val="21"/>
              </w:numPr>
              <w:spacing w:after="120"/>
              <w:rPr>
                <w:rFonts w:ascii="Arial" w:hAnsi="Arial" w:cs="Arial"/>
                <w:szCs w:val="24"/>
                <w:lang w:val="fr-FR"/>
              </w:rPr>
            </w:pPr>
            <w:r w:rsidRPr="00D34792">
              <w:rPr>
                <w:rFonts w:ascii="Arial" w:hAnsi="Arial" w:cs="Arial"/>
                <w:szCs w:val="24"/>
                <w:lang w:val="fr-FR"/>
              </w:rPr>
              <w:t>P.</w:t>
            </w:r>
            <w:r>
              <w:rPr>
                <w:rFonts w:ascii="Arial" w:hAnsi="Arial" w:cs="Arial"/>
                <w:szCs w:val="24"/>
                <w:lang w:val="fr-FR"/>
              </w:rPr>
              <w:t>7.3.</w:t>
            </w:r>
            <w:r w:rsidRPr="00D34792">
              <w:rPr>
                <w:rFonts w:ascii="Arial" w:hAnsi="Arial" w:cs="Arial"/>
                <w:szCs w:val="24"/>
                <w:lang w:val="fr-FR"/>
              </w:rPr>
              <w:t>Toutes les structures du MEA sont connectées au réseau</w:t>
            </w:r>
          </w:p>
          <w:p w:rsidR="00D00B51" w:rsidRPr="00D34792" w:rsidRDefault="00D00B51" w:rsidP="00D00B51">
            <w:pPr>
              <w:pStyle w:val="Paragraphedeliste"/>
              <w:numPr>
                <w:ilvl w:val="0"/>
                <w:numId w:val="21"/>
              </w:numPr>
              <w:spacing w:after="120"/>
              <w:rPr>
                <w:rFonts w:ascii="Arial" w:hAnsi="Arial" w:cs="Arial"/>
                <w:szCs w:val="24"/>
                <w:lang w:val="fr-FR"/>
              </w:rPr>
            </w:pPr>
            <w:r>
              <w:rPr>
                <w:rFonts w:ascii="Arial" w:hAnsi="Arial" w:cs="Arial"/>
                <w:szCs w:val="24"/>
                <w:lang w:val="fr-FR"/>
              </w:rPr>
              <w:t>P.7.4.</w:t>
            </w:r>
            <w:r w:rsidRPr="00D34792">
              <w:rPr>
                <w:rFonts w:ascii="Arial" w:hAnsi="Arial" w:cs="Arial"/>
                <w:szCs w:val="24"/>
                <w:lang w:val="fr-FR"/>
              </w:rPr>
              <w:t xml:space="preserve"> Le plan d’équipement du parc informatique du MEA est élaboré et mis en œuvre</w:t>
            </w:r>
          </w:p>
          <w:p w:rsidR="00D00B51" w:rsidRDefault="00D00B51" w:rsidP="00D00B51">
            <w:pPr>
              <w:pStyle w:val="Paragraphedeliste"/>
              <w:numPr>
                <w:ilvl w:val="0"/>
                <w:numId w:val="21"/>
              </w:numPr>
              <w:spacing w:after="120"/>
              <w:rPr>
                <w:rFonts w:ascii="Arial" w:hAnsi="Arial" w:cs="Arial"/>
                <w:szCs w:val="24"/>
                <w:lang w:val="fr-FR"/>
              </w:rPr>
            </w:pPr>
            <w:r>
              <w:rPr>
                <w:rFonts w:ascii="Arial" w:hAnsi="Arial" w:cs="Arial"/>
                <w:szCs w:val="24"/>
                <w:lang w:val="fr-FR"/>
              </w:rPr>
              <w:t>P.7.5.</w:t>
            </w:r>
            <w:r w:rsidRPr="00D34792">
              <w:rPr>
                <w:rFonts w:ascii="Arial" w:hAnsi="Arial" w:cs="Arial"/>
                <w:szCs w:val="24"/>
                <w:lang w:val="fr-FR"/>
              </w:rPr>
              <w:t>L’exploitation est la maintenance du système informatique du MEA sont assurées</w:t>
            </w:r>
            <w:r>
              <w:rPr>
                <w:rFonts w:ascii="Arial" w:hAnsi="Arial" w:cs="Arial"/>
                <w:szCs w:val="24"/>
                <w:lang w:val="fr-FR"/>
              </w:rPr>
              <w:t xml:space="preserve"> </w:t>
            </w:r>
          </w:p>
          <w:p w:rsidR="00D00B51" w:rsidRDefault="00D00B51" w:rsidP="00D00B51">
            <w:pPr>
              <w:pStyle w:val="Paragraphedeliste"/>
              <w:numPr>
                <w:ilvl w:val="0"/>
                <w:numId w:val="21"/>
              </w:numPr>
              <w:spacing w:after="120"/>
              <w:rPr>
                <w:rFonts w:ascii="Arial" w:hAnsi="Arial" w:cs="Arial"/>
                <w:szCs w:val="24"/>
                <w:lang w:val="fr-FR"/>
              </w:rPr>
            </w:pPr>
            <w:r>
              <w:rPr>
                <w:rFonts w:ascii="Arial" w:hAnsi="Arial" w:cs="Arial"/>
                <w:szCs w:val="24"/>
                <w:lang w:val="fr-FR"/>
              </w:rPr>
              <w:t>P.7.6. </w:t>
            </w:r>
            <w:r w:rsidRPr="00D34792">
              <w:rPr>
                <w:rFonts w:ascii="Arial" w:hAnsi="Arial" w:cs="Arial"/>
                <w:szCs w:val="24"/>
                <w:lang w:val="fr-FR"/>
              </w:rPr>
              <w:t>Les capacités du personnel pour l'usage optimal et sécurisé des TIC s</w:t>
            </w:r>
            <w:r>
              <w:rPr>
                <w:rFonts w:ascii="Arial" w:hAnsi="Arial" w:cs="Arial"/>
                <w:szCs w:val="24"/>
                <w:lang w:val="fr-FR"/>
              </w:rPr>
              <w:t>ont renforcées</w:t>
            </w:r>
          </w:p>
          <w:p w:rsidR="00D00B51" w:rsidRDefault="00D00B51" w:rsidP="00D00B51">
            <w:pPr>
              <w:pStyle w:val="Paragraphedeliste"/>
              <w:numPr>
                <w:ilvl w:val="0"/>
                <w:numId w:val="21"/>
              </w:numPr>
              <w:spacing w:after="120"/>
              <w:rPr>
                <w:rFonts w:ascii="Arial" w:hAnsi="Arial" w:cs="Arial"/>
                <w:szCs w:val="24"/>
              </w:rPr>
            </w:pPr>
            <w:r>
              <w:rPr>
                <w:rFonts w:ascii="Arial" w:hAnsi="Arial" w:cs="Arial"/>
                <w:szCs w:val="24"/>
              </w:rPr>
              <w:lastRenderedPageBreak/>
              <w:t>P.7.7. Le MEA dispose d’un réseau d’archivage et de documentation</w:t>
            </w:r>
          </w:p>
          <w:p w:rsidR="00D00B51" w:rsidRDefault="00D00B51" w:rsidP="00D00B51">
            <w:pPr>
              <w:pStyle w:val="Paragraphedeliste"/>
              <w:numPr>
                <w:ilvl w:val="0"/>
                <w:numId w:val="21"/>
              </w:numPr>
              <w:spacing w:after="120"/>
              <w:rPr>
                <w:rFonts w:ascii="Arial" w:hAnsi="Arial" w:cs="Arial"/>
                <w:szCs w:val="24"/>
              </w:rPr>
            </w:pPr>
            <w:r>
              <w:rPr>
                <w:rFonts w:ascii="Arial" w:hAnsi="Arial" w:cs="Arial"/>
                <w:szCs w:val="24"/>
              </w:rPr>
              <w:t xml:space="preserve">P.7.8. Toute la masse documentaire du MEA en attente est numérisée </w:t>
            </w:r>
          </w:p>
          <w:p w:rsidR="00D00B51" w:rsidRPr="00135C1E" w:rsidRDefault="00D00B51" w:rsidP="00D00B51">
            <w:pPr>
              <w:pStyle w:val="Paragraphedeliste"/>
              <w:numPr>
                <w:ilvl w:val="0"/>
                <w:numId w:val="21"/>
              </w:numPr>
              <w:spacing w:after="120"/>
              <w:rPr>
                <w:rFonts w:ascii="Arial" w:hAnsi="Arial" w:cs="Arial"/>
                <w:sz w:val="22"/>
                <w:szCs w:val="22"/>
              </w:rPr>
            </w:pPr>
            <w:r>
              <w:rPr>
                <w:rFonts w:ascii="Arial" w:hAnsi="Arial" w:cs="Arial"/>
                <w:szCs w:val="24"/>
              </w:rPr>
              <w:t>P.7.9 Le MEA dispose d’outils de gestion des archives</w:t>
            </w:r>
            <w:r w:rsidRPr="00391341">
              <w:rPr>
                <w:rFonts w:ascii="Arial" w:hAnsi="Arial" w:cs="Arial"/>
                <w:szCs w:val="24"/>
                <w:highlight w:val="yellow"/>
                <w:lang w:val="fr-FR"/>
              </w:rPr>
              <w:t xml:space="preserve"> </w:t>
            </w:r>
          </w:p>
          <w:p w:rsidR="00D00B51" w:rsidRPr="0014512D" w:rsidRDefault="00D00B51" w:rsidP="00D00B51">
            <w:pPr>
              <w:ind w:left="360"/>
              <w:rPr>
                <w:rFonts w:ascii="Arial" w:hAnsi="Arial" w:cs="Arial"/>
                <w:sz w:val="22"/>
              </w:rPr>
            </w:pPr>
          </w:p>
        </w:tc>
      </w:tr>
      <w:tr w:rsidR="00D00B51" w:rsidRPr="00135C1E" w:rsidTr="00D00B51">
        <w:trPr>
          <w:trHeight w:val="4067"/>
          <w:jc w:val="center"/>
        </w:trPr>
        <w:tc>
          <w:tcPr>
            <w:tcW w:w="1775" w:type="dxa"/>
            <w:vAlign w:val="center"/>
          </w:tcPr>
          <w:p w:rsidR="00D00B51" w:rsidRPr="00135C1E" w:rsidRDefault="00D00B51" w:rsidP="00D00B51">
            <w:pPr>
              <w:spacing w:before="100" w:beforeAutospacing="1" w:after="100" w:afterAutospacing="1"/>
              <w:jc w:val="center"/>
              <w:rPr>
                <w:rFonts w:ascii="Arial" w:hAnsi="Arial" w:cs="Arial"/>
                <w:b/>
                <w:sz w:val="22"/>
                <w:lang w:val="fr-FR"/>
              </w:rPr>
            </w:pPr>
            <w:r w:rsidRPr="00135C1E">
              <w:rPr>
                <w:rFonts w:ascii="Arial" w:hAnsi="Arial" w:cs="Arial"/>
                <w:b/>
                <w:sz w:val="22"/>
                <w:lang w:val="fr-FR"/>
              </w:rPr>
              <w:lastRenderedPageBreak/>
              <w:t>Activités</w:t>
            </w:r>
          </w:p>
        </w:tc>
        <w:tc>
          <w:tcPr>
            <w:tcW w:w="8511" w:type="dxa"/>
            <w:gridSpan w:val="3"/>
            <w:vAlign w:val="center"/>
          </w:tcPr>
          <w:p w:rsidR="00D00B51" w:rsidRPr="009643B5" w:rsidRDefault="00D00B51" w:rsidP="00D00B51">
            <w:pPr>
              <w:pStyle w:val="Paragraphedeliste"/>
              <w:numPr>
                <w:ilvl w:val="0"/>
                <w:numId w:val="24"/>
              </w:numPr>
              <w:spacing w:after="0"/>
              <w:jc w:val="left"/>
              <w:rPr>
                <w:rFonts w:ascii="Arial" w:eastAsia="Times New Roman" w:hAnsi="Arial" w:cs="Arial"/>
                <w:sz w:val="22"/>
                <w:lang w:val="fr-FR"/>
              </w:rPr>
            </w:pPr>
            <w:r w:rsidRPr="000D3C40">
              <w:rPr>
                <w:rFonts w:ascii="Arial" w:eastAsia="Times New Roman" w:hAnsi="Arial" w:cs="Arial"/>
                <w:sz w:val="22"/>
                <w:lang w:val="fr-FR" w:eastAsia="fr-FR"/>
              </w:rPr>
              <w:t>Elaborer le Schéma Directeur Informatique du MEA</w:t>
            </w:r>
          </w:p>
          <w:p w:rsidR="00D00B51" w:rsidRPr="009643B5" w:rsidRDefault="00D00B51" w:rsidP="00D00B51">
            <w:pPr>
              <w:pStyle w:val="Paragraphedeliste"/>
              <w:numPr>
                <w:ilvl w:val="0"/>
                <w:numId w:val="24"/>
              </w:numPr>
              <w:rPr>
                <w:rFonts w:ascii="Arial" w:hAnsi="Arial" w:cs="Arial"/>
                <w:sz w:val="22"/>
              </w:rPr>
            </w:pPr>
            <w:r w:rsidRPr="000D3C40">
              <w:rPr>
                <w:rFonts w:ascii="Arial" w:eastAsia="Times New Roman" w:hAnsi="Arial" w:cs="Arial"/>
                <w:sz w:val="22"/>
                <w:lang w:val="fr-FR" w:eastAsia="fr-FR"/>
              </w:rPr>
              <w:t>Conception et développement des applications métier (logiciel/bases de données)</w:t>
            </w:r>
          </w:p>
          <w:p w:rsidR="00D00B51" w:rsidRPr="009643B5" w:rsidRDefault="00D00B51" w:rsidP="00D00B51">
            <w:pPr>
              <w:pStyle w:val="Paragraphedeliste"/>
              <w:numPr>
                <w:ilvl w:val="0"/>
                <w:numId w:val="24"/>
              </w:numPr>
              <w:rPr>
                <w:rFonts w:ascii="Arial" w:hAnsi="Arial" w:cs="Arial"/>
                <w:sz w:val="22"/>
              </w:rPr>
            </w:pPr>
            <w:r w:rsidRPr="000D3C40">
              <w:rPr>
                <w:rFonts w:ascii="Arial" w:eastAsia="Times New Roman" w:hAnsi="Arial" w:cs="Arial"/>
                <w:sz w:val="22"/>
                <w:lang w:val="fr-FR" w:eastAsia="fr-FR"/>
              </w:rPr>
              <w:t>Déployer  la connectivité réseau dans les structures du MEA</w:t>
            </w:r>
          </w:p>
          <w:p w:rsidR="00D00B51" w:rsidRPr="000D3C40" w:rsidRDefault="00D00B51" w:rsidP="00D00B51">
            <w:pPr>
              <w:pStyle w:val="Paragraphedeliste"/>
              <w:numPr>
                <w:ilvl w:val="0"/>
                <w:numId w:val="24"/>
              </w:numPr>
              <w:rPr>
                <w:rFonts w:ascii="Arial" w:eastAsia="Times New Roman" w:hAnsi="Arial" w:cs="Arial"/>
                <w:sz w:val="22"/>
                <w:lang w:val="fr-FR" w:eastAsia="fr-FR"/>
              </w:rPr>
            </w:pPr>
            <w:r w:rsidRPr="000D3C40">
              <w:rPr>
                <w:rFonts w:ascii="Arial" w:eastAsia="Times New Roman" w:hAnsi="Arial" w:cs="Arial"/>
                <w:sz w:val="22"/>
                <w:lang w:val="fr-FR" w:eastAsia="fr-FR"/>
              </w:rPr>
              <w:t>Elaborer et mettre en Œuvre un plan d'équipement du parc informatique du MEA</w:t>
            </w:r>
          </w:p>
          <w:p w:rsidR="00D00B51" w:rsidRPr="000D3C40" w:rsidRDefault="00D00B51" w:rsidP="00D00B51">
            <w:pPr>
              <w:pStyle w:val="Paragraphedeliste"/>
              <w:numPr>
                <w:ilvl w:val="0"/>
                <w:numId w:val="24"/>
              </w:numPr>
              <w:rPr>
                <w:rFonts w:ascii="Arial" w:eastAsia="Times New Roman" w:hAnsi="Arial" w:cs="Arial"/>
                <w:sz w:val="22"/>
                <w:lang w:val="fr-FR" w:eastAsia="fr-FR"/>
              </w:rPr>
            </w:pPr>
            <w:r w:rsidRPr="000D3C40">
              <w:rPr>
                <w:rFonts w:ascii="Arial" w:eastAsia="Times New Roman" w:hAnsi="Arial" w:cs="Arial"/>
                <w:sz w:val="22"/>
                <w:lang w:val="fr-FR" w:eastAsia="fr-FR"/>
              </w:rPr>
              <w:t>Renforcer les capacités du personnel pour l'usage optimal et sécurisé des TIC</w:t>
            </w:r>
          </w:p>
          <w:p w:rsidR="00D00B51" w:rsidRPr="000D3C40" w:rsidRDefault="00D00B51" w:rsidP="00D00B51">
            <w:pPr>
              <w:pStyle w:val="Paragraphedeliste"/>
              <w:numPr>
                <w:ilvl w:val="0"/>
                <w:numId w:val="24"/>
              </w:numPr>
              <w:rPr>
                <w:rFonts w:ascii="Arial" w:eastAsia="Times New Roman" w:hAnsi="Arial" w:cs="Arial"/>
                <w:sz w:val="22"/>
                <w:lang w:val="fr-FR" w:eastAsia="fr-FR"/>
              </w:rPr>
            </w:pPr>
            <w:r w:rsidRPr="000D3C40">
              <w:rPr>
                <w:rFonts w:ascii="Arial" w:eastAsia="Times New Roman" w:hAnsi="Arial" w:cs="Arial"/>
                <w:sz w:val="22"/>
                <w:lang w:val="fr-FR" w:eastAsia="fr-FR"/>
              </w:rPr>
              <w:t xml:space="preserve">Mettre en place et opérationnaliser un réseau d'archives et   de documentation du MEA </w:t>
            </w:r>
          </w:p>
          <w:p w:rsidR="00D00B51" w:rsidRPr="000D3C40" w:rsidRDefault="00D00B51" w:rsidP="00D00B51">
            <w:pPr>
              <w:pStyle w:val="Paragraphedeliste"/>
              <w:numPr>
                <w:ilvl w:val="0"/>
                <w:numId w:val="24"/>
              </w:numPr>
              <w:rPr>
                <w:rFonts w:ascii="Arial" w:eastAsia="Times New Roman" w:hAnsi="Arial" w:cs="Arial"/>
                <w:sz w:val="22"/>
                <w:lang w:val="fr-FR" w:eastAsia="fr-FR"/>
              </w:rPr>
            </w:pPr>
            <w:r w:rsidRPr="000D3C40">
              <w:rPr>
                <w:rFonts w:ascii="Arial" w:eastAsia="Times New Roman" w:hAnsi="Arial" w:cs="Arial"/>
                <w:sz w:val="22"/>
                <w:lang w:val="fr-FR" w:eastAsia="fr-FR"/>
              </w:rPr>
              <w:t xml:space="preserve">Traiter et numériser la masse documentaire en attente </w:t>
            </w:r>
          </w:p>
          <w:p w:rsidR="00D00B51" w:rsidRPr="000D3C40" w:rsidRDefault="00D00B51" w:rsidP="00D00B51">
            <w:pPr>
              <w:pStyle w:val="Paragraphedeliste"/>
              <w:numPr>
                <w:ilvl w:val="0"/>
                <w:numId w:val="24"/>
              </w:numPr>
              <w:rPr>
                <w:rFonts w:ascii="Arial" w:eastAsia="Times New Roman" w:hAnsi="Arial" w:cs="Arial"/>
                <w:sz w:val="22"/>
                <w:lang w:val="fr-FR" w:eastAsia="fr-FR"/>
              </w:rPr>
            </w:pPr>
            <w:r w:rsidRPr="000D3C40">
              <w:rPr>
                <w:rFonts w:ascii="Arial" w:eastAsia="Times New Roman" w:hAnsi="Arial" w:cs="Arial"/>
                <w:sz w:val="22"/>
                <w:lang w:val="fr-FR" w:eastAsia="fr-FR"/>
              </w:rPr>
              <w:t>Elaborer et actualiser des outils de gestion des archives du MEA</w:t>
            </w:r>
          </w:p>
          <w:p w:rsidR="00D00B51" w:rsidRPr="000D3C40" w:rsidRDefault="00D00B51" w:rsidP="00D00B51">
            <w:pPr>
              <w:pStyle w:val="Paragraphedeliste"/>
              <w:numPr>
                <w:ilvl w:val="0"/>
                <w:numId w:val="24"/>
              </w:numPr>
              <w:rPr>
                <w:rFonts w:ascii="Arial" w:eastAsia="Times New Roman" w:hAnsi="Arial" w:cs="Arial"/>
                <w:sz w:val="22"/>
                <w:lang w:val="fr-FR" w:eastAsia="fr-FR"/>
              </w:rPr>
            </w:pPr>
            <w:r w:rsidRPr="000D3C40">
              <w:rPr>
                <w:rFonts w:ascii="Arial" w:eastAsia="Times New Roman" w:hAnsi="Arial" w:cs="Arial"/>
                <w:sz w:val="22"/>
                <w:lang w:val="fr-FR" w:eastAsia="fr-FR"/>
              </w:rPr>
              <w:t xml:space="preserve">Renforcer la connaissance des agents à travers les formations </w:t>
            </w:r>
          </w:p>
          <w:p w:rsidR="00D00B51" w:rsidRPr="009643B5" w:rsidRDefault="00D00B51" w:rsidP="00D00B51">
            <w:pPr>
              <w:pStyle w:val="Paragraphedeliste"/>
              <w:numPr>
                <w:ilvl w:val="0"/>
                <w:numId w:val="24"/>
              </w:numPr>
              <w:rPr>
                <w:rFonts w:ascii="Arial" w:eastAsia="Times New Roman" w:hAnsi="Arial" w:cs="Arial"/>
                <w:sz w:val="22"/>
                <w:lang w:val="fr-FR"/>
              </w:rPr>
            </w:pPr>
            <w:r w:rsidRPr="000D3C40">
              <w:rPr>
                <w:rFonts w:ascii="Arial" w:eastAsia="Times New Roman" w:hAnsi="Arial" w:cs="Arial"/>
                <w:sz w:val="22"/>
                <w:lang w:val="fr-FR" w:eastAsia="fr-FR"/>
              </w:rPr>
              <w:t>Recycler la masse documentaire</w:t>
            </w:r>
          </w:p>
        </w:tc>
      </w:tr>
      <w:tr w:rsidR="00D00B51" w:rsidRPr="00135C1E" w:rsidTr="00D00B51">
        <w:trPr>
          <w:trHeight w:val="454"/>
          <w:jc w:val="center"/>
        </w:trPr>
        <w:tc>
          <w:tcPr>
            <w:tcW w:w="1775" w:type="dxa"/>
            <w:vAlign w:val="center"/>
            <w:hideMark/>
          </w:tcPr>
          <w:p w:rsidR="00D00B51" w:rsidRPr="00135C1E" w:rsidRDefault="00D00B51" w:rsidP="00D00B51">
            <w:pPr>
              <w:spacing w:before="100" w:beforeAutospacing="1" w:after="100" w:afterAutospacing="1"/>
              <w:jc w:val="center"/>
              <w:rPr>
                <w:rFonts w:ascii="Arial" w:hAnsi="Arial" w:cs="Arial"/>
                <w:sz w:val="22"/>
                <w:lang w:val="fr-FR"/>
              </w:rPr>
            </w:pPr>
            <w:r w:rsidRPr="00135C1E">
              <w:rPr>
                <w:rFonts w:ascii="Arial" w:hAnsi="Arial" w:cs="Arial"/>
                <w:b/>
                <w:sz w:val="22"/>
                <w:lang w:val="fr-FR"/>
              </w:rPr>
              <w:t>Indicateurs</w:t>
            </w:r>
          </w:p>
        </w:tc>
        <w:tc>
          <w:tcPr>
            <w:tcW w:w="8511" w:type="dxa"/>
            <w:gridSpan w:val="3"/>
            <w:vAlign w:val="center"/>
            <w:hideMark/>
          </w:tcPr>
          <w:p w:rsidR="00D00B51" w:rsidRPr="00046736" w:rsidRDefault="00D00B51" w:rsidP="00D00B51">
            <w:pPr>
              <w:jc w:val="center"/>
              <w:rPr>
                <w:rFonts w:ascii="Arial" w:hAnsi="Arial" w:cs="Arial"/>
                <w:bCs/>
                <w:sz w:val="22"/>
              </w:rPr>
            </w:pPr>
            <w:r w:rsidRPr="00046736">
              <w:rPr>
                <w:rFonts w:ascii="Arial" w:hAnsi="Arial" w:cs="Arial"/>
                <w:bCs/>
                <w:sz w:val="22"/>
              </w:rPr>
              <w:t>Indicateur 1 : taux de satisfaction de la qualité du service</w:t>
            </w:r>
            <w:r>
              <w:rPr>
                <w:rFonts w:ascii="Arial" w:hAnsi="Arial" w:cs="Arial"/>
                <w:bCs/>
                <w:sz w:val="22"/>
              </w:rPr>
              <w:t xml:space="preserve"> </w:t>
            </w:r>
            <w:r w:rsidRPr="00046736">
              <w:rPr>
                <w:rFonts w:ascii="Arial" w:hAnsi="Arial" w:cs="Arial"/>
                <w:bCs/>
                <w:sz w:val="22"/>
              </w:rPr>
              <w:t>Informatique</w:t>
            </w:r>
          </w:p>
          <w:p w:rsidR="00D00B51" w:rsidRPr="00D12815" w:rsidRDefault="00D00B51" w:rsidP="00D00B51">
            <w:pPr>
              <w:pStyle w:val="Paragraphedeliste"/>
              <w:numPr>
                <w:ilvl w:val="0"/>
                <w:numId w:val="0"/>
              </w:numPr>
              <w:spacing w:after="0"/>
              <w:ind w:left="720"/>
              <w:jc w:val="left"/>
              <w:rPr>
                <w:rFonts w:ascii="Arial" w:hAnsi="Arial" w:cs="Arial"/>
                <w:sz w:val="22"/>
                <w:lang w:val="fr-FR"/>
              </w:rPr>
            </w:pPr>
            <w:r w:rsidRPr="00046736">
              <w:rPr>
                <w:rFonts w:ascii="Arial" w:hAnsi="Arial" w:cs="Arial"/>
                <w:bCs/>
                <w:sz w:val="22"/>
              </w:rPr>
              <w:t>Indicateur 2 : taux de satisfaction de la gestion de la</w:t>
            </w:r>
            <w:r>
              <w:rPr>
                <w:rFonts w:ascii="Arial" w:hAnsi="Arial" w:cs="Arial"/>
                <w:bCs/>
                <w:sz w:val="22"/>
              </w:rPr>
              <w:t xml:space="preserve"> </w:t>
            </w:r>
            <w:r w:rsidRPr="00046736">
              <w:rPr>
                <w:rFonts w:ascii="Arial" w:hAnsi="Arial" w:cs="Arial"/>
                <w:bCs/>
                <w:sz w:val="22"/>
              </w:rPr>
              <w:t>documentation et les archives du ministère</w:t>
            </w:r>
          </w:p>
        </w:tc>
      </w:tr>
      <w:tr w:rsidR="00D00B51" w:rsidRPr="00135C1E" w:rsidTr="00D00B51">
        <w:trPr>
          <w:trHeight w:val="454"/>
          <w:jc w:val="center"/>
        </w:trPr>
        <w:tc>
          <w:tcPr>
            <w:tcW w:w="1775" w:type="dxa"/>
            <w:vAlign w:val="center"/>
            <w:hideMark/>
          </w:tcPr>
          <w:p w:rsidR="00D00B51" w:rsidRPr="00135C1E" w:rsidRDefault="00D00B51" w:rsidP="00D00B51">
            <w:pPr>
              <w:spacing w:before="100" w:beforeAutospacing="1" w:after="100" w:afterAutospacing="1"/>
              <w:jc w:val="center"/>
              <w:rPr>
                <w:rFonts w:ascii="Arial" w:hAnsi="Arial" w:cs="Arial"/>
                <w:sz w:val="22"/>
                <w:lang w:val="fr-FR"/>
              </w:rPr>
            </w:pPr>
            <w:r w:rsidRPr="00135C1E">
              <w:rPr>
                <w:rFonts w:ascii="Arial" w:hAnsi="Arial" w:cs="Arial"/>
                <w:b/>
                <w:sz w:val="22"/>
                <w:lang w:val="fr-FR"/>
              </w:rPr>
              <w:t>Groupe cible et Bénéficiaires</w:t>
            </w:r>
          </w:p>
        </w:tc>
        <w:tc>
          <w:tcPr>
            <w:tcW w:w="8511" w:type="dxa"/>
            <w:gridSpan w:val="3"/>
            <w:vAlign w:val="center"/>
            <w:hideMark/>
          </w:tcPr>
          <w:p w:rsidR="00D00B51" w:rsidRPr="009C0A5D" w:rsidRDefault="00D00B51" w:rsidP="00D00B51">
            <w:pPr>
              <w:pStyle w:val="Paragraphedeliste"/>
              <w:numPr>
                <w:ilvl w:val="0"/>
                <w:numId w:val="22"/>
              </w:numPr>
              <w:spacing w:after="0"/>
              <w:jc w:val="left"/>
              <w:rPr>
                <w:rFonts w:ascii="Arial" w:eastAsia="Times New Roman" w:hAnsi="Arial" w:cs="Arial"/>
                <w:sz w:val="22"/>
                <w:szCs w:val="22"/>
                <w:lang w:val="fr-FR" w:eastAsia="fr-FR"/>
              </w:rPr>
            </w:pPr>
            <w:r w:rsidRPr="009C0A5D">
              <w:rPr>
                <w:rFonts w:ascii="Arial" w:eastAsia="Times New Roman" w:hAnsi="Arial" w:cs="Arial"/>
                <w:sz w:val="22"/>
                <w:szCs w:val="22"/>
                <w:lang w:val="fr-FR" w:eastAsia="fr-FR"/>
              </w:rPr>
              <w:t xml:space="preserve">Niveau central du Ministère en charge de l'eau </w:t>
            </w:r>
          </w:p>
          <w:p w:rsidR="00D00B51" w:rsidRPr="009C0A5D" w:rsidRDefault="00D00B51" w:rsidP="00D00B51">
            <w:pPr>
              <w:pStyle w:val="Paragraphedeliste"/>
              <w:numPr>
                <w:ilvl w:val="0"/>
                <w:numId w:val="22"/>
              </w:numPr>
              <w:spacing w:after="0"/>
              <w:jc w:val="left"/>
              <w:rPr>
                <w:rFonts w:ascii="Arial" w:eastAsia="Times New Roman" w:hAnsi="Arial" w:cs="Arial"/>
                <w:sz w:val="22"/>
                <w:szCs w:val="22"/>
                <w:lang w:val="fr-FR" w:eastAsia="fr-FR"/>
              </w:rPr>
            </w:pPr>
            <w:r w:rsidRPr="009C0A5D">
              <w:rPr>
                <w:rFonts w:ascii="Arial" w:eastAsia="Times New Roman" w:hAnsi="Arial" w:cs="Arial"/>
                <w:sz w:val="22"/>
                <w:szCs w:val="22"/>
                <w:lang w:val="fr-FR" w:eastAsia="fr-FR"/>
              </w:rPr>
              <w:t>Services déconcentrés en charge de l'eau et de l'assainissement</w:t>
            </w:r>
          </w:p>
          <w:p w:rsidR="00D00B51" w:rsidRPr="009C0A5D" w:rsidRDefault="00D00B51" w:rsidP="00D00B51">
            <w:pPr>
              <w:pStyle w:val="Paragraphedeliste"/>
              <w:numPr>
                <w:ilvl w:val="0"/>
                <w:numId w:val="22"/>
              </w:numPr>
              <w:spacing w:after="0"/>
              <w:jc w:val="left"/>
              <w:rPr>
                <w:rFonts w:ascii="Arial" w:eastAsia="Times New Roman" w:hAnsi="Arial" w:cs="Arial"/>
                <w:sz w:val="22"/>
                <w:szCs w:val="22"/>
                <w:lang w:val="fr-FR" w:eastAsia="fr-FR"/>
              </w:rPr>
            </w:pPr>
            <w:r w:rsidRPr="009C0A5D">
              <w:rPr>
                <w:rFonts w:ascii="Arial" w:eastAsia="Times New Roman" w:hAnsi="Arial" w:cs="Arial"/>
                <w:sz w:val="22"/>
                <w:szCs w:val="22"/>
                <w:lang w:val="fr-FR" w:eastAsia="fr-FR"/>
              </w:rPr>
              <w:t xml:space="preserve">Autres ministères ou entités concernés contribuant aux objectifs du secteur eau et assainissement </w:t>
            </w:r>
          </w:p>
          <w:p w:rsidR="00D00B51" w:rsidRPr="009C0A5D" w:rsidRDefault="00D00B51" w:rsidP="00D00B51">
            <w:pPr>
              <w:pStyle w:val="Paragraphedeliste"/>
              <w:numPr>
                <w:ilvl w:val="0"/>
                <w:numId w:val="22"/>
              </w:numPr>
              <w:spacing w:after="0"/>
              <w:jc w:val="left"/>
              <w:rPr>
                <w:rFonts w:ascii="Arial" w:eastAsia="Times New Roman" w:hAnsi="Arial" w:cs="Arial"/>
                <w:sz w:val="22"/>
                <w:szCs w:val="22"/>
                <w:lang w:val="fr-FR" w:eastAsia="fr-FR"/>
              </w:rPr>
            </w:pPr>
            <w:r w:rsidRPr="009C0A5D">
              <w:rPr>
                <w:rFonts w:ascii="Arial" w:eastAsia="Times New Roman" w:hAnsi="Arial" w:cs="Arial"/>
                <w:sz w:val="22"/>
                <w:szCs w:val="22"/>
                <w:lang w:val="fr-FR" w:eastAsia="fr-FR"/>
              </w:rPr>
              <w:t>Collectivités territoriales (régions, communes)</w:t>
            </w:r>
          </w:p>
        </w:tc>
      </w:tr>
      <w:tr w:rsidR="00D00B51" w:rsidRPr="00135C1E" w:rsidTr="00D00B51">
        <w:trPr>
          <w:trHeight w:val="454"/>
          <w:jc w:val="center"/>
        </w:trPr>
        <w:tc>
          <w:tcPr>
            <w:tcW w:w="1775" w:type="dxa"/>
            <w:vAlign w:val="center"/>
            <w:hideMark/>
          </w:tcPr>
          <w:p w:rsidR="00D00B51" w:rsidRPr="00135C1E" w:rsidRDefault="00D00B51" w:rsidP="00D00B51">
            <w:pPr>
              <w:spacing w:before="100" w:beforeAutospacing="1" w:after="100" w:afterAutospacing="1"/>
              <w:jc w:val="center"/>
              <w:rPr>
                <w:rFonts w:ascii="Arial" w:hAnsi="Arial" w:cs="Arial"/>
                <w:sz w:val="22"/>
                <w:lang w:val="fr-FR"/>
              </w:rPr>
            </w:pPr>
            <w:r w:rsidRPr="00135C1E">
              <w:rPr>
                <w:rFonts w:ascii="Arial" w:hAnsi="Arial" w:cs="Arial"/>
                <w:b/>
                <w:sz w:val="22"/>
                <w:lang w:val="fr-FR"/>
              </w:rPr>
              <w:t>Moyens d'exécution</w:t>
            </w:r>
          </w:p>
        </w:tc>
        <w:tc>
          <w:tcPr>
            <w:tcW w:w="8511" w:type="dxa"/>
            <w:gridSpan w:val="3"/>
            <w:vAlign w:val="center"/>
          </w:tcPr>
          <w:p w:rsidR="00D00B51" w:rsidRPr="009C0A5D" w:rsidRDefault="00D00B51" w:rsidP="00D00B51">
            <w:pPr>
              <w:pStyle w:val="Paragraphedeliste"/>
              <w:numPr>
                <w:ilvl w:val="0"/>
                <w:numId w:val="22"/>
              </w:numPr>
              <w:spacing w:after="0"/>
              <w:jc w:val="left"/>
              <w:rPr>
                <w:rFonts w:ascii="Arial" w:eastAsia="Times New Roman" w:hAnsi="Arial" w:cs="Arial"/>
                <w:sz w:val="22"/>
                <w:szCs w:val="22"/>
                <w:lang w:val="fr-FR" w:eastAsia="fr-FR"/>
              </w:rPr>
            </w:pPr>
            <w:r w:rsidRPr="009C0A5D">
              <w:rPr>
                <w:rFonts w:ascii="Arial" w:eastAsia="Times New Roman" w:hAnsi="Arial" w:cs="Arial"/>
                <w:sz w:val="22"/>
                <w:szCs w:val="22"/>
                <w:lang w:val="fr-FR" w:eastAsia="fr-FR"/>
              </w:rPr>
              <w:t>Ressources humaines des services techniques</w:t>
            </w:r>
          </w:p>
          <w:p w:rsidR="00D00B51" w:rsidRPr="009C0A5D" w:rsidRDefault="00D00B51" w:rsidP="00D00B51">
            <w:pPr>
              <w:pStyle w:val="Paragraphedeliste"/>
              <w:numPr>
                <w:ilvl w:val="0"/>
                <w:numId w:val="22"/>
              </w:numPr>
              <w:spacing w:after="0"/>
              <w:jc w:val="left"/>
              <w:rPr>
                <w:rFonts w:ascii="Arial" w:eastAsia="Times New Roman" w:hAnsi="Arial" w:cs="Arial"/>
                <w:sz w:val="22"/>
                <w:szCs w:val="22"/>
                <w:lang w:val="fr-FR" w:eastAsia="fr-FR"/>
              </w:rPr>
            </w:pPr>
            <w:r w:rsidRPr="009C0A5D">
              <w:rPr>
                <w:rFonts w:ascii="Arial" w:eastAsia="Times New Roman" w:hAnsi="Arial" w:cs="Arial"/>
                <w:sz w:val="22"/>
                <w:szCs w:val="22"/>
                <w:lang w:val="fr-FR" w:eastAsia="fr-FR"/>
              </w:rPr>
              <w:t>Services de consultants</w:t>
            </w:r>
          </w:p>
          <w:p w:rsidR="00D00B51" w:rsidRPr="009C0A5D" w:rsidRDefault="00D00B51" w:rsidP="00D00B51">
            <w:pPr>
              <w:pStyle w:val="Paragraphedeliste"/>
              <w:numPr>
                <w:ilvl w:val="0"/>
                <w:numId w:val="22"/>
              </w:numPr>
              <w:spacing w:after="0"/>
              <w:jc w:val="left"/>
              <w:rPr>
                <w:rFonts w:ascii="Arial" w:eastAsia="Times New Roman" w:hAnsi="Arial" w:cs="Arial"/>
                <w:sz w:val="22"/>
                <w:szCs w:val="22"/>
                <w:lang w:val="fr-FR" w:eastAsia="fr-FR"/>
              </w:rPr>
            </w:pPr>
            <w:r w:rsidRPr="009C0A5D">
              <w:rPr>
                <w:rFonts w:ascii="Arial" w:eastAsia="Times New Roman" w:hAnsi="Arial" w:cs="Arial"/>
                <w:sz w:val="22"/>
                <w:szCs w:val="22"/>
                <w:lang w:val="fr-FR" w:eastAsia="fr-FR"/>
              </w:rPr>
              <w:t>Assistance technique nationale et internationale</w:t>
            </w:r>
          </w:p>
          <w:p w:rsidR="00D00B51" w:rsidRPr="009C0A5D" w:rsidRDefault="00D00B51" w:rsidP="00D00B51">
            <w:pPr>
              <w:pStyle w:val="Paragraphedeliste"/>
              <w:numPr>
                <w:ilvl w:val="0"/>
                <w:numId w:val="22"/>
              </w:numPr>
              <w:spacing w:after="0"/>
              <w:jc w:val="left"/>
              <w:rPr>
                <w:rFonts w:ascii="Arial" w:eastAsia="Times New Roman" w:hAnsi="Arial" w:cs="Arial"/>
                <w:sz w:val="22"/>
                <w:szCs w:val="22"/>
                <w:lang w:val="fr-FR" w:eastAsia="fr-FR"/>
              </w:rPr>
            </w:pPr>
            <w:r w:rsidRPr="009C0A5D">
              <w:rPr>
                <w:rFonts w:ascii="Arial" w:eastAsia="Times New Roman" w:hAnsi="Arial" w:cs="Arial"/>
                <w:sz w:val="22"/>
                <w:szCs w:val="22"/>
                <w:lang w:val="fr-FR" w:eastAsia="fr-FR"/>
              </w:rPr>
              <w:t xml:space="preserve">Sessions de formation </w:t>
            </w:r>
          </w:p>
          <w:p w:rsidR="00D00B51" w:rsidRPr="009C0A5D" w:rsidRDefault="00D00B51" w:rsidP="00D00B51">
            <w:pPr>
              <w:pStyle w:val="Paragraphedeliste"/>
              <w:numPr>
                <w:ilvl w:val="0"/>
                <w:numId w:val="22"/>
              </w:numPr>
              <w:spacing w:after="0"/>
              <w:jc w:val="left"/>
              <w:rPr>
                <w:rFonts w:ascii="Arial" w:eastAsia="Times New Roman" w:hAnsi="Arial" w:cs="Arial"/>
                <w:sz w:val="22"/>
                <w:szCs w:val="22"/>
                <w:lang w:val="fr-FR" w:eastAsia="fr-FR"/>
              </w:rPr>
            </w:pPr>
            <w:r w:rsidRPr="009C0A5D">
              <w:rPr>
                <w:rFonts w:ascii="Arial" w:eastAsia="Times New Roman" w:hAnsi="Arial" w:cs="Arial"/>
                <w:sz w:val="22"/>
                <w:szCs w:val="22"/>
                <w:lang w:val="fr-FR" w:eastAsia="fr-FR"/>
              </w:rPr>
              <w:t xml:space="preserve">Réunions de concertation et de coordination </w:t>
            </w:r>
          </w:p>
          <w:p w:rsidR="00D00B51" w:rsidRPr="009C0A5D" w:rsidRDefault="00D00B51" w:rsidP="00D00B51">
            <w:pPr>
              <w:pStyle w:val="Paragraphedeliste"/>
              <w:numPr>
                <w:ilvl w:val="0"/>
                <w:numId w:val="22"/>
              </w:numPr>
              <w:spacing w:after="0"/>
              <w:jc w:val="left"/>
              <w:rPr>
                <w:rFonts w:ascii="Arial" w:eastAsia="Times New Roman" w:hAnsi="Arial" w:cs="Arial"/>
                <w:sz w:val="22"/>
                <w:szCs w:val="22"/>
                <w:lang w:val="fr-FR" w:eastAsia="fr-FR"/>
              </w:rPr>
            </w:pPr>
            <w:r w:rsidRPr="009C0A5D">
              <w:rPr>
                <w:rFonts w:ascii="Arial" w:eastAsia="Times New Roman" w:hAnsi="Arial" w:cs="Arial"/>
                <w:sz w:val="22"/>
                <w:szCs w:val="22"/>
                <w:lang w:val="fr-FR" w:eastAsia="fr-FR"/>
              </w:rPr>
              <w:t>Equipements roulant et informatiques</w:t>
            </w:r>
          </w:p>
        </w:tc>
      </w:tr>
      <w:tr w:rsidR="00D00B51" w:rsidRPr="00135C1E" w:rsidTr="00D00B51">
        <w:trPr>
          <w:trHeight w:val="310"/>
          <w:jc w:val="center"/>
        </w:trPr>
        <w:tc>
          <w:tcPr>
            <w:tcW w:w="1775" w:type="dxa"/>
            <w:vMerge w:val="restart"/>
            <w:vAlign w:val="center"/>
            <w:hideMark/>
          </w:tcPr>
          <w:p w:rsidR="00D00B51" w:rsidRPr="00135C1E" w:rsidRDefault="00D00B51" w:rsidP="00D00B51">
            <w:pPr>
              <w:spacing w:before="100" w:beforeAutospacing="1" w:after="100" w:afterAutospacing="1"/>
              <w:jc w:val="center"/>
              <w:rPr>
                <w:rFonts w:ascii="Arial" w:hAnsi="Arial" w:cs="Arial"/>
                <w:sz w:val="22"/>
                <w:lang w:val="fr-FR"/>
              </w:rPr>
            </w:pPr>
            <w:r w:rsidRPr="00135C1E">
              <w:rPr>
                <w:rFonts w:ascii="Arial" w:hAnsi="Arial" w:cs="Arial"/>
                <w:b/>
                <w:sz w:val="22"/>
                <w:lang w:val="fr-FR"/>
              </w:rPr>
              <w:t>Évaluation du budget</w:t>
            </w:r>
          </w:p>
        </w:tc>
        <w:tc>
          <w:tcPr>
            <w:tcW w:w="5308" w:type="dxa"/>
            <w:shd w:val="pct15" w:color="auto" w:fill="auto"/>
            <w:noWrap/>
            <w:vAlign w:val="center"/>
            <w:hideMark/>
          </w:tcPr>
          <w:p w:rsidR="00D00B51" w:rsidRPr="00135C1E" w:rsidRDefault="00D00B51" w:rsidP="00D00B51">
            <w:pPr>
              <w:spacing w:after="0"/>
              <w:jc w:val="center"/>
              <w:rPr>
                <w:rFonts w:ascii="Arial" w:hAnsi="Arial" w:cs="Arial"/>
                <w:sz w:val="22"/>
                <w:lang w:val="fr-FR"/>
              </w:rPr>
            </w:pPr>
            <w:r w:rsidRPr="00135C1E">
              <w:rPr>
                <w:rFonts w:ascii="Arial" w:hAnsi="Arial" w:cs="Arial"/>
                <w:b/>
                <w:sz w:val="22"/>
                <w:lang w:val="fr-FR"/>
              </w:rPr>
              <w:t>Lignes budgétaires</w:t>
            </w:r>
          </w:p>
        </w:tc>
        <w:tc>
          <w:tcPr>
            <w:tcW w:w="2014" w:type="dxa"/>
            <w:shd w:val="pct15" w:color="auto" w:fill="auto"/>
            <w:vAlign w:val="center"/>
          </w:tcPr>
          <w:p w:rsidR="00D00B51" w:rsidRPr="00135C1E" w:rsidRDefault="00D00B51" w:rsidP="00D00B51">
            <w:pPr>
              <w:spacing w:after="0"/>
              <w:jc w:val="center"/>
              <w:rPr>
                <w:rFonts w:ascii="Arial" w:hAnsi="Arial" w:cs="Arial"/>
                <w:b/>
                <w:sz w:val="22"/>
                <w:lang w:val="fr-FR"/>
              </w:rPr>
            </w:pPr>
            <w:r w:rsidRPr="00135C1E">
              <w:rPr>
                <w:rFonts w:ascii="Arial" w:hAnsi="Arial" w:cs="Arial"/>
                <w:b/>
                <w:sz w:val="22"/>
                <w:lang w:val="fr-FR"/>
              </w:rPr>
              <w:t>Coût en milliers F CFA</w:t>
            </w:r>
          </w:p>
        </w:tc>
        <w:tc>
          <w:tcPr>
            <w:tcW w:w="1189" w:type="dxa"/>
            <w:shd w:val="pct15" w:color="auto" w:fill="auto"/>
            <w:vAlign w:val="center"/>
          </w:tcPr>
          <w:p w:rsidR="00D00B51" w:rsidRPr="00135C1E" w:rsidRDefault="00D00B51" w:rsidP="00D00B51">
            <w:pPr>
              <w:spacing w:after="0"/>
              <w:jc w:val="center"/>
              <w:rPr>
                <w:rFonts w:ascii="Arial" w:hAnsi="Arial" w:cs="Arial"/>
                <w:b/>
                <w:sz w:val="22"/>
                <w:lang w:val="fr-FR"/>
              </w:rPr>
            </w:pPr>
            <w:r w:rsidRPr="00135C1E">
              <w:rPr>
                <w:rFonts w:ascii="Arial" w:hAnsi="Arial" w:cs="Arial"/>
                <w:b/>
                <w:sz w:val="22"/>
                <w:lang w:val="fr-FR"/>
              </w:rPr>
              <w:t>%</w:t>
            </w:r>
          </w:p>
        </w:tc>
      </w:tr>
      <w:tr w:rsidR="00D00B51" w:rsidRPr="00135C1E" w:rsidTr="00D00B51">
        <w:trPr>
          <w:trHeight w:val="305"/>
          <w:jc w:val="center"/>
        </w:trPr>
        <w:tc>
          <w:tcPr>
            <w:tcW w:w="1775" w:type="dxa"/>
            <w:vMerge/>
            <w:vAlign w:val="center"/>
          </w:tcPr>
          <w:p w:rsidR="00D00B51" w:rsidRPr="00135C1E" w:rsidRDefault="00D00B51" w:rsidP="00D00B51">
            <w:pPr>
              <w:spacing w:before="100" w:beforeAutospacing="1" w:after="100" w:afterAutospacing="1"/>
              <w:jc w:val="center"/>
              <w:rPr>
                <w:rFonts w:ascii="Arial" w:hAnsi="Arial" w:cs="Arial"/>
                <w:b/>
                <w:sz w:val="22"/>
                <w:lang w:val="fr-FR"/>
              </w:rPr>
            </w:pPr>
          </w:p>
        </w:tc>
        <w:tc>
          <w:tcPr>
            <w:tcW w:w="5308" w:type="dxa"/>
            <w:noWrap/>
            <w:vAlign w:val="center"/>
          </w:tcPr>
          <w:p w:rsidR="00D00B51" w:rsidRDefault="00D00B51" w:rsidP="00D00B51">
            <w:pPr>
              <w:spacing w:after="0"/>
              <w:jc w:val="left"/>
              <w:rPr>
                <w:rFonts w:ascii="Arial" w:eastAsia="Times New Roman" w:hAnsi="Arial" w:cs="Arial"/>
                <w:color w:val="000000"/>
                <w:sz w:val="22"/>
                <w:lang w:val="fr-FR"/>
              </w:rPr>
            </w:pPr>
            <w:r>
              <w:rPr>
                <w:rFonts w:ascii="Arial" w:hAnsi="Arial" w:cs="Arial"/>
                <w:color w:val="000000"/>
                <w:sz w:val="22"/>
              </w:rPr>
              <w:t>1. Service de consultants pour études et évaluation</w:t>
            </w:r>
          </w:p>
        </w:tc>
        <w:tc>
          <w:tcPr>
            <w:tcW w:w="2014" w:type="dxa"/>
            <w:vAlign w:val="center"/>
          </w:tcPr>
          <w:p w:rsidR="00D00B51" w:rsidRDefault="00D00B51" w:rsidP="00D00B51">
            <w:pPr>
              <w:jc w:val="center"/>
              <w:rPr>
                <w:rFonts w:ascii="Arial" w:hAnsi="Arial" w:cs="Arial"/>
                <w:color w:val="000000"/>
                <w:sz w:val="22"/>
              </w:rPr>
            </w:pPr>
            <w:r>
              <w:rPr>
                <w:rFonts w:ascii="Arial" w:hAnsi="Arial" w:cs="Arial"/>
                <w:color w:val="000000"/>
                <w:sz w:val="22"/>
              </w:rPr>
              <w:t>930 000</w:t>
            </w:r>
          </w:p>
        </w:tc>
        <w:tc>
          <w:tcPr>
            <w:tcW w:w="1189" w:type="dxa"/>
            <w:vAlign w:val="center"/>
          </w:tcPr>
          <w:p w:rsidR="00D00B51" w:rsidRDefault="00D00B51" w:rsidP="00D00B51">
            <w:pPr>
              <w:jc w:val="center"/>
              <w:rPr>
                <w:rFonts w:ascii="Arial" w:hAnsi="Arial" w:cs="Arial"/>
                <w:color w:val="000000"/>
                <w:sz w:val="22"/>
              </w:rPr>
            </w:pPr>
            <w:r>
              <w:rPr>
                <w:rFonts w:ascii="Arial" w:hAnsi="Arial" w:cs="Arial"/>
                <w:color w:val="000000"/>
                <w:sz w:val="22"/>
              </w:rPr>
              <w:t>32,52%</w:t>
            </w:r>
          </w:p>
        </w:tc>
      </w:tr>
      <w:tr w:rsidR="00D00B51" w:rsidRPr="00135C1E" w:rsidTr="00D00B51">
        <w:trPr>
          <w:trHeight w:val="305"/>
          <w:jc w:val="center"/>
        </w:trPr>
        <w:tc>
          <w:tcPr>
            <w:tcW w:w="1775" w:type="dxa"/>
            <w:vMerge/>
            <w:vAlign w:val="center"/>
          </w:tcPr>
          <w:p w:rsidR="00D00B51" w:rsidRPr="00135C1E" w:rsidRDefault="00D00B51" w:rsidP="00D00B51">
            <w:pPr>
              <w:spacing w:before="100" w:beforeAutospacing="1" w:after="100" w:afterAutospacing="1"/>
              <w:jc w:val="center"/>
              <w:rPr>
                <w:rFonts w:ascii="Arial" w:hAnsi="Arial" w:cs="Arial"/>
                <w:b/>
                <w:sz w:val="22"/>
                <w:lang w:val="fr-FR"/>
              </w:rPr>
            </w:pPr>
          </w:p>
        </w:tc>
        <w:tc>
          <w:tcPr>
            <w:tcW w:w="5308" w:type="dxa"/>
            <w:noWrap/>
            <w:vAlign w:val="center"/>
          </w:tcPr>
          <w:p w:rsidR="00D00B51" w:rsidRDefault="00D00B51" w:rsidP="00D00B51">
            <w:pPr>
              <w:rPr>
                <w:rFonts w:ascii="Arial" w:hAnsi="Arial" w:cs="Arial"/>
                <w:color w:val="000000"/>
                <w:sz w:val="22"/>
              </w:rPr>
            </w:pPr>
            <w:r>
              <w:rPr>
                <w:rFonts w:ascii="Arial" w:hAnsi="Arial" w:cs="Arial"/>
                <w:color w:val="000000"/>
                <w:sz w:val="22"/>
              </w:rPr>
              <w:t>2. Assistance technique (accompagnement de la reforme)</w:t>
            </w:r>
          </w:p>
        </w:tc>
        <w:tc>
          <w:tcPr>
            <w:tcW w:w="2014" w:type="dxa"/>
            <w:vAlign w:val="center"/>
          </w:tcPr>
          <w:p w:rsidR="00D00B51" w:rsidRDefault="00D00B51" w:rsidP="00D00B51">
            <w:pPr>
              <w:jc w:val="center"/>
              <w:rPr>
                <w:rFonts w:ascii="Arial" w:hAnsi="Arial" w:cs="Arial"/>
                <w:color w:val="000000"/>
                <w:sz w:val="22"/>
              </w:rPr>
            </w:pPr>
            <w:r>
              <w:rPr>
                <w:rFonts w:ascii="Arial" w:hAnsi="Arial" w:cs="Arial"/>
                <w:color w:val="000000"/>
                <w:sz w:val="22"/>
              </w:rPr>
              <w:t>0</w:t>
            </w:r>
          </w:p>
        </w:tc>
        <w:tc>
          <w:tcPr>
            <w:tcW w:w="1189" w:type="dxa"/>
            <w:vAlign w:val="center"/>
          </w:tcPr>
          <w:p w:rsidR="00D00B51" w:rsidRDefault="00D00B51" w:rsidP="00D00B51">
            <w:pPr>
              <w:jc w:val="center"/>
              <w:rPr>
                <w:rFonts w:ascii="Arial" w:hAnsi="Arial" w:cs="Arial"/>
                <w:color w:val="000000"/>
                <w:sz w:val="22"/>
              </w:rPr>
            </w:pPr>
            <w:r>
              <w:rPr>
                <w:rFonts w:ascii="Arial" w:hAnsi="Arial" w:cs="Arial"/>
                <w:color w:val="000000"/>
                <w:sz w:val="22"/>
              </w:rPr>
              <w:t>0%</w:t>
            </w:r>
          </w:p>
        </w:tc>
      </w:tr>
      <w:tr w:rsidR="00D00B51" w:rsidRPr="00135C1E" w:rsidTr="00D00B51">
        <w:trPr>
          <w:trHeight w:val="305"/>
          <w:jc w:val="center"/>
        </w:trPr>
        <w:tc>
          <w:tcPr>
            <w:tcW w:w="1775" w:type="dxa"/>
            <w:vMerge/>
            <w:vAlign w:val="center"/>
          </w:tcPr>
          <w:p w:rsidR="00D00B51" w:rsidRPr="00135C1E" w:rsidRDefault="00D00B51" w:rsidP="00D00B51">
            <w:pPr>
              <w:spacing w:before="100" w:beforeAutospacing="1" w:after="100" w:afterAutospacing="1"/>
              <w:jc w:val="center"/>
              <w:rPr>
                <w:rFonts w:ascii="Arial" w:hAnsi="Arial" w:cs="Arial"/>
                <w:b/>
                <w:sz w:val="22"/>
                <w:lang w:val="fr-FR"/>
              </w:rPr>
            </w:pPr>
          </w:p>
        </w:tc>
        <w:tc>
          <w:tcPr>
            <w:tcW w:w="5308" w:type="dxa"/>
            <w:noWrap/>
            <w:vAlign w:val="center"/>
          </w:tcPr>
          <w:p w:rsidR="00D00B51" w:rsidRDefault="00D00B51" w:rsidP="00D00B51">
            <w:pPr>
              <w:jc w:val="left"/>
              <w:rPr>
                <w:rFonts w:ascii="Arial" w:hAnsi="Arial" w:cs="Arial"/>
                <w:color w:val="000000"/>
                <w:sz w:val="22"/>
              </w:rPr>
            </w:pPr>
            <w:r>
              <w:rPr>
                <w:rFonts w:ascii="Arial" w:hAnsi="Arial" w:cs="Arial"/>
                <w:color w:val="000000"/>
                <w:sz w:val="22"/>
              </w:rPr>
              <w:t>3. Ateliers / réunions de concertation, coordination et pilotage</w:t>
            </w:r>
          </w:p>
        </w:tc>
        <w:tc>
          <w:tcPr>
            <w:tcW w:w="2014" w:type="dxa"/>
            <w:vAlign w:val="center"/>
          </w:tcPr>
          <w:p w:rsidR="00D00B51" w:rsidRDefault="00D00B51" w:rsidP="00D00B51">
            <w:pPr>
              <w:jc w:val="center"/>
              <w:rPr>
                <w:rFonts w:ascii="Arial" w:hAnsi="Arial" w:cs="Arial"/>
                <w:color w:val="000000"/>
                <w:sz w:val="22"/>
              </w:rPr>
            </w:pPr>
            <w:r>
              <w:rPr>
                <w:rFonts w:ascii="Arial" w:hAnsi="Arial" w:cs="Arial"/>
                <w:color w:val="000000"/>
                <w:sz w:val="22"/>
              </w:rPr>
              <w:t>22 000</w:t>
            </w:r>
          </w:p>
        </w:tc>
        <w:tc>
          <w:tcPr>
            <w:tcW w:w="1189" w:type="dxa"/>
            <w:vAlign w:val="center"/>
          </w:tcPr>
          <w:p w:rsidR="00D00B51" w:rsidRDefault="00D00B51" w:rsidP="00D00B51">
            <w:pPr>
              <w:jc w:val="center"/>
              <w:rPr>
                <w:rFonts w:ascii="Arial" w:hAnsi="Arial" w:cs="Arial"/>
                <w:color w:val="000000"/>
                <w:sz w:val="22"/>
              </w:rPr>
            </w:pPr>
            <w:r>
              <w:rPr>
                <w:rFonts w:ascii="Arial" w:hAnsi="Arial" w:cs="Arial"/>
                <w:color w:val="000000"/>
                <w:sz w:val="22"/>
              </w:rPr>
              <w:t>0,77%</w:t>
            </w:r>
          </w:p>
        </w:tc>
      </w:tr>
      <w:tr w:rsidR="00D00B51" w:rsidRPr="00135C1E" w:rsidTr="00D00B51">
        <w:trPr>
          <w:trHeight w:val="305"/>
          <w:jc w:val="center"/>
        </w:trPr>
        <w:tc>
          <w:tcPr>
            <w:tcW w:w="1775" w:type="dxa"/>
            <w:vMerge/>
            <w:vAlign w:val="center"/>
          </w:tcPr>
          <w:p w:rsidR="00D00B51" w:rsidRPr="00135C1E" w:rsidRDefault="00D00B51" w:rsidP="00D00B51">
            <w:pPr>
              <w:spacing w:before="100" w:beforeAutospacing="1" w:after="100" w:afterAutospacing="1"/>
              <w:jc w:val="center"/>
              <w:rPr>
                <w:rFonts w:ascii="Arial" w:hAnsi="Arial" w:cs="Arial"/>
                <w:b/>
                <w:sz w:val="22"/>
                <w:lang w:val="fr-FR"/>
              </w:rPr>
            </w:pPr>
          </w:p>
        </w:tc>
        <w:tc>
          <w:tcPr>
            <w:tcW w:w="5308" w:type="dxa"/>
            <w:noWrap/>
            <w:vAlign w:val="center"/>
          </w:tcPr>
          <w:p w:rsidR="00D00B51" w:rsidRDefault="00D00B51" w:rsidP="00D00B51">
            <w:pPr>
              <w:rPr>
                <w:rFonts w:ascii="Arial" w:hAnsi="Arial" w:cs="Arial"/>
                <w:color w:val="000000"/>
                <w:sz w:val="22"/>
              </w:rPr>
            </w:pPr>
            <w:r>
              <w:rPr>
                <w:rFonts w:ascii="Arial" w:hAnsi="Arial" w:cs="Arial"/>
                <w:color w:val="000000"/>
                <w:sz w:val="22"/>
              </w:rPr>
              <w:t>4. Formation, recyclage, sensibilisation</w:t>
            </w:r>
          </w:p>
        </w:tc>
        <w:tc>
          <w:tcPr>
            <w:tcW w:w="2014" w:type="dxa"/>
            <w:vAlign w:val="center"/>
          </w:tcPr>
          <w:p w:rsidR="00D00B51" w:rsidRDefault="00D00B51" w:rsidP="00D00B51">
            <w:pPr>
              <w:jc w:val="center"/>
              <w:rPr>
                <w:rFonts w:ascii="Arial" w:hAnsi="Arial" w:cs="Arial"/>
                <w:color w:val="000000"/>
                <w:sz w:val="22"/>
              </w:rPr>
            </w:pPr>
            <w:r>
              <w:rPr>
                <w:rFonts w:ascii="Arial" w:hAnsi="Arial" w:cs="Arial"/>
                <w:color w:val="000000"/>
                <w:sz w:val="22"/>
              </w:rPr>
              <w:t>416 000</w:t>
            </w:r>
          </w:p>
        </w:tc>
        <w:tc>
          <w:tcPr>
            <w:tcW w:w="1189" w:type="dxa"/>
            <w:vAlign w:val="center"/>
          </w:tcPr>
          <w:p w:rsidR="00D00B51" w:rsidRDefault="00D00B51" w:rsidP="00D00B51">
            <w:pPr>
              <w:jc w:val="center"/>
              <w:rPr>
                <w:rFonts w:ascii="Arial" w:hAnsi="Arial" w:cs="Arial"/>
                <w:color w:val="000000"/>
                <w:sz w:val="22"/>
              </w:rPr>
            </w:pPr>
            <w:r>
              <w:rPr>
                <w:rFonts w:ascii="Arial" w:hAnsi="Arial" w:cs="Arial"/>
                <w:color w:val="000000"/>
                <w:sz w:val="22"/>
              </w:rPr>
              <w:t>14,55%</w:t>
            </w:r>
          </w:p>
        </w:tc>
      </w:tr>
      <w:tr w:rsidR="00D00B51" w:rsidRPr="00135C1E" w:rsidTr="00D00B51">
        <w:trPr>
          <w:trHeight w:val="305"/>
          <w:jc w:val="center"/>
        </w:trPr>
        <w:tc>
          <w:tcPr>
            <w:tcW w:w="1775" w:type="dxa"/>
            <w:vMerge/>
            <w:vAlign w:val="center"/>
          </w:tcPr>
          <w:p w:rsidR="00D00B51" w:rsidRPr="00135C1E" w:rsidRDefault="00D00B51" w:rsidP="00D00B51">
            <w:pPr>
              <w:spacing w:before="100" w:beforeAutospacing="1" w:after="100" w:afterAutospacing="1"/>
              <w:jc w:val="center"/>
              <w:rPr>
                <w:rFonts w:ascii="Arial" w:hAnsi="Arial" w:cs="Arial"/>
                <w:b/>
                <w:sz w:val="22"/>
                <w:lang w:val="fr-FR"/>
              </w:rPr>
            </w:pPr>
          </w:p>
        </w:tc>
        <w:tc>
          <w:tcPr>
            <w:tcW w:w="5308" w:type="dxa"/>
            <w:noWrap/>
            <w:vAlign w:val="center"/>
          </w:tcPr>
          <w:p w:rsidR="00D00B51" w:rsidRDefault="00D00B51" w:rsidP="00D00B51">
            <w:pPr>
              <w:rPr>
                <w:rFonts w:ascii="Arial" w:hAnsi="Arial" w:cs="Arial"/>
                <w:color w:val="000000"/>
                <w:sz w:val="22"/>
              </w:rPr>
            </w:pPr>
            <w:r>
              <w:rPr>
                <w:rFonts w:ascii="Arial" w:hAnsi="Arial" w:cs="Arial"/>
                <w:color w:val="000000"/>
                <w:sz w:val="22"/>
              </w:rPr>
              <w:t>5. Équipements</w:t>
            </w:r>
          </w:p>
        </w:tc>
        <w:tc>
          <w:tcPr>
            <w:tcW w:w="2014" w:type="dxa"/>
            <w:vAlign w:val="center"/>
          </w:tcPr>
          <w:p w:rsidR="00D00B51" w:rsidRDefault="00D00B51" w:rsidP="00D00B51">
            <w:pPr>
              <w:jc w:val="center"/>
              <w:rPr>
                <w:rFonts w:ascii="Arial" w:hAnsi="Arial" w:cs="Arial"/>
                <w:color w:val="000000"/>
                <w:sz w:val="22"/>
              </w:rPr>
            </w:pPr>
            <w:r>
              <w:rPr>
                <w:rFonts w:ascii="Arial" w:hAnsi="Arial" w:cs="Arial"/>
                <w:color w:val="000000"/>
                <w:sz w:val="22"/>
              </w:rPr>
              <w:t>590 000</w:t>
            </w:r>
          </w:p>
        </w:tc>
        <w:tc>
          <w:tcPr>
            <w:tcW w:w="1189" w:type="dxa"/>
            <w:vAlign w:val="center"/>
          </w:tcPr>
          <w:p w:rsidR="00D00B51" w:rsidRDefault="00D00B51" w:rsidP="00D00B51">
            <w:pPr>
              <w:jc w:val="center"/>
              <w:rPr>
                <w:rFonts w:ascii="Arial" w:hAnsi="Arial" w:cs="Arial"/>
                <w:color w:val="000000"/>
                <w:sz w:val="22"/>
              </w:rPr>
            </w:pPr>
            <w:r>
              <w:rPr>
                <w:rFonts w:ascii="Arial" w:hAnsi="Arial" w:cs="Arial"/>
                <w:color w:val="000000"/>
                <w:sz w:val="22"/>
              </w:rPr>
              <w:t>20,63%</w:t>
            </w:r>
          </w:p>
        </w:tc>
      </w:tr>
      <w:tr w:rsidR="00D00B51" w:rsidRPr="00135C1E" w:rsidTr="00D00B51">
        <w:trPr>
          <w:trHeight w:val="305"/>
          <w:jc w:val="center"/>
        </w:trPr>
        <w:tc>
          <w:tcPr>
            <w:tcW w:w="1775" w:type="dxa"/>
            <w:vMerge/>
            <w:vAlign w:val="center"/>
          </w:tcPr>
          <w:p w:rsidR="00D00B51" w:rsidRPr="00135C1E" w:rsidRDefault="00D00B51" w:rsidP="00D00B51">
            <w:pPr>
              <w:spacing w:before="100" w:beforeAutospacing="1" w:after="100" w:afterAutospacing="1"/>
              <w:jc w:val="center"/>
              <w:rPr>
                <w:rFonts w:ascii="Arial" w:hAnsi="Arial" w:cs="Arial"/>
                <w:b/>
                <w:sz w:val="22"/>
                <w:lang w:val="fr-FR"/>
              </w:rPr>
            </w:pPr>
          </w:p>
        </w:tc>
        <w:tc>
          <w:tcPr>
            <w:tcW w:w="5308" w:type="dxa"/>
            <w:noWrap/>
            <w:vAlign w:val="center"/>
          </w:tcPr>
          <w:p w:rsidR="00D00B51" w:rsidRDefault="00D00B51" w:rsidP="00D00B51">
            <w:pPr>
              <w:rPr>
                <w:rFonts w:ascii="Arial" w:hAnsi="Arial" w:cs="Arial"/>
                <w:color w:val="000000"/>
                <w:sz w:val="22"/>
              </w:rPr>
            </w:pPr>
            <w:r>
              <w:rPr>
                <w:rFonts w:ascii="Arial" w:hAnsi="Arial" w:cs="Arial"/>
                <w:color w:val="000000"/>
                <w:sz w:val="22"/>
              </w:rPr>
              <w:t>6. Fonctionnement</w:t>
            </w:r>
          </w:p>
        </w:tc>
        <w:tc>
          <w:tcPr>
            <w:tcW w:w="2014" w:type="dxa"/>
            <w:vAlign w:val="center"/>
          </w:tcPr>
          <w:p w:rsidR="00D00B51" w:rsidRDefault="00D00B51" w:rsidP="00D00B51">
            <w:pPr>
              <w:jc w:val="center"/>
              <w:rPr>
                <w:rFonts w:ascii="Arial" w:hAnsi="Arial" w:cs="Arial"/>
                <w:color w:val="000000"/>
                <w:sz w:val="22"/>
              </w:rPr>
            </w:pPr>
            <w:r>
              <w:rPr>
                <w:rFonts w:ascii="Arial" w:hAnsi="Arial" w:cs="Arial"/>
                <w:color w:val="000000"/>
                <w:sz w:val="22"/>
              </w:rPr>
              <w:t>0</w:t>
            </w:r>
          </w:p>
        </w:tc>
        <w:tc>
          <w:tcPr>
            <w:tcW w:w="1189" w:type="dxa"/>
            <w:vAlign w:val="center"/>
          </w:tcPr>
          <w:p w:rsidR="00D00B51" w:rsidRDefault="00D00B51" w:rsidP="00D00B51">
            <w:pPr>
              <w:jc w:val="center"/>
              <w:rPr>
                <w:rFonts w:ascii="Arial" w:hAnsi="Arial" w:cs="Arial"/>
                <w:color w:val="000000"/>
                <w:sz w:val="22"/>
              </w:rPr>
            </w:pPr>
            <w:r>
              <w:rPr>
                <w:rFonts w:ascii="Arial" w:hAnsi="Arial" w:cs="Arial"/>
                <w:color w:val="000000"/>
                <w:sz w:val="22"/>
              </w:rPr>
              <w:t>0%</w:t>
            </w:r>
          </w:p>
        </w:tc>
      </w:tr>
      <w:tr w:rsidR="00D00B51" w:rsidRPr="00135C1E" w:rsidTr="00D00B51">
        <w:trPr>
          <w:trHeight w:val="305"/>
          <w:jc w:val="center"/>
        </w:trPr>
        <w:tc>
          <w:tcPr>
            <w:tcW w:w="1775" w:type="dxa"/>
            <w:vMerge/>
            <w:vAlign w:val="center"/>
          </w:tcPr>
          <w:p w:rsidR="00D00B51" w:rsidRPr="00135C1E" w:rsidRDefault="00D00B51" w:rsidP="00D00B51">
            <w:pPr>
              <w:spacing w:before="100" w:beforeAutospacing="1" w:after="100" w:afterAutospacing="1"/>
              <w:jc w:val="center"/>
              <w:rPr>
                <w:rFonts w:ascii="Arial" w:hAnsi="Arial" w:cs="Arial"/>
                <w:b/>
                <w:sz w:val="22"/>
                <w:lang w:val="fr-FR"/>
              </w:rPr>
            </w:pPr>
          </w:p>
        </w:tc>
        <w:tc>
          <w:tcPr>
            <w:tcW w:w="5308" w:type="dxa"/>
            <w:noWrap/>
            <w:vAlign w:val="center"/>
          </w:tcPr>
          <w:p w:rsidR="00D00B51" w:rsidRDefault="00D00B51" w:rsidP="00D00B51">
            <w:pPr>
              <w:rPr>
                <w:rFonts w:ascii="Arial" w:hAnsi="Arial" w:cs="Arial"/>
                <w:color w:val="000000"/>
                <w:sz w:val="22"/>
              </w:rPr>
            </w:pPr>
            <w:r>
              <w:rPr>
                <w:rFonts w:ascii="Arial" w:hAnsi="Arial" w:cs="Arial"/>
                <w:color w:val="000000"/>
                <w:sz w:val="22"/>
              </w:rPr>
              <w:t xml:space="preserve">7. Travaux </w:t>
            </w:r>
          </w:p>
        </w:tc>
        <w:tc>
          <w:tcPr>
            <w:tcW w:w="2014" w:type="dxa"/>
            <w:vAlign w:val="center"/>
          </w:tcPr>
          <w:p w:rsidR="00D00B51" w:rsidRDefault="00D00B51" w:rsidP="00D00B51">
            <w:pPr>
              <w:jc w:val="center"/>
              <w:rPr>
                <w:rFonts w:ascii="Arial" w:hAnsi="Arial" w:cs="Arial"/>
                <w:color w:val="000000"/>
                <w:sz w:val="22"/>
              </w:rPr>
            </w:pPr>
            <w:r>
              <w:rPr>
                <w:rFonts w:ascii="Arial" w:hAnsi="Arial" w:cs="Arial"/>
                <w:color w:val="000000"/>
                <w:sz w:val="22"/>
              </w:rPr>
              <w:t>488 000</w:t>
            </w:r>
          </w:p>
        </w:tc>
        <w:tc>
          <w:tcPr>
            <w:tcW w:w="1189" w:type="dxa"/>
            <w:vAlign w:val="center"/>
          </w:tcPr>
          <w:p w:rsidR="00D00B51" w:rsidRDefault="00D00B51" w:rsidP="00D00B51">
            <w:pPr>
              <w:jc w:val="center"/>
              <w:rPr>
                <w:rFonts w:ascii="Arial" w:hAnsi="Arial" w:cs="Arial"/>
                <w:color w:val="000000"/>
                <w:sz w:val="22"/>
              </w:rPr>
            </w:pPr>
            <w:r>
              <w:rPr>
                <w:rFonts w:ascii="Arial" w:hAnsi="Arial" w:cs="Arial"/>
                <w:color w:val="000000"/>
                <w:sz w:val="22"/>
              </w:rPr>
              <w:t>17,06%</w:t>
            </w:r>
          </w:p>
        </w:tc>
      </w:tr>
      <w:tr w:rsidR="00D00B51" w:rsidRPr="00135C1E" w:rsidTr="00D00B51">
        <w:trPr>
          <w:trHeight w:val="305"/>
          <w:jc w:val="center"/>
        </w:trPr>
        <w:tc>
          <w:tcPr>
            <w:tcW w:w="1775" w:type="dxa"/>
            <w:vMerge/>
            <w:vAlign w:val="center"/>
          </w:tcPr>
          <w:p w:rsidR="00D00B51" w:rsidRPr="00135C1E" w:rsidRDefault="00D00B51" w:rsidP="00D00B51">
            <w:pPr>
              <w:spacing w:before="100" w:beforeAutospacing="1" w:after="100" w:afterAutospacing="1"/>
              <w:jc w:val="center"/>
              <w:rPr>
                <w:rFonts w:ascii="Arial" w:hAnsi="Arial" w:cs="Arial"/>
                <w:b/>
                <w:sz w:val="22"/>
                <w:lang w:val="fr-FR"/>
              </w:rPr>
            </w:pPr>
          </w:p>
        </w:tc>
        <w:tc>
          <w:tcPr>
            <w:tcW w:w="5308" w:type="dxa"/>
            <w:noWrap/>
            <w:vAlign w:val="center"/>
          </w:tcPr>
          <w:p w:rsidR="00D00B51" w:rsidRDefault="00D00B51" w:rsidP="00D00B51">
            <w:pPr>
              <w:rPr>
                <w:rFonts w:ascii="Arial" w:hAnsi="Arial" w:cs="Arial"/>
                <w:color w:val="000000"/>
                <w:sz w:val="22"/>
              </w:rPr>
            </w:pPr>
            <w:r>
              <w:rPr>
                <w:rFonts w:ascii="Arial" w:hAnsi="Arial" w:cs="Arial"/>
                <w:color w:val="000000"/>
                <w:sz w:val="22"/>
              </w:rPr>
              <w:t xml:space="preserve">8. Autres services </w:t>
            </w:r>
          </w:p>
        </w:tc>
        <w:tc>
          <w:tcPr>
            <w:tcW w:w="2014" w:type="dxa"/>
            <w:vAlign w:val="center"/>
          </w:tcPr>
          <w:p w:rsidR="00D00B51" w:rsidRDefault="00D00B51" w:rsidP="00D00B51">
            <w:pPr>
              <w:jc w:val="center"/>
              <w:rPr>
                <w:rFonts w:ascii="Arial" w:hAnsi="Arial" w:cs="Arial"/>
                <w:color w:val="000000"/>
                <w:sz w:val="22"/>
              </w:rPr>
            </w:pPr>
            <w:r>
              <w:rPr>
                <w:rFonts w:ascii="Arial" w:hAnsi="Arial" w:cs="Arial"/>
                <w:color w:val="000000"/>
                <w:sz w:val="22"/>
              </w:rPr>
              <w:t>414 000</w:t>
            </w:r>
          </w:p>
        </w:tc>
        <w:tc>
          <w:tcPr>
            <w:tcW w:w="1189" w:type="dxa"/>
            <w:vAlign w:val="center"/>
          </w:tcPr>
          <w:p w:rsidR="00D00B51" w:rsidRDefault="00D00B51" w:rsidP="00D00B51">
            <w:pPr>
              <w:jc w:val="center"/>
              <w:rPr>
                <w:rFonts w:ascii="Arial" w:hAnsi="Arial" w:cs="Arial"/>
                <w:color w:val="000000"/>
                <w:sz w:val="22"/>
              </w:rPr>
            </w:pPr>
            <w:r>
              <w:rPr>
                <w:rFonts w:ascii="Arial" w:hAnsi="Arial" w:cs="Arial"/>
                <w:color w:val="000000"/>
                <w:sz w:val="22"/>
              </w:rPr>
              <w:t>14,48%</w:t>
            </w:r>
          </w:p>
        </w:tc>
      </w:tr>
      <w:tr w:rsidR="00D00B51" w:rsidRPr="00135C1E" w:rsidTr="00D00B51">
        <w:trPr>
          <w:trHeight w:val="305"/>
          <w:jc w:val="center"/>
        </w:trPr>
        <w:tc>
          <w:tcPr>
            <w:tcW w:w="1775" w:type="dxa"/>
            <w:vMerge/>
            <w:vAlign w:val="center"/>
          </w:tcPr>
          <w:p w:rsidR="00D00B51" w:rsidRPr="00135C1E" w:rsidRDefault="00D00B51" w:rsidP="00D00B51">
            <w:pPr>
              <w:spacing w:before="100" w:beforeAutospacing="1" w:after="100" w:afterAutospacing="1"/>
              <w:jc w:val="center"/>
              <w:rPr>
                <w:rFonts w:ascii="Arial" w:hAnsi="Arial" w:cs="Arial"/>
                <w:b/>
                <w:sz w:val="22"/>
                <w:lang w:val="fr-FR"/>
              </w:rPr>
            </w:pPr>
          </w:p>
        </w:tc>
        <w:tc>
          <w:tcPr>
            <w:tcW w:w="5308" w:type="dxa"/>
            <w:noWrap/>
            <w:vAlign w:val="center"/>
          </w:tcPr>
          <w:p w:rsidR="00D00B51" w:rsidRDefault="00D00B51" w:rsidP="00D00B51">
            <w:pPr>
              <w:rPr>
                <w:rFonts w:ascii="Arial" w:hAnsi="Arial" w:cs="Arial"/>
                <w:color w:val="000000"/>
                <w:sz w:val="22"/>
              </w:rPr>
            </w:pPr>
            <w:r>
              <w:rPr>
                <w:rFonts w:ascii="Arial" w:hAnsi="Arial" w:cs="Arial"/>
                <w:color w:val="000000"/>
                <w:sz w:val="22"/>
              </w:rPr>
              <w:t xml:space="preserve">9. Appui aux initiatives des OSC </w:t>
            </w:r>
          </w:p>
        </w:tc>
        <w:tc>
          <w:tcPr>
            <w:tcW w:w="2014" w:type="dxa"/>
            <w:vAlign w:val="center"/>
          </w:tcPr>
          <w:p w:rsidR="00D00B51" w:rsidRDefault="00D00B51" w:rsidP="00D00B51">
            <w:pPr>
              <w:jc w:val="center"/>
              <w:rPr>
                <w:rFonts w:ascii="Arial" w:hAnsi="Arial" w:cs="Arial"/>
                <w:color w:val="000000"/>
                <w:sz w:val="22"/>
              </w:rPr>
            </w:pPr>
            <w:r>
              <w:rPr>
                <w:rFonts w:ascii="Arial" w:hAnsi="Arial" w:cs="Arial"/>
                <w:color w:val="000000"/>
                <w:sz w:val="22"/>
              </w:rPr>
              <w:t>0</w:t>
            </w:r>
          </w:p>
        </w:tc>
        <w:tc>
          <w:tcPr>
            <w:tcW w:w="1189" w:type="dxa"/>
            <w:vAlign w:val="center"/>
          </w:tcPr>
          <w:p w:rsidR="00D00B51" w:rsidRDefault="00D00B51" w:rsidP="00D00B51">
            <w:pPr>
              <w:jc w:val="center"/>
              <w:rPr>
                <w:rFonts w:ascii="Arial" w:hAnsi="Arial" w:cs="Arial"/>
                <w:color w:val="000000"/>
                <w:sz w:val="22"/>
              </w:rPr>
            </w:pPr>
            <w:r>
              <w:rPr>
                <w:rFonts w:ascii="Arial" w:hAnsi="Arial" w:cs="Arial"/>
                <w:color w:val="000000"/>
                <w:sz w:val="22"/>
              </w:rPr>
              <w:t>0%</w:t>
            </w:r>
          </w:p>
        </w:tc>
      </w:tr>
      <w:tr w:rsidR="00D00B51" w:rsidRPr="00135C1E" w:rsidTr="00D00B51">
        <w:trPr>
          <w:trHeight w:val="305"/>
          <w:jc w:val="center"/>
        </w:trPr>
        <w:tc>
          <w:tcPr>
            <w:tcW w:w="1775" w:type="dxa"/>
            <w:vMerge/>
            <w:vAlign w:val="center"/>
          </w:tcPr>
          <w:p w:rsidR="00D00B51" w:rsidRPr="00135C1E" w:rsidRDefault="00D00B51" w:rsidP="00D00B51">
            <w:pPr>
              <w:spacing w:before="100" w:beforeAutospacing="1" w:after="100" w:afterAutospacing="1"/>
              <w:jc w:val="center"/>
              <w:rPr>
                <w:rFonts w:ascii="Arial" w:hAnsi="Arial" w:cs="Arial"/>
                <w:b/>
                <w:sz w:val="22"/>
                <w:lang w:val="fr-FR"/>
              </w:rPr>
            </w:pPr>
          </w:p>
        </w:tc>
        <w:tc>
          <w:tcPr>
            <w:tcW w:w="5308" w:type="dxa"/>
            <w:shd w:val="clear" w:color="auto" w:fill="D9D9D9"/>
            <w:noWrap/>
            <w:vAlign w:val="center"/>
          </w:tcPr>
          <w:p w:rsidR="00D00B51" w:rsidRDefault="00D00B51" w:rsidP="00D00B51">
            <w:pPr>
              <w:rPr>
                <w:rFonts w:ascii="Arial" w:hAnsi="Arial" w:cs="Arial"/>
                <w:color w:val="000000"/>
                <w:sz w:val="22"/>
              </w:rPr>
            </w:pPr>
            <w:r>
              <w:rPr>
                <w:rFonts w:ascii="Arial" w:hAnsi="Arial" w:cs="Arial"/>
                <w:color w:val="000000"/>
                <w:sz w:val="22"/>
              </w:rPr>
              <w:t>10. Appui aux initiatives des collectifs du secteur privé</w:t>
            </w:r>
          </w:p>
        </w:tc>
        <w:tc>
          <w:tcPr>
            <w:tcW w:w="2014" w:type="dxa"/>
            <w:shd w:val="clear" w:color="auto" w:fill="D9D9D9"/>
            <w:vAlign w:val="center"/>
          </w:tcPr>
          <w:p w:rsidR="00D00B51" w:rsidRDefault="00D00B51" w:rsidP="00D00B51">
            <w:pPr>
              <w:jc w:val="center"/>
              <w:rPr>
                <w:rFonts w:ascii="Arial" w:hAnsi="Arial" w:cs="Arial"/>
                <w:color w:val="000000"/>
                <w:sz w:val="22"/>
              </w:rPr>
            </w:pPr>
            <w:r>
              <w:rPr>
                <w:rFonts w:ascii="Arial" w:hAnsi="Arial" w:cs="Arial"/>
                <w:color w:val="000000"/>
                <w:sz w:val="22"/>
              </w:rPr>
              <w:t>0</w:t>
            </w:r>
          </w:p>
        </w:tc>
        <w:tc>
          <w:tcPr>
            <w:tcW w:w="1189" w:type="dxa"/>
            <w:shd w:val="clear" w:color="auto" w:fill="D9D9D9"/>
            <w:vAlign w:val="center"/>
          </w:tcPr>
          <w:p w:rsidR="00D00B51" w:rsidRDefault="00D00B51" w:rsidP="00D00B51">
            <w:pPr>
              <w:jc w:val="center"/>
              <w:rPr>
                <w:rFonts w:ascii="Arial" w:hAnsi="Arial" w:cs="Arial"/>
                <w:color w:val="000000"/>
                <w:sz w:val="22"/>
              </w:rPr>
            </w:pPr>
            <w:r>
              <w:rPr>
                <w:rFonts w:ascii="Arial" w:hAnsi="Arial" w:cs="Arial"/>
                <w:color w:val="000000"/>
                <w:sz w:val="22"/>
              </w:rPr>
              <w:t>0%</w:t>
            </w:r>
          </w:p>
        </w:tc>
      </w:tr>
      <w:tr w:rsidR="00D00B51" w:rsidRPr="00135C1E" w:rsidTr="00D00B51">
        <w:trPr>
          <w:trHeight w:val="454"/>
          <w:jc w:val="center"/>
        </w:trPr>
        <w:tc>
          <w:tcPr>
            <w:tcW w:w="1775" w:type="dxa"/>
            <w:vAlign w:val="center"/>
            <w:hideMark/>
          </w:tcPr>
          <w:p w:rsidR="00D00B51" w:rsidRPr="00135C1E" w:rsidRDefault="00D00B51" w:rsidP="00D00B51">
            <w:pPr>
              <w:spacing w:before="100" w:beforeAutospacing="1" w:after="100" w:afterAutospacing="1"/>
              <w:jc w:val="center"/>
              <w:rPr>
                <w:rFonts w:ascii="Arial" w:hAnsi="Arial" w:cs="Arial"/>
                <w:sz w:val="22"/>
                <w:lang w:val="fr-FR"/>
              </w:rPr>
            </w:pPr>
            <w:r w:rsidRPr="00135C1E">
              <w:rPr>
                <w:rFonts w:ascii="Arial" w:hAnsi="Arial" w:cs="Arial"/>
                <w:b/>
                <w:sz w:val="22"/>
                <w:lang w:val="fr-FR"/>
              </w:rPr>
              <w:t>Frais récurrents après l'action</w:t>
            </w:r>
          </w:p>
        </w:tc>
        <w:tc>
          <w:tcPr>
            <w:tcW w:w="8511" w:type="dxa"/>
            <w:gridSpan w:val="3"/>
            <w:vAlign w:val="center"/>
            <w:hideMark/>
          </w:tcPr>
          <w:p w:rsidR="00D00B51" w:rsidRPr="00135C1E" w:rsidRDefault="00D00B51" w:rsidP="00D00B51">
            <w:pPr>
              <w:pStyle w:val="Paragraphedeliste"/>
              <w:widowControl w:val="0"/>
              <w:numPr>
                <w:ilvl w:val="0"/>
                <w:numId w:val="23"/>
              </w:numPr>
              <w:rPr>
                <w:rFonts w:ascii="Arial" w:hAnsi="Arial" w:cs="Arial"/>
                <w:sz w:val="22"/>
                <w:szCs w:val="22"/>
                <w:lang w:val="fr-FR"/>
              </w:rPr>
            </w:pPr>
            <w:r w:rsidRPr="00135C1E">
              <w:rPr>
                <w:rFonts w:ascii="Arial" w:hAnsi="Arial" w:cs="Arial"/>
                <w:sz w:val="22"/>
                <w:szCs w:val="22"/>
                <w:lang w:val="fr-FR"/>
              </w:rPr>
              <w:t xml:space="preserve">Frais de fonctionnement normal du cadre institutionnel et du dispositif de pilotage </w:t>
            </w:r>
          </w:p>
          <w:p w:rsidR="00D00B51" w:rsidRDefault="00D00B51" w:rsidP="00D00B51">
            <w:pPr>
              <w:pStyle w:val="Paragraphedeliste"/>
              <w:widowControl w:val="0"/>
              <w:numPr>
                <w:ilvl w:val="0"/>
                <w:numId w:val="23"/>
              </w:numPr>
              <w:rPr>
                <w:rFonts w:ascii="Arial" w:hAnsi="Arial" w:cs="Arial"/>
                <w:sz w:val="22"/>
                <w:szCs w:val="22"/>
                <w:lang w:val="fr-FR"/>
              </w:rPr>
            </w:pPr>
            <w:r w:rsidRPr="00135C1E">
              <w:rPr>
                <w:rFonts w:ascii="Arial" w:hAnsi="Arial" w:cs="Arial"/>
                <w:sz w:val="22"/>
                <w:szCs w:val="22"/>
                <w:lang w:val="fr-FR"/>
              </w:rPr>
              <w:t>Renouvellement des équipements pour le bon fonctionnement du cadre</w:t>
            </w:r>
          </w:p>
          <w:p w:rsidR="00D00B51" w:rsidRPr="00135C1E" w:rsidRDefault="00D00B51" w:rsidP="00D00B51">
            <w:pPr>
              <w:pStyle w:val="Paragraphedeliste"/>
              <w:widowControl w:val="0"/>
              <w:numPr>
                <w:ilvl w:val="0"/>
                <w:numId w:val="23"/>
              </w:numPr>
              <w:rPr>
                <w:rFonts w:ascii="Arial" w:hAnsi="Arial" w:cs="Arial"/>
                <w:sz w:val="22"/>
                <w:szCs w:val="22"/>
                <w:lang w:val="fr-FR"/>
              </w:rPr>
            </w:pPr>
            <w:r>
              <w:rPr>
                <w:rFonts w:ascii="Arial" w:hAnsi="Arial" w:cs="Arial"/>
                <w:sz w:val="22"/>
                <w:szCs w:val="22"/>
                <w:lang w:val="fr-FR"/>
              </w:rPr>
              <w:t xml:space="preserve">Entretien du parc informatique </w:t>
            </w:r>
          </w:p>
        </w:tc>
      </w:tr>
      <w:tr w:rsidR="00D00B51" w:rsidRPr="00135C1E" w:rsidTr="00D00B51">
        <w:trPr>
          <w:trHeight w:val="454"/>
          <w:jc w:val="center"/>
        </w:trPr>
        <w:tc>
          <w:tcPr>
            <w:tcW w:w="1775" w:type="dxa"/>
            <w:vAlign w:val="center"/>
            <w:hideMark/>
          </w:tcPr>
          <w:p w:rsidR="00D00B51" w:rsidRPr="00135C1E" w:rsidRDefault="00D00B51" w:rsidP="00D00B51">
            <w:pPr>
              <w:spacing w:before="100" w:beforeAutospacing="1" w:after="100" w:afterAutospacing="1"/>
              <w:jc w:val="center"/>
              <w:rPr>
                <w:rFonts w:ascii="Arial" w:hAnsi="Arial" w:cs="Arial"/>
                <w:sz w:val="22"/>
                <w:lang w:val="fr-FR"/>
              </w:rPr>
            </w:pPr>
            <w:r w:rsidRPr="00135C1E">
              <w:rPr>
                <w:rFonts w:ascii="Arial" w:hAnsi="Arial" w:cs="Arial"/>
                <w:b/>
                <w:sz w:val="22"/>
                <w:lang w:val="fr-FR"/>
              </w:rPr>
              <w:t>Financement des frais récurrents</w:t>
            </w:r>
          </w:p>
        </w:tc>
        <w:tc>
          <w:tcPr>
            <w:tcW w:w="8511" w:type="dxa"/>
            <w:gridSpan w:val="3"/>
            <w:vAlign w:val="center"/>
            <w:hideMark/>
          </w:tcPr>
          <w:p w:rsidR="00D00B51" w:rsidRPr="009C0A5D" w:rsidRDefault="00D00B51" w:rsidP="00D00B51">
            <w:pPr>
              <w:pStyle w:val="Paragraphedeliste"/>
              <w:widowControl w:val="0"/>
              <w:numPr>
                <w:ilvl w:val="0"/>
                <w:numId w:val="23"/>
              </w:numPr>
              <w:rPr>
                <w:rFonts w:ascii="Arial" w:hAnsi="Arial" w:cs="Arial"/>
                <w:sz w:val="22"/>
                <w:szCs w:val="22"/>
                <w:lang w:val="fr-FR"/>
              </w:rPr>
            </w:pPr>
            <w:r w:rsidRPr="009C0A5D">
              <w:rPr>
                <w:rFonts w:ascii="Arial" w:hAnsi="Arial" w:cs="Arial"/>
                <w:sz w:val="22"/>
                <w:szCs w:val="22"/>
                <w:lang w:val="fr-FR"/>
              </w:rPr>
              <w:t>Etat</w:t>
            </w:r>
          </w:p>
          <w:p w:rsidR="00D00B51" w:rsidRPr="009C0A5D" w:rsidRDefault="00D00B51" w:rsidP="00D00B51">
            <w:pPr>
              <w:pStyle w:val="Paragraphedeliste"/>
              <w:widowControl w:val="0"/>
              <w:numPr>
                <w:ilvl w:val="0"/>
                <w:numId w:val="23"/>
              </w:numPr>
              <w:rPr>
                <w:rFonts w:ascii="Arial" w:hAnsi="Arial" w:cs="Arial"/>
                <w:sz w:val="22"/>
                <w:lang w:val="fr-FR"/>
              </w:rPr>
            </w:pPr>
            <w:r w:rsidRPr="009C0A5D">
              <w:rPr>
                <w:rFonts w:ascii="Arial" w:hAnsi="Arial" w:cs="Arial"/>
                <w:sz w:val="22"/>
                <w:szCs w:val="22"/>
                <w:lang w:val="fr-FR"/>
              </w:rPr>
              <w:t>PTF</w:t>
            </w:r>
          </w:p>
        </w:tc>
      </w:tr>
      <w:tr w:rsidR="00D00B51" w:rsidRPr="00135C1E" w:rsidTr="00D00B51">
        <w:trPr>
          <w:trHeight w:val="454"/>
          <w:jc w:val="center"/>
        </w:trPr>
        <w:tc>
          <w:tcPr>
            <w:tcW w:w="1775" w:type="dxa"/>
            <w:vAlign w:val="center"/>
            <w:hideMark/>
          </w:tcPr>
          <w:p w:rsidR="00D00B51" w:rsidRPr="00135C1E" w:rsidRDefault="00D00B51" w:rsidP="00D00B51">
            <w:pPr>
              <w:spacing w:before="100" w:beforeAutospacing="1" w:after="100" w:afterAutospacing="1"/>
              <w:jc w:val="center"/>
              <w:rPr>
                <w:rFonts w:ascii="Arial" w:hAnsi="Arial" w:cs="Arial"/>
                <w:sz w:val="22"/>
                <w:lang w:val="fr-FR"/>
              </w:rPr>
            </w:pPr>
            <w:r w:rsidRPr="00135C1E">
              <w:rPr>
                <w:rFonts w:ascii="Arial" w:hAnsi="Arial" w:cs="Arial"/>
                <w:b/>
                <w:sz w:val="22"/>
                <w:lang w:val="fr-FR"/>
              </w:rPr>
              <w:t>Responsable de l'exécution de l’action</w:t>
            </w:r>
          </w:p>
        </w:tc>
        <w:tc>
          <w:tcPr>
            <w:tcW w:w="8511" w:type="dxa"/>
            <w:gridSpan w:val="3"/>
            <w:vAlign w:val="center"/>
            <w:hideMark/>
          </w:tcPr>
          <w:p w:rsidR="00D00B51" w:rsidRDefault="00D00B51" w:rsidP="00D00B51">
            <w:pPr>
              <w:pStyle w:val="Paragraphedeliste"/>
              <w:numPr>
                <w:ilvl w:val="0"/>
                <w:numId w:val="47"/>
              </w:numPr>
              <w:spacing w:before="100" w:beforeAutospacing="1" w:after="100" w:afterAutospacing="1"/>
              <w:rPr>
                <w:rFonts w:ascii="Arial" w:hAnsi="Arial" w:cs="Arial"/>
                <w:sz w:val="22"/>
                <w:lang w:val="fr-FR"/>
              </w:rPr>
            </w:pPr>
            <w:r w:rsidRPr="00BF6E2C">
              <w:rPr>
                <w:rFonts w:ascii="Arial" w:hAnsi="Arial" w:cs="Arial"/>
                <w:sz w:val="22"/>
                <w:lang w:val="fr-FR"/>
              </w:rPr>
              <w:t>Direction des Services Informatiques  du Ministère chargé de l’eau</w:t>
            </w:r>
          </w:p>
          <w:p w:rsidR="00D00B51" w:rsidRPr="00BF6E2C" w:rsidRDefault="00D00B51" w:rsidP="00D00B51">
            <w:pPr>
              <w:pStyle w:val="Paragraphedeliste"/>
              <w:numPr>
                <w:ilvl w:val="0"/>
                <w:numId w:val="47"/>
              </w:numPr>
              <w:spacing w:before="100" w:beforeAutospacing="1" w:after="100" w:afterAutospacing="1"/>
              <w:rPr>
                <w:rFonts w:ascii="Arial" w:hAnsi="Arial" w:cs="Arial"/>
                <w:sz w:val="22"/>
                <w:lang w:val="fr-FR"/>
              </w:rPr>
            </w:pPr>
            <w:r>
              <w:rPr>
                <w:rFonts w:ascii="Arial" w:hAnsi="Arial" w:cs="Arial"/>
                <w:sz w:val="22"/>
                <w:lang w:val="fr-FR"/>
              </w:rPr>
              <w:t>Direction des Archives et de la Documentation</w:t>
            </w:r>
          </w:p>
        </w:tc>
      </w:tr>
      <w:tr w:rsidR="00D00B51" w:rsidRPr="00135C1E" w:rsidTr="00D00B51">
        <w:trPr>
          <w:trHeight w:val="454"/>
          <w:jc w:val="center"/>
        </w:trPr>
        <w:tc>
          <w:tcPr>
            <w:tcW w:w="1775" w:type="dxa"/>
            <w:vAlign w:val="center"/>
            <w:hideMark/>
          </w:tcPr>
          <w:p w:rsidR="00D00B51" w:rsidRPr="00135C1E" w:rsidRDefault="00D00B51" w:rsidP="00D00B51">
            <w:pPr>
              <w:spacing w:before="100" w:beforeAutospacing="1" w:after="100" w:afterAutospacing="1"/>
              <w:jc w:val="center"/>
              <w:rPr>
                <w:rFonts w:ascii="Arial" w:hAnsi="Arial" w:cs="Arial"/>
                <w:sz w:val="22"/>
                <w:lang w:val="fr-FR"/>
              </w:rPr>
            </w:pPr>
            <w:r w:rsidRPr="00135C1E">
              <w:rPr>
                <w:rFonts w:ascii="Arial" w:hAnsi="Arial" w:cs="Arial"/>
                <w:b/>
                <w:sz w:val="22"/>
                <w:lang w:val="fr-FR"/>
              </w:rPr>
              <w:t>Programmation de l’action</w:t>
            </w:r>
          </w:p>
        </w:tc>
        <w:tc>
          <w:tcPr>
            <w:tcW w:w="8511" w:type="dxa"/>
            <w:gridSpan w:val="3"/>
            <w:vAlign w:val="center"/>
            <w:hideMark/>
          </w:tcPr>
          <w:p w:rsidR="00D00B51" w:rsidRPr="00135C1E" w:rsidRDefault="00D00B51" w:rsidP="00D00B51">
            <w:pPr>
              <w:spacing w:before="100" w:beforeAutospacing="1" w:after="100" w:afterAutospacing="1"/>
              <w:rPr>
                <w:rFonts w:ascii="Arial" w:hAnsi="Arial" w:cs="Arial"/>
                <w:sz w:val="22"/>
                <w:lang w:val="fr-FR"/>
              </w:rPr>
            </w:pPr>
            <w:r w:rsidRPr="00135C1E">
              <w:rPr>
                <w:rFonts w:ascii="Arial" w:hAnsi="Arial" w:cs="Arial"/>
                <w:sz w:val="22"/>
                <w:lang w:val="fr-FR"/>
              </w:rPr>
              <w:t>2016-2030</w:t>
            </w:r>
          </w:p>
        </w:tc>
      </w:tr>
      <w:tr w:rsidR="00D00B51" w:rsidRPr="00135C1E" w:rsidTr="00D00B51">
        <w:trPr>
          <w:trHeight w:val="454"/>
          <w:jc w:val="center"/>
        </w:trPr>
        <w:tc>
          <w:tcPr>
            <w:tcW w:w="1775" w:type="dxa"/>
            <w:vAlign w:val="center"/>
            <w:hideMark/>
          </w:tcPr>
          <w:p w:rsidR="00D00B51" w:rsidRPr="00135C1E" w:rsidRDefault="00D00B51" w:rsidP="00D00B51">
            <w:pPr>
              <w:spacing w:before="100" w:beforeAutospacing="1" w:after="100" w:afterAutospacing="1"/>
              <w:jc w:val="center"/>
              <w:rPr>
                <w:rFonts w:ascii="Arial" w:hAnsi="Arial" w:cs="Arial"/>
                <w:sz w:val="22"/>
                <w:lang w:val="fr-FR"/>
              </w:rPr>
            </w:pPr>
            <w:r w:rsidRPr="00135C1E">
              <w:rPr>
                <w:rFonts w:ascii="Arial" w:hAnsi="Arial" w:cs="Arial"/>
                <w:b/>
                <w:sz w:val="22"/>
                <w:lang w:val="fr-FR"/>
              </w:rPr>
              <w:t>Relations avec d'autres actions</w:t>
            </w:r>
          </w:p>
        </w:tc>
        <w:tc>
          <w:tcPr>
            <w:tcW w:w="8511" w:type="dxa"/>
            <w:gridSpan w:val="3"/>
            <w:vAlign w:val="center"/>
            <w:hideMark/>
          </w:tcPr>
          <w:p w:rsidR="00D00B51" w:rsidRPr="00135C1E" w:rsidRDefault="00D00B51" w:rsidP="00D00B51">
            <w:pPr>
              <w:spacing w:before="100" w:beforeAutospacing="1" w:after="100" w:afterAutospacing="1"/>
              <w:rPr>
                <w:rFonts w:ascii="Arial" w:hAnsi="Arial" w:cs="Arial"/>
                <w:sz w:val="22"/>
                <w:lang w:val="fr-FR"/>
              </w:rPr>
            </w:pPr>
            <w:r w:rsidRPr="00135C1E">
              <w:rPr>
                <w:rFonts w:ascii="Arial" w:hAnsi="Arial" w:cs="Arial"/>
                <w:sz w:val="22"/>
                <w:lang w:val="fr-FR"/>
              </w:rPr>
              <w:t xml:space="preserve">La réussite de cette action peut être considérée comme un facteur important contribuant à la réussite des autres actions. </w:t>
            </w:r>
          </w:p>
          <w:p w:rsidR="00D00B51" w:rsidRPr="00135C1E" w:rsidRDefault="00D00B51" w:rsidP="00D00B51">
            <w:pPr>
              <w:spacing w:before="100" w:beforeAutospacing="1" w:after="100" w:afterAutospacing="1"/>
              <w:rPr>
                <w:rFonts w:ascii="Arial" w:hAnsi="Arial" w:cs="Arial"/>
                <w:sz w:val="22"/>
                <w:lang w:val="fr-FR"/>
              </w:rPr>
            </w:pPr>
            <w:r>
              <w:rPr>
                <w:rFonts w:ascii="Arial" w:hAnsi="Arial" w:cs="Arial"/>
                <w:sz w:val="22"/>
                <w:lang w:val="fr-FR"/>
              </w:rPr>
              <w:t>L’élaboration du schéma directeur informatique est un levier important pour le développement du système de suivi-évaluation et  devrait à terme favoriser le développement de la communication inter et intra-ministériel</w:t>
            </w:r>
          </w:p>
          <w:p w:rsidR="00D00B51" w:rsidRPr="00135C1E" w:rsidRDefault="00D00B51" w:rsidP="00D00B51">
            <w:pPr>
              <w:spacing w:before="100" w:beforeAutospacing="1" w:after="100" w:afterAutospacing="1"/>
              <w:rPr>
                <w:rFonts w:ascii="Arial" w:hAnsi="Arial" w:cs="Arial"/>
                <w:sz w:val="22"/>
                <w:lang w:val="fr-FR"/>
              </w:rPr>
            </w:pPr>
          </w:p>
        </w:tc>
      </w:tr>
      <w:tr w:rsidR="00D00B51" w:rsidRPr="00135C1E" w:rsidTr="00D00B51">
        <w:trPr>
          <w:trHeight w:val="454"/>
          <w:jc w:val="center"/>
        </w:trPr>
        <w:tc>
          <w:tcPr>
            <w:tcW w:w="1775" w:type="dxa"/>
            <w:vAlign w:val="center"/>
            <w:hideMark/>
          </w:tcPr>
          <w:p w:rsidR="00D00B51" w:rsidRPr="00135C1E" w:rsidRDefault="00D00B51" w:rsidP="00D00B51">
            <w:pPr>
              <w:spacing w:before="100" w:beforeAutospacing="1" w:after="100" w:afterAutospacing="1"/>
              <w:jc w:val="center"/>
              <w:rPr>
                <w:rFonts w:ascii="Arial" w:hAnsi="Arial" w:cs="Arial"/>
                <w:sz w:val="22"/>
                <w:lang w:val="fr-FR"/>
              </w:rPr>
            </w:pPr>
            <w:r w:rsidRPr="00135C1E">
              <w:rPr>
                <w:rFonts w:ascii="Arial" w:hAnsi="Arial" w:cs="Arial"/>
                <w:b/>
                <w:sz w:val="22"/>
                <w:lang w:val="fr-FR"/>
              </w:rPr>
              <w:t>Notes</w:t>
            </w:r>
          </w:p>
        </w:tc>
        <w:tc>
          <w:tcPr>
            <w:tcW w:w="8511" w:type="dxa"/>
            <w:gridSpan w:val="3"/>
            <w:vAlign w:val="center"/>
            <w:hideMark/>
          </w:tcPr>
          <w:p w:rsidR="00D00B51" w:rsidRPr="00135C1E" w:rsidRDefault="00D00B51" w:rsidP="00D00B51">
            <w:pPr>
              <w:spacing w:before="100" w:beforeAutospacing="1" w:after="100" w:afterAutospacing="1"/>
              <w:rPr>
                <w:rFonts w:ascii="Arial" w:hAnsi="Arial" w:cs="Arial"/>
                <w:sz w:val="22"/>
                <w:lang w:val="fr-FR"/>
              </w:rPr>
            </w:pPr>
            <w:r w:rsidRPr="00135C1E">
              <w:rPr>
                <w:rFonts w:ascii="Arial" w:hAnsi="Arial" w:cs="Arial"/>
                <w:sz w:val="22"/>
                <w:lang w:val="fr-FR"/>
              </w:rPr>
              <w:t>Des notes budgétaires détaillées sont fournies dans un tableau séparé</w:t>
            </w:r>
          </w:p>
        </w:tc>
      </w:tr>
    </w:tbl>
    <w:p w:rsidR="00D00B51" w:rsidRDefault="00D00B51">
      <w:pPr>
        <w:spacing w:after="160" w:line="259" w:lineRule="auto"/>
        <w:jc w:val="left"/>
        <w:rPr>
          <w:rFonts w:ascii="Arial" w:hAnsi="Arial" w:cs="Arial"/>
        </w:rPr>
      </w:pPr>
      <w:r>
        <w:rPr>
          <w:rFonts w:ascii="Arial" w:hAnsi="Arial" w:cs="Arial"/>
        </w:rPr>
        <w:br w:type="page"/>
      </w:r>
    </w:p>
    <w:p w:rsidR="00341AB7" w:rsidRDefault="00341AB7" w:rsidP="00785B07">
      <w:pPr>
        <w:spacing w:after="0"/>
        <w:jc w:val="left"/>
        <w:rPr>
          <w:rFonts w:ascii="Arial" w:hAnsi="Arial" w:cs="Arial"/>
        </w:rPr>
      </w:pPr>
    </w:p>
    <w:tbl>
      <w:tblPr>
        <w:tblW w:w="11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5726"/>
        <w:gridCol w:w="1985"/>
        <w:gridCol w:w="1595"/>
      </w:tblGrid>
      <w:tr w:rsidR="00341AB7" w:rsidRPr="00341AB7" w:rsidTr="00341AB7">
        <w:trPr>
          <w:trHeight w:val="454"/>
          <w:tblHeader/>
          <w:jc w:val="center"/>
        </w:trPr>
        <w:tc>
          <w:tcPr>
            <w:tcW w:w="11081" w:type="dxa"/>
            <w:gridSpan w:val="4"/>
            <w:shd w:val="clear" w:color="auto" w:fill="D9D9D9" w:themeFill="background1" w:themeFillShade="D9"/>
            <w:vAlign w:val="center"/>
          </w:tcPr>
          <w:p w:rsidR="00341AB7" w:rsidRPr="00341AB7" w:rsidRDefault="00341AB7" w:rsidP="00785B07">
            <w:pPr>
              <w:pStyle w:val="Titre3"/>
              <w:numPr>
                <w:ilvl w:val="0"/>
                <w:numId w:val="0"/>
              </w:numPr>
              <w:spacing w:before="0" w:after="0"/>
              <w:rPr>
                <w:rFonts w:ascii="Arial" w:hAnsi="Arial" w:cs="Arial"/>
                <w:i w:val="0"/>
                <w:lang w:val="fr-FR"/>
              </w:rPr>
            </w:pPr>
            <w:bookmarkStart w:id="394" w:name="_Toc497944106"/>
            <w:r w:rsidRPr="00341AB7">
              <w:rPr>
                <w:rFonts w:ascii="Arial" w:hAnsi="Arial" w:cs="Arial"/>
                <w:i w:val="0"/>
                <w:sz w:val="22"/>
                <w:lang w:val="fr-FR" w:eastAsia="fr-FR"/>
              </w:rPr>
              <w:t>Action 8 : Renforcement de l’intégration du Genre et des Droits Humains dans le secteur de l’eau</w:t>
            </w:r>
            <w:bookmarkEnd w:id="394"/>
          </w:p>
        </w:tc>
      </w:tr>
      <w:tr w:rsidR="00341AB7" w:rsidRPr="00630406" w:rsidTr="00341AB7">
        <w:trPr>
          <w:trHeight w:val="454"/>
          <w:jc w:val="center"/>
        </w:trPr>
        <w:tc>
          <w:tcPr>
            <w:tcW w:w="1775" w:type="dxa"/>
            <w:vAlign w:val="center"/>
            <w:hideMark/>
          </w:tcPr>
          <w:p w:rsidR="00341AB7" w:rsidRPr="00630406" w:rsidRDefault="00341AB7" w:rsidP="00785B07">
            <w:pPr>
              <w:spacing w:after="0"/>
              <w:jc w:val="center"/>
              <w:rPr>
                <w:rFonts w:ascii="Arial" w:hAnsi="Arial" w:cs="Arial"/>
                <w:lang w:val="fr-FR"/>
              </w:rPr>
            </w:pPr>
            <w:r w:rsidRPr="00630406">
              <w:rPr>
                <w:rFonts w:ascii="Arial" w:hAnsi="Arial" w:cs="Arial"/>
                <w:b/>
                <w:sz w:val="22"/>
                <w:lang w:val="fr-FR"/>
              </w:rPr>
              <w:t>Justification</w:t>
            </w:r>
          </w:p>
        </w:tc>
        <w:tc>
          <w:tcPr>
            <w:tcW w:w="9306" w:type="dxa"/>
            <w:gridSpan w:val="3"/>
            <w:vAlign w:val="center"/>
            <w:hideMark/>
          </w:tcPr>
          <w:p w:rsidR="00341AB7" w:rsidRPr="00630406" w:rsidRDefault="00341AB7" w:rsidP="00785B07">
            <w:pPr>
              <w:spacing w:after="0"/>
              <w:rPr>
                <w:rFonts w:ascii="Arial" w:hAnsi="Arial" w:cs="Arial"/>
                <w:lang w:val="fr-FR"/>
              </w:rPr>
            </w:pPr>
            <w:r w:rsidRPr="00630406">
              <w:rPr>
                <w:rFonts w:ascii="Arial" w:eastAsia="Times New Roman" w:hAnsi="Arial" w:cs="Arial"/>
                <w:color w:val="000000"/>
                <w:sz w:val="22"/>
                <w:lang w:val="fr-FR"/>
              </w:rPr>
              <w:t>La prise en compte du Genre et des Droits Humains est inscrite comme un impératif dans la politique nationale de l'eau. Au cours de la période de 2007 à 2015, des efforts ont été faits dans ce sens, mais les résultats restent largement insuffisants compte tenu de la faiblesse des instruments opérationnels pour l'intégration du Genre et des Droits humains dans le secteur. Il importe alors dans le cadre des programmes de 2016 à 2030 de créer les conditions pour une prise en compte effective du Genre et des Droits humains à travers les différentes opérations (AEPHA, GIRE et Aménagements Hydrauliques) sous la coordination, la supervision et l'encadrement du Programme Gouvernance.</w:t>
            </w:r>
          </w:p>
        </w:tc>
      </w:tr>
      <w:tr w:rsidR="00341AB7" w:rsidRPr="00630406" w:rsidTr="00341AB7">
        <w:trPr>
          <w:trHeight w:val="454"/>
          <w:jc w:val="center"/>
        </w:trPr>
        <w:tc>
          <w:tcPr>
            <w:tcW w:w="1775" w:type="dxa"/>
            <w:vAlign w:val="center"/>
            <w:hideMark/>
          </w:tcPr>
          <w:p w:rsidR="00341AB7" w:rsidRPr="00630406" w:rsidRDefault="00341AB7" w:rsidP="00785B07">
            <w:pPr>
              <w:spacing w:after="0"/>
              <w:jc w:val="center"/>
              <w:rPr>
                <w:rFonts w:ascii="Arial" w:hAnsi="Arial" w:cs="Arial"/>
                <w:lang w:val="fr-FR"/>
              </w:rPr>
            </w:pPr>
            <w:r w:rsidRPr="00630406">
              <w:rPr>
                <w:rFonts w:ascii="Arial" w:hAnsi="Arial" w:cs="Arial"/>
                <w:b/>
                <w:sz w:val="22"/>
                <w:lang w:val="fr-FR"/>
              </w:rPr>
              <w:t>Brève description</w:t>
            </w:r>
          </w:p>
        </w:tc>
        <w:tc>
          <w:tcPr>
            <w:tcW w:w="9306" w:type="dxa"/>
            <w:gridSpan w:val="3"/>
            <w:vAlign w:val="center"/>
            <w:hideMark/>
          </w:tcPr>
          <w:p w:rsidR="00341AB7" w:rsidRPr="00630406" w:rsidRDefault="00341AB7" w:rsidP="00785B07">
            <w:pPr>
              <w:spacing w:after="0"/>
              <w:rPr>
                <w:rFonts w:ascii="Arial" w:eastAsia="Times New Roman" w:hAnsi="Arial" w:cs="Arial"/>
                <w:color w:val="000000"/>
                <w:lang w:val="fr-FR"/>
              </w:rPr>
            </w:pPr>
            <w:r w:rsidRPr="00630406">
              <w:rPr>
                <w:rFonts w:ascii="Arial" w:eastAsia="Times New Roman" w:hAnsi="Arial" w:cs="Arial"/>
                <w:color w:val="000000"/>
                <w:sz w:val="22"/>
                <w:lang w:val="fr-FR"/>
              </w:rPr>
              <w:t>Il s'agit de doter la DGESS et la DRH d'instruments stratégiques et opérationnels ainsi que des ressources humaines et financières nécessaires pour coordonner, superviser et encadrer la prise en compte efficace du Genre et des droits humains dans les différentes opérations du secteur. L'action consistera également à promouvoir la veille et le contrôle citoyen par les OSC afin de créer un environnement de pression continue sur les autorités publiques pour la prise en compte du Genre et des Droits humains.</w:t>
            </w:r>
          </w:p>
        </w:tc>
      </w:tr>
      <w:tr w:rsidR="00341AB7" w:rsidRPr="00630406" w:rsidTr="00341AB7">
        <w:trPr>
          <w:trHeight w:val="836"/>
          <w:jc w:val="center"/>
        </w:trPr>
        <w:tc>
          <w:tcPr>
            <w:tcW w:w="1775" w:type="dxa"/>
            <w:vAlign w:val="center"/>
            <w:hideMark/>
          </w:tcPr>
          <w:p w:rsidR="00341AB7" w:rsidRPr="00630406" w:rsidRDefault="00341AB7" w:rsidP="00785B07">
            <w:pPr>
              <w:spacing w:after="0"/>
              <w:jc w:val="center"/>
              <w:rPr>
                <w:rFonts w:ascii="Arial" w:hAnsi="Arial" w:cs="Arial"/>
                <w:lang w:val="fr-FR"/>
              </w:rPr>
            </w:pPr>
            <w:r w:rsidRPr="00630406">
              <w:rPr>
                <w:rFonts w:ascii="Arial" w:hAnsi="Arial" w:cs="Arial"/>
                <w:b/>
                <w:sz w:val="22"/>
                <w:lang w:val="fr-FR"/>
              </w:rPr>
              <w:t xml:space="preserve">Produits </w:t>
            </w:r>
          </w:p>
        </w:tc>
        <w:tc>
          <w:tcPr>
            <w:tcW w:w="9306" w:type="dxa"/>
            <w:gridSpan w:val="3"/>
            <w:vAlign w:val="center"/>
          </w:tcPr>
          <w:p w:rsidR="00341AB7" w:rsidRPr="00E27AB9" w:rsidRDefault="00341AB7" w:rsidP="00785B07">
            <w:pPr>
              <w:pStyle w:val="Paragraphedeliste"/>
              <w:numPr>
                <w:ilvl w:val="0"/>
                <w:numId w:val="21"/>
              </w:numPr>
              <w:spacing w:after="0"/>
              <w:rPr>
                <w:rFonts w:ascii="Arial" w:hAnsi="Arial" w:cs="Arial"/>
                <w:szCs w:val="24"/>
                <w:lang w:val="fr-FR"/>
              </w:rPr>
            </w:pPr>
            <w:r w:rsidRPr="00E27AB9">
              <w:rPr>
                <w:rFonts w:ascii="Arial" w:hAnsi="Arial" w:cs="Arial"/>
                <w:szCs w:val="24"/>
                <w:lang w:val="fr-FR"/>
              </w:rPr>
              <w:t>P</w:t>
            </w:r>
            <w:r w:rsidRPr="00341AB7">
              <w:rPr>
                <w:rFonts w:ascii="Arial" w:hAnsi="Arial" w:cs="Arial"/>
                <w:szCs w:val="24"/>
                <w:lang w:val="fr-FR"/>
              </w:rPr>
              <w:t xml:space="preserve">.8.1. : </w:t>
            </w:r>
            <w:r w:rsidRPr="00E27AB9">
              <w:rPr>
                <w:rFonts w:ascii="Arial" w:hAnsi="Arial" w:cs="Arial"/>
                <w:szCs w:val="24"/>
                <w:lang w:val="fr-FR"/>
              </w:rPr>
              <w:t>Le document de stratégie pour la promotion du Genre et des Droits humains dans le secteur de l’eau est élaboré et mis en œuvre</w:t>
            </w:r>
          </w:p>
          <w:p w:rsidR="00341AB7" w:rsidRPr="00E27AB9" w:rsidRDefault="00341AB7" w:rsidP="00785B07">
            <w:pPr>
              <w:pStyle w:val="Paragraphedeliste"/>
              <w:numPr>
                <w:ilvl w:val="0"/>
                <w:numId w:val="21"/>
              </w:numPr>
              <w:spacing w:after="0"/>
              <w:rPr>
                <w:rFonts w:ascii="Arial" w:hAnsi="Arial" w:cs="Arial"/>
                <w:szCs w:val="24"/>
                <w:lang w:val="fr-FR"/>
              </w:rPr>
            </w:pPr>
            <w:r w:rsidRPr="00E27AB9">
              <w:rPr>
                <w:rFonts w:ascii="Arial" w:hAnsi="Arial" w:cs="Arial"/>
                <w:szCs w:val="24"/>
                <w:lang w:val="fr-FR"/>
              </w:rPr>
              <w:t>P</w:t>
            </w:r>
            <w:r w:rsidRPr="00341AB7">
              <w:rPr>
                <w:rFonts w:ascii="Arial" w:hAnsi="Arial" w:cs="Arial"/>
                <w:szCs w:val="24"/>
                <w:lang w:val="fr-FR"/>
              </w:rPr>
              <w:t xml:space="preserve">.8.2. : </w:t>
            </w:r>
            <w:r w:rsidRPr="00E27AB9">
              <w:rPr>
                <w:rFonts w:ascii="Arial" w:hAnsi="Arial" w:cs="Arial"/>
                <w:szCs w:val="24"/>
                <w:lang w:val="fr-FR"/>
              </w:rPr>
              <w:t>Des actions de veille citoyenne, de contrôle citoyen de l’action publique, d’interpellations des autorités publiques et de revendication sont promues</w:t>
            </w:r>
          </w:p>
          <w:p w:rsidR="00341AB7" w:rsidRPr="00E27AB9" w:rsidRDefault="00341AB7" w:rsidP="00785B07">
            <w:pPr>
              <w:pStyle w:val="Paragraphedeliste"/>
              <w:numPr>
                <w:ilvl w:val="0"/>
                <w:numId w:val="21"/>
              </w:numPr>
              <w:spacing w:after="0"/>
              <w:rPr>
                <w:rFonts w:ascii="Arial" w:hAnsi="Arial" w:cs="Arial"/>
                <w:szCs w:val="24"/>
                <w:lang w:val="fr-FR"/>
              </w:rPr>
            </w:pPr>
            <w:r w:rsidRPr="00E27AB9">
              <w:rPr>
                <w:rFonts w:ascii="Arial" w:hAnsi="Arial" w:cs="Arial"/>
                <w:szCs w:val="24"/>
                <w:lang w:val="fr-FR"/>
              </w:rPr>
              <w:t>P</w:t>
            </w:r>
            <w:r w:rsidRPr="00341AB7">
              <w:rPr>
                <w:rFonts w:ascii="Arial" w:hAnsi="Arial" w:cs="Arial"/>
                <w:szCs w:val="24"/>
                <w:lang w:val="fr-FR"/>
              </w:rPr>
              <w:t xml:space="preserve">.8.3. : </w:t>
            </w:r>
            <w:r w:rsidRPr="00E27AB9">
              <w:rPr>
                <w:rFonts w:ascii="Arial" w:hAnsi="Arial" w:cs="Arial"/>
                <w:szCs w:val="24"/>
                <w:lang w:val="fr-FR"/>
              </w:rPr>
              <w:t>La DGESS dispose des ressources humaines (effectifs et profils) et des ressources financières nécessaires pour la mise en œuvre de la stratégie Genre et Droits Humains</w:t>
            </w:r>
          </w:p>
          <w:p w:rsidR="00341AB7" w:rsidRPr="00630406" w:rsidRDefault="00341AB7" w:rsidP="00785B07">
            <w:pPr>
              <w:pStyle w:val="Paragraphedeliste"/>
              <w:numPr>
                <w:ilvl w:val="0"/>
                <w:numId w:val="21"/>
              </w:numPr>
              <w:spacing w:after="0"/>
              <w:rPr>
                <w:rFonts w:ascii="Arial" w:hAnsi="Arial" w:cs="Arial"/>
                <w:lang w:val="fr-FR"/>
              </w:rPr>
            </w:pPr>
            <w:r w:rsidRPr="00E27AB9">
              <w:rPr>
                <w:rFonts w:ascii="Arial" w:hAnsi="Arial" w:cs="Arial"/>
                <w:szCs w:val="24"/>
                <w:lang w:val="fr-FR"/>
              </w:rPr>
              <w:t>P</w:t>
            </w:r>
            <w:r w:rsidRPr="00341AB7">
              <w:rPr>
                <w:rFonts w:ascii="Arial" w:hAnsi="Arial" w:cs="Arial"/>
                <w:szCs w:val="24"/>
                <w:lang w:val="fr-FR"/>
              </w:rPr>
              <w:t xml:space="preserve">.8.4. : </w:t>
            </w:r>
            <w:r w:rsidRPr="00E27AB9">
              <w:rPr>
                <w:rFonts w:ascii="Arial" w:hAnsi="Arial" w:cs="Arial"/>
                <w:szCs w:val="24"/>
                <w:lang w:val="fr-FR"/>
              </w:rPr>
              <w:t>La DRH dispose des outils et moyens pour la promotion du Genre au sein Ministère chargé de l’eau</w:t>
            </w:r>
          </w:p>
        </w:tc>
      </w:tr>
      <w:tr w:rsidR="00341AB7" w:rsidRPr="00630406" w:rsidTr="00D00B51">
        <w:trPr>
          <w:trHeight w:val="1538"/>
          <w:jc w:val="center"/>
        </w:trPr>
        <w:tc>
          <w:tcPr>
            <w:tcW w:w="1775" w:type="dxa"/>
            <w:vAlign w:val="center"/>
          </w:tcPr>
          <w:p w:rsidR="00341AB7" w:rsidRPr="00630406" w:rsidRDefault="00341AB7" w:rsidP="00785B07">
            <w:pPr>
              <w:spacing w:after="0"/>
              <w:jc w:val="center"/>
              <w:rPr>
                <w:rFonts w:ascii="Arial" w:hAnsi="Arial" w:cs="Arial"/>
                <w:b/>
                <w:sz w:val="22"/>
                <w:lang w:val="fr-FR"/>
              </w:rPr>
            </w:pPr>
            <w:r w:rsidRPr="00630406">
              <w:rPr>
                <w:rFonts w:ascii="Arial" w:hAnsi="Arial" w:cs="Arial"/>
                <w:b/>
                <w:sz w:val="22"/>
                <w:lang w:val="fr-FR"/>
              </w:rPr>
              <w:t>Activités</w:t>
            </w:r>
          </w:p>
        </w:tc>
        <w:tc>
          <w:tcPr>
            <w:tcW w:w="9306" w:type="dxa"/>
            <w:gridSpan w:val="3"/>
            <w:vAlign w:val="center"/>
          </w:tcPr>
          <w:p w:rsidR="00341AB7" w:rsidRPr="00341AB7" w:rsidRDefault="00341AB7" w:rsidP="00785B07">
            <w:pPr>
              <w:pStyle w:val="Paragraphedeliste"/>
              <w:numPr>
                <w:ilvl w:val="0"/>
                <w:numId w:val="43"/>
              </w:numPr>
              <w:spacing w:after="0"/>
              <w:jc w:val="left"/>
              <w:rPr>
                <w:rFonts w:ascii="Arial" w:eastAsia="Times New Roman" w:hAnsi="Arial" w:cs="Arial"/>
                <w:sz w:val="22"/>
                <w:lang w:val="fr-FR" w:eastAsia="fr-FR"/>
              </w:rPr>
            </w:pPr>
            <w:r w:rsidRPr="00341AB7">
              <w:rPr>
                <w:rFonts w:ascii="Arial" w:eastAsia="Times New Roman" w:hAnsi="Arial" w:cs="Arial"/>
                <w:sz w:val="22"/>
                <w:lang w:val="fr-FR" w:eastAsia="fr-FR"/>
              </w:rPr>
              <w:t>Elaborer et mettre en œuvre la stratégie pour la promotion du Genre et des Droits Humains</w:t>
            </w:r>
          </w:p>
          <w:p w:rsidR="00341AB7" w:rsidRPr="00341AB7" w:rsidRDefault="00341AB7" w:rsidP="00785B07">
            <w:pPr>
              <w:pStyle w:val="Paragraphedeliste"/>
              <w:numPr>
                <w:ilvl w:val="0"/>
                <w:numId w:val="43"/>
              </w:numPr>
              <w:spacing w:after="0"/>
              <w:jc w:val="left"/>
              <w:rPr>
                <w:rFonts w:ascii="Arial" w:eastAsia="Times New Roman" w:hAnsi="Arial" w:cs="Arial"/>
                <w:sz w:val="22"/>
                <w:lang w:val="fr-FR" w:eastAsia="fr-FR"/>
              </w:rPr>
            </w:pPr>
            <w:r w:rsidRPr="00341AB7">
              <w:rPr>
                <w:rFonts w:ascii="Arial" w:eastAsia="Times New Roman" w:hAnsi="Arial" w:cs="Arial"/>
                <w:sz w:val="22"/>
                <w:lang w:val="fr-FR" w:eastAsia="fr-FR"/>
              </w:rPr>
              <w:t>Former les agents du MEA sur le concept genre et des droits humains et veiller à la prise en compte de ces thématiques dans les stratégies et plans d'actions</w:t>
            </w:r>
          </w:p>
          <w:p w:rsidR="00341AB7" w:rsidRPr="00341AB7" w:rsidRDefault="00341AB7" w:rsidP="00785B07">
            <w:pPr>
              <w:pStyle w:val="Paragraphedeliste"/>
              <w:numPr>
                <w:ilvl w:val="0"/>
                <w:numId w:val="43"/>
              </w:numPr>
              <w:spacing w:after="0"/>
              <w:jc w:val="left"/>
              <w:rPr>
                <w:rFonts w:ascii="Arial" w:eastAsia="Times New Roman" w:hAnsi="Arial" w:cs="Arial"/>
                <w:sz w:val="22"/>
                <w:lang w:val="fr-FR" w:eastAsia="fr-FR"/>
              </w:rPr>
            </w:pPr>
            <w:r w:rsidRPr="00341AB7">
              <w:rPr>
                <w:rFonts w:ascii="Arial" w:eastAsia="Times New Roman" w:hAnsi="Arial" w:cs="Arial"/>
                <w:sz w:val="22"/>
                <w:lang w:val="fr-FR" w:eastAsia="fr-FR"/>
              </w:rPr>
              <w:t>Mettre à la disposition de la DRH du Ministère chargé de l’eau, les outils et moyens nécessaires à la promotion du Genre dans la gestion et le développement du personnel du ministère.</w:t>
            </w:r>
          </w:p>
        </w:tc>
      </w:tr>
      <w:tr w:rsidR="00341AB7" w:rsidRPr="00630406" w:rsidTr="00341AB7">
        <w:trPr>
          <w:trHeight w:val="454"/>
          <w:jc w:val="center"/>
        </w:trPr>
        <w:tc>
          <w:tcPr>
            <w:tcW w:w="1775" w:type="dxa"/>
            <w:vAlign w:val="center"/>
            <w:hideMark/>
          </w:tcPr>
          <w:p w:rsidR="00341AB7" w:rsidRPr="00630406" w:rsidRDefault="00341AB7" w:rsidP="00785B07">
            <w:pPr>
              <w:spacing w:after="0"/>
              <w:jc w:val="center"/>
              <w:rPr>
                <w:rFonts w:ascii="Arial" w:hAnsi="Arial" w:cs="Arial"/>
                <w:lang w:val="fr-FR"/>
              </w:rPr>
            </w:pPr>
            <w:r w:rsidRPr="00630406">
              <w:rPr>
                <w:rFonts w:ascii="Arial" w:hAnsi="Arial" w:cs="Arial"/>
                <w:b/>
                <w:sz w:val="22"/>
                <w:lang w:val="fr-FR"/>
              </w:rPr>
              <w:t>Indicateurs</w:t>
            </w:r>
          </w:p>
        </w:tc>
        <w:tc>
          <w:tcPr>
            <w:tcW w:w="9306" w:type="dxa"/>
            <w:gridSpan w:val="3"/>
            <w:vAlign w:val="center"/>
            <w:hideMark/>
          </w:tcPr>
          <w:p w:rsidR="00341AB7" w:rsidRPr="00341AB7" w:rsidRDefault="00341AB7" w:rsidP="00785B07">
            <w:pPr>
              <w:pStyle w:val="Paragraphedeliste"/>
              <w:numPr>
                <w:ilvl w:val="0"/>
                <w:numId w:val="44"/>
              </w:numPr>
              <w:spacing w:after="0"/>
              <w:jc w:val="left"/>
              <w:rPr>
                <w:rFonts w:ascii="Arial" w:hAnsi="Arial" w:cs="Arial"/>
                <w:lang w:val="fr-FR"/>
              </w:rPr>
            </w:pPr>
            <w:r w:rsidRPr="00341AB7">
              <w:rPr>
                <w:rFonts w:ascii="Arial" w:hAnsi="Arial" w:cs="Arial"/>
                <w:bCs/>
                <w:sz w:val="22"/>
              </w:rPr>
              <w:t>Indicateur : Taux de participation des femmes, hommes, jeunes et personnes âgées aux rencontres statutaires du secteur de l’Eau et de l’Assainissement</w:t>
            </w:r>
          </w:p>
        </w:tc>
      </w:tr>
      <w:tr w:rsidR="00341AB7" w:rsidRPr="00630406" w:rsidTr="00341AB7">
        <w:trPr>
          <w:trHeight w:val="454"/>
          <w:jc w:val="center"/>
        </w:trPr>
        <w:tc>
          <w:tcPr>
            <w:tcW w:w="1775" w:type="dxa"/>
            <w:vAlign w:val="center"/>
            <w:hideMark/>
          </w:tcPr>
          <w:p w:rsidR="00341AB7" w:rsidRPr="00630406" w:rsidRDefault="00341AB7" w:rsidP="00785B07">
            <w:pPr>
              <w:spacing w:after="0"/>
              <w:jc w:val="center"/>
              <w:rPr>
                <w:rFonts w:ascii="Arial" w:hAnsi="Arial" w:cs="Arial"/>
                <w:lang w:val="fr-FR"/>
              </w:rPr>
            </w:pPr>
            <w:r w:rsidRPr="00630406">
              <w:rPr>
                <w:rFonts w:ascii="Arial" w:hAnsi="Arial" w:cs="Arial"/>
                <w:b/>
                <w:sz w:val="22"/>
                <w:lang w:val="fr-FR"/>
              </w:rPr>
              <w:t>Groupe cible et Bénéficiaires</w:t>
            </w:r>
          </w:p>
        </w:tc>
        <w:tc>
          <w:tcPr>
            <w:tcW w:w="9306" w:type="dxa"/>
            <w:gridSpan w:val="3"/>
            <w:vAlign w:val="center"/>
            <w:hideMark/>
          </w:tcPr>
          <w:p w:rsidR="00341AB7" w:rsidRPr="00630406" w:rsidRDefault="00341AB7" w:rsidP="00785B07">
            <w:pPr>
              <w:pStyle w:val="Paragraphedeliste"/>
              <w:numPr>
                <w:ilvl w:val="0"/>
                <w:numId w:val="38"/>
              </w:numPr>
              <w:spacing w:after="0"/>
              <w:jc w:val="left"/>
              <w:rPr>
                <w:rFonts w:ascii="Arial" w:hAnsi="Arial" w:cs="Arial"/>
                <w:szCs w:val="22"/>
                <w:lang w:val="fr-FR"/>
              </w:rPr>
            </w:pPr>
            <w:r w:rsidRPr="00630406">
              <w:rPr>
                <w:rFonts w:ascii="Arial" w:eastAsia="Times New Roman" w:hAnsi="Arial" w:cs="Arial"/>
                <w:color w:val="000000"/>
                <w:sz w:val="22"/>
                <w:szCs w:val="22"/>
              </w:rPr>
              <w:t>DGESS</w:t>
            </w:r>
          </w:p>
          <w:p w:rsidR="00341AB7" w:rsidRPr="00630406" w:rsidRDefault="00341AB7" w:rsidP="00785B07">
            <w:pPr>
              <w:pStyle w:val="Paragraphedeliste"/>
              <w:numPr>
                <w:ilvl w:val="0"/>
                <w:numId w:val="38"/>
              </w:numPr>
              <w:spacing w:after="0"/>
              <w:jc w:val="left"/>
              <w:rPr>
                <w:rFonts w:ascii="Arial" w:hAnsi="Arial" w:cs="Arial"/>
                <w:szCs w:val="22"/>
                <w:lang w:val="fr-FR"/>
              </w:rPr>
            </w:pPr>
            <w:r w:rsidRPr="00630406">
              <w:rPr>
                <w:rFonts w:ascii="Arial" w:eastAsia="Times New Roman" w:hAnsi="Arial" w:cs="Arial"/>
                <w:color w:val="000000"/>
                <w:sz w:val="22"/>
                <w:szCs w:val="22"/>
              </w:rPr>
              <w:t>OSC</w:t>
            </w:r>
          </w:p>
          <w:p w:rsidR="00341AB7" w:rsidRPr="00630406" w:rsidRDefault="00341AB7" w:rsidP="00785B07">
            <w:pPr>
              <w:pStyle w:val="Paragraphedeliste"/>
              <w:numPr>
                <w:ilvl w:val="0"/>
                <w:numId w:val="38"/>
              </w:numPr>
              <w:spacing w:after="0"/>
              <w:jc w:val="left"/>
              <w:rPr>
                <w:rFonts w:ascii="Arial" w:hAnsi="Arial" w:cs="Arial"/>
                <w:szCs w:val="22"/>
                <w:lang w:val="fr-FR"/>
              </w:rPr>
            </w:pPr>
            <w:r w:rsidRPr="00630406">
              <w:rPr>
                <w:rFonts w:ascii="Arial" w:eastAsia="Times New Roman" w:hAnsi="Arial" w:cs="Arial"/>
                <w:color w:val="000000"/>
                <w:sz w:val="22"/>
                <w:szCs w:val="22"/>
                <w:lang w:val="fr-FR"/>
              </w:rPr>
              <w:t>Structures du Ministère chargé de l'eau et de l'assainissement</w:t>
            </w:r>
          </w:p>
          <w:p w:rsidR="00341AB7" w:rsidRPr="00630406" w:rsidRDefault="00341AB7" w:rsidP="00785B07">
            <w:pPr>
              <w:pStyle w:val="Paragraphedeliste"/>
              <w:numPr>
                <w:ilvl w:val="0"/>
                <w:numId w:val="38"/>
              </w:numPr>
              <w:spacing w:after="0"/>
              <w:jc w:val="left"/>
              <w:rPr>
                <w:rFonts w:ascii="Arial" w:hAnsi="Arial" w:cs="Arial"/>
                <w:szCs w:val="22"/>
                <w:lang w:val="fr-FR"/>
              </w:rPr>
            </w:pPr>
            <w:r w:rsidRPr="00630406">
              <w:rPr>
                <w:rFonts w:ascii="Arial" w:eastAsia="Times New Roman" w:hAnsi="Arial" w:cs="Arial"/>
                <w:color w:val="000000"/>
                <w:sz w:val="22"/>
                <w:szCs w:val="22"/>
                <w:lang w:val="fr-FR"/>
              </w:rPr>
              <w:t>Acteurs impliqués dans les opérations du secteur eau et assainissement</w:t>
            </w:r>
          </w:p>
          <w:p w:rsidR="00341AB7" w:rsidRPr="00630406" w:rsidRDefault="00341AB7" w:rsidP="00785B07">
            <w:pPr>
              <w:pStyle w:val="Paragraphedeliste"/>
              <w:numPr>
                <w:ilvl w:val="0"/>
                <w:numId w:val="38"/>
              </w:numPr>
              <w:spacing w:after="0"/>
              <w:jc w:val="left"/>
              <w:rPr>
                <w:rFonts w:ascii="Arial" w:hAnsi="Arial" w:cs="Arial"/>
                <w:szCs w:val="22"/>
                <w:lang w:val="fr-FR"/>
              </w:rPr>
            </w:pPr>
            <w:r w:rsidRPr="00630406">
              <w:rPr>
                <w:rFonts w:ascii="Arial" w:eastAsia="Times New Roman" w:hAnsi="Arial" w:cs="Arial"/>
                <w:color w:val="000000"/>
                <w:sz w:val="22"/>
                <w:szCs w:val="22"/>
              </w:rPr>
              <w:t>Autorités politiques</w:t>
            </w:r>
          </w:p>
          <w:p w:rsidR="00341AB7" w:rsidRPr="00630406" w:rsidRDefault="00341AB7" w:rsidP="00785B07">
            <w:pPr>
              <w:pStyle w:val="Paragraphedeliste"/>
              <w:numPr>
                <w:ilvl w:val="0"/>
                <w:numId w:val="38"/>
              </w:numPr>
              <w:spacing w:after="0"/>
              <w:jc w:val="left"/>
              <w:rPr>
                <w:rFonts w:ascii="Arial" w:hAnsi="Arial" w:cs="Arial"/>
                <w:szCs w:val="22"/>
                <w:lang w:val="fr-FR"/>
              </w:rPr>
            </w:pPr>
            <w:r w:rsidRPr="00630406">
              <w:rPr>
                <w:rFonts w:ascii="Arial" w:eastAsia="Times New Roman" w:hAnsi="Arial" w:cs="Arial"/>
                <w:color w:val="000000"/>
                <w:sz w:val="22"/>
                <w:szCs w:val="22"/>
              </w:rPr>
              <w:t>Opinion publique</w:t>
            </w:r>
          </w:p>
        </w:tc>
      </w:tr>
      <w:tr w:rsidR="00341AB7" w:rsidRPr="00630406" w:rsidTr="00341AB7">
        <w:trPr>
          <w:trHeight w:val="454"/>
          <w:jc w:val="center"/>
        </w:trPr>
        <w:tc>
          <w:tcPr>
            <w:tcW w:w="1775" w:type="dxa"/>
            <w:vAlign w:val="center"/>
            <w:hideMark/>
          </w:tcPr>
          <w:p w:rsidR="00341AB7" w:rsidRPr="00630406" w:rsidRDefault="00341AB7" w:rsidP="00785B07">
            <w:pPr>
              <w:spacing w:after="0"/>
              <w:jc w:val="center"/>
              <w:rPr>
                <w:rFonts w:ascii="Arial" w:hAnsi="Arial" w:cs="Arial"/>
                <w:lang w:val="fr-FR"/>
              </w:rPr>
            </w:pPr>
            <w:r w:rsidRPr="00630406">
              <w:rPr>
                <w:rFonts w:ascii="Arial" w:hAnsi="Arial" w:cs="Arial"/>
                <w:b/>
                <w:sz w:val="22"/>
                <w:lang w:val="fr-FR"/>
              </w:rPr>
              <w:t>Hypothèses</w:t>
            </w:r>
          </w:p>
        </w:tc>
        <w:tc>
          <w:tcPr>
            <w:tcW w:w="9306" w:type="dxa"/>
            <w:gridSpan w:val="3"/>
            <w:shd w:val="clear" w:color="auto" w:fill="FFFFFF"/>
            <w:vAlign w:val="center"/>
            <w:hideMark/>
          </w:tcPr>
          <w:p w:rsidR="00341AB7" w:rsidRPr="00630406" w:rsidRDefault="00341AB7" w:rsidP="00785B07">
            <w:pPr>
              <w:pStyle w:val="Paragraphedeliste"/>
              <w:numPr>
                <w:ilvl w:val="0"/>
                <w:numId w:val="41"/>
              </w:numPr>
              <w:spacing w:after="0"/>
              <w:jc w:val="left"/>
              <w:rPr>
                <w:rFonts w:ascii="Arial" w:hAnsi="Arial" w:cs="Arial"/>
                <w:szCs w:val="22"/>
              </w:rPr>
            </w:pPr>
            <w:r w:rsidRPr="00630406">
              <w:rPr>
                <w:rFonts w:ascii="Arial" w:eastAsia="Times New Roman" w:hAnsi="Arial" w:cs="Arial"/>
                <w:color w:val="000000"/>
                <w:sz w:val="22"/>
                <w:szCs w:val="22"/>
                <w:lang w:val="fr-FR"/>
              </w:rPr>
              <w:t>Financement significatif des coûts additionnels liés à la prise en compte effective du Genre et des Droits humains</w:t>
            </w:r>
            <w:r w:rsidR="00D00B51">
              <w:rPr>
                <w:rFonts w:ascii="Arial" w:eastAsia="Times New Roman" w:hAnsi="Arial" w:cs="Arial"/>
                <w:color w:val="000000"/>
                <w:sz w:val="22"/>
                <w:szCs w:val="22"/>
                <w:lang w:val="fr-FR"/>
              </w:rPr>
              <w:t>--****</w:t>
            </w:r>
          </w:p>
          <w:p w:rsidR="00341AB7" w:rsidRPr="00630406" w:rsidRDefault="00341AB7" w:rsidP="00785B07">
            <w:pPr>
              <w:pStyle w:val="Paragraphedeliste"/>
              <w:numPr>
                <w:ilvl w:val="0"/>
                <w:numId w:val="41"/>
              </w:numPr>
              <w:spacing w:after="0"/>
              <w:contextualSpacing/>
              <w:jc w:val="left"/>
              <w:rPr>
                <w:rFonts w:ascii="Arial" w:hAnsi="Arial" w:cs="Arial"/>
                <w:szCs w:val="22"/>
                <w:lang w:val="fr-FR"/>
              </w:rPr>
            </w:pPr>
            <w:r w:rsidRPr="00630406">
              <w:rPr>
                <w:rFonts w:ascii="Arial" w:eastAsia="Times New Roman" w:hAnsi="Arial" w:cs="Arial"/>
                <w:color w:val="000000"/>
                <w:sz w:val="22"/>
                <w:szCs w:val="22"/>
                <w:lang w:val="fr-FR"/>
              </w:rPr>
              <w:t>Développement et promotion de méthodes et pratiques alternatives des opérations AEPHA et GIRE intégrant effectivement le Genre et les Droits humains</w:t>
            </w:r>
          </w:p>
        </w:tc>
      </w:tr>
      <w:tr w:rsidR="00341AB7" w:rsidRPr="00630406" w:rsidTr="00341AB7">
        <w:trPr>
          <w:trHeight w:val="454"/>
          <w:jc w:val="center"/>
        </w:trPr>
        <w:tc>
          <w:tcPr>
            <w:tcW w:w="1775" w:type="dxa"/>
            <w:vAlign w:val="center"/>
            <w:hideMark/>
          </w:tcPr>
          <w:p w:rsidR="00341AB7" w:rsidRPr="00630406" w:rsidRDefault="00341AB7" w:rsidP="00785B07">
            <w:pPr>
              <w:spacing w:after="0"/>
              <w:jc w:val="center"/>
              <w:rPr>
                <w:rFonts w:ascii="Arial" w:hAnsi="Arial" w:cs="Arial"/>
                <w:lang w:val="fr-FR"/>
              </w:rPr>
            </w:pPr>
            <w:r w:rsidRPr="00630406">
              <w:rPr>
                <w:rFonts w:ascii="Arial" w:hAnsi="Arial" w:cs="Arial"/>
                <w:b/>
                <w:sz w:val="22"/>
                <w:lang w:val="fr-FR"/>
              </w:rPr>
              <w:t>Risques</w:t>
            </w:r>
          </w:p>
        </w:tc>
        <w:tc>
          <w:tcPr>
            <w:tcW w:w="9306" w:type="dxa"/>
            <w:gridSpan w:val="3"/>
            <w:vAlign w:val="center"/>
            <w:hideMark/>
          </w:tcPr>
          <w:p w:rsidR="00341AB7" w:rsidRPr="00630406" w:rsidRDefault="00341AB7" w:rsidP="00785B07">
            <w:pPr>
              <w:pStyle w:val="Paragraphedeliste"/>
              <w:numPr>
                <w:ilvl w:val="0"/>
                <w:numId w:val="42"/>
              </w:numPr>
              <w:spacing w:after="0"/>
              <w:jc w:val="left"/>
              <w:rPr>
                <w:rFonts w:ascii="Arial" w:hAnsi="Arial" w:cs="Arial"/>
                <w:szCs w:val="22"/>
              </w:rPr>
            </w:pPr>
            <w:r w:rsidRPr="00630406">
              <w:rPr>
                <w:rFonts w:ascii="Arial" w:eastAsia="Times New Roman" w:hAnsi="Arial" w:cs="Arial"/>
                <w:color w:val="000000"/>
                <w:sz w:val="22"/>
                <w:szCs w:val="22"/>
                <w:lang w:val="fr-FR"/>
              </w:rPr>
              <w:t>Réticence à faire face aux besoins additionnels de financement pour la prise en compte effective du Genre et des Droits humains</w:t>
            </w:r>
          </w:p>
          <w:p w:rsidR="00341AB7" w:rsidRPr="00630406" w:rsidRDefault="00341AB7" w:rsidP="00785B07">
            <w:pPr>
              <w:pStyle w:val="Paragraphedeliste"/>
              <w:numPr>
                <w:ilvl w:val="0"/>
                <w:numId w:val="42"/>
              </w:numPr>
              <w:spacing w:after="0"/>
              <w:jc w:val="left"/>
              <w:rPr>
                <w:rFonts w:ascii="Arial" w:hAnsi="Arial" w:cs="Arial"/>
                <w:szCs w:val="22"/>
                <w:lang w:val="fr-FR"/>
              </w:rPr>
            </w:pPr>
            <w:r w:rsidRPr="00630406">
              <w:rPr>
                <w:rFonts w:ascii="Arial" w:eastAsia="Times New Roman" w:hAnsi="Arial" w:cs="Arial"/>
                <w:color w:val="000000"/>
                <w:sz w:val="22"/>
                <w:szCs w:val="22"/>
                <w:lang w:val="fr-FR"/>
              </w:rPr>
              <w:lastRenderedPageBreak/>
              <w:t>Poursuite (maintien) des pratiques et méthodes habituelles/classiques de développement et gestion des services et de promotion de la GIRE</w:t>
            </w:r>
          </w:p>
        </w:tc>
      </w:tr>
      <w:tr w:rsidR="00341AB7" w:rsidRPr="00630406" w:rsidTr="00341AB7">
        <w:trPr>
          <w:trHeight w:val="1247"/>
          <w:jc w:val="center"/>
        </w:trPr>
        <w:tc>
          <w:tcPr>
            <w:tcW w:w="1775" w:type="dxa"/>
            <w:vAlign w:val="center"/>
            <w:hideMark/>
          </w:tcPr>
          <w:p w:rsidR="00341AB7" w:rsidRPr="00630406" w:rsidRDefault="00341AB7" w:rsidP="00785B07">
            <w:pPr>
              <w:spacing w:after="0"/>
              <w:jc w:val="center"/>
              <w:rPr>
                <w:rFonts w:ascii="Arial" w:hAnsi="Arial" w:cs="Arial"/>
                <w:lang w:val="fr-FR"/>
              </w:rPr>
            </w:pPr>
            <w:r w:rsidRPr="00630406">
              <w:rPr>
                <w:rFonts w:ascii="Arial" w:hAnsi="Arial" w:cs="Arial"/>
                <w:b/>
                <w:sz w:val="22"/>
                <w:lang w:val="fr-FR"/>
              </w:rPr>
              <w:lastRenderedPageBreak/>
              <w:t>Moyens d'exécution</w:t>
            </w:r>
          </w:p>
        </w:tc>
        <w:tc>
          <w:tcPr>
            <w:tcW w:w="9306" w:type="dxa"/>
            <w:gridSpan w:val="3"/>
            <w:hideMark/>
          </w:tcPr>
          <w:p w:rsidR="00341AB7" w:rsidRPr="00630406" w:rsidRDefault="00341AB7" w:rsidP="00785B07">
            <w:pPr>
              <w:pStyle w:val="Paragraphedeliste"/>
              <w:numPr>
                <w:ilvl w:val="0"/>
                <w:numId w:val="39"/>
              </w:numPr>
              <w:spacing w:after="0"/>
              <w:jc w:val="left"/>
              <w:rPr>
                <w:rFonts w:ascii="Arial" w:hAnsi="Arial" w:cs="Arial"/>
                <w:szCs w:val="22"/>
                <w:lang w:val="fr-FR"/>
              </w:rPr>
            </w:pPr>
            <w:r w:rsidRPr="00630406">
              <w:rPr>
                <w:rFonts w:ascii="Arial" w:eastAsia="Times New Roman" w:hAnsi="Arial" w:cs="Arial"/>
                <w:color w:val="000000"/>
                <w:sz w:val="22"/>
                <w:szCs w:val="22"/>
              </w:rPr>
              <w:t>Moyens matériels</w:t>
            </w:r>
          </w:p>
          <w:p w:rsidR="00341AB7" w:rsidRPr="00630406" w:rsidRDefault="00341AB7" w:rsidP="00785B07">
            <w:pPr>
              <w:pStyle w:val="Paragraphedeliste"/>
              <w:numPr>
                <w:ilvl w:val="0"/>
                <w:numId w:val="39"/>
              </w:numPr>
              <w:spacing w:after="0"/>
              <w:jc w:val="left"/>
              <w:rPr>
                <w:rFonts w:ascii="Arial" w:hAnsi="Arial" w:cs="Arial"/>
                <w:szCs w:val="22"/>
                <w:lang w:val="fr-FR"/>
              </w:rPr>
            </w:pPr>
            <w:r w:rsidRPr="00630406">
              <w:rPr>
                <w:rFonts w:ascii="Arial" w:eastAsia="Times New Roman" w:hAnsi="Arial" w:cs="Arial"/>
                <w:color w:val="000000"/>
                <w:sz w:val="22"/>
                <w:szCs w:val="22"/>
                <w:lang w:val="fr-FR"/>
              </w:rPr>
              <w:t>Ressources financières pour les prestations (sous-traitances)</w:t>
            </w:r>
          </w:p>
          <w:p w:rsidR="00341AB7" w:rsidRPr="00630406" w:rsidRDefault="00341AB7" w:rsidP="00785B07">
            <w:pPr>
              <w:pStyle w:val="Paragraphedeliste"/>
              <w:numPr>
                <w:ilvl w:val="0"/>
                <w:numId w:val="39"/>
              </w:numPr>
              <w:spacing w:after="0"/>
              <w:jc w:val="left"/>
              <w:rPr>
                <w:rFonts w:ascii="Arial" w:hAnsi="Arial" w:cs="Arial"/>
                <w:szCs w:val="22"/>
                <w:lang w:val="fr-FR"/>
              </w:rPr>
            </w:pPr>
            <w:r w:rsidRPr="00630406">
              <w:rPr>
                <w:rFonts w:ascii="Arial" w:eastAsia="Times New Roman" w:hAnsi="Arial" w:cs="Arial"/>
                <w:color w:val="000000"/>
                <w:sz w:val="22"/>
                <w:szCs w:val="22"/>
                <w:lang w:val="fr-FR"/>
              </w:rPr>
              <w:t>Indemnités pour le personnel lors des activités spécifiques</w:t>
            </w:r>
          </w:p>
          <w:p w:rsidR="00341AB7" w:rsidRPr="00630406" w:rsidRDefault="00341AB7" w:rsidP="00785B07">
            <w:pPr>
              <w:pStyle w:val="Paragraphedeliste"/>
              <w:numPr>
                <w:ilvl w:val="0"/>
                <w:numId w:val="39"/>
              </w:numPr>
              <w:spacing w:after="0"/>
              <w:jc w:val="left"/>
              <w:rPr>
                <w:rFonts w:ascii="Arial" w:hAnsi="Arial" w:cs="Arial"/>
                <w:szCs w:val="22"/>
                <w:lang w:val="fr-FR"/>
              </w:rPr>
            </w:pPr>
            <w:r w:rsidRPr="00630406">
              <w:rPr>
                <w:rFonts w:ascii="Arial" w:eastAsia="Times New Roman" w:hAnsi="Arial" w:cs="Arial"/>
                <w:color w:val="000000"/>
                <w:sz w:val="22"/>
                <w:szCs w:val="22"/>
                <w:lang w:val="fr-FR"/>
              </w:rPr>
              <w:t>Frais pour les réunions de coordination interne</w:t>
            </w:r>
          </w:p>
        </w:tc>
      </w:tr>
      <w:tr w:rsidR="00341AB7" w:rsidRPr="00630406" w:rsidTr="00341AB7">
        <w:trPr>
          <w:trHeight w:val="284"/>
          <w:jc w:val="center"/>
        </w:trPr>
        <w:tc>
          <w:tcPr>
            <w:tcW w:w="1775" w:type="dxa"/>
            <w:vMerge w:val="restart"/>
            <w:vAlign w:val="center"/>
            <w:hideMark/>
          </w:tcPr>
          <w:p w:rsidR="00341AB7" w:rsidRPr="00630406" w:rsidRDefault="00341AB7" w:rsidP="00785B07">
            <w:pPr>
              <w:spacing w:after="0"/>
              <w:jc w:val="center"/>
              <w:rPr>
                <w:rFonts w:ascii="Arial" w:hAnsi="Arial" w:cs="Arial"/>
                <w:lang w:val="fr-FR"/>
              </w:rPr>
            </w:pPr>
            <w:r w:rsidRPr="00630406">
              <w:rPr>
                <w:rFonts w:ascii="Arial" w:hAnsi="Arial" w:cs="Arial"/>
                <w:b/>
                <w:sz w:val="22"/>
                <w:lang w:val="fr-FR"/>
              </w:rPr>
              <w:t>Évaluation du budget</w:t>
            </w:r>
          </w:p>
        </w:tc>
        <w:tc>
          <w:tcPr>
            <w:tcW w:w="5726" w:type="dxa"/>
            <w:shd w:val="pct15" w:color="auto" w:fill="auto"/>
            <w:noWrap/>
            <w:vAlign w:val="center"/>
            <w:hideMark/>
          </w:tcPr>
          <w:p w:rsidR="00341AB7" w:rsidRPr="00630406" w:rsidRDefault="00341AB7" w:rsidP="00785B07">
            <w:pPr>
              <w:spacing w:after="0"/>
              <w:jc w:val="center"/>
              <w:rPr>
                <w:rFonts w:ascii="Arial" w:hAnsi="Arial" w:cs="Arial"/>
                <w:lang w:val="fr-FR"/>
              </w:rPr>
            </w:pPr>
            <w:r w:rsidRPr="00630406">
              <w:rPr>
                <w:rFonts w:ascii="Arial" w:hAnsi="Arial" w:cs="Arial"/>
                <w:b/>
                <w:i/>
                <w:sz w:val="22"/>
                <w:lang w:val="fr-FR"/>
              </w:rPr>
              <w:t>Lignes budgétaires</w:t>
            </w:r>
          </w:p>
        </w:tc>
        <w:tc>
          <w:tcPr>
            <w:tcW w:w="1985" w:type="dxa"/>
            <w:shd w:val="pct15" w:color="auto" w:fill="auto"/>
            <w:vAlign w:val="center"/>
            <w:hideMark/>
          </w:tcPr>
          <w:p w:rsidR="00341AB7" w:rsidRPr="00630406" w:rsidRDefault="00341AB7" w:rsidP="00785B07">
            <w:pPr>
              <w:spacing w:after="0"/>
              <w:jc w:val="center"/>
              <w:rPr>
                <w:rFonts w:ascii="Arial" w:hAnsi="Arial" w:cs="Arial"/>
                <w:b/>
                <w:i/>
                <w:lang w:val="fr-FR"/>
              </w:rPr>
            </w:pPr>
            <w:r w:rsidRPr="00630406">
              <w:rPr>
                <w:rFonts w:ascii="Arial" w:hAnsi="Arial" w:cs="Arial"/>
                <w:b/>
                <w:i/>
                <w:sz w:val="22"/>
                <w:lang w:val="fr-FR"/>
              </w:rPr>
              <w:t>Coût (x 1.000 FCFA)</w:t>
            </w:r>
          </w:p>
        </w:tc>
        <w:tc>
          <w:tcPr>
            <w:tcW w:w="1595" w:type="dxa"/>
            <w:shd w:val="pct15" w:color="auto" w:fill="auto"/>
            <w:vAlign w:val="center"/>
          </w:tcPr>
          <w:p w:rsidR="00341AB7" w:rsidRPr="00630406" w:rsidRDefault="00341AB7" w:rsidP="00785B07">
            <w:pPr>
              <w:spacing w:after="0"/>
              <w:jc w:val="center"/>
              <w:rPr>
                <w:rFonts w:ascii="Arial" w:hAnsi="Arial" w:cs="Arial"/>
                <w:b/>
                <w:i/>
                <w:lang w:val="fr-FR"/>
              </w:rPr>
            </w:pPr>
            <w:r w:rsidRPr="00630406">
              <w:rPr>
                <w:rFonts w:ascii="Arial" w:hAnsi="Arial" w:cs="Arial"/>
                <w:b/>
                <w:i/>
                <w:sz w:val="22"/>
                <w:lang w:val="fr-FR"/>
              </w:rPr>
              <w:t>%</w:t>
            </w:r>
          </w:p>
        </w:tc>
      </w:tr>
      <w:tr w:rsidR="00341AB7" w:rsidRPr="00630406" w:rsidTr="00341AB7">
        <w:trPr>
          <w:trHeight w:val="284"/>
          <w:jc w:val="center"/>
        </w:trPr>
        <w:tc>
          <w:tcPr>
            <w:tcW w:w="1775" w:type="dxa"/>
            <w:vMerge/>
            <w:vAlign w:val="center"/>
            <w:hideMark/>
          </w:tcPr>
          <w:p w:rsidR="00341AB7" w:rsidRPr="00630406" w:rsidRDefault="00341AB7" w:rsidP="00785B07">
            <w:pPr>
              <w:spacing w:after="0"/>
              <w:rPr>
                <w:rFonts w:ascii="Arial" w:hAnsi="Arial" w:cs="Arial"/>
                <w:lang w:val="fr-FR"/>
              </w:rPr>
            </w:pPr>
          </w:p>
        </w:tc>
        <w:tc>
          <w:tcPr>
            <w:tcW w:w="5726" w:type="dxa"/>
            <w:vAlign w:val="center"/>
            <w:hideMark/>
          </w:tcPr>
          <w:p w:rsidR="00341AB7" w:rsidRPr="00630406" w:rsidRDefault="00341AB7" w:rsidP="00785B07">
            <w:pPr>
              <w:spacing w:after="0"/>
              <w:rPr>
                <w:rFonts w:ascii="Arial" w:hAnsi="Arial" w:cs="Arial"/>
                <w:lang w:val="fr-FR"/>
              </w:rPr>
            </w:pPr>
            <w:r w:rsidRPr="00630406">
              <w:rPr>
                <w:rFonts w:ascii="Arial" w:hAnsi="Arial" w:cs="Arial"/>
                <w:sz w:val="22"/>
                <w:lang w:val="fr-FR"/>
              </w:rPr>
              <w:t>1. Service de consultants pour études et évaluation</w:t>
            </w:r>
          </w:p>
        </w:tc>
        <w:tc>
          <w:tcPr>
            <w:tcW w:w="1985" w:type="dxa"/>
            <w:vAlign w:val="center"/>
          </w:tcPr>
          <w:p w:rsidR="00341AB7" w:rsidRDefault="00341AB7" w:rsidP="00785B07">
            <w:pPr>
              <w:spacing w:after="0"/>
              <w:jc w:val="center"/>
              <w:rPr>
                <w:rFonts w:ascii="Arial" w:eastAsia="Times New Roman" w:hAnsi="Arial" w:cs="Arial"/>
                <w:color w:val="000000"/>
                <w:sz w:val="22"/>
                <w:lang w:val="fr-FR"/>
              </w:rPr>
            </w:pPr>
            <w:r>
              <w:rPr>
                <w:rFonts w:ascii="Arial" w:hAnsi="Arial" w:cs="Arial"/>
                <w:color w:val="000000"/>
                <w:sz w:val="22"/>
              </w:rPr>
              <w:t>67 560</w:t>
            </w:r>
          </w:p>
        </w:tc>
        <w:tc>
          <w:tcPr>
            <w:tcW w:w="1595" w:type="dxa"/>
            <w:vAlign w:val="bottom"/>
          </w:tcPr>
          <w:p w:rsidR="00341AB7" w:rsidRPr="00630406" w:rsidRDefault="00341AB7" w:rsidP="00785B07">
            <w:pPr>
              <w:spacing w:after="0"/>
              <w:jc w:val="center"/>
              <w:rPr>
                <w:rFonts w:ascii="Arial" w:hAnsi="Arial" w:cs="Arial"/>
                <w:lang w:val="fr-FR"/>
              </w:rPr>
            </w:pPr>
            <w:r w:rsidRPr="00630406">
              <w:rPr>
                <w:rFonts w:ascii="Arial" w:hAnsi="Arial" w:cs="Arial"/>
                <w:color w:val="000000"/>
                <w:sz w:val="22"/>
              </w:rPr>
              <w:t>8%</w:t>
            </w:r>
          </w:p>
        </w:tc>
      </w:tr>
      <w:tr w:rsidR="00341AB7" w:rsidRPr="00630406" w:rsidTr="00D00B51">
        <w:trPr>
          <w:trHeight w:val="284"/>
          <w:jc w:val="center"/>
        </w:trPr>
        <w:tc>
          <w:tcPr>
            <w:tcW w:w="1775" w:type="dxa"/>
            <w:vMerge/>
            <w:vAlign w:val="center"/>
            <w:hideMark/>
          </w:tcPr>
          <w:p w:rsidR="00341AB7" w:rsidRPr="00630406" w:rsidRDefault="00341AB7" w:rsidP="00785B07">
            <w:pPr>
              <w:spacing w:after="0"/>
              <w:rPr>
                <w:rFonts w:ascii="Arial" w:hAnsi="Arial" w:cs="Arial"/>
                <w:lang w:val="fr-FR"/>
              </w:rPr>
            </w:pPr>
          </w:p>
        </w:tc>
        <w:tc>
          <w:tcPr>
            <w:tcW w:w="5726" w:type="dxa"/>
            <w:vAlign w:val="center"/>
            <w:hideMark/>
          </w:tcPr>
          <w:p w:rsidR="00341AB7" w:rsidRPr="00630406" w:rsidRDefault="00341AB7" w:rsidP="00785B07">
            <w:pPr>
              <w:spacing w:after="0"/>
              <w:rPr>
                <w:rFonts w:ascii="Arial" w:hAnsi="Arial" w:cs="Arial"/>
                <w:lang w:val="fr-FR"/>
              </w:rPr>
            </w:pPr>
            <w:r w:rsidRPr="00630406">
              <w:rPr>
                <w:rFonts w:ascii="Arial" w:hAnsi="Arial" w:cs="Arial"/>
                <w:sz w:val="22"/>
                <w:lang w:val="fr-FR"/>
              </w:rPr>
              <w:t>2. Assistance technique</w:t>
            </w:r>
          </w:p>
        </w:tc>
        <w:tc>
          <w:tcPr>
            <w:tcW w:w="1985" w:type="dxa"/>
            <w:vAlign w:val="center"/>
          </w:tcPr>
          <w:p w:rsidR="00341AB7" w:rsidRDefault="00341AB7" w:rsidP="00785B07">
            <w:pPr>
              <w:spacing w:after="0"/>
              <w:jc w:val="center"/>
              <w:rPr>
                <w:rFonts w:ascii="Arial" w:hAnsi="Arial" w:cs="Arial"/>
                <w:color w:val="000000"/>
                <w:sz w:val="22"/>
              </w:rPr>
            </w:pPr>
            <w:r>
              <w:rPr>
                <w:rFonts w:ascii="Arial" w:hAnsi="Arial" w:cs="Arial"/>
                <w:color w:val="000000"/>
                <w:sz w:val="22"/>
              </w:rPr>
              <w:t>0</w:t>
            </w:r>
          </w:p>
        </w:tc>
        <w:tc>
          <w:tcPr>
            <w:tcW w:w="1595" w:type="dxa"/>
            <w:vAlign w:val="bottom"/>
          </w:tcPr>
          <w:p w:rsidR="00341AB7" w:rsidRPr="00630406" w:rsidRDefault="00341AB7" w:rsidP="00785B07">
            <w:pPr>
              <w:spacing w:after="0"/>
              <w:jc w:val="center"/>
              <w:rPr>
                <w:rFonts w:ascii="Arial" w:hAnsi="Arial" w:cs="Arial"/>
                <w:lang w:val="fr-FR"/>
              </w:rPr>
            </w:pPr>
            <w:r w:rsidRPr="00630406">
              <w:rPr>
                <w:rFonts w:ascii="Arial" w:hAnsi="Arial" w:cs="Arial"/>
                <w:color w:val="000000"/>
                <w:sz w:val="22"/>
              </w:rPr>
              <w:t>0%</w:t>
            </w:r>
          </w:p>
        </w:tc>
      </w:tr>
      <w:tr w:rsidR="00341AB7" w:rsidRPr="00630406" w:rsidTr="00D00B51">
        <w:trPr>
          <w:trHeight w:val="284"/>
          <w:jc w:val="center"/>
        </w:trPr>
        <w:tc>
          <w:tcPr>
            <w:tcW w:w="1775" w:type="dxa"/>
            <w:vMerge/>
            <w:vAlign w:val="center"/>
            <w:hideMark/>
          </w:tcPr>
          <w:p w:rsidR="00341AB7" w:rsidRPr="00630406" w:rsidRDefault="00341AB7" w:rsidP="00785B07">
            <w:pPr>
              <w:spacing w:after="0"/>
              <w:rPr>
                <w:rFonts w:ascii="Arial" w:hAnsi="Arial" w:cs="Arial"/>
                <w:lang w:val="fr-FR"/>
              </w:rPr>
            </w:pPr>
          </w:p>
        </w:tc>
        <w:tc>
          <w:tcPr>
            <w:tcW w:w="5726" w:type="dxa"/>
            <w:vAlign w:val="center"/>
            <w:hideMark/>
          </w:tcPr>
          <w:p w:rsidR="00341AB7" w:rsidRPr="00630406" w:rsidRDefault="00341AB7" w:rsidP="00785B07">
            <w:pPr>
              <w:spacing w:after="0"/>
              <w:rPr>
                <w:rFonts w:ascii="Arial" w:hAnsi="Arial" w:cs="Arial"/>
                <w:lang w:val="fr-FR"/>
              </w:rPr>
            </w:pPr>
            <w:r w:rsidRPr="00630406">
              <w:rPr>
                <w:rFonts w:ascii="Arial" w:hAnsi="Arial" w:cs="Arial"/>
                <w:sz w:val="22"/>
                <w:lang w:val="fr-FR"/>
              </w:rPr>
              <w:t>3. Ateliers/réunions de concertation, coordination et pilotage</w:t>
            </w:r>
          </w:p>
        </w:tc>
        <w:tc>
          <w:tcPr>
            <w:tcW w:w="1985" w:type="dxa"/>
            <w:vAlign w:val="center"/>
          </w:tcPr>
          <w:p w:rsidR="00341AB7" w:rsidRDefault="00341AB7" w:rsidP="00785B07">
            <w:pPr>
              <w:spacing w:after="0"/>
              <w:jc w:val="center"/>
              <w:rPr>
                <w:rFonts w:ascii="Arial" w:hAnsi="Arial" w:cs="Arial"/>
                <w:color w:val="000000"/>
                <w:sz w:val="22"/>
              </w:rPr>
            </w:pPr>
            <w:r>
              <w:rPr>
                <w:rFonts w:ascii="Arial" w:hAnsi="Arial" w:cs="Arial"/>
                <w:color w:val="000000"/>
                <w:sz w:val="22"/>
              </w:rPr>
              <w:t>16 890</w:t>
            </w:r>
          </w:p>
        </w:tc>
        <w:tc>
          <w:tcPr>
            <w:tcW w:w="1595" w:type="dxa"/>
            <w:vAlign w:val="bottom"/>
          </w:tcPr>
          <w:p w:rsidR="00341AB7" w:rsidRPr="00630406" w:rsidRDefault="00341AB7" w:rsidP="00785B07">
            <w:pPr>
              <w:spacing w:after="0"/>
              <w:jc w:val="center"/>
              <w:rPr>
                <w:rFonts w:ascii="Arial" w:hAnsi="Arial" w:cs="Arial"/>
                <w:lang w:val="fr-FR"/>
              </w:rPr>
            </w:pPr>
            <w:r w:rsidRPr="00630406">
              <w:rPr>
                <w:rFonts w:ascii="Arial" w:hAnsi="Arial" w:cs="Arial"/>
                <w:color w:val="000000"/>
                <w:sz w:val="22"/>
              </w:rPr>
              <w:t>2%</w:t>
            </w:r>
          </w:p>
        </w:tc>
      </w:tr>
      <w:tr w:rsidR="00341AB7" w:rsidRPr="00630406" w:rsidTr="00D00B51">
        <w:trPr>
          <w:trHeight w:val="284"/>
          <w:jc w:val="center"/>
        </w:trPr>
        <w:tc>
          <w:tcPr>
            <w:tcW w:w="1775" w:type="dxa"/>
            <w:vMerge/>
            <w:vAlign w:val="center"/>
            <w:hideMark/>
          </w:tcPr>
          <w:p w:rsidR="00341AB7" w:rsidRPr="00630406" w:rsidRDefault="00341AB7" w:rsidP="00785B07">
            <w:pPr>
              <w:spacing w:after="0"/>
              <w:rPr>
                <w:rFonts w:ascii="Arial" w:hAnsi="Arial" w:cs="Arial"/>
                <w:lang w:val="fr-FR"/>
              </w:rPr>
            </w:pPr>
          </w:p>
        </w:tc>
        <w:tc>
          <w:tcPr>
            <w:tcW w:w="5726" w:type="dxa"/>
            <w:vAlign w:val="center"/>
            <w:hideMark/>
          </w:tcPr>
          <w:p w:rsidR="00341AB7" w:rsidRPr="00630406" w:rsidRDefault="00341AB7" w:rsidP="00785B07">
            <w:pPr>
              <w:spacing w:after="0"/>
              <w:rPr>
                <w:rFonts w:ascii="Arial" w:hAnsi="Arial" w:cs="Arial"/>
                <w:lang w:val="fr-FR"/>
              </w:rPr>
            </w:pPr>
            <w:r w:rsidRPr="00630406">
              <w:rPr>
                <w:rFonts w:ascii="Arial" w:hAnsi="Arial" w:cs="Arial"/>
                <w:sz w:val="22"/>
                <w:lang w:val="fr-FR"/>
              </w:rPr>
              <w:t>4. Formation, recyclage, sensibilisation</w:t>
            </w:r>
          </w:p>
        </w:tc>
        <w:tc>
          <w:tcPr>
            <w:tcW w:w="1985" w:type="dxa"/>
            <w:vAlign w:val="center"/>
          </w:tcPr>
          <w:p w:rsidR="00341AB7" w:rsidRDefault="00341AB7" w:rsidP="00785B07">
            <w:pPr>
              <w:spacing w:after="0"/>
              <w:jc w:val="center"/>
              <w:rPr>
                <w:rFonts w:ascii="Arial" w:hAnsi="Arial" w:cs="Arial"/>
                <w:color w:val="000000"/>
                <w:sz w:val="22"/>
              </w:rPr>
            </w:pPr>
            <w:r>
              <w:rPr>
                <w:rFonts w:ascii="Arial" w:hAnsi="Arial" w:cs="Arial"/>
                <w:color w:val="000000"/>
                <w:sz w:val="22"/>
              </w:rPr>
              <w:t>0</w:t>
            </w:r>
          </w:p>
        </w:tc>
        <w:tc>
          <w:tcPr>
            <w:tcW w:w="1595" w:type="dxa"/>
            <w:vAlign w:val="bottom"/>
          </w:tcPr>
          <w:p w:rsidR="00341AB7" w:rsidRPr="00630406" w:rsidRDefault="00341AB7" w:rsidP="00785B07">
            <w:pPr>
              <w:spacing w:after="0"/>
              <w:jc w:val="center"/>
              <w:rPr>
                <w:rFonts w:ascii="Arial" w:hAnsi="Arial" w:cs="Arial"/>
                <w:lang w:val="fr-FR"/>
              </w:rPr>
            </w:pPr>
            <w:r w:rsidRPr="00630406">
              <w:rPr>
                <w:rFonts w:ascii="Arial" w:hAnsi="Arial" w:cs="Arial"/>
                <w:color w:val="000000"/>
                <w:sz w:val="22"/>
              </w:rPr>
              <w:t>0%</w:t>
            </w:r>
          </w:p>
        </w:tc>
      </w:tr>
      <w:tr w:rsidR="00341AB7" w:rsidRPr="00630406" w:rsidTr="00D00B51">
        <w:trPr>
          <w:trHeight w:val="284"/>
          <w:jc w:val="center"/>
        </w:trPr>
        <w:tc>
          <w:tcPr>
            <w:tcW w:w="1775" w:type="dxa"/>
            <w:vMerge/>
            <w:vAlign w:val="center"/>
            <w:hideMark/>
          </w:tcPr>
          <w:p w:rsidR="00341AB7" w:rsidRPr="00630406" w:rsidRDefault="00341AB7" w:rsidP="00785B07">
            <w:pPr>
              <w:spacing w:after="0"/>
              <w:rPr>
                <w:rFonts w:ascii="Arial" w:hAnsi="Arial" w:cs="Arial"/>
                <w:lang w:val="fr-FR"/>
              </w:rPr>
            </w:pPr>
          </w:p>
        </w:tc>
        <w:tc>
          <w:tcPr>
            <w:tcW w:w="5726" w:type="dxa"/>
            <w:vAlign w:val="center"/>
            <w:hideMark/>
          </w:tcPr>
          <w:p w:rsidR="00341AB7" w:rsidRPr="00630406" w:rsidRDefault="00341AB7" w:rsidP="00785B07">
            <w:pPr>
              <w:spacing w:after="0"/>
              <w:rPr>
                <w:rFonts w:ascii="Arial" w:hAnsi="Arial" w:cs="Arial"/>
                <w:lang w:val="fr-FR"/>
              </w:rPr>
            </w:pPr>
            <w:r w:rsidRPr="00630406">
              <w:rPr>
                <w:rFonts w:ascii="Arial" w:hAnsi="Arial" w:cs="Arial"/>
                <w:sz w:val="22"/>
                <w:lang w:val="fr-FR"/>
              </w:rPr>
              <w:t>5. Équipement</w:t>
            </w:r>
          </w:p>
        </w:tc>
        <w:tc>
          <w:tcPr>
            <w:tcW w:w="1985" w:type="dxa"/>
            <w:vAlign w:val="center"/>
          </w:tcPr>
          <w:p w:rsidR="00341AB7" w:rsidRDefault="00341AB7" w:rsidP="00785B07">
            <w:pPr>
              <w:spacing w:after="0"/>
              <w:jc w:val="center"/>
              <w:rPr>
                <w:rFonts w:ascii="Arial" w:hAnsi="Arial" w:cs="Arial"/>
                <w:color w:val="000000"/>
                <w:sz w:val="22"/>
              </w:rPr>
            </w:pPr>
            <w:r>
              <w:rPr>
                <w:rFonts w:ascii="Arial" w:hAnsi="Arial" w:cs="Arial"/>
                <w:color w:val="000000"/>
                <w:sz w:val="22"/>
              </w:rPr>
              <w:t>0</w:t>
            </w:r>
          </w:p>
        </w:tc>
        <w:tc>
          <w:tcPr>
            <w:tcW w:w="1595" w:type="dxa"/>
            <w:vAlign w:val="bottom"/>
          </w:tcPr>
          <w:p w:rsidR="00341AB7" w:rsidRPr="00630406" w:rsidRDefault="00341AB7" w:rsidP="00785B07">
            <w:pPr>
              <w:spacing w:after="0"/>
              <w:jc w:val="center"/>
              <w:rPr>
                <w:rFonts w:ascii="Arial" w:hAnsi="Arial" w:cs="Arial"/>
                <w:lang w:val="fr-FR"/>
              </w:rPr>
            </w:pPr>
            <w:r w:rsidRPr="00630406">
              <w:rPr>
                <w:rFonts w:ascii="Arial" w:hAnsi="Arial" w:cs="Arial"/>
                <w:color w:val="000000"/>
                <w:sz w:val="22"/>
              </w:rPr>
              <w:t>0%</w:t>
            </w:r>
          </w:p>
        </w:tc>
      </w:tr>
      <w:tr w:rsidR="00341AB7" w:rsidRPr="00630406" w:rsidTr="00D00B51">
        <w:trPr>
          <w:trHeight w:val="284"/>
          <w:jc w:val="center"/>
        </w:trPr>
        <w:tc>
          <w:tcPr>
            <w:tcW w:w="1775" w:type="dxa"/>
            <w:vMerge/>
            <w:vAlign w:val="center"/>
            <w:hideMark/>
          </w:tcPr>
          <w:p w:rsidR="00341AB7" w:rsidRPr="00630406" w:rsidRDefault="00341AB7" w:rsidP="00785B07">
            <w:pPr>
              <w:spacing w:after="0"/>
              <w:rPr>
                <w:rFonts w:ascii="Arial" w:hAnsi="Arial" w:cs="Arial"/>
                <w:lang w:val="fr-FR"/>
              </w:rPr>
            </w:pPr>
          </w:p>
        </w:tc>
        <w:tc>
          <w:tcPr>
            <w:tcW w:w="5726" w:type="dxa"/>
            <w:vAlign w:val="center"/>
            <w:hideMark/>
          </w:tcPr>
          <w:p w:rsidR="00341AB7" w:rsidRPr="00630406" w:rsidRDefault="00341AB7" w:rsidP="00785B07">
            <w:pPr>
              <w:spacing w:after="0"/>
              <w:rPr>
                <w:rFonts w:ascii="Arial" w:hAnsi="Arial" w:cs="Arial"/>
                <w:lang w:val="fr-FR"/>
              </w:rPr>
            </w:pPr>
            <w:r w:rsidRPr="00630406">
              <w:rPr>
                <w:rFonts w:ascii="Arial" w:hAnsi="Arial" w:cs="Arial"/>
                <w:sz w:val="22"/>
                <w:lang w:val="fr-FR"/>
              </w:rPr>
              <w:t>6. Fonctionnement</w:t>
            </w:r>
          </w:p>
        </w:tc>
        <w:tc>
          <w:tcPr>
            <w:tcW w:w="1985" w:type="dxa"/>
            <w:vAlign w:val="center"/>
          </w:tcPr>
          <w:p w:rsidR="00341AB7" w:rsidRDefault="00341AB7" w:rsidP="00785B07">
            <w:pPr>
              <w:spacing w:after="0"/>
              <w:jc w:val="center"/>
              <w:rPr>
                <w:rFonts w:ascii="Arial" w:hAnsi="Arial" w:cs="Arial"/>
                <w:color w:val="000000"/>
                <w:sz w:val="22"/>
              </w:rPr>
            </w:pPr>
            <w:r>
              <w:rPr>
                <w:rFonts w:ascii="Arial" w:hAnsi="Arial" w:cs="Arial"/>
                <w:color w:val="000000"/>
                <w:sz w:val="22"/>
              </w:rPr>
              <w:t>0</w:t>
            </w:r>
          </w:p>
        </w:tc>
        <w:tc>
          <w:tcPr>
            <w:tcW w:w="1595" w:type="dxa"/>
            <w:vAlign w:val="bottom"/>
          </w:tcPr>
          <w:p w:rsidR="00341AB7" w:rsidRPr="00630406" w:rsidRDefault="00341AB7" w:rsidP="00785B07">
            <w:pPr>
              <w:spacing w:after="0"/>
              <w:jc w:val="center"/>
              <w:rPr>
                <w:rFonts w:ascii="Arial" w:hAnsi="Arial" w:cs="Arial"/>
                <w:lang w:val="fr-FR"/>
              </w:rPr>
            </w:pPr>
            <w:r w:rsidRPr="00630406">
              <w:rPr>
                <w:rFonts w:ascii="Arial" w:hAnsi="Arial" w:cs="Arial"/>
                <w:color w:val="000000"/>
                <w:sz w:val="22"/>
              </w:rPr>
              <w:t>0%</w:t>
            </w:r>
          </w:p>
        </w:tc>
      </w:tr>
      <w:tr w:rsidR="00341AB7" w:rsidRPr="00630406" w:rsidTr="00D00B51">
        <w:trPr>
          <w:trHeight w:val="284"/>
          <w:jc w:val="center"/>
        </w:trPr>
        <w:tc>
          <w:tcPr>
            <w:tcW w:w="1775" w:type="dxa"/>
            <w:vMerge/>
            <w:vAlign w:val="center"/>
            <w:hideMark/>
          </w:tcPr>
          <w:p w:rsidR="00341AB7" w:rsidRPr="00630406" w:rsidRDefault="00341AB7" w:rsidP="00785B07">
            <w:pPr>
              <w:spacing w:after="0"/>
              <w:rPr>
                <w:rFonts w:ascii="Arial" w:hAnsi="Arial" w:cs="Arial"/>
                <w:lang w:val="fr-FR"/>
              </w:rPr>
            </w:pPr>
          </w:p>
        </w:tc>
        <w:tc>
          <w:tcPr>
            <w:tcW w:w="5726" w:type="dxa"/>
            <w:vAlign w:val="center"/>
            <w:hideMark/>
          </w:tcPr>
          <w:p w:rsidR="00341AB7" w:rsidRPr="00630406" w:rsidRDefault="00341AB7" w:rsidP="00785B07">
            <w:pPr>
              <w:spacing w:after="0"/>
              <w:rPr>
                <w:rFonts w:ascii="Arial" w:hAnsi="Arial" w:cs="Arial"/>
                <w:lang w:val="fr-FR"/>
              </w:rPr>
            </w:pPr>
            <w:r w:rsidRPr="00630406">
              <w:rPr>
                <w:rFonts w:ascii="Arial" w:hAnsi="Arial" w:cs="Arial"/>
                <w:sz w:val="22"/>
                <w:lang w:val="fr-FR"/>
              </w:rPr>
              <w:t xml:space="preserve">7. Autres services </w:t>
            </w:r>
          </w:p>
        </w:tc>
        <w:tc>
          <w:tcPr>
            <w:tcW w:w="1985" w:type="dxa"/>
            <w:vAlign w:val="center"/>
          </w:tcPr>
          <w:p w:rsidR="00341AB7" w:rsidRDefault="00341AB7" w:rsidP="00785B07">
            <w:pPr>
              <w:spacing w:after="0"/>
              <w:jc w:val="center"/>
              <w:rPr>
                <w:rFonts w:ascii="Arial" w:hAnsi="Arial" w:cs="Arial"/>
                <w:color w:val="000000"/>
                <w:sz w:val="22"/>
              </w:rPr>
            </w:pPr>
            <w:r>
              <w:rPr>
                <w:rFonts w:ascii="Arial" w:hAnsi="Arial" w:cs="Arial"/>
                <w:color w:val="000000"/>
                <w:sz w:val="22"/>
              </w:rPr>
              <w:t>760 050</w:t>
            </w:r>
          </w:p>
        </w:tc>
        <w:tc>
          <w:tcPr>
            <w:tcW w:w="1595" w:type="dxa"/>
            <w:vAlign w:val="bottom"/>
          </w:tcPr>
          <w:p w:rsidR="00341AB7" w:rsidRPr="00630406" w:rsidRDefault="00341AB7" w:rsidP="00785B07">
            <w:pPr>
              <w:spacing w:after="0"/>
              <w:jc w:val="center"/>
              <w:rPr>
                <w:rFonts w:ascii="Arial" w:hAnsi="Arial" w:cs="Arial"/>
                <w:lang w:val="fr-FR"/>
              </w:rPr>
            </w:pPr>
            <w:r w:rsidRPr="00630406">
              <w:rPr>
                <w:rFonts w:ascii="Arial" w:hAnsi="Arial" w:cs="Arial"/>
                <w:color w:val="000000"/>
                <w:sz w:val="22"/>
              </w:rPr>
              <w:t>90%</w:t>
            </w:r>
          </w:p>
        </w:tc>
      </w:tr>
      <w:tr w:rsidR="00341AB7" w:rsidRPr="00630406" w:rsidTr="00D00B51">
        <w:trPr>
          <w:trHeight w:val="284"/>
          <w:jc w:val="center"/>
        </w:trPr>
        <w:tc>
          <w:tcPr>
            <w:tcW w:w="1775" w:type="dxa"/>
            <w:vMerge/>
            <w:vAlign w:val="center"/>
            <w:hideMark/>
          </w:tcPr>
          <w:p w:rsidR="00341AB7" w:rsidRPr="00630406" w:rsidRDefault="00341AB7" w:rsidP="00785B07">
            <w:pPr>
              <w:spacing w:after="0"/>
              <w:rPr>
                <w:rFonts w:ascii="Arial" w:hAnsi="Arial" w:cs="Arial"/>
                <w:lang w:val="fr-FR"/>
              </w:rPr>
            </w:pPr>
          </w:p>
        </w:tc>
        <w:tc>
          <w:tcPr>
            <w:tcW w:w="5726" w:type="dxa"/>
            <w:hideMark/>
          </w:tcPr>
          <w:p w:rsidR="00341AB7" w:rsidRPr="00630406" w:rsidRDefault="00341AB7" w:rsidP="00785B07">
            <w:pPr>
              <w:spacing w:after="0"/>
              <w:rPr>
                <w:rFonts w:ascii="Arial" w:hAnsi="Arial" w:cs="Arial"/>
                <w:lang w:val="fr-FR"/>
              </w:rPr>
            </w:pPr>
            <w:r w:rsidRPr="00630406">
              <w:rPr>
                <w:rFonts w:ascii="Arial" w:hAnsi="Arial" w:cs="Arial"/>
              </w:rPr>
              <w:t xml:space="preserve">8. Appui aux initiatives des OSC </w:t>
            </w:r>
          </w:p>
        </w:tc>
        <w:tc>
          <w:tcPr>
            <w:tcW w:w="1985" w:type="dxa"/>
            <w:vAlign w:val="center"/>
          </w:tcPr>
          <w:p w:rsidR="00341AB7" w:rsidRDefault="00341AB7" w:rsidP="00785B07">
            <w:pPr>
              <w:spacing w:after="0"/>
              <w:jc w:val="center"/>
              <w:rPr>
                <w:rFonts w:ascii="Arial" w:hAnsi="Arial" w:cs="Arial"/>
                <w:color w:val="000000"/>
                <w:sz w:val="22"/>
              </w:rPr>
            </w:pPr>
            <w:r>
              <w:rPr>
                <w:rFonts w:ascii="Arial" w:hAnsi="Arial" w:cs="Arial"/>
                <w:color w:val="000000"/>
                <w:sz w:val="22"/>
              </w:rPr>
              <w:t> </w:t>
            </w:r>
          </w:p>
        </w:tc>
        <w:tc>
          <w:tcPr>
            <w:tcW w:w="1595" w:type="dxa"/>
            <w:vAlign w:val="bottom"/>
          </w:tcPr>
          <w:p w:rsidR="00341AB7" w:rsidRPr="00630406" w:rsidRDefault="00341AB7" w:rsidP="00785B07">
            <w:pPr>
              <w:spacing w:after="0"/>
              <w:jc w:val="center"/>
              <w:rPr>
                <w:rFonts w:ascii="Arial" w:hAnsi="Arial" w:cs="Arial"/>
                <w:lang w:val="fr-FR"/>
              </w:rPr>
            </w:pPr>
            <w:r w:rsidRPr="00630406">
              <w:rPr>
                <w:rFonts w:ascii="Arial" w:hAnsi="Arial" w:cs="Arial"/>
                <w:color w:val="000000"/>
                <w:sz w:val="22"/>
              </w:rPr>
              <w:t>0%</w:t>
            </w:r>
          </w:p>
        </w:tc>
      </w:tr>
      <w:tr w:rsidR="00341AB7" w:rsidRPr="00630406" w:rsidTr="00D00B51">
        <w:trPr>
          <w:trHeight w:val="284"/>
          <w:jc w:val="center"/>
        </w:trPr>
        <w:tc>
          <w:tcPr>
            <w:tcW w:w="1775" w:type="dxa"/>
            <w:vMerge/>
            <w:vAlign w:val="center"/>
            <w:hideMark/>
          </w:tcPr>
          <w:p w:rsidR="00341AB7" w:rsidRPr="00630406" w:rsidRDefault="00341AB7" w:rsidP="00785B07">
            <w:pPr>
              <w:spacing w:after="0"/>
              <w:rPr>
                <w:rFonts w:ascii="Arial" w:hAnsi="Arial" w:cs="Arial"/>
                <w:lang w:val="fr-FR"/>
              </w:rPr>
            </w:pPr>
          </w:p>
        </w:tc>
        <w:tc>
          <w:tcPr>
            <w:tcW w:w="5726" w:type="dxa"/>
            <w:hideMark/>
          </w:tcPr>
          <w:p w:rsidR="00341AB7" w:rsidRPr="00630406" w:rsidRDefault="00341AB7" w:rsidP="00785B07">
            <w:pPr>
              <w:spacing w:after="0"/>
              <w:rPr>
                <w:rFonts w:ascii="Arial" w:hAnsi="Arial" w:cs="Arial"/>
                <w:lang w:val="fr-FR"/>
              </w:rPr>
            </w:pPr>
            <w:r w:rsidRPr="00630406">
              <w:rPr>
                <w:rFonts w:ascii="Arial" w:hAnsi="Arial" w:cs="Arial"/>
              </w:rPr>
              <w:t>9. Appui aux initiatives des collectifs du secteur privé</w:t>
            </w:r>
          </w:p>
        </w:tc>
        <w:tc>
          <w:tcPr>
            <w:tcW w:w="1985" w:type="dxa"/>
            <w:vAlign w:val="center"/>
          </w:tcPr>
          <w:p w:rsidR="00341AB7" w:rsidRDefault="00341AB7" w:rsidP="00785B07">
            <w:pPr>
              <w:spacing w:after="0"/>
              <w:jc w:val="center"/>
              <w:rPr>
                <w:rFonts w:ascii="Arial" w:hAnsi="Arial" w:cs="Arial"/>
                <w:color w:val="000000"/>
                <w:sz w:val="22"/>
              </w:rPr>
            </w:pPr>
            <w:r>
              <w:rPr>
                <w:rFonts w:ascii="Arial" w:hAnsi="Arial" w:cs="Arial"/>
                <w:color w:val="000000"/>
                <w:sz w:val="22"/>
              </w:rPr>
              <w:t> </w:t>
            </w:r>
          </w:p>
        </w:tc>
        <w:tc>
          <w:tcPr>
            <w:tcW w:w="1595" w:type="dxa"/>
            <w:vAlign w:val="bottom"/>
          </w:tcPr>
          <w:p w:rsidR="00341AB7" w:rsidRPr="00630406" w:rsidRDefault="00341AB7" w:rsidP="00785B07">
            <w:pPr>
              <w:spacing w:after="0"/>
              <w:jc w:val="center"/>
              <w:rPr>
                <w:rFonts w:ascii="Arial" w:hAnsi="Arial" w:cs="Arial"/>
                <w:lang w:val="fr-FR"/>
              </w:rPr>
            </w:pPr>
            <w:r w:rsidRPr="00630406">
              <w:rPr>
                <w:rFonts w:ascii="Arial" w:hAnsi="Arial" w:cs="Arial"/>
                <w:color w:val="000000"/>
                <w:sz w:val="22"/>
              </w:rPr>
              <w:t>0%</w:t>
            </w:r>
          </w:p>
        </w:tc>
      </w:tr>
      <w:tr w:rsidR="00341AB7" w:rsidRPr="00630406" w:rsidTr="00D00B51">
        <w:trPr>
          <w:trHeight w:val="284"/>
          <w:jc w:val="center"/>
        </w:trPr>
        <w:tc>
          <w:tcPr>
            <w:tcW w:w="1775" w:type="dxa"/>
            <w:vMerge/>
            <w:vAlign w:val="center"/>
            <w:hideMark/>
          </w:tcPr>
          <w:p w:rsidR="00341AB7" w:rsidRPr="00630406" w:rsidRDefault="00341AB7" w:rsidP="00785B07">
            <w:pPr>
              <w:spacing w:after="0"/>
              <w:rPr>
                <w:rFonts w:ascii="Arial" w:hAnsi="Arial" w:cs="Arial"/>
                <w:lang w:val="fr-FR"/>
              </w:rPr>
            </w:pPr>
          </w:p>
        </w:tc>
        <w:tc>
          <w:tcPr>
            <w:tcW w:w="5726" w:type="dxa"/>
            <w:shd w:val="pct15" w:color="auto" w:fill="auto"/>
            <w:hideMark/>
          </w:tcPr>
          <w:p w:rsidR="00341AB7" w:rsidRPr="00630406" w:rsidRDefault="00341AB7" w:rsidP="00785B07">
            <w:pPr>
              <w:spacing w:after="0"/>
              <w:ind w:right="175"/>
              <w:jc w:val="left"/>
              <w:rPr>
                <w:rFonts w:ascii="Arial" w:hAnsi="Arial" w:cs="Arial"/>
                <w:b/>
                <w:lang w:val="fr-FR"/>
              </w:rPr>
            </w:pPr>
            <w:r w:rsidRPr="00630406">
              <w:rPr>
                <w:rFonts w:ascii="Arial" w:hAnsi="Arial" w:cs="Arial"/>
                <w:b/>
                <w:sz w:val="22"/>
                <w:lang w:val="fr-FR"/>
              </w:rPr>
              <w:t>TOTAL</w:t>
            </w:r>
          </w:p>
        </w:tc>
        <w:tc>
          <w:tcPr>
            <w:tcW w:w="1985" w:type="dxa"/>
            <w:shd w:val="pct15" w:color="auto" w:fill="auto"/>
            <w:vAlign w:val="center"/>
          </w:tcPr>
          <w:p w:rsidR="00341AB7" w:rsidRDefault="00341AB7" w:rsidP="00785B07">
            <w:pPr>
              <w:spacing w:after="0"/>
              <w:jc w:val="center"/>
              <w:rPr>
                <w:rFonts w:ascii="Arial" w:hAnsi="Arial" w:cs="Arial"/>
                <w:b/>
                <w:bCs/>
                <w:color w:val="000000"/>
                <w:sz w:val="22"/>
              </w:rPr>
            </w:pPr>
            <w:r>
              <w:rPr>
                <w:rFonts w:ascii="Arial" w:hAnsi="Arial" w:cs="Arial"/>
                <w:b/>
                <w:bCs/>
                <w:color w:val="000000"/>
                <w:sz w:val="22"/>
              </w:rPr>
              <w:t>844 500</w:t>
            </w:r>
          </w:p>
        </w:tc>
        <w:tc>
          <w:tcPr>
            <w:tcW w:w="1595" w:type="dxa"/>
            <w:shd w:val="pct15" w:color="auto" w:fill="auto"/>
          </w:tcPr>
          <w:p w:rsidR="00341AB7" w:rsidRPr="00630406" w:rsidRDefault="00341AB7" w:rsidP="00785B07">
            <w:pPr>
              <w:spacing w:after="0"/>
              <w:jc w:val="center"/>
              <w:rPr>
                <w:rFonts w:ascii="Arial" w:hAnsi="Arial" w:cs="Arial"/>
                <w:b/>
                <w:lang w:val="fr-FR"/>
              </w:rPr>
            </w:pPr>
            <w:r w:rsidRPr="00630406">
              <w:rPr>
                <w:rFonts w:ascii="Arial" w:hAnsi="Arial" w:cs="Arial"/>
                <w:b/>
                <w:sz w:val="22"/>
                <w:lang w:val="fr-FR"/>
              </w:rPr>
              <w:t>100,0</w:t>
            </w:r>
          </w:p>
        </w:tc>
      </w:tr>
      <w:tr w:rsidR="00341AB7" w:rsidRPr="00630406" w:rsidTr="00341AB7">
        <w:trPr>
          <w:trHeight w:val="454"/>
          <w:jc w:val="center"/>
        </w:trPr>
        <w:tc>
          <w:tcPr>
            <w:tcW w:w="1775" w:type="dxa"/>
            <w:vAlign w:val="center"/>
            <w:hideMark/>
          </w:tcPr>
          <w:p w:rsidR="00341AB7" w:rsidRPr="00630406" w:rsidRDefault="00341AB7" w:rsidP="00785B07">
            <w:pPr>
              <w:spacing w:after="0"/>
              <w:jc w:val="center"/>
              <w:rPr>
                <w:rFonts w:ascii="Arial" w:hAnsi="Arial" w:cs="Arial"/>
                <w:lang w:val="fr-FR"/>
              </w:rPr>
            </w:pPr>
            <w:r w:rsidRPr="00630406">
              <w:rPr>
                <w:rFonts w:ascii="Arial" w:hAnsi="Arial" w:cs="Arial"/>
                <w:b/>
                <w:sz w:val="22"/>
                <w:lang w:val="fr-FR"/>
              </w:rPr>
              <w:t>Frais récurrents après l'action</w:t>
            </w:r>
          </w:p>
        </w:tc>
        <w:tc>
          <w:tcPr>
            <w:tcW w:w="9306" w:type="dxa"/>
            <w:gridSpan w:val="3"/>
            <w:vAlign w:val="center"/>
            <w:hideMark/>
          </w:tcPr>
          <w:p w:rsidR="00341AB7" w:rsidRPr="00630406" w:rsidRDefault="00341AB7" w:rsidP="00785B07">
            <w:pPr>
              <w:pStyle w:val="Paragraphedeliste"/>
              <w:numPr>
                <w:ilvl w:val="0"/>
                <w:numId w:val="40"/>
              </w:numPr>
              <w:spacing w:after="0"/>
              <w:contextualSpacing/>
              <w:jc w:val="left"/>
              <w:rPr>
                <w:rFonts w:ascii="Arial" w:hAnsi="Arial" w:cs="Arial"/>
                <w:szCs w:val="22"/>
                <w:lang w:val="fr-FR"/>
              </w:rPr>
            </w:pPr>
            <w:r w:rsidRPr="00630406">
              <w:rPr>
                <w:rFonts w:ascii="Arial" w:hAnsi="Arial" w:cs="Arial"/>
                <w:sz w:val="22"/>
                <w:szCs w:val="22"/>
                <w:lang w:val="fr-FR"/>
              </w:rPr>
              <w:t>Frais de fonctionnement des services techniques au niveau central</w:t>
            </w:r>
          </w:p>
        </w:tc>
      </w:tr>
      <w:tr w:rsidR="00341AB7" w:rsidRPr="00630406" w:rsidTr="00341AB7">
        <w:trPr>
          <w:trHeight w:val="454"/>
          <w:jc w:val="center"/>
        </w:trPr>
        <w:tc>
          <w:tcPr>
            <w:tcW w:w="1775" w:type="dxa"/>
            <w:vAlign w:val="center"/>
            <w:hideMark/>
          </w:tcPr>
          <w:p w:rsidR="00341AB7" w:rsidRPr="00630406" w:rsidRDefault="00341AB7" w:rsidP="00785B07">
            <w:pPr>
              <w:spacing w:after="0"/>
              <w:jc w:val="center"/>
              <w:rPr>
                <w:rFonts w:ascii="Arial" w:hAnsi="Arial" w:cs="Arial"/>
                <w:lang w:val="fr-FR"/>
              </w:rPr>
            </w:pPr>
            <w:r w:rsidRPr="00630406">
              <w:rPr>
                <w:rFonts w:ascii="Arial" w:hAnsi="Arial" w:cs="Arial"/>
                <w:b/>
                <w:sz w:val="22"/>
                <w:lang w:val="fr-FR"/>
              </w:rPr>
              <w:t>Financement des frais récurrents</w:t>
            </w:r>
          </w:p>
        </w:tc>
        <w:tc>
          <w:tcPr>
            <w:tcW w:w="9306" w:type="dxa"/>
            <w:gridSpan w:val="3"/>
            <w:vAlign w:val="center"/>
            <w:hideMark/>
          </w:tcPr>
          <w:p w:rsidR="00341AB7" w:rsidRPr="00630406" w:rsidRDefault="00341AB7" w:rsidP="00785B07">
            <w:pPr>
              <w:spacing w:after="0"/>
              <w:rPr>
                <w:rFonts w:ascii="Arial" w:hAnsi="Arial" w:cs="Arial"/>
                <w:lang w:val="fr-FR"/>
              </w:rPr>
            </w:pPr>
            <w:r w:rsidRPr="00630406">
              <w:rPr>
                <w:rFonts w:ascii="Arial" w:hAnsi="Arial" w:cs="Arial"/>
                <w:sz w:val="22"/>
                <w:lang w:val="fr-FR"/>
              </w:rPr>
              <w:t>Etat</w:t>
            </w:r>
          </w:p>
          <w:p w:rsidR="00341AB7" w:rsidRPr="00630406" w:rsidRDefault="00341AB7" w:rsidP="00785B07">
            <w:pPr>
              <w:spacing w:after="0"/>
              <w:rPr>
                <w:rFonts w:ascii="Arial" w:hAnsi="Arial" w:cs="Arial"/>
                <w:lang w:val="fr-FR"/>
              </w:rPr>
            </w:pPr>
            <w:r w:rsidRPr="00630406">
              <w:rPr>
                <w:rFonts w:ascii="Arial" w:hAnsi="Arial" w:cs="Arial"/>
                <w:sz w:val="22"/>
                <w:lang w:val="fr-FR"/>
              </w:rPr>
              <w:t>PTF</w:t>
            </w:r>
          </w:p>
          <w:p w:rsidR="00341AB7" w:rsidRPr="00630406" w:rsidRDefault="00341AB7" w:rsidP="00785B07">
            <w:pPr>
              <w:spacing w:after="0"/>
              <w:rPr>
                <w:rFonts w:ascii="Arial" w:hAnsi="Arial" w:cs="Arial"/>
                <w:lang w:val="fr-FR"/>
              </w:rPr>
            </w:pPr>
            <w:r w:rsidRPr="00630406">
              <w:rPr>
                <w:rFonts w:ascii="Arial" w:hAnsi="Arial" w:cs="Arial"/>
                <w:sz w:val="22"/>
                <w:lang w:val="fr-FR"/>
              </w:rPr>
              <w:t>OSC</w:t>
            </w:r>
          </w:p>
        </w:tc>
      </w:tr>
      <w:tr w:rsidR="00341AB7" w:rsidRPr="00630406" w:rsidTr="00341AB7">
        <w:trPr>
          <w:trHeight w:val="454"/>
          <w:jc w:val="center"/>
        </w:trPr>
        <w:tc>
          <w:tcPr>
            <w:tcW w:w="1775" w:type="dxa"/>
            <w:vAlign w:val="center"/>
            <w:hideMark/>
          </w:tcPr>
          <w:p w:rsidR="00341AB7" w:rsidRPr="00630406" w:rsidRDefault="00341AB7" w:rsidP="00785B07">
            <w:pPr>
              <w:spacing w:after="0"/>
              <w:jc w:val="center"/>
              <w:rPr>
                <w:rFonts w:ascii="Arial" w:hAnsi="Arial" w:cs="Arial"/>
                <w:lang w:val="fr-FR"/>
              </w:rPr>
            </w:pPr>
            <w:r w:rsidRPr="00630406">
              <w:rPr>
                <w:rFonts w:ascii="Arial" w:hAnsi="Arial" w:cs="Arial"/>
                <w:b/>
                <w:sz w:val="22"/>
                <w:lang w:val="fr-FR"/>
              </w:rPr>
              <w:t>Responsable de l'exécution de l’action</w:t>
            </w:r>
          </w:p>
        </w:tc>
        <w:tc>
          <w:tcPr>
            <w:tcW w:w="9306" w:type="dxa"/>
            <w:gridSpan w:val="3"/>
            <w:vAlign w:val="center"/>
            <w:hideMark/>
          </w:tcPr>
          <w:p w:rsidR="00341AB7" w:rsidRPr="00630406" w:rsidRDefault="00341AB7" w:rsidP="00785B07">
            <w:pPr>
              <w:spacing w:after="0"/>
              <w:rPr>
                <w:rFonts w:ascii="Arial" w:hAnsi="Arial" w:cs="Arial"/>
                <w:lang w:val="fr-FR"/>
              </w:rPr>
            </w:pPr>
            <w:r w:rsidRPr="00630406">
              <w:rPr>
                <w:rFonts w:ascii="Arial" w:hAnsi="Arial" w:cs="Arial"/>
                <w:sz w:val="22"/>
              </w:rPr>
              <w:t>Direction Générale des Etudes et Statistiques Sectorielles (DGESS) du Ministère chargé de l’eau</w:t>
            </w:r>
          </w:p>
        </w:tc>
      </w:tr>
      <w:tr w:rsidR="00341AB7" w:rsidRPr="00630406" w:rsidTr="00341AB7">
        <w:trPr>
          <w:trHeight w:val="454"/>
          <w:jc w:val="center"/>
        </w:trPr>
        <w:tc>
          <w:tcPr>
            <w:tcW w:w="1775" w:type="dxa"/>
            <w:vAlign w:val="center"/>
            <w:hideMark/>
          </w:tcPr>
          <w:p w:rsidR="00341AB7" w:rsidRPr="00630406" w:rsidRDefault="00341AB7" w:rsidP="00785B07">
            <w:pPr>
              <w:spacing w:after="0"/>
              <w:jc w:val="center"/>
              <w:rPr>
                <w:rFonts w:ascii="Arial" w:hAnsi="Arial" w:cs="Arial"/>
                <w:lang w:val="fr-FR"/>
              </w:rPr>
            </w:pPr>
            <w:r w:rsidRPr="00630406">
              <w:rPr>
                <w:rFonts w:ascii="Arial" w:hAnsi="Arial" w:cs="Arial"/>
                <w:b/>
                <w:sz w:val="22"/>
                <w:lang w:val="fr-FR"/>
              </w:rPr>
              <w:t>Programmation de l’action</w:t>
            </w:r>
          </w:p>
        </w:tc>
        <w:tc>
          <w:tcPr>
            <w:tcW w:w="9306" w:type="dxa"/>
            <w:gridSpan w:val="3"/>
            <w:vAlign w:val="center"/>
            <w:hideMark/>
          </w:tcPr>
          <w:p w:rsidR="00341AB7" w:rsidRPr="00630406" w:rsidRDefault="00341AB7" w:rsidP="00785B07">
            <w:pPr>
              <w:spacing w:after="0"/>
              <w:rPr>
                <w:rFonts w:ascii="Arial" w:hAnsi="Arial" w:cs="Arial"/>
                <w:lang w:val="fr-FR"/>
              </w:rPr>
            </w:pPr>
            <w:r w:rsidRPr="00630406">
              <w:rPr>
                <w:rFonts w:ascii="Arial" w:hAnsi="Arial" w:cs="Arial"/>
                <w:sz w:val="22"/>
                <w:lang w:val="fr-FR"/>
              </w:rPr>
              <w:t>2016 – 2030</w:t>
            </w:r>
          </w:p>
        </w:tc>
      </w:tr>
      <w:tr w:rsidR="00341AB7" w:rsidRPr="00630406" w:rsidTr="00341AB7">
        <w:trPr>
          <w:trHeight w:val="454"/>
          <w:jc w:val="center"/>
        </w:trPr>
        <w:tc>
          <w:tcPr>
            <w:tcW w:w="1775" w:type="dxa"/>
            <w:vAlign w:val="center"/>
            <w:hideMark/>
          </w:tcPr>
          <w:p w:rsidR="00341AB7" w:rsidRPr="00630406" w:rsidRDefault="00341AB7" w:rsidP="00785B07">
            <w:pPr>
              <w:spacing w:after="0"/>
              <w:jc w:val="center"/>
              <w:rPr>
                <w:rFonts w:ascii="Arial" w:hAnsi="Arial" w:cs="Arial"/>
                <w:lang w:val="fr-FR"/>
              </w:rPr>
            </w:pPr>
            <w:r w:rsidRPr="00630406">
              <w:rPr>
                <w:rFonts w:ascii="Arial" w:hAnsi="Arial" w:cs="Arial"/>
                <w:b/>
                <w:sz w:val="22"/>
                <w:lang w:val="fr-FR"/>
              </w:rPr>
              <w:t>Relations avec d'autres actions</w:t>
            </w:r>
          </w:p>
        </w:tc>
        <w:tc>
          <w:tcPr>
            <w:tcW w:w="9306" w:type="dxa"/>
            <w:gridSpan w:val="3"/>
            <w:vAlign w:val="center"/>
            <w:hideMark/>
          </w:tcPr>
          <w:p w:rsidR="00341AB7" w:rsidRPr="00630406" w:rsidRDefault="00341AB7" w:rsidP="00785B07">
            <w:pPr>
              <w:spacing w:after="0"/>
              <w:rPr>
                <w:rFonts w:ascii="Arial" w:eastAsia="Times New Roman" w:hAnsi="Arial" w:cs="Arial"/>
                <w:color w:val="000000"/>
                <w:lang w:val="fr-FR"/>
              </w:rPr>
            </w:pPr>
            <w:r w:rsidRPr="00630406">
              <w:rPr>
                <w:rFonts w:ascii="Arial" w:eastAsia="Times New Roman" w:hAnsi="Arial" w:cs="Arial"/>
                <w:color w:val="000000"/>
                <w:sz w:val="22"/>
                <w:lang w:val="fr-FR"/>
              </w:rPr>
              <w:t>La réussite de cette action est conditionnée par la réussite de l'action Gestion des ressources humaines et de l'action OSC</w:t>
            </w:r>
          </w:p>
        </w:tc>
      </w:tr>
      <w:tr w:rsidR="00341AB7" w:rsidRPr="00630406" w:rsidTr="00341AB7">
        <w:trPr>
          <w:trHeight w:val="454"/>
          <w:jc w:val="center"/>
        </w:trPr>
        <w:tc>
          <w:tcPr>
            <w:tcW w:w="1775" w:type="dxa"/>
            <w:vAlign w:val="center"/>
            <w:hideMark/>
          </w:tcPr>
          <w:p w:rsidR="00341AB7" w:rsidRPr="00630406" w:rsidRDefault="00341AB7" w:rsidP="00785B07">
            <w:pPr>
              <w:spacing w:after="0"/>
              <w:jc w:val="center"/>
              <w:rPr>
                <w:rFonts w:ascii="Arial" w:hAnsi="Arial" w:cs="Arial"/>
                <w:lang w:val="fr-FR"/>
              </w:rPr>
            </w:pPr>
            <w:r w:rsidRPr="00630406">
              <w:rPr>
                <w:rFonts w:ascii="Arial" w:hAnsi="Arial" w:cs="Arial"/>
                <w:b/>
                <w:sz w:val="22"/>
                <w:lang w:val="fr-FR"/>
              </w:rPr>
              <w:t>Notes</w:t>
            </w:r>
          </w:p>
        </w:tc>
        <w:tc>
          <w:tcPr>
            <w:tcW w:w="9306" w:type="dxa"/>
            <w:gridSpan w:val="3"/>
            <w:vAlign w:val="center"/>
            <w:hideMark/>
          </w:tcPr>
          <w:p w:rsidR="00341AB7" w:rsidRPr="00630406" w:rsidRDefault="00341AB7" w:rsidP="00785B07">
            <w:pPr>
              <w:spacing w:after="0"/>
              <w:rPr>
                <w:rFonts w:ascii="Arial" w:hAnsi="Arial" w:cs="Arial"/>
                <w:lang w:val="fr-FR"/>
              </w:rPr>
            </w:pPr>
            <w:r w:rsidRPr="00630406">
              <w:rPr>
                <w:rFonts w:ascii="Arial" w:hAnsi="Arial" w:cs="Arial"/>
                <w:sz w:val="22"/>
                <w:lang w:val="fr-FR"/>
              </w:rPr>
              <w:t>Des notes budgétaires détaillées sont fournies dans un tableau séparé</w:t>
            </w:r>
          </w:p>
        </w:tc>
      </w:tr>
    </w:tbl>
    <w:p w:rsidR="00593ADD" w:rsidRPr="00630406" w:rsidRDefault="00593ADD" w:rsidP="00785B07">
      <w:pPr>
        <w:spacing w:after="0"/>
        <w:jc w:val="left"/>
        <w:rPr>
          <w:rFonts w:ascii="Arial" w:hAnsi="Arial" w:cs="Arial"/>
        </w:rPr>
      </w:pPr>
    </w:p>
    <w:p w:rsidR="00341AB7" w:rsidRDefault="00341AB7" w:rsidP="00785B07">
      <w:pPr>
        <w:spacing w:after="0"/>
        <w:jc w:val="left"/>
        <w:rPr>
          <w:rFonts w:ascii="Arial" w:eastAsia="Times New Roman" w:hAnsi="Arial" w:cs="Arial"/>
          <w:b/>
          <w:bCs/>
          <w:color w:val="002060"/>
          <w:sz w:val="28"/>
          <w:szCs w:val="26"/>
        </w:rPr>
      </w:pPr>
      <w:bookmarkStart w:id="395" w:name="_Toc418428568"/>
      <w:bookmarkStart w:id="396" w:name="_Toc418428747"/>
      <w:r>
        <w:rPr>
          <w:rFonts w:ascii="Arial" w:eastAsia="Times New Roman" w:hAnsi="Arial" w:cs="Arial"/>
          <w:b/>
          <w:bCs/>
          <w:color w:val="002060"/>
          <w:sz w:val="28"/>
          <w:szCs w:val="26"/>
        </w:rPr>
        <w:br w:type="page"/>
      </w:r>
    </w:p>
    <w:tbl>
      <w:tblPr>
        <w:tblW w:w="11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5726"/>
        <w:gridCol w:w="1985"/>
        <w:gridCol w:w="1595"/>
      </w:tblGrid>
      <w:tr w:rsidR="007F49A6" w:rsidRPr="007F49A6" w:rsidTr="007F49A6">
        <w:trPr>
          <w:trHeight w:val="454"/>
          <w:tblHeader/>
          <w:jc w:val="center"/>
        </w:trPr>
        <w:tc>
          <w:tcPr>
            <w:tcW w:w="11081" w:type="dxa"/>
            <w:gridSpan w:val="4"/>
            <w:shd w:val="clear" w:color="auto" w:fill="D9D9D9" w:themeFill="background1" w:themeFillShade="D9"/>
            <w:vAlign w:val="center"/>
          </w:tcPr>
          <w:p w:rsidR="007F49A6" w:rsidRPr="007F49A6" w:rsidRDefault="007F49A6" w:rsidP="00785B07">
            <w:pPr>
              <w:pStyle w:val="Titre3"/>
              <w:numPr>
                <w:ilvl w:val="0"/>
                <w:numId w:val="0"/>
              </w:numPr>
              <w:spacing w:before="0" w:after="0"/>
              <w:ind w:left="720" w:hanging="720"/>
              <w:jc w:val="center"/>
              <w:rPr>
                <w:rFonts w:ascii="Arial" w:hAnsi="Arial" w:cs="Arial"/>
                <w:i w:val="0"/>
                <w:lang w:val="fr-FR"/>
              </w:rPr>
            </w:pPr>
            <w:bookmarkStart w:id="397" w:name="_Toc497944107"/>
            <w:r w:rsidRPr="007F49A6">
              <w:rPr>
                <w:rFonts w:ascii="Arial" w:hAnsi="Arial" w:cs="Arial"/>
                <w:i w:val="0"/>
              </w:rPr>
              <w:lastRenderedPageBreak/>
              <w:t>Action 9 : Promotion du partenariat</w:t>
            </w:r>
            <w:bookmarkEnd w:id="397"/>
          </w:p>
        </w:tc>
      </w:tr>
      <w:tr w:rsidR="007F49A6" w:rsidRPr="00630406" w:rsidTr="007F49A6">
        <w:trPr>
          <w:trHeight w:val="454"/>
          <w:jc w:val="center"/>
        </w:trPr>
        <w:tc>
          <w:tcPr>
            <w:tcW w:w="1775" w:type="dxa"/>
            <w:vAlign w:val="center"/>
            <w:hideMark/>
          </w:tcPr>
          <w:p w:rsidR="007F49A6" w:rsidRPr="00630406" w:rsidRDefault="007F49A6" w:rsidP="00785B07">
            <w:pPr>
              <w:spacing w:after="0"/>
              <w:jc w:val="center"/>
              <w:rPr>
                <w:rFonts w:ascii="Arial" w:hAnsi="Arial" w:cs="Arial"/>
                <w:lang w:val="fr-FR"/>
              </w:rPr>
            </w:pPr>
            <w:r w:rsidRPr="00630406">
              <w:rPr>
                <w:rFonts w:ascii="Arial" w:hAnsi="Arial" w:cs="Arial"/>
                <w:b/>
                <w:sz w:val="22"/>
                <w:lang w:val="fr-FR"/>
              </w:rPr>
              <w:t>Justification</w:t>
            </w:r>
          </w:p>
        </w:tc>
        <w:tc>
          <w:tcPr>
            <w:tcW w:w="9306" w:type="dxa"/>
            <w:gridSpan w:val="3"/>
            <w:vAlign w:val="center"/>
            <w:hideMark/>
          </w:tcPr>
          <w:p w:rsidR="007F49A6" w:rsidRDefault="007F49A6" w:rsidP="00785B07">
            <w:pPr>
              <w:spacing w:after="0"/>
              <w:rPr>
                <w:rFonts w:ascii="Arial" w:hAnsi="Arial" w:cs="Arial"/>
                <w:sz w:val="22"/>
              </w:rPr>
            </w:pPr>
            <w:r w:rsidRPr="007F49A6">
              <w:rPr>
                <w:rFonts w:ascii="Arial" w:hAnsi="Arial" w:cs="Arial"/>
                <w:sz w:val="22"/>
              </w:rPr>
              <w:t>L</w:t>
            </w:r>
            <w:r w:rsidRPr="00630406">
              <w:rPr>
                <w:rFonts w:ascii="Arial" w:hAnsi="Arial" w:cs="Arial"/>
                <w:sz w:val="22"/>
              </w:rPr>
              <w:t>e secteur privé lié à l’eau est bien pris en compte dans les orientations politiques et économiques du gouvernement et une place lui est accordée dans le développement économique et social du pays. Le secteur privé a contribué, malgré ses insuffisances, au développement du secteur de l’eau et de l’assainissement. Plusieurs initiatives ont été prises  pour appuyer son renforcement, et pour induire un meilleur engagement l’Etat et ses partenaires ont retenu le principe du Partenariat Public Privé. Cependant le manque d’un cadre de dialogue sectoriel spécifique, le faible développement du partenariat public privé et les capacités limités d’exécution et de gestion du secteur privé font que dans la perspective d’améliorer sa contribution au développement du secteur de l’eau et de l’assainissement des efforts supplémentaires devront être consacrés.</w:t>
            </w:r>
          </w:p>
          <w:p w:rsidR="007F49A6" w:rsidRPr="00630406" w:rsidRDefault="007F49A6" w:rsidP="00785B07">
            <w:pPr>
              <w:spacing w:after="0"/>
              <w:rPr>
                <w:rFonts w:ascii="Arial" w:hAnsi="Arial" w:cs="Arial"/>
                <w:lang w:val="fr-FR"/>
              </w:rPr>
            </w:pPr>
            <w:r>
              <w:rPr>
                <w:rFonts w:ascii="Arial" w:hAnsi="Arial" w:cs="Arial"/>
                <w:sz w:val="22"/>
              </w:rPr>
              <w:t>Par ailleurs, l</w:t>
            </w:r>
            <w:r w:rsidRPr="007F49A6">
              <w:rPr>
                <w:rFonts w:ascii="Arial" w:hAnsi="Arial" w:cs="Arial"/>
                <w:sz w:val="22"/>
              </w:rPr>
              <w:t>es organisations de la société civile jouent un rôle déterminant dans l'appui au développement et à la gestion des services, ainsi que la promotion, la protection, la revendication et la défense des droits humains et du genre dans le secteur. L'insuffisance de financement (notamment pour la veille et le contrôle citoyens) a limité la contribution des OSC aux objectifs du secteur de 2007 à 2015. Cet aspect mérite une plus grande attention au cours de la période 2016 à 2030. En outre, au regard de la contribution des OSC à l'AMOC, à l'IMS et à l'appui institutionnel de 2007 à 2015, il est impératif de les soutenir et de les renforcer pour faire face aux ambitions de la période de 2016 à 2030.</w:t>
            </w:r>
          </w:p>
        </w:tc>
      </w:tr>
      <w:tr w:rsidR="007F49A6" w:rsidRPr="00630406" w:rsidTr="007F49A6">
        <w:trPr>
          <w:trHeight w:val="454"/>
          <w:jc w:val="center"/>
        </w:trPr>
        <w:tc>
          <w:tcPr>
            <w:tcW w:w="1775" w:type="dxa"/>
            <w:vAlign w:val="center"/>
            <w:hideMark/>
          </w:tcPr>
          <w:p w:rsidR="007F49A6" w:rsidRPr="00630406" w:rsidRDefault="007F49A6" w:rsidP="00785B07">
            <w:pPr>
              <w:spacing w:after="0"/>
              <w:jc w:val="center"/>
              <w:rPr>
                <w:rFonts w:ascii="Arial" w:hAnsi="Arial" w:cs="Arial"/>
                <w:lang w:val="fr-FR"/>
              </w:rPr>
            </w:pPr>
            <w:r w:rsidRPr="00630406">
              <w:rPr>
                <w:rFonts w:ascii="Arial" w:hAnsi="Arial" w:cs="Arial"/>
                <w:b/>
                <w:sz w:val="22"/>
                <w:lang w:val="fr-FR"/>
              </w:rPr>
              <w:t>Brève description</w:t>
            </w:r>
          </w:p>
        </w:tc>
        <w:tc>
          <w:tcPr>
            <w:tcW w:w="9306" w:type="dxa"/>
            <w:gridSpan w:val="3"/>
            <w:vAlign w:val="center"/>
            <w:hideMark/>
          </w:tcPr>
          <w:p w:rsidR="007F49A6" w:rsidRPr="00630406" w:rsidRDefault="007F49A6" w:rsidP="00785B07">
            <w:pPr>
              <w:spacing w:after="0"/>
              <w:rPr>
                <w:rFonts w:ascii="Arial" w:hAnsi="Arial" w:cs="Arial"/>
                <w:lang w:val="fr-FR"/>
              </w:rPr>
            </w:pPr>
            <w:r w:rsidRPr="00630406">
              <w:rPr>
                <w:rFonts w:ascii="Arial" w:hAnsi="Arial" w:cs="Arial"/>
                <w:sz w:val="22"/>
                <w:lang w:val="fr-FR"/>
              </w:rPr>
              <w:t>D</w:t>
            </w:r>
            <w:r w:rsidRPr="00630406">
              <w:rPr>
                <w:rFonts w:ascii="Arial" w:hAnsi="Arial" w:cs="Arial"/>
                <w:sz w:val="22"/>
              </w:rPr>
              <w:t>es initiatives seront prises en termes de renforcement des capacités du secteur privé de l’eau</w:t>
            </w:r>
            <w:r>
              <w:rPr>
                <w:rFonts w:ascii="Arial" w:hAnsi="Arial" w:cs="Arial"/>
                <w:sz w:val="22"/>
              </w:rPr>
              <w:t xml:space="preserve"> </w:t>
            </w:r>
            <w:r w:rsidRPr="00630406">
              <w:rPr>
                <w:rFonts w:ascii="Arial" w:hAnsi="Arial" w:cs="Arial"/>
                <w:sz w:val="22"/>
              </w:rPr>
              <w:t xml:space="preserve"> et de l’assainissement</w:t>
            </w:r>
            <w:r>
              <w:rPr>
                <w:rFonts w:ascii="Arial" w:hAnsi="Arial" w:cs="Arial"/>
                <w:sz w:val="22"/>
              </w:rPr>
              <w:t xml:space="preserve"> et des OSC</w:t>
            </w:r>
            <w:r w:rsidRPr="00630406">
              <w:rPr>
                <w:rFonts w:ascii="Arial" w:hAnsi="Arial" w:cs="Arial"/>
                <w:sz w:val="22"/>
              </w:rPr>
              <w:t>, pour formaliser un cadre de dialogue ministère en charge de l’eau / secteur privé et pour accompagner la mise en œuvre effective du partenariat public privé pour réduire les charges de l’Etat. D’autres sources endogènes innovantes de financement pourraient être aussi envisagées.</w:t>
            </w:r>
          </w:p>
        </w:tc>
      </w:tr>
      <w:tr w:rsidR="007F49A6" w:rsidRPr="00630406" w:rsidTr="007F49A6">
        <w:trPr>
          <w:trHeight w:val="836"/>
          <w:jc w:val="center"/>
        </w:trPr>
        <w:tc>
          <w:tcPr>
            <w:tcW w:w="1775" w:type="dxa"/>
            <w:vAlign w:val="center"/>
            <w:hideMark/>
          </w:tcPr>
          <w:p w:rsidR="007F49A6" w:rsidRPr="00630406" w:rsidRDefault="007F49A6" w:rsidP="00785B07">
            <w:pPr>
              <w:spacing w:after="0"/>
              <w:jc w:val="center"/>
              <w:rPr>
                <w:rFonts w:ascii="Arial" w:hAnsi="Arial" w:cs="Arial"/>
                <w:lang w:val="fr-FR"/>
              </w:rPr>
            </w:pPr>
            <w:r w:rsidRPr="00630406">
              <w:rPr>
                <w:rFonts w:ascii="Arial" w:hAnsi="Arial" w:cs="Arial"/>
                <w:b/>
                <w:sz w:val="22"/>
                <w:lang w:val="fr-FR"/>
              </w:rPr>
              <w:t xml:space="preserve">Produits </w:t>
            </w:r>
          </w:p>
        </w:tc>
        <w:tc>
          <w:tcPr>
            <w:tcW w:w="9306" w:type="dxa"/>
            <w:gridSpan w:val="3"/>
            <w:vAlign w:val="center"/>
          </w:tcPr>
          <w:p w:rsidR="007F49A6" w:rsidRPr="00E27AB9" w:rsidRDefault="007F49A6" w:rsidP="00785B07">
            <w:pPr>
              <w:pStyle w:val="Paragraphedeliste"/>
              <w:numPr>
                <w:ilvl w:val="0"/>
                <w:numId w:val="21"/>
              </w:numPr>
              <w:spacing w:after="0"/>
              <w:rPr>
                <w:rFonts w:ascii="Arial" w:hAnsi="Arial" w:cs="Arial"/>
                <w:szCs w:val="24"/>
              </w:rPr>
            </w:pPr>
            <w:r w:rsidRPr="00E27AB9">
              <w:rPr>
                <w:rFonts w:ascii="Arial" w:hAnsi="Arial" w:cs="Arial"/>
                <w:szCs w:val="24"/>
                <w:lang w:val="fr-FR"/>
              </w:rPr>
              <w:t>P</w:t>
            </w:r>
            <w:r>
              <w:rPr>
                <w:rFonts w:ascii="Arial" w:hAnsi="Arial" w:cs="Arial"/>
                <w:szCs w:val="24"/>
              </w:rPr>
              <w:t xml:space="preserve">.9.1. : </w:t>
            </w:r>
            <w:r w:rsidRPr="00E27AB9">
              <w:rPr>
                <w:rFonts w:ascii="Arial" w:hAnsi="Arial" w:cs="Arial"/>
                <w:szCs w:val="24"/>
                <w:lang w:val="fr-FR"/>
              </w:rPr>
              <w:t>Un cadre de dialogue spécifique entre le ministère en charge de l’eau et le secteur privé est établi et fonctionne</w:t>
            </w:r>
          </w:p>
          <w:p w:rsidR="007F49A6" w:rsidRPr="00E27AB9" w:rsidRDefault="007F49A6" w:rsidP="00785B07">
            <w:pPr>
              <w:pStyle w:val="Paragraphedeliste"/>
              <w:numPr>
                <w:ilvl w:val="0"/>
                <w:numId w:val="21"/>
              </w:numPr>
              <w:spacing w:after="0"/>
              <w:rPr>
                <w:rFonts w:ascii="Arial" w:hAnsi="Arial" w:cs="Arial"/>
                <w:szCs w:val="24"/>
                <w:lang w:val="fr-FR"/>
              </w:rPr>
            </w:pPr>
            <w:r w:rsidRPr="00E27AB9">
              <w:rPr>
                <w:rFonts w:ascii="Arial" w:hAnsi="Arial" w:cs="Arial"/>
                <w:szCs w:val="24"/>
                <w:lang w:val="fr-FR"/>
              </w:rPr>
              <w:t>P</w:t>
            </w:r>
            <w:r>
              <w:rPr>
                <w:rFonts w:ascii="Arial" w:hAnsi="Arial" w:cs="Arial"/>
                <w:szCs w:val="24"/>
              </w:rPr>
              <w:t xml:space="preserve">.9.2. : </w:t>
            </w:r>
            <w:r w:rsidRPr="00E27AB9">
              <w:rPr>
                <w:rFonts w:ascii="Arial" w:hAnsi="Arial" w:cs="Arial"/>
                <w:szCs w:val="24"/>
                <w:lang w:val="fr-FR"/>
              </w:rPr>
              <w:t xml:space="preserve">La procédure d’agrément des bureaux d’études et des entreprises est plus rigoureuse et un mécanisme d’audit / suivi est mis en place </w:t>
            </w:r>
          </w:p>
          <w:p w:rsidR="007F49A6" w:rsidRPr="00E27AB9" w:rsidRDefault="007F49A6" w:rsidP="00785B07">
            <w:pPr>
              <w:pStyle w:val="Paragraphedeliste"/>
              <w:numPr>
                <w:ilvl w:val="0"/>
                <w:numId w:val="21"/>
              </w:numPr>
              <w:spacing w:after="0"/>
              <w:rPr>
                <w:rFonts w:ascii="Arial" w:hAnsi="Arial" w:cs="Arial"/>
                <w:szCs w:val="24"/>
                <w:lang w:val="fr-FR"/>
              </w:rPr>
            </w:pPr>
            <w:r w:rsidRPr="00E27AB9">
              <w:rPr>
                <w:rFonts w:ascii="Arial" w:hAnsi="Arial" w:cs="Arial"/>
                <w:szCs w:val="24"/>
                <w:lang w:val="fr-FR"/>
              </w:rPr>
              <w:t>P</w:t>
            </w:r>
            <w:r>
              <w:rPr>
                <w:rFonts w:ascii="Arial" w:hAnsi="Arial" w:cs="Arial"/>
                <w:szCs w:val="24"/>
              </w:rPr>
              <w:t xml:space="preserve">.9.3. : </w:t>
            </w:r>
            <w:r w:rsidRPr="00E27AB9">
              <w:rPr>
                <w:rFonts w:ascii="Arial" w:hAnsi="Arial" w:cs="Arial"/>
                <w:szCs w:val="24"/>
                <w:lang w:val="fr-FR"/>
              </w:rPr>
              <w:t>Les initiatives des collectifs professionnels du secteur privé sont accompagnées</w:t>
            </w:r>
          </w:p>
          <w:p w:rsidR="007F49A6" w:rsidRPr="00E27AB9" w:rsidRDefault="007F49A6" w:rsidP="00785B07">
            <w:pPr>
              <w:pStyle w:val="Paragraphedeliste"/>
              <w:numPr>
                <w:ilvl w:val="0"/>
                <w:numId w:val="21"/>
              </w:numPr>
              <w:spacing w:after="0"/>
              <w:rPr>
                <w:rFonts w:ascii="Arial" w:hAnsi="Arial" w:cs="Arial"/>
                <w:szCs w:val="24"/>
                <w:lang w:val="fr-FR"/>
              </w:rPr>
            </w:pPr>
            <w:r w:rsidRPr="00E27AB9">
              <w:rPr>
                <w:rFonts w:ascii="Arial" w:hAnsi="Arial" w:cs="Arial"/>
                <w:szCs w:val="24"/>
                <w:lang w:val="fr-FR"/>
              </w:rPr>
              <w:t>P</w:t>
            </w:r>
            <w:r>
              <w:rPr>
                <w:rFonts w:ascii="Arial" w:hAnsi="Arial" w:cs="Arial"/>
                <w:szCs w:val="24"/>
              </w:rPr>
              <w:t xml:space="preserve">.9.4. : </w:t>
            </w:r>
            <w:r w:rsidRPr="00E27AB9">
              <w:rPr>
                <w:rFonts w:ascii="Arial" w:hAnsi="Arial" w:cs="Arial"/>
                <w:szCs w:val="24"/>
                <w:lang w:val="fr-FR"/>
              </w:rPr>
              <w:t>Une étude d’identification des leviers de la promotion du PPP pour le développement des services eau et assainissement est réalisée</w:t>
            </w:r>
          </w:p>
          <w:p w:rsidR="007F49A6" w:rsidRPr="00E27AB9" w:rsidRDefault="007F49A6" w:rsidP="00785B07">
            <w:pPr>
              <w:pStyle w:val="Paragraphedeliste"/>
              <w:numPr>
                <w:ilvl w:val="0"/>
                <w:numId w:val="21"/>
              </w:numPr>
              <w:spacing w:after="0"/>
              <w:rPr>
                <w:rFonts w:ascii="Arial" w:hAnsi="Arial" w:cs="Arial"/>
                <w:szCs w:val="24"/>
              </w:rPr>
            </w:pPr>
            <w:r w:rsidRPr="00E27AB9">
              <w:rPr>
                <w:rFonts w:ascii="Arial" w:hAnsi="Arial" w:cs="Arial"/>
                <w:szCs w:val="24"/>
                <w:lang w:val="fr-FR"/>
              </w:rPr>
              <w:t>P</w:t>
            </w:r>
            <w:r>
              <w:rPr>
                <w:rFonts w:ascii="Arial" w:hAnsi="Arial" w:cs="Arial"/>
                <w:szCs w:val="24"/>
              </w:rPr>
              <w:t xml:space="preserve">.9.5. : </w:t>
            </w:r>
            <w:r w:rsidRPr="00E27AB9">
              <w:rPr>
                <w:rFonts w:ascii="Arial" w:hAnsi="Arial" w:cs="Arial"/>
                <w:szCs w:val="24"/>
                <w:lang w:val="fr-FR"/>
              </w:rPr>
              <w:t>Les recommandations de l’étude PPP sont mises en œuvre et suivies</w:t>
            </w:r>
          </w:p>
          <w:p w:rsidR="007F49A6" w:rsidRPr="00E27AB9" w:rsidRDefault="007F49A6" w:rsidP="00785B07">
            <w:pPr>
              <w:pStyle w:val="Paragraphedeliste"/>
              <w:numPr>
                <w:ilvl w:val="0"/>
                <w:numId w:val="21"/>
              </w:numPr>
              <w:spacing w:after="0"/>
              <w:rPr>
                <w:rFonts w:ascii="Arial" w:hAnsi="Arial" w:cs="Arial"/>
                <w:szCs w:val="24"/>
                <w:lang w:val="fr-FR"/>
              </w:rPr>
            </w:pPr>
            <w:r w:rsidRPr="00E27AB9">
              <w:rPr>
                <w:rFonts w:ascii="Arial" w:hAnsi="Arial" w:cs="Arial"/>
                <w:szCs w:val="24"/>
                <w:lang w:val="fr-FR"/>
              </w:rPr>
              <w:t>P</w:t>
            </w:r>
            <w:r>
              <w:rPr>
                <w:rFonts w:ascii="Arial" w:hAnsi="Arial" w:cs="Arial"/>
                <w:szCs w:val="24"/>
              </w:rPr>
              <w:t xml:space="preserve">.9.6. : </w:t>
            </w:r>
            <w:r w:rsidRPr="00E27AB9">
              <w:rPr>
                <w:rFonts w:ascii="Arial" w:hAnsi="Arial" w:cs="Arial"/>
                <w:szCs w:val="24"/>
                <w:lang w:val="fr-FR"/>
              </w:rPr>
              <w:t xml:space="preserve">Une </w:t>
            </w:r>
            <w:r w:rsidRPr="00E27AB9">
              <w:rPr>
                <w:rFonts w:ascii="Arial" w:hAnsi="Arial" w:cs="Arial"/>
                <w:szCs w:val="24"/>
              </w:rPr>
              <w:t>plate-forme</w:t>
            </w:r>
            <w:r w:rsidRPr="00E27AB9">
              <w:rPr>
                <w:rFonts w:ascii="Arial" w:hAnsi="Arial" w:cs="Arial"/>
                <w:szCs w:val="24"/>
                <w:lang w:val="fr-FR"/>
              </w:rPr>
              <w:t xml:space="preserve"> OSC-Ministère en charge de l'eau est opérationnelle et efficace</w:t>
            </w:r>
          </w:p>
          <w:p w:rsidR="007F49A6" w:rsidRPr="00E27AB9" w:rsidRDefault="007F49A6" w:rsidP="00785B07">
            <w:pPr>
              <w:pStyle w:val="Paragraphedeliste"/>
              <w:numPr>
                <w:ilvl w:val="0"/>
                <w:numId w:val="21"/>
              </w:numPr>
              <w:spacing w:after="0"/>
              <w:rPr>
                <w:rFonts w:ascii="Arial" w:hAnsi="Arial" w:cs="Arial"/>
                <w:szCs w:val="24"/>
                <w:lang w:val="fr-FR"/>
              </w:rPr>
            </w:pPr>
            <w:r w:rsidRPr="00E27AB9">
              <w:rPr>
                <w:rFonts w:ascii="Arial" w:hAnsi="Arial" w:cs="Arial"/>
                <w:szCs w:val="24"/>
                <w:lang w:val="fr-FR"/>
              </w:rPr>
              <w:t>P</w:t>
            </w:r>
            <w:r>
              <w:rPr>
                <w:rFonts w:ascii="Arial" w:hAnsi="Arial" w:cs="Arial"/>
                <w:szCs w:val="24"/>
              </w:rPr>
              <w:t xml:space="preserve">.9.7. : </w:t>
            </w:r>
            <w:r w:rsidRPr="00E27AB9">
              <w:rPr>
                <w:rFonts w:ascii="Arial" w:hAnsi="Arial" w:cs="Arial"/>
                <w:szCs w:val="24"/>
                <w:lang w:val="fr-FR"/>
              </w:rPr>
              <w:t xml:space="preserve">Les capacités et compétences nécessaires aux ONG affiliées au Ministère chargé de l’eau et de l’assainissement sont renforcées </w:t>
            </w:r>
          </w:p>
          <w:p w:rsidR="007F49A6" w:rsidRPr="00E27AB9" w:rsidRDefault="007F49A6" w:rsidP="00785B07">
            <w:pPr>
              <w:pStyle w:val="Paragraphedeliste"/>
              <w:numPr>
                <w:ilvl w:val="0"/>
                <w:numId w:val="21"/>
              </w:numPr>
              <w:spacing w:after="0"/>
              <w:rPr>
                <w:rFonts w:ascii="Arial" w:hAnsi="Arial" w:cs="Arial"/>
                <w:szCs w:val="24"/>
                <w:lang w:val="fr-FR"/>
              </w:rPr>
            </w:pPr>
            <w:r w:rsidRPr="00E27AB9">
              <w:rPr>
                <w:rFonts w:ascii="Arial" w:hAnsi="Arial" w:cs="Arial"/>
                <w:szCs w:val="24"/>
                <w:lang w:val="fr-FR"/>
              </w:rPr>
              <w:t>P</w:t>
            </w:r>
            <w:r>
              <w:rPr>
                <w:rFonts w:ascii="Arial" w:hAnsi="Arial" w:cs="Arial"/>
                <w:szCs w:val="24"/>
              </w:rPr>
              <w:t xml:space="preserve">.9.8. : </w:t>
            </w:r>
            <w:r w:rsidRPr="00E27AB9">
              <w:rPr>
                <w:rFonts w:ascii="Arial" w:hAnsi="Arial" w:cs="Arial"/>
                <w:szCs w:val="24"/>
                <w:lang w:val="fr-FR"/>
              </w:rPr>
              <w:t>Les ONG et associations respectent les modalités formelles de collaboration avec les institutions publiques sectorielles (municipalités, directions régionales, directions générales, etc.) et les mécanismes de suivi et contrôle sont mis en œuvre</w:t>
            </w:r>
          </w:p>
          <w:p w:rsidR="007F49A6" w:rsidRPr="00E27AB9" w:rsidRDefault="007F49A6" w:rsidP="00785B07">
            <w:pPr>
              <w:pStyle w:val="Paragraphedeliste"/>
              <w:numPr>
                <w:ilvl w:val="0"/>
                <w:numId w:val="21"/>
              </w:numPr>
              <w:spacing w:after="0"/>
              <w:rPr>
                <w:rFonts w:ascii="Arial" w:hAnsi="Arial" w:cs="Arial"/>
                <w:szCs w:val="24"/>
              </w:rPr>
            </w:pPr>
            <w:r w:rsidRPr="00E27AB9">
              <w:rPr>
                <w:rFonts w:ascii="Arial" w:hAnsi="Arial" w:cs="Arial"/>
                <w:szCs w:val="24"/>
                <w:lang w:val="fr-FR"/>
              </w:rPr>
              <w:t>P</w:t>
            </w:r>
            <w:r>
              <w:rPr>
                <w:rFonts w:ascii="Arial" w:hAnsi="Arial" w:cs="Arial"/>
                <w:szCs w:val="24"/>
              </w:rPr>
              <w:t xml:space="preserve">.9.9. : </w:t>
            </w:r>
            <w:r w:rsidRPr="00E27AB9">
              <w:rPr>
                <w:rFonts w:ascii="Arial" w:hAnsi="Arial" w:cs="Arial"/>
                <w:szCs w:val="24"/>
                <w:lang w:val="fr-FR"/>
              </w:rPr>
              <w:t>Les ONG et associations affiliées au Ministère chargé de l’eau et de l’assainissement contribuent au développement des services et assurent la veille et le contrôle citoyen et la pression citoyenne sur les autorités publiques (pour le Genre, les Droits humains, la reconnaissance des enjeux du secteur par les autorités politiques, etc.)</w:t>
            </w:r>
          </w:p>
          <w:p w:rsidR="007F49A6" w:rsidRPr="00630406" w:rsidRDefault="007F49A6" w:rsidP="00785B07">
            <w:pPr>
              <w:pStyle w:val="Paragraphedeliste"/>
              <w:numPr>
                <w:ilvl w:val="0"/>
                <w:numId w:val="21"/>
              </w:numPr>
              <w:spacing w:after="0"/>
              <w:rPr>
                <w:rFonts w:ascii="Arial" w:hAnsi="Arial" w:cs="Arial"/>
                <w:lang w:val="fr-FR"/>
              </w:rPr>
            </w:pPr>
            <w:r w:rsidRPr="00E27AB9">
              <w:rPr>
                <w:rFonts w:ascii="Arial" w:hAnsi="Arial" w:cs="Arial"/>
                <w:szCs w:val="24"/>
                <w:lang w:val="fr-FR"/>
              </w:rPr>
              <w:t>P</w:t>
            </w:r>
            <w:r>
              <w:rPr>
                <w:rFonts w:ascii="Arial" w:hAnsi="Arial" w:cs="Arial"/>
                <w:szCs w:val="24"/>
                <w:lang w:val="fr-FR"/>
              </w:rPr>
              <w:t>.9.10</w:t>
            </w:r>
            <w:r w:rsidRPr="00E27AB9">
              <w:rPr>
                <w:rFonts w:ascii="Arial" w:hAnsi="Arial" w:cs="Arial"/>
                <w:szCs w:val="24"/>
                <w:lang w:val="fr-FR"/>
              </w:rPr>
              <w:t xml:space="preserve"> : </w:t>
            </w:r>
            <w:r w:rsidRPr="0085647E">
              <w:rPr>
                <w:rFonts w:ascii="Arial" w:hAnsi="Arial" w:cs="Arial"/>
                <w:szCs w:val="24"/>
                <w:lang w:val="fr-FR"/>
              </w:rPr>
              <w:t xml:space="preserve">La matrice d’arbitrage basée sur le nombre de personnes restant sans </w:t>
            </w:r>
            <w:r w:rsidRPr="0085647E">
              <w:rPr>
                <w:rFonts w:ascii="Arial" w:hAnsi="Arial" w:cs="Arial"/>
                <w:szCs w:val="24"/>
                <w:lang w:val="fr-FR"/>
              </w:rPr>
              <w:lastRenderedPageBreak/>
              <w:t>accès à l’eau et à l’assainissement pour réduire les disparités entre communes est systématiquement appliquée</w:t>
            </w:r>
          </w:p>
        </w:tc>
      </w:tr>
      <w:tr w:rsidR="007F49A6" w:rsidRPr="00630406" w:rsidTr="00D00B51">
        <w:trPr>
          <w:trHeight w:val="5088"/>
          <w:jc w:val="center"/>
        </w:trPr>
        <w:tc>
          <w:tcPr>
            <w:tcW w:w="1775" w:type="dxa"/>
            <w:vAlign w:val="center"/>
          </w:tcPr>
          <w:p w:rsidR="007F49A6" w:rsidRPr="00630406" w:rsidRDefault="007F49A6" w:rsidP="00785B07">
            <w:pPr>
              <w:spacing w:after="0"/>
              <w:jc w:val="center"/>
              <w:rPr>
                <w:rFonts w:ascii="Arial" w:hAnsi="Arial" w:cs="Arial"/>
                <w:b/>
                <w:sz w:val="22"/>
                <w:lang w:val="fr-FR"/>
              </w:rPr>
            </w:pPr>
            <w:r w:rsidRPr="00630406">
              <w:rPr>
                <w:rFonts w:ascii="Arial" w:hAnsi="Arial" w:cs="Arial"/>
                <w:b/>
                <w:sz w:val="22"/>
                <w:lang w:val="fr-FR"/>
              </w:rPr>
              <w:lastRenderedPageBreak/>
              <w:t>Activités</w:t>
            </w:r>
          </w:p>
        </w:tc>
        <w:tc>
          <w:tcPr>
            <w:tcW w:w="9306" w:type="dxa"/>
            <w:gridSpan w:val="3"/>
            <w:vAlign w:val="center"/>
          </w:tcPr>
          <w:p w:rsidR="007F49A6" w:rsidRPr="007F49A6" w:rsidRDefault="007F49A6" w:rsidP="00785B07">
            <w:pPr>
              <w:pStyle w:val="Paragraphedeliste"/>
              <w:numPr>
                <w:ilvl w:val="0"/>
                <w:numId w:val="46"/>
              </w:numPr>
              <w:spacing w:after="0"/>
              <w:jc w:val="left"/>
              <w:rPr>
                <w:rFonts w:ascii="Arial" w:eastAsia="Times New Roman" w:hAnsi="Arial" w:cs="Arial"/>
                <w:sz w:val="22"/>
                <w:lang w:val="fr-FR"/>
              </w:rPr>
            </w:pPr>
            <w:r w:rsidRPr="007F49A6">
              <w:rPr>
                <w:rFonts w:ascii="Arial" w:hAnsi="Arial" w:cs="Arial"/>
                <w:sz w:val="22"/>
              </w:rPr>
              <w:t>Etablir et animer un cadre de dialogue spécifique entre le ministère en charge de l’eau et les opérateurs privés du secteur</w:t>
            </w:r>
          </w:p>
          <w:p w:rsidR="007F49A6" w:rsidRPr="007F49A6" w:rsidRDefault="007F49A6" w:rsidP="00785B07">
            <w:pPr>
              <w:pStyle w:val="Paragraphedeliste"/>
              <w:numPr>
                <w:ilvl w:val="0"/>
                <w:numId w:val="46"/>
              </w:numPr>
              <w:spacing w:after="0"/>
              <w:rPr>
                <w:rFonts w:ascii="Arial" w:hAnsi="Arial" w:cs="Arial"/>
                <w:sz w:val="22"/>
              </w:rPr>
            </w:pPr>
            <w:r w:rsidRPr="007F49A6">
              <w:rPr>
                <w:rFonts w:ascii="Arial" w:hAnsi="Arial" w:cs="Arial"/>
                <w:sz w:val="22"/>
              </w:rPr>
              <w:t>Etablir et appliquer des procédures plus rigoureuses d’agrément des opérateurs privés assorti d’un mécanisme de suivi et d’audit régulier</w:t>
            </w:r>
          </w:p>
          <w:p w:rsidR="007F49A6" w:rsidRPr="007F49A6" w:rsidRDefault="007F49A6" w:rsidP="00785B07">
            <w:pPr>
              <w:pStyle w:val="Paragraphedeliste"/>
              <w:numPr>
                <w:ilvl w:val="0"/>
                <w:numId w:val="46"/>
              </w:numPr>
              <w:spacing w:after="0"/>
              <w:rPr>
                <w:rFonts w:ascii="Arial" w:hAnsi="Arial" w:cs="Arial"/>
                <w:sz w:val="22"/>
              </w:rPr>
            </w:pPr>
            <w:r w:rsidRPr="007F49A6">
              <w:rPr>
                <w:rFonts w:ascii="Arial" w:hAnsi="Arial" w:cs="Arial"/>
                <w:sz w:val="22"/>
              </w:rPr>
              <w:t>Développer et mettre en œuvre des mécanismes d’appui aux initiatives de+B95s collectifs d’opérateurs privés du secteur visant leur structuration et l’amélioration de leurs performances</w:t>
            </w:r>
          </w:p>
          <w:p w:rsidR="007F49A6" w:rsidRPr="007F49A6" w:rsidRDefault="007F49A6" w:rsidP="00785B07">
            <w:pPr>
              <w:pStyle w:val="Paragraphedeliste"/>
              <w:numPr>
                <w:ilvl w:val="0"/>
                <w:numId w:val="46"/>
              </w:numPr>
              <w:spacing w:after="0"/>
              <w:rPr>
                <w:rFonts w:ascii="Arial" w:hAnsi="Arial" w:cs="Arial"/>
                <w:sz w:val="22"/>
              </w:rPr>
            </w:pPr>
            <w:r w:rsidRPr="007F49A6">
              <w:rPr>
                <w:rFonts w:ascii="Arial" w:hAnsi="Arial" w:cs="Arial"/>
                <w:sz w:val="22"/>
              </w:rPr>
              <w:t>Réaliser l’étude pour identifier les leviers de promotion du PPP</w:t>
            </w:r>
          </w:p>
          <w:p w:rsidR="007F49A6" w:rsidRPr="007F49A6" w:rsidRDefault="007F49A6" w:rsidP="00785B07">
            <w:pPr>
              <w:pStyle w:val="Paragraphedeliste"/>
              <w:numPr>
                <w:ilvl w:val="0"/>
                <w:numId w:val="46"/>
              </w:numPr>
              <w:spacing w:after="0"/>
              <w:rPr>
                <w:rFonts w:ascii="Arial" w:hAnsi="Arial" w:cs="Arial"/>
                <w:sz w:val="22"/>
              </w:rPr>
            </w:pPr>
            <w:r w:rsidRPr="007F49A6">
              <w:rPr>
                <w:rFonts w:ascii="Arial" w:hAnsi="Arial" w:cs="Arial"/>
                <w:sz w:val="22"/>
              </w:rPr>
              <w:t>Mettre en œuvre les recommandations de l’étude sur les leviers de promotion du PPP</w:t>
            </w:r>
          </w:p>
          <w:p w:rsidR="007F49A6" w:rsidRPr="007F49A6" w:rsidRDefault="007F49A6" w:rsidP="00785B07">
            <w:pPr>
              <w:pStyle w:val="Paragraphedeliste"/>
              <w:numPr>
                <w:ilvl w:val="0"/>
                <w:numId w:val="46"/>
              </w:numPr>
              <w:spacing w:after="0"/>
              <w:rPr>
                <w:rFonts w:ascii="Arial" w:hAnsi="Arial" w:cs="Arial"/>
                <w:sz w:val="22"/>
              </w:rPr>
            </w:pPr>
            <w:r w:rsidRPr="007F49A6">
              <w:rPr>
                <w:rFonts w:ascii="Arial" w:hAnsi="Arial" w:cs="Arial"/>
                <w:sz w:val="22"/>
              </w:rPr>
              <w:t>Etablir et animer une plateforme de concertation et d’échange entre le Ministère chargé de l’eau et les OSC du secteur</w:t>
            </w:r>
          </w:p>
          <w:p w:rsidR="007F49A6" w:rsidRPr="007F49A6" w:rsidRDefault="007F49A6" w:rsidP="00785B07">
            <w:pPr>
              <w:pStyle w:val="Paragraphedeliste"/>
              <w:numPr>
                <w:ilvl w:val="0"/>
                <w:numId w:val="46"/>
              </w:numPr>
              <w:spacing w:after="0"/>
              <w:rPr>
                <w:rFonts w:ascii="Arial" w:hAnsi="Arial" w:cs="Arial"/>
                <w:sz w:val="22"/>
              </w:rPr>
            </w:pPr>
            <w:r w:rsidRPr="007F49A6">
              <w:rPr>
                <w:rFonts w:ascii="Arial" w:hAnsi="Arial" w:cs="Arial"/>
                <w:sz w:val="22"/>
              </w:rPr>
              <w:t>Elaborer et mettre en œuvre les mécanismes pour le renforcement des capacités des ONG affiliées au ministère en charge de l’eau</w:t>
            </w:r>
          </w:p>
          <w:p w:rsidR="007F49A6" w:rsidRPr="007F49A6" w:rsidRDefault="007F49A6" w:rsidP="00785B07">
            <w:pPr>
              <w:pStyle w:val="Paragraphedeliste"/>
              <w:numPr>
                <w:ilvl w:val="0"/>
                <w:numId w:val="46"/>
              </w:numPr>
              <w:spacing w:after="0"/>
              <w:rPr>
                <w:rFonts w:ascii="Arial" w:hAnsi="Arial" w:cs="Arial"/>
                <w:sz w:val="22"/>
              </w:rPr>
            </w:pPr>
            <w:r w:rsidRPr="007F49A6">
              <w:rPr>
                <w:rFonts w:ascii="Arial" w:hAnsi="Arial" w:cs="Arial"/>
                <w:sz w:val="22"/>
              </w:rPr>
              <w:t>Elaborer et contrôler le respect des modalités et procédures de collaboration entre les OSC et les institutions publiques sectorielles</w:t>
            </w:r>
          </w:p>
          <w:p w:rsidR="007F49A6" w:rsidRPr="007F49A6" w:rsidRDefault="007F49A6" w:rsidP="00785B07">
            <w:pPr>
              <w:pStyle w:val="Paragraphedeliste"/>
              <w:numPr>
                <w:ilvl w:val="0"/>
                <w:numId w:val="46"/>
              </w:numPr>
              <w:spacing w:after="0"/>
              <w:rPr>
                <w:rFonts w:ascii="Arial" w:eastAsia="Times New Roman" w:hAnsi="Arial" w:cs="Arial"/>
                <w:sz w:val="22"/>
                <w:lang w:val="fr-FR"/>
              </w:rPr>
            </w:pPr>
            <w:r w:rsidRPr="007F49A6">
              <w:rPr>
                <w:rFonts w:ascii="Arial" w:hAnsi="Arial" w:cs="Arial"/>
                <w:sz w:val="22"/>
              </w:rPr>
              <w:t>Elaborer et mettre en œuvre les mécanismes de financement des OSC pour le développement des services et la veille et le contrôle citoyens</w:t>
            </w:r>
          </w:p>
        </w:tc>
      </w:tr>
      <w:tr w:rsidR="007F49A6" w:rsidRPr="00630406" w:rsidTr="007F49A6">
        <w:trPr>
          <w:trHeight w:val="454"/>
          <w:jc w:val="center"/>
        </w:trPr>
        <w:tc>
          <w:tcPr>
            <w:tcW w:w="1775" w:type="dxa"/>
            <w:vAlign w:val="center"/>
            <w:hideMark/>
          </w:tcPr>
          <w:p w:rsidR="007F49A6" w:rsidRPr="00630406" w:rsidRDefault="007F49A6" w:rsidP="00785B07">
            <w:pPr>
              <w:spacing w:after="0"/>
              <w:jc w:val="center"/>
              <w:rPr>
                <w:rFonts w:ascii="Arial" w:hAnsi="Arial" w:cs="Arial"/>
                <w:lang w:val="fr-FR"/>
              </w:rPr>
            </w:pPr>
            <w:r w:rsidRPr="00630406">
              <w:rPr>
                <w:rFonts w:ascii="Arial" w:hAnsi="Arial" w:cs="Arial"/>
                <w:b/>
                <w:sz w:val="22"/>
                <w:lang w:val="fr-FR"/>
              </w:rPr>
              <w:t>Indicateurs</w:t>
            </w:r>
          </w:p>
        </w:tc>
        <w:tc>
          <w:tcPr>
            <w:tcW w:w="9306" w:type="dxa"/>
            <w:gridSpan w:val="3"/>
            <w:vAlign w:val="center"/>
          </w:tcPr>
          <w:p w:rsidR="007F49A6" w:rsidRPr="007F49A6" w:rsidRDefault="007F49A6" w:rsidP="00785B07">
            <w:pPr>
              <w:pStyle w:val="Paragraphedeliste"/>
              <w:numPr>
                <w:ilvl w:val="0"/>
                <w:numId w:val="45"/>
              </w:numPr>
              <w:spacing w:after="0"/>
              <w:jc w:val="left"/>
              <w:rPr>
                <w:rFonts w:ascii="Arial" w:hAnsi="Arial" w:cs="Arial"/>
                <w:lang w:val="fr-FR"/>
              </w:rPr>
            </w:pPr>
            <w:r w:rsidRPr="007F49A6">
              <w:rPr>
                <w:rFonts w:ascii="Arial" w:hAnsi="Arial" w:cs="Arial"/>
                <w:bCs/>
                <w:sz w:val="22"/>
              </w:rPr>
              <w:t xml:space="preserve">Indicateur </w:t>
            </w:r>
            <w:proofErr w:type="gramStart"/>
            <w:r w:rsidRPr="007F49A6">
              <w:rPr>
                <w:rFonts w:ascii="Arial" w:hAnsi="Arial" w:cs="Arial"/>
                <w:bCs/>
                <w:sz w:val="22"/>
              </w:rPr>
              <w:t>1  :</w:t>
            </w:r>
            <w:proofErr w:type="gramEnd"/>
            <w:r w:rsidRPr="007F49A6">
              <w:rPr>
                <w:rFonts w:ascii="Arial" w:hAnsi="Arial" w:cs="Arial"/>
                <w:bCs/>
                <w:sz w:val="22"/>
              </w:rPr>
              <w:t xml:space="preserve"> Proportion des communes couvertes par un PPP pour le développement des services d’AEPA</w:t>
            </w:r>
          </w:p>
        </w:tc>
      </w:tr>
      <w:tr w:rsidR="007F49A6" w:rsidRPr="00630406" w:rsidTr="007F49A6">
        <w:trPr>
          <w:trHeight w:val="454"/>
          <w:jc w:val="center"/>
        </w:trPr>
        <w:tc>
          <w:tcPr>
            <w:tcW w:w="1775" w:type="dxa"/>
            <w:vAlign w:val="center"/>
            <w:hideMark/>
          </w:tcPr>
          <w:p w:rsidR="007F49A6" w:rsidRPr="00630406" w:rsidRDefault="007F49A6" w:rsidP="00785B07">
            <w:pPr>
              <w:spacing w:after="0"/>
              <w:jc w:val="center"/>
              <w:rPr>
                <w:rFonts w:ascii="Arial" w:hAnsi="Arial" w:cs="Arial"/>
                <w:lang w:val="fr-FR"/>
              </w:rPr>
            </w:pPr>
            <w:r w:rsidRPr="00630406">
              <w:rPr>
                <w:rFonts w:ascii="Arial" w:hAnsi="Arial" w:cs="Arial"/>
                <w:b/>
                <w:sz w:val="22"/>
                <w:lang w:val="fr-FR"/>
              </w:rPr>
              <w:t>Groupe cible et Bénéficiaires</w:t>
            </w:r>
          </w:p>
        </w:tc>
        <w:tc>
          <w:tcPr>
            <w:tcW w:w="9306" w:type="dxa"/>
            <w:gridSpan w:val="3"/>
            <w:vAlign w:val="center"/>
            <w:hideMark/>
          </w:tcPr>
          <w:p w:rsidR="007F49A6" w:rsidRPr="00630406" w:rsidRDefault="007F49A6" w:rsidP="00785B07">
            <w:pPr>
              <w:pStyle w:val="Paragraphedeliste"/>
              <w:numPr>
                <w:ilvl w:val="0"/>
                <w:numId w:val="38"/>
              </w:numPr>
              <w:spacing w:after="0"/>
              <w:jc w:val="left"/>
              <w:rPr>
                <w:rFonts w:ascii="Arial" w:hAnsi="Arial" w:cs="Arial"/>
                <w:szCs w:val="22"/>
                <w:lang w:val="fr-FR"/>
              </w:rPr>
            </w:pPr>
            <w:r w:rsidRPr="00630406">
              <w:rPr>
                <w:rFonts w:ascii="Arial" w:hAnsi="Arial" w:cs="Arial"/>
                <w:sz w:val="22"/>
                <w:szCs w:val="22"/>
                <w:lang w:val="fr-FR"/>
              </w:rPr>
              <w:t>Structures centrales en charge des relations avec le secteur privé de l’eau et de l’assainissement</w:t>
            </w:r>
          </w:p>
          <w:p w:rsidR="007F49A6" w:rsidRPr="00630406" w:rsidRDefault="007F49A6" w:rsidP="00785B07">
            <w:pPr>
              <w:pStyle w:val="Paragraphedeliste"/>
              <w:numPr>
                <w:ilvl w:val="0"/>
                <w:numId w:val="38"/>
              </w:numPr>
              <w:spacing w:after="0"/>
              <w:jc w:val="left"/>
              <w:rPr>
                <w:rFonts w:ascii="Arial" w:hAnsi="Arial" w:cs="Arial"/>
                <w:szCs w:val="22"/>
                <w:lang w:val="fr-FR"/>
              </w:rPr>
            </w:pPr>
            <w:r w:rsidRPr="00630406">
              <w:rPr>
                <w:rFonts w:ascii="Arial" w:hAnsi="Arial" w:cs="Arial"/>
                <w:sz w:val="22"/>
                <w:szCs w:val="22"/>
                <w:lang w:val="fr-FR"/>
              </w:rPr>
              <w:t xml:space="preserve"> Collectifs professionnels des bureaux d'études et entreprises du secteur   </w:t>
            </w:r>
          </w:p>
        </w:tc>
      </w:tr>
      <w:tr w:rsidR="007F49A6" w:rsidRPr="00630406" w:rsidTr="007F49A6">
        <w:trPr>
          <w:trHeight w:val="1895"/>
          <w:jc w:val="center"/>
        </w:trPr>
        <w:tc>
          <w:tcPr>
            <w:tcW w:w="1775" w:type="dxa"/>
            <w:vAlign w:val="center"/>
            <w:hideMark/>
          </w:tcPr>
          <w:p w:rsidR="007F49A6" w:rsidRPr="00630406" w:rsidRDefault="007F49A6" w:rsidP="00785B07">
            <w:pPr>
              <w:spacing w:after="0"/>
              <w:jc w:val="center"/>
              <w:rPr>
                <w:rFonts w:ascii="Arial" w:hAnsi="Arial" w:cs="Arial"/>
                <w:lang w:val="fr-FR"/>
              </w:rPr>
            </w:pPr>
            <w:r w:rsidRPr="00630406">
              <w:rPr>
                <w:rFonts w:ascii="Arial" w:hAnsi="Arial" w:cs="Arial"/>
                <w:b/>
                <w:sz w:val="22"/>
                <w:lang w:val="fr-FR"/>
              </w:rPr>
              <w:t>Moyens d'exécution</w:t>
            </w:r>
          </w:p>
        </w:tc>
        <w:tc>
          <w:tcPr>
            <w:tcW w:w="9306" w:type="dxa"/>
            <w:gridSpan w:val="3"/>
            <w:vAlign w:val="center"/>
            <w:hideMark/>
          </w:tcPr>
          <w:p w:rsidR="007F49A6" w:rsidRPr="00630406" w:rsidRDefault="007F49A6" w:rsidP="00785B07">
            <w:pPr>
              <w:pStyle w:val="Paragraphedeliste"/>
              <w:numPr>
                <w:ilvl w:val="0"/>
                <w:numId w:val="39"/>
              </w:numPr>
              <w:spacing w:after="0"/>
              <w:rPr>
                <w:rFonts w:ascii="Arial" w:hAnsi="Arial" w:cs="Arial"/>
                <w:szCs w:val="22"/>
                <w:lang w:val="fr-FR"/>
              </w:rPr>
            </w:pPr>
            <w:r w:rsidRPr="00630406">
              <w:rPr>
                <w:rFonts w:ascii="Arial" w:hAnsi="Arial" w:cs="Arial"/>
                <w:sz w:val="22"/>
                <w:szCs w:val="22"/>
                <w:lang w:val="fr-FR"/>
              </w:rPr>
              <w:t>Logistiques, techniques, scientifiques</w:t>
            </w:r>
          </w:p>
          <w:p w:rsidR="007F49A6" w:rsidRPr="00630406" w:rsidRDefault="007F49A6" w:rsidP="00785B07">
            <w:pPr>
              <w:pStyle w:val="Paragraphedeliste"/>
              <w:numPr>
                <w:ilvl w:val="0"/>
                <w:numId w:val="39"/>
              </w:numPr>
              <w:spacing w:after="0"/>
              <w:rPr>
                <w:rFonts w:ascii="Arial" w:hAnsi="Arial" w:cs="Arial"/>
                <w:szCs w:val="22"/>
                <w:lang w:val="fr-FR"/>
              </w:rPr>
            </w:pPr>
            <w:r w:rsidRPr="00630406">
              <w:rPr>
                <w:rFonts w:ascii="Arial" w:hAnsi="Arial" w:cs="Arial"/>
                <w:sz w:val="22"/>
                <w:szCs w:val="22"/>
                <w:lang w:val="fr-FR"/>
              </w:rPr>
              <w:t>Moyens financiers pour la réalisation des études</w:t>
            </w:r>
          </w:p>
          <w:p w:rsidR="007F49A6" w:rsidRPr="00630406" w:rsidRDefault="007F49A6" w:rsidP="00785B07">
            <w:pPr>
              <w:pStyle w:val="Paragraphedeliste"/>
              <w:numPr>
                <w:ilvl w:val="0"/>
                <w:numId w:val="39"/>
              </w:numPr>
              <w:spacing w:after="0"/>
              <w:rPr>
                <w:rFonts w:ascii="Arial" w:hAnsi="Arial" w:cs="Arial"/>
                <w:szCs w:val="22"/>
                <w:lang w:val="fr-FR"/>
              </w:rPr>
            </w:pPr>
            <w:r w:rsidRPr="00630406">
              <w:rPr>
                <w:rFonts w:ascii="Arial" w:hAnsi="Arial" w:cs="Arial"/>
                <w:sz w:val="22"/>
                <w:szCs w:val="22"/>
                <w:lang w:val="fr-FR"/>
              </w:rPr>
              <w:t>Indemnités pour le personnel lors des sorties</w:t>
            </w:r>
          </w:p>
          <w:p w:rsidR="007F49A6" w:rsidRPr="00630406" w:rsidRDefault="007F49A6" w:rsidP="00785B07">
            <w:pPr>
              <w:pStyle w:val="Paragraphedeliste"/>
              <w:numPr>
                <w:ilvl w:val="0"/>
                <w:numId w:val="39"/>
              </w:numPr>
              <w:spacing w:after="0"/>
              <w:rPr>
                <w:rFonts w:ascii="Arial" w:hAnsi="Arial" w:cs="Arial"/>
                <w:szCs w:val="22"/>
                <w:lang w:val="fr-FR"/>
              </w:rPr>
            </w:pPr>
            <w:r w:rsidRPr="00630406">
              <w:rPr>
                <w:rFonts w:ascii="Arial" w:hAnsi="Arial" w:cs="Arial"/>
                <w:sz w:val="22"/>
                <w:szCs w:val="22"/>
                <w:lang w:val="fr-FR"/>
              </w:rPr>
              <w:t xml:space="preserve">Ateliers de formation et de validation des études </w:t>
            </w:r>
          </w:p>
          <w:p w:rsidR="007F49A6" w:rsidRPr="00630406" w:rsidRDefault="007F49A6" w:rsidP="00785B07">
            <w:pPr>
              <w:pStyle w:val="Paragraphedeliste"/>
              <w:numPr>
                <w:ilvl w:val="0"/>
                <w:numId w:val="39"/>
              </w:numPr>
              <w:spacing w:after="0"/>
              <w:rPr>
                <w:rFonts w:ascii="Arial" w:hAnsi="Arial" w:cs="Arial"/>
                <w:szCs w:val="22"/>
                <w:lang w:val="fr-FR"/>
              </w:rPr>
            </w:pPr>
            <w:r w:rsidRPr="00630406">
              <w:rPr>
                <w:rFonts w:ascii="Arial" w:hAnsi="Arial" w:cs="Arial"/>
                <w:sz w:val="22"/>
                <w:szCs w:val="22"/>
                <w:lang w:val="fr-FR"/>
              </w:rPr>
              <w:t>Ressources Humaines</w:t>
            </w:r>
          </w:p>
          <w:p w:rsidR="007F49A6" w:rsidRPr="00630406" w:rsidRDefault="007F49A6" w:rsidP="00785B07">
            <w:pPr>
              <w:pStyle w:val="Paragraphedeliste"/>
              <w:numPr>
                <w:ilvl w:val="0"/>
                <w:numId w:val="39"/>
              </w:numPr>
              <w:spacing w:after="0"/>
              <w:rPr>
                <w:rFonts w:ascii="Arial" w:hAnsi="Arial" w:cs="Arial"/>
                <w:szCs w:val="22"/>
                <w:lang w:val="fr-FR"/>
              </w:rPr>
            </w:pPr>
            <w:r w:rsidRPr="00630406">
              <w:rPr>
                <w:rFonts w:ascii="Arial" w:hAnsi="Arial" w:cs="Arial"/>
                <w:sz w:val="22"/>
                <w:szCs w:val="22"/>
                <w:lang w:val="fr-FR"/>
              </w:rPr>
              <w:t>Ressources humaines des services techniques</w:t>
            </w:r>
          </w:p>
          <w:p w:rsidR="007F49A6" w:rsidRPr="00630406" w:rsidRDefault="007F49A6" w:rsidP="00785B07">
            <w:pPr>
              <w:pStyle w:val="Paragraphedeliste"/>
              <w:numPr>
                <w:ilvl w:val="0"/>
                <w:numId w:val="39"/>
              </w:numPr>
              <w:spacing w:after="0"/>
              <w:rPr>
                <w:rFonts w:ascii="Arial" w:hAnsi="Arial" w:cs="Arial"/>
                <w:szCs w:val="22"/>
                <w:lang w:val="fr-FR"/>
              </w:rPr>
            </w:pPr>
            <w:r w:rsidRPr="00630406">
              <w:rPr>
                <w:rFonts w:ascii="Arial" w:hAnsi="Arial" w:cs="Arial"/>
                <w:sz w:val="22"/>
                <w:szCs w:val="22"/>
                <w:lang w:val="fr-FR"/>
              </w:rPr>
              <w:t xml:space="preserve">Expertise nationale et internationale </w:t>
            </w:r>
          </w:p>
        </w:tc>
      </w:tr>
      <w:tr w:rsidR="007F49A6" w:rsidRPr="00630406" w:rsidTr="007F49A6">
        <w:trPr>
          <w:trHeight w:val="284"/>
          <w:jc w:val="center"/>
        </w:trPr>
        <w:tc>
          <w:tcPr>
            <w:tcW w:w="1775" w:type="dxa"/>
            <w:vMerge w:val="restart"/>
            <w:vAlign w:val="center"/>
            <w:hideMark/>
          </w:tcPr>
          <w:p w:rsidR="007F49A6" w:rsidRPr="00630406" w:rsidRDefault="007F49A6" w:rsidP="00785B07">
            <w:pPr>
              <w:spacing w:after="0"/>
              <w:jc w:val="center"/>
              <w:rPr>
                <w:rFonts w:ascii="Arial" w:hAnsi="Arial" w:cs="Arial"/>
                <w:lang w:val="fr-FR"/>
              </w:rPr>
            </w:pPr>
            <w:r w:rsidRPr="00630406">
              <w:rPr>
                <w:rFonts w:ascii="Arial" w:hAnsi="Arial" w:cs="Arial"/>
                <w:b/>
                <w:sz w:val="22"/>
                <w:lang w:val="fr-FR"/>
              </w:rPr>
              <w:t>Évaluation du budget</w:t>
            </w:r>
          </w:p>
        </w:tc>
        <w:tc>
          <w:tcPr>
            <w:tcW w:w="5726" w:type="dxa"/>
            <w:shd w:val="pct15" w:color="auto" w:fill="auto"/>
            <w:noWrap/>
            <w:vAlign w:val="center"/>
            <w:hideMark/>
          </w:tcPr>
          <w:p w:rsidR="007F49A6" w:rsidRPr="00630406" w:rsidRDefault="007F49A6" w:rsidP="00785B07">
            <w:pPr>
              <w:spacing w:after="0"/>
              <w:jc w:val="center"/>
              <w:rPr>
                <w:rFonts w:ascii="Arial" w:hAnsi="Arial" w:cs="Arial"/>
                <w:lang w:val="fr-FR"/>
              </w:rPr>
            </w:pPr>
            <w:r w:rsidRPr="00630406">
              <w:rPr>
                <w:rFonts w:ascii="Arial" w:hAnsi="Arial" w:cs="Arial"/>
                <w:b/>
                <w:i/>
                <w:sz w:val="22"/>
                <w:lang w:val="fr-FR"/>
              </w:rPr>
              <w:t>Lignes budgétaires</w:t>
            </w:r>
          </w:p>
        </w:tc>
        <w:tc>
          <w:tcPr>
            <w:tcW w:w="1985" w:type="dxa"/>
            <w:shd w:val="pct15" w:color="auto" w:fill="auto"/>
            <w:vAlign w:val="center"/>
            <w:hideMark/>
          </w:tcPr>
          <w:p w:rsidR="007F49A6" w:rsidRPr="00630406" w:rsidRDefault="007F49A6" w:rsidP="00785B07">
            <w:pPr>
              <w:spacing w:after="0"/>
              <w:jc w:val="center"/>
              <w:rPr>
                <w:rFonts w:ascii="Arial" w:hAnsi="Arial" w:cs="Arial"/>
                <w:b/>
                <w:i/>
                <w:lang w:val="fr-FR"/>
              </w:rPr>
            </w:pPr>
            <w:r w:rsidRPr="00630406">
              <w:rPr>
                <w:rFonts w:ascii="Arial" w:hAnsi="Arial" w:cs="Arial"/>
                <w:b/>
                <w:i/>
                <w:sz w:val="22"/>
                <w:lang w:val="fr-FR"/>
              </w:rPr>
              <w:t>Coût (x 1.000 FCFA)</w:t>
            </w:r>
          </w:p>
        </w:tc>
        <w:tc>
          <w:tcPr>
            <w:tcW w:w="1595" w:type="dxa"/>
            <w:shd w:val="pct15" w:color="auto" w:fill="auto"/>
            <w:vAlign w:val="center"/>
          </w:tcPr>
          <w:p w:rsidR="007F49A6" w:rsidRPr="00630406" w:rsidRDefault="007F49A6" w:rsidP="00785B07">
            <w:pPr>
              <w:spacing w:after="0"/>
              <w:jc w:val="center"/>
              <w:rPr>
                <w:rFonts w:ascii="Arial" w:hAnsi="Arial" w:cs="Arial"/>
                <w:b/>
                <w:i/>
                <w:lang w:val="fr-FR"/>
              </w:rPr>
            </w:pPr>
            <w:r w:rsidRPr="00630406">
              <w:rPr>
                <w:rFonts w:ascii="Arial" w:hAnsi="Arial" w:cs="Arial"/>
                <w:b/>
                <w:i/>
                <w:sz w:val="22"/>
                <w:lang w:val="fr-FR"/>
              </w:rPr>
              <w:t>%</w:t>
            </w:r>
          </w:p>
        </w:tc>
      </w:tr>
      <w:tr w:rsidR="00ED2F06" w:rsidRPr="00630406" w:rsidTr="00D00B51">
        <w:trPr>
          <w:trHeight w:val="284"/>
          <w:jc w:val="center"/>
        </w:trPr>
        <w:tc>
          <w:tcPr>
            <w:tcW w:w="1775" w:type="dxa"/>
            <w:vMerge/>
            <w:vAlign w:val="center"/>
            <w:hideMark/>
          </w:tcPr>
          <w:p w:rsidR="00ED2F06" w:rsidRPr="00630406" w:rsidRDefault="00ED2F06" w:rsidP="00785B07">
            <w:pPr>
              <w:spacing w:after="0"/>
              <w:rPr>
                <w:rFonts w:ascii="Arial" w:hAnsi="Arial" w:cs="Arial"/>
                <w:lang w:val="fr-FR"/>
              </w:rPr>
            </w:pPr>
          </w:p>
        </w:tc>
        <w:tc>
          <w:tcPr>
            <w:tcW w:w="5726" w:type="dxa"/>
            <w:vAlign w:val="center"/>
          </w:tcPr>
          <w:p w:rsidR="00ED2F06" w:rsidRDefault="00ED2F06" w:rsidP="00785B07">
            <w:pPr>
              <w:spacing w:after="0"/>
              <w:rPr>
                <w:rFonts w:ascii="Arial" w:eastAsia="Times New Roman" w:hAnsi="Arial" w:cs="Arial"/>
                <w:color w:val="000000"/>
                <w:sz w:val="22"/>
                <w:lang w:val="fr-FR"/>
              </w:rPr>
            </w:pPr>
            <w:r>
              <w:rPr>
                <w:rFonts w:ascii="Arial" w:hAnsi="Arial" w:cs="Arial"/>
                <w:color w:val="000000"/>
                <w:sz w:val="22"/>
              </w:rPr>
              <w:t>1. Services de consultants pour études et évaluations</w:t>
            </w:r>
          </w:p>
        </w:tc>
        <w:tc>
          <w:tcPr>
            <w:tcW w:w="1985" w:type="dxa"/>
            <w:vAlign w:val="center"/>
          </w:tcPr>
          <w:p w:rsidR="00ED2F06" w:rsidRDefault="00ED2F06" w:rsidP="00785B07">
            <w:pPr>
              <w:spacing w:after="0"/>
              <w:jc w:val="center"/>
              <w:rPr>
                <w:rFonts w:ascii="Arial" w:hAnsi="Arial" w:cs="Arial"/>
                <w:color w:val="000000"/>
                <w:sz w:val="22"/>
              </w:rPr>
            </w:pPr>
            <w:r>
              <w:rPr>
                <w:rFonts w:ascii="Arial" w:hAnsi="Arial" w:cs="Arial"/>
                <w:color w:val="000000"/>
                <w:sz w:val="22"/>
              </w:rPr>
              <w:t>500 340</w:t>
            </w:r>
          </w:p>
        </w:tc>
        <w:tc>
          <w:tcPr>
            <w:tcW w:w="1595" w:type="dxa"/>
            <w:vAlign w:val="center"/>
          </w:tcPr>
          <w:p w:rsidR="00ED2F06" w:rsidRDefault="00ED2F06" w:rsidP="00785B07">
            <w:pPr>
              <w:spacing w:after="0"/>
              <w:jc w:val="center"/>
              <w:rPr>
                <w:rFonts w:ascii="Arial" w:hAnsi="Arial" w:cs="Arial"/>
                <w:color w:val="000000"/>
                <w:sz w:val="22"/>
              </w:rPr>
            </w:pPr>
            <w:r>
              <w:rPr>
                <w:rFonts w:ascii="Arial" w:hAnsi="Arial" w:cs="Arial"/>
                <w:color w:val="000000"/>
                <w:sz w:val="22"/>
              </w:rPr>
              <w:t>10%</w:t>
            </w:r>
          </w:p>
        </w:tc>
      </w:tr>
      <w:tr w:rsidR="00ED2F06" w:rsidRPr="00630406" w:rsidTr="00D00B51">
        <w:trPr>
          <w:trHeight w:val="284"/>
          <w:jc w:val="center"/>
        </w:trPr>
        <w:tc>
          <w:tcPr>
            <w:tcW w:w="1775" w:type="dxa"/>
            <w:vMerge/>
            <w:vAlign w:val="center"/>
            <w:hideMark/>
          </w:tcPr>
          <w:p w:rsidR="00ED2F06" w:rsidRPr="00630406" w:rsidRDefault="00ED2F06" w:rsidP="00785B07">
            <w:pPr>
              <w:spacing w:after="0"/>
              <w:rPr>
                <w:rFonts w:ascii="Arial" w:hAnsi="Arial" w:cs="Arial"/>
                <w:lang w:val="fr-FR"/>
              </w:rPr>
            </w:pPr>
          </w:p>
        </w:tc>
        <w:tc>
          <w:tcPr>
            <w:tcW w:w="5726" w:type="dxa"/>
            <w:vAlign w:val="center"/>
          </w:tcPr>
          <w:p w:rsidR="00ED2F06" w:rsidRDefault="00ED2F06" w:rsidP="00785B07">
            <w:pPr>
              <w:spacing w:after="0"/>
              <w:rPr>
                <w:rFonts w:ascii="Arial" w:hAnsi="Arial" w:cs="Arial"/>
                <w:color w:val="000000"/>
                <w:sz w:val="22"/>
              </w:rPr>
            </w:pPr>
            <w:r>
              <w:rPr>
                <w:rFonts w:ascii="Arial" w:hAnsi="Arial" w:cs="Arial"/>
                <w:color w:val="000000"/>
                <w:sz w:val="22"/>
              </w:rPr>
              <w:t>2. Assistance technique (DGESS)</w:t>
            </w:r>
          </w:p>
        </w:tc>
        <w:tc>
          <w:tcPr>
            <w:tcW w:w="1985" w:type="dxa"/>
            <w:vAlign w:val="center"/>
          </w:tcPr>
          <w:p w:rsidR="00ED2F06" w:rsidRDefault="00ED2F06" w:rsidP="00785B07">
            <w:pPr>
              <w:spacing w:after="0"/>
              <w:jc w:val="center"/>
              <w:rPr>
                <w:rFonts w:ascii="Arial" w:hAnsi="Arial" w:cs="Arial"/>
                <w:color w:val="000000"/>
                <w:sz w:val="22"/>
              </w:rPr>
            </w:pPr>
            <w:r>
              <w:rPr>
                <w:rFonts w:ascii="Arial" w:hAnsi="Arial" w:cs="Arial"/>
                <w:color w:val="000000"/>
                <w:sz w:val="22"/>
              </w:rPr>
              <w:t>0</w:t>
            </w:r>
          </w:p>
        </w:tc>
        <w:tc>
          <w:tcPr>
            <w:tcW w:w="1595" w:type="dxa"/>
            <w:vAlign w:val="center"/>
          </w:tcPr>
          <w:p w:rsidR="00ED2F06" w:rsidRDefault="00ED2F06" w:rsidP="00785B07">
            <w:pPr>
              <w:spacing w:after="0"/>
              <w:jc w:val="center"/>
              <w:rPr>
                <w:rFonts w:ascii="Arial" w:hAnsi="Arial" w:cs="Arial"/>
                <w:color w:val="000000"/>
                <w:sz w:val="22"/>
              </w:rPr>
            </w:pPr>
            <w:r>
              <w:rPr>
                <w:rFonts w:ascii="Arial" w:hAnsi="Arial" w:cs="Arial"/>
                <w:color w:val="000000"/>
                <w:sz w:val="22"/>
              </w:rPr>
              <w:t>0%</w:t>
            </w:r>
          </w:p>
        </w:tc>
      </w:tr>
      <w:tr w:rsidR="00ED2F06" w:rsidRPr="00630406" w:rsidTr="00D00B51">
        <w:trPr>
          <w:trHeight w:val="284"/>
          <w:jc w:val="center"/>
        </w:trPr>
        <w:tc>
          <w:tcPr>
            <w:tcW w:w="1775" w:type="dxa"/>
            <w:vMerge/>
            <w:vAlign w:val="center"/>
            <w:hideMark/>
          </w:tcPr>
          <w:p w:rsidR="00ED2F06" w:rsidRPr="00630406" w:rsidRDefault="00ED2F06" w:rsidP="00785B07">
            <w:pPr>
              <w:spacing w:after="0"/>
              <w:rPr>
                <w:rFonts w:ascii="Arial" w:hAnsi="Arial" w:cs="Arial"/>
                <w:lang w:val="fr-FR"/>
              </w:rPr>
            </w:pPr>
          </w:p>
        </w:tc>
        <w:tc>
          <w:tcPr>
            <w:tcW w:w="5726" w:type="dxa"/>
            <w:vAlign w:val="center"/>
          </w:tcPr>
          <w:p w:rsidR="00ED2F06" w:rsidRDefault="00ED2F06" w:rsidP="00785B07">
            <w:pPr>
              <w:spacing w:after="0"/>
              <w:rPr>
                <w:rFonts w:ascii="Arial" w:hAnsi="Arial" w:cs="Arial"/>
                <w:color w:val="000000"/>
                <w:sz w:val="22"/>
              </w:rPr>
            </w:pPr>
            <w:r>
              <w:rPr>
                <w:rFonts w:ascii="Arial" w:hAnsi="Arial" w:cs="Arial"/>
                <w:color w:val="000000"/>
                <w:sz w:val="22"/>
              </w:rPr>
              <w:t>3. Ateliers / réunions de concertation, coordination et pilotage</w:t>
            </w:r>
          </w:p>
        </w:tc>
        <w:tc>
          <w:tcPr>
            <w:tcW w:w="1985" w:type="dxa"/>
            <w:vAlign w:val="center"/>
          </w:tcPr>
          <w:p w:rsidR="00ED2F06" w:rsidRDefault="00ED2F06" w:rsidP="00785B07">
            <w:pPr>
              <w:spacing w:after="0"/>
              <w:jc w:val="center"/>
              <w:rPr>
                <w:rFonts w:ascii="Arial" w:hAnsi="Arial" w:cs="Arial"/>
                <w:color w:val="000000"/>
                <w:sz w:val="22"/>
              </w:rPr>
            </w:pPr>
            <w:r>
              <w:rPr>
                <w:rFonts w:ascii="Arial" w:hAnsi="Arial" w:cs="Arial"/>
                <w:color w:val="000000"/>
                <w:sz w:val="22"/>
              </w:rPr>
              <w:t>250 170</w:t>
            </w:r>
          </w:p>
        </w:tc>
        <w:tc>
          <w:tcPr>
            <w:tcW w:w="1595" w:type="dxa"/>
            <w:vAlign w:val="center"/>
          </w:tcPr>
          <w:p w:rsidR="00ED2F06" w:rsidRDefault="00ED2F06" w:rsidP="00785B07">
            <w:pPr>
              <w:spacing w:after="0"/>
              <w:jc w:val="center"/>
              <w:rPr>
                <w:rFonts w:ascii="Arial" w:hAnsi="Arial" w:cs="Arial"/>
                <w:color w:val="000000"/>
                <w:sz w:val="22"/>
              </w:rPr>
            </w:pPr>
            <w:r>
              <w:rPr>
                <w:rFonts w:ascii="Arial" w:hAnsi="Arial" w:cs="Arial"/>
                <w:color w:val="000000"/>
                <w:sz w:val="22"/>
              </w:rPr>
              <w:t>5%</w:t>
            </w:r>
          </w:p>
        </w:tc>
      </w:tr>
      <w:tr w:rsidR="00ED2F06" w:rsidRPr="00630406" w:rsidTr="00D00B51">
        <w:trPr>
          <w:trHeight w:val="284"/>
          <w:jc w:val="center"/>
        </w:trPr>
        <w:tc>
          <w:tcPr>
            <w:tcW w:w="1775" w:type="dxa"/>
            <w:vMerge/>
            <w:vAlign w:val="center"/>
            <w:hideMark/>
          </w:tcPr>
          <w:p w:rsidR="00ED2F06" w:rsidRPr="00630406" w:rsidRDefault="00ED2F06" w:rsidP="00785B07">
            <w:pPr>
              <w:spacing w:after="0"/>
              <w:rPr>
                <w:rFonts w:ascii="Arial" w:hAnsi="Arial" w:cs="Arial"/>
                <w:lang w:val="fr-FR"/>
              </w:rPr>
            </w:pPr>
          </w:p>
        </w:tc>
        <w:tc>
          <w:tcPr>
            <w:tcW w:w="5726" w:type="dxa"/>
            <w:vAlign w:val="center"/>
          </w:tcPr>
          <w:p w:rsidR="00ED2F06" w:rsidRDefault="00ED2F06" w:rsidP="00785B07">
            <w:pPr>
              <w:spacing w:after="0"/>
              <w:rPr>
                <w:rFonts w:ascii="Arial" w:hAnsi="Arial" w:cs="Arial"/>
                <w:color w:val="000000"/>
                <w:sz w:val="22"/>
              </w:rPr>
            </w:pPr>
            <w:r>
              <w:rPr>
                <w:rFonts w:ascii="Arial" w:hAnsi="Arial" w:cs="Arial"/>
                <w:color w:val="000000"/>
                <w:sz w:val="22"/>
              </w:rPr>
              <w:t>4. Formation, recyclage, sensibilisation (DGESS)</w:t>
            </w:r>
          </w:p>
        </w:tc>
        <w:tc>
          <w:tcPr>
            <w:tcW w:w="1985" w:type="dxa"/>
            <w:vAlign w:val="center"/>
          </w:tcPr>
          <w:p w:rsidR="00ED2F06" w:rsidRDefault="00ED2F06" w:rsidP="00785B07">
            <w:pPr>
              <w:spacing w:after="0"/>
              <w:jc w:val="center"/>
              <w:rPr>
                <w:rFonts w:ascii="Arial" w:hAnsi="Arial" w:cs="Arial"/>
                <w:color w:val="000000"/>
                <w:sz w:val="22"/>
              </w:rPr>
            </w:pPr>
            <w:r>
              <w:rPr>
                <w:rFonts w:ascii="Arial" w:hAnsi="Arial" w:cs="Arial"/>
                <w:color w:val="000000"/>
                <w:sz w:val="22"/>
              </w:rPr>
              <w:t>0</w:t>
            </w:r>
          </w:p>
        </w:tc>
        <w:tc>
          <w:tcPr>
            <w:tcW w:w="1595" w:type="dxa"/>
            <w:vAlign w:val="center"/>
          </w:tcPr>
          <w:p w:rsidR="00ED2F06" w:rsidRDefault="00ED2F06" w:rsidP="00785B07">
            <w:pPr>
              <w:spacing w:after="0"/>
              <w:jc w:val="center"/>
              <w:rPr>
                <w:rFonts w:ascii="Arial" w:hAnsi="Arial" w:cs="Arial"/>
                <w:color w:val="000000"/>
                <w:sz w:val="22"/>
              </w:rPr>
            </w:pPr>
            <w:r>
              <w:rPr>
                <w:rFonts w:ascii="Arial" w:hAnsi="Arial" w:cs="Arial"/>
                <w:color w:val="000000"/>
                <w:sz w:val="22"/>
              </w:rPr>
              <w:t>0%</w:t>
            </w:r>
          </w:p>
        </w:tc>
      </w:tr>
      <w:tr w:rsidR="00ED2F06" w:rsidRPr="00630406" w:rsidTr="00D00B51">
        <w:trPr>
          <w:trHeight w:val="284"/>
          <w:jc w:val="center"/>
        </w:trPr>
        <w:tc>
          <w:tcPr>
            <w:tcW w:w="1775" w:type="dxa"/>
            <w:vMerge/>
            <w:vAlign w:val="center"/>
            <w:hideMark/>
          </w:tcPr>
          <w:p w:rsidR="00ED2F06" w:rsidRPr="00630406" w:rsidRDefault="00ED2F06" w:rsidP="00785B07">
            <w:pPr>
              <w:spacing w:after="0"/>
              <w:rPr>
                <w:rFonts w:ascii="Arial" w:hAnsi="Arial" w:cs="Arial"/>
                <w:lang w:val="fr-FR"/>
              </w:rPr>
            </w:pPr>
          </w:p>
        </w:tc>
        <w:tc>
          <w:tcPr>
            <w:tcW w:w="5726" w:type="dxa"/>
            <w:vAlign w:val="center"/>
          </w:tcPr>
          <w:p w:rsidR="00ED2F06" w:rsidRDefault="00ED2F06" w:rsidP="00785B07">
            <w:pPr>
              <w:spacing w:after="0"/>
              <w:rPr>
                <w:rFonts w:ascii="Arial" w:hAnsi="Arial" w:cs="Arial"/>
                <w:color w:val="000000"/>
                <w:sz w:val="22"/>
              </w:rPr>
            </w:pPr>
            <w:r>
              <w:rPr>
                <w:rFonts w:ascii="Arial" w:hAnsi="Arial" w:cs="Arial"/>
                <w:color w:val="000000"/>
                <w:sz w:val="22"/>
              </w:rPr>
              <w:t>5. Equipements</w:t>
            </w:r>
          </w:p>
        </w:tc>
        <w:tc>
          <w:tcPr>
            <w:tcW w:w="1985" w:type="dxa"/>
            <w:vAlign w:val="center"/>
          </w:tcPr>
          <w:p w:rsidR="00ED2F06" w:rsidRDefault="00ED2F06" w:rsidP="00785B07">
            <w:pPr>
              <w:spacing w:after="0"/>
              <w:jc w:val="center"/>
              <w:rPr>
                <w:rFonts w:ascii="Arial" w:hAnsi="Arial" w:cs="Arial"/>
                <w:color w:val="000000"/>
                <w:sz w:val="22"/>
              </w:rPr>
            </w:pPr>
            <w:r>
              <w:rPr>
                <w:rFonts w:ascii="Arial" w:hAnsi="Arial" w:cs="Arial"/>
                <w:color w:val="000000"/>
                <w:sz w:val="22"/>
              </w:rPr>
              <w:t>0</w:t>
            </w:r>
          </w:p>
        </w:tc>
        <w:tc>
          <w:tcPr>
            <w:tcW w:w="1595" w:type="dxa"/>
            <w:vAlign w:val="center"/>
          </w:tcPr>
          <w:p w:rsidR="00ED2F06" w:rsidRDefault="00ED2F06" w:rsidP="00785B07">
            <w:pPr>
              <w:spacing w:after="0"/>
              <w:jc w:val="center"/>
              <w:rPr>
                <w:rFonts w:ascii="Arial" w:hAnsi="Arial" w:cs="Arial"/>
                <w:color w:val="000000"/>
                <w:sz w:val="22"/>
              </w:rPr>
            </w:pPr>
            <w:r>
              <w:rPr>
                <w:rFonts w:ascii="Arial" w:hAnsi="Arial" w:cs="Arial"/>
                <w:color w:val="000000"/>
                <w:sz w:val="22"/>
              </w:rPr>
              <w:t>0%</w:t>
            </w:r>
          </w:p>
        </w:tc>
      </w:tr>
      <w:tr w:rsidR="00ED2F06" w:rsidRPr="00630406" w:rsidTr="00D00B51">
        <w:trPr>
          <w:trHeight w:val="284"/>
          <w:jc w:val="center"/>
        </w:trPr>
        <w:tc>
          <w:tcPr>
            <w:tcW w:w="1775" w:type="dxa"/>
            <w:vMerge/>
            <w:vAlign w:val="center"/>
            <w:hideMark/>
          </w:tcPr>
          <w:p w:rsidR="00ED2F06" w:rsidRPr="00630406" w:rsidRDefault="00ED2F06" w:rsidP="00785B07">
            <w:pPr>
              <w:spacing w:after="0"/>
              <w:rPr>
                <w:rFonts w:ascii="Arial" w:hAnsi="Arial" w:cs="Arial"/>
                <w:lang w:val="fr-FR"/>
              </w:rPr>
            </w:pPr>
          </w:p>
        </w:tc>
        <w:tc>
          <w:tcPr>
            <w:tcW w:w="5726" w:type="dxa"/>
            <w:vAlign w:val="center"/>
          </w:tcPr>
          <w:p w:rsidR="00ED2F06" w:rsidRDefault="00ED2F06" w:rsidP="00785B07">
            <w:pPr>
              <w:spacing w:after="0"/>
              <w:rPr>
                <w:rFonts w:ascii="Arial" w:hAnsi="Arial" w:cs="Arial"/>
                <w:color w:val="000000"/>
                <w:sz w:val="22"/>
              </w:rPr>
            </w:pPr>
            <w:r>
              <w:rPr>
                <w:rFonts w:ascii="Arial" w:hAnsi="Arial" w:cs="Arial"/>
                <w:color w:val="000000"/>
                <w:sz w:val="22"/>
              </w:rPr>
              <w:t>6. Fonctionnement</w:t>
            </w:r>
          </w:p>
        </w:tc>
        <w:tc>
          <w:tcPr>
            <w:tcW w:w="1985" w:type="dxa"/>
            <w:vAlign w:val="center"/>
          </w:tcPr>
          <w:p w:rsidR="00ED2F06" w:rsidRDefault="00ED2F06" w:rsidP="00785B07">
            <w:pPr>
              <w:spacing w:after="0"/>
              <w:jc w:val="center"/>
              <w:rPr>
                <w:rFonts w:ascii="Arial" w:hAnsi="Arial" w:cs="Arial"/>
                <w:color w:val="000000"/>
                <w:sz w:val="22"/>
              </w:rPr>
            </w:pPr>
            <w:r>
              <w:rPr>
                <w:rFonts w:ascii="Arial" w:hAnsi="Arial" w:cs="Arial"/>
                <w:color w:val="000000"/>
                <w:sz w:val="22"/>
              </w:rPr>
              <w:t>0</w:t>
            </w:r>
          </w:p>
        </w:tc>
        <w:tc>
          <w:tcPr>
            <w:tcW w:w="1595" w:type="dxa"/>
            <w:vAlign w:val="center"/>
          </w:tcPr>
          <w:p w:rsidR="00ED2F06" w:rsidRDefault="00ED2F06" w:rsidP="00785B07">
            <w:pPr>
              <w:spacing w:after="0"/>
              <w:jc w:val="center"/>
              <w:rPr>
                <w:rFonts w:ascii="Arial" w:hAnsi="Arial" w:cs="Arial"/>
                <w:color w:val="000000"/>
                <w:sz w:val="22"/>
              </w:rPr>
            </w:pPr>
            <w:r>
              <w:rPr>
                <w:rFonts w:ascii="Arial" w:hAnsi="Arial" w:cs="Arial"/>
                <w:color w:val="000000"/>
                <w:sz w:val="22"/>
              </w:rPr>
              <w:t>0%</w:t>
            </w:r>
          </w:p>
        </w:tc>
      </w:tr>
      <w:tr w:rsidR="00ED2F06" w:rsidRPr="00630406" w:rsidTr="00D00B51">
        <w:trPr>
          <w:trHeight w:val="284"/>
          <w:jc w:val="center"/>
        </w:trPr>
        <w:tc>
          <w:tcPr>
            <w:tcW w:w="1775" w:type="dxa"/>
            <w:vMerge/>
            <w:vAlign w:val="center"/>
            <w:hideMark/>
          </w:tcPr>
          <w:p w:rsidR="00ED2F06" w:rsidRPr="00630406" w:rsidRDefault="00ED2F06" w:rsidP="00785B07">
            <w:pPr>
              <w:spacing w:after="0"/>
              <w:rPr>
                <w:rFonts w:ascii="Arial" w:hAnsi="Arial" w:cs="Arial"/>
                <w:lang w:val="fr-FR"/>
              </w:rPr>
            </w:pPr>
          </w:p>
        </w:tc>
        <w:tc>
          <w:tcPr>
            <w:tcW w:w="5726" w:type="dxa"/>
            <w:vAlign w:val="center"/>
          </w:tcPr>
          <w:p w:rsidR="00ED2F06" w:rsidRDefault="00ED2F06" w:rsidP="00785B07">
            <w:pPr>
              <w:spacing w:after="0"/>
              <w:rPr>
                <w:rFonts w:ascii="Arial" w:hAnsi="Arial" w:cs="Arial"/>
                <w:color w:val="000000"/>
                <w:sz w:val="22"/>
              </w:rPr>
            </w:pPr>
            <w:r>
              <w:rPr>
                <w:rFonts w:ascii="Arial" w:hAnsi="Arial" w:cs="Arial"/>
                <w:color w:val="000000"/>
                <w:sz w:val="22"/>
              </w:rPr>
              <w:t>7. Autres services : enquêtes de terrain</w:t>
            </w:r>
          </w:p>
        </w:tc>
        <w:tc>
          <w:tcPr>
            <w:tcW w:w="1985" w:type="dxa"/>
            <w:vAlign w:val="center"/>
          </w:tcPr>
          <w:p w:rsidR="00ED2F06" w:rsidRDefault="00ED2F06" w:rsidP="00785B07">
            <w:pPr>
              <w:spacing w:after="0"/>
              <w:jc w:val="center"/>
              <w:rPr>
                <w:rFonts w:ascii="Arial" w:hAnsi="Arial" w:cs="Arial"/>
                <w:color w:val="000000"/>
                <w:sz w:val="22"/>
              </w:rPr>
            </w:pPr>
            <w:r>
              <w:rPr>
                <w:rFonts w:ascii="Arial" w:hAnsi="Arial" w:cs="Arial"/>
                <w:color w:val="000000"/>
                <w:sz w:val="22"/>
              </w:rPr>
              <w:t>0</w:t>
            </w:r>
          </w:p>
        </w:tc>
        <w:tc>
          <w:tcPr>
            <w:tcW w:w="1595" w:type="dxa"/>
            <w:vAlign w:val="center"/>
          </w:tcPr>
          <w:p w:rsidR="00ED2F06" w:rsidRDefault="00ED2F06" w:rsidP="00785B07">
            <w:pPr>
              <w:spacing w:after="0"/>
              <w:jc w:val="center"/>
              <w:rPr>
                <w:rFonts w:ascii="Arial" w:hAnsi="Arial" w:cs="Arial"/>
                <w:color w:val="000000"/>
                <w:sz w:val="22"/>
              </w:rPr>
            </w:pPr>
            <w:r>
              <w:rPr>
                <w:rFonts w:ascii="Arial" w:hAnsi="Arial" w:cs="Arial"/>
                <w:color w:val="000000"/>
                <w:sz w:val="22"/>
              </w:rPr>
              <w:t>0%</w:t>
            </w:r>
          </w:p>
        </w:tc>
      </w:tr>
      <w:tr w:rsidR="00ED2F06" w:rsidRPr="00630406" w:rsidTr="00D00B51">
        <w:trPr>
          <w:trHeight w:val="284"/>
          <w:jc w:val="center"/>
        </w:trPr>
        <w:tc>
          <w:tcPr>
            <w:tcW w:w="1775" w:type="dxa"/>
            <w:vMerge/>
            <w:vAlign w:val="center"/>
            <w:hideMark/>
          </w:tcPr>
          <w:p w:rsidR="00ED2F06" w:rsidRPr="00630406" w:rsidRDefault="00ED2F06" w:rsidP="00785B07">
            <w:pPr>
              <w:spacing w:after="0"/>
              <w:rPr>
                <w:rFonts w:ascii="Arial" w:hAnsi="Arial" w:cs="Arial"/>
                <w:lang w:val="fr-FR"/>
              </w:rPr>
            </w:pPr>
          </w:p>
        </w:tc>
        <w:tc>
          <w:tcPr>
            <w:tcW w:w="5726" w:type="dxa"/>
            <w:vAlign w:val="center"/>
          </w:tcPr>
          <w:p w:rsidR="00ED2F06" w:rsidRDefault="00ED2F06" w:rsidP="00785B07">
            <w:pPr>
              <w:spacing w:after="0"/>
              <w:rPr>
                <w:rFonts w:ascii="Arial" w:hAnsi="Arial" w:cs="Arial"/>
                <w:color w:val="000000"/>
                <w:szCs w:val="24"/>
              </w:rPr>
            </w:pPr>
            <w:r>
              <w:rPr>
                <w:rFonts w:ascii="Arial" w:hAnsi="Arial" w:cs="Arial"/>
                <w:color w:val="000000"/>
              </w:rPr>
              <w:t xml:space="preserve">8. Appui aux initiatives des OSC </w:t>
            </w:r>
          </w:p>
        </w:tc>
        <w:tc>
          <w:tcPr>
            <w:tcW w:w="1985" w:type="dxa"/>
            <w:vAlign w:val="center"/>
          </w:tcPr>
          <w:p w:rsidR="00ED2F06" w:rsidRDefault="00ED2F06" w:rsidP="00785B07">
            <w:pPr>
              <w:spacing w:after="0"/>
              <w:jc w:val="center"/>
              <w:rPr>
                <w:rFonts w:ascii="Arial" w:hAnsi="Arial" w:cs="Arial"/>
                <w:color w:val="000000"/>
                <w:sz w:val="22"/>
              </w:rPr>
            </w:pPr>
            <w:r>
              <w:rPr>
                <w:rFonts w:ascii="Arial" w:hAnsi="Arial" w:cs="Arial"/>
                <w:color w:val="000000"/>
                <w:sz w:val="22"/>
              </w:rPr>
              <w:t>2 001 360</w:t>
            </w:r>
          </w:p>
        </w:tc>
        <w:tc>
          <w:tcPr>
            <w:tcW w:w="1595" w:type="dxa"/>
            <w:vAlign w:val="center"/>
          </w:tcPr>
          <w:p w:rsidR="00ED2F06" w:rsidRDefault="00ED2F06" w:rsidP="00785B07">
            <w:pPr>
              <w:spacing w:after="0"/>
              <w:jc w:val="center"/>
              <w:rPr>
                <w:rFonts w:ascii="Arial" w:hAnsi="Arial" w:cs="Arial"/>
                <w:color w:val="000000"/>
                <w:sz w:val="22"/>
              </w:rPr>
            </w:pPr>
            <w:r>
              <w:rPr>
                <w:rFonts w:ascii="Arial" w:hAnsi="Arial" w:cs="Arial"/>
                <w:color w:val="000000"/>
                <w:sz w:val="22"/>
              </w:rPr>
              <w:t>40%</w:t>
            </w:r>
          </w:p>
        </w:tc>
      </w:tr>
      <w:tr w:rsidR="00ED2F06" w:rsidRPr="00630406" w:rsidTr="00D00B51">
        <w:trPr>
          <w:trHeight w:val="284"/>
          <w:jc w:val="center"/>
        </w:trPr>
        <w:tc>
          <w:tcPr>
            <w:tcW w:w="1775" w:type="dxa"/>
            <w:vMerge/>
            <w:vAlign w:val="center"/>
            <w:hideMark/>
          </w:tcPr>
          <w:p w:rsidR="00ED2F06" w:rsidRPr="00630406" w:rsidRDefault="00ED2F06" w:rsidP="00785B07">
            <w:pPr>
              <w:spacing w:after="0"/>
              <w:rPr>
                <w:rFonts w:ascii="Arial" w:hAnsi="Arial" w:cs="Arial"/>
                <w:lang w:val="fr-FR"/>
              </w:rPr>
            </w:pPr>
          </w:p>
        </w:tc>
        <w:tc>
          <w:tcPr>
            <w:tcW w:w="5726" w:type="dxa"/>
            <w:vAlign w:val="center"/>
          </w:tcPr>
          <w:p w:rsidR="00ED2F06" w:rsidRDefault="00ED2F06" w:rsidP="00785B07">
            <w:pPr>
              <w:spacing w:after="0"/>
              <w:rPr>
                <w:rFonts w:ascii="Arial" w:hAnsi="Arial" w:cs="Arial"/>
                <w:color w:val="000000"/>
                <w:szCs w:val="24"/>
              </w:rPr>
            </w:pPr>
            <w:r>
              <w:rPr>
                <w:rFonts w:ascii="Arial" w:hAnsi="Arial" w:cs="Arial"/>
                <w:color w:val="000000"/>
              </w:rPr>
              <w:t>9. Appui aux initiatives des collectifs du secteur privé</w:t>
            </w:r>
          </w:p>
        </w:tc>
        <w:tc>
          <w:tcPr>
            <w:tcW w:w="1985" w:type="dxa"/>
            <w:vAlign w:val="center"/>
          </w:tcPr>
          <w:p w:rsidR="00ED2F06" w:rsidRDefault="00ED2F06" w:rsidP="00785B07">
            <w:pPr>
              <w:spacing w:after="0"/>
              <w:jc w:val="center"/>
              <w:rPr>
                <w:rFonts w:ascii="Arial" w:hAnsi="Arial" w:cs="Arial"/>
                <w:color w:val="000000"/>
                <w:sz w:val="22"/>
              </w:rPr>
            </w:pPr>
            <w:r>
              <w:rPr>
                <w:rFonts w:ascii="Arial" w:hAnsi="Arial" w:cs="Arial"/>
                <w:color w:val="000000"/>
                <w:sz w:val="22"/>
              </w:rPr>
              <w:t>2 251 530</w:t>
            </w:r>
          </w:p>
        </w:tc>
        <w:tc>
          <w:tcPr>
            <w:tcW w:w="1595" w:type="dxa"/>
            <w:vAlign w:val="center"/>
          </w:tcPr>
          <w:p w:rsidR="00ED2F06" w:rsidRDefault="00ED2F06" w:rsidP="00785B07">
            <w:pPr>
              <w:spacing w:after="0"/>
              <w:jc w:val="center"/>
              <w:rPr>
                <w:rFonts w:ascii="Arial" w:hAnsi="Arial" w:cs="Arial"/>
                <w:color w:val="000000"/>
                <w:sz w:val="22"/>
              </w:rPr>
            </w:pPr>
            <w:r>
              <w:rPr>
                <w:rFonts w:ascii="Arial" w:hAnsi="Arial" w:cs="Arial"/>
                <w:color w:val="000000"/>
                <w:sz w:val="22"/>
              </w:rPr>
              <w:t>45%</w:t>
            </w:r>
          </w:p>
        </w:tc>
      </w:tr>
      <w:tr w:rsidR="00ED2F06" w:rsidRPr="00630406" w:rsidTr="00D00B51">
        <w:trPr>
          <w:trHeight w:val="284"/>
          <w:jc w:val="center"/>
        </w:trPr>
        <w:tc>
          <w:tcPr>
            <w:tcW w:w="1775" w:type="dxa"/>
            <w:vMerge/>
            <w:vAlign w:val="center"/>
            <w:hideMark/>
          </w:tcPr>
          <w:p w:rsidR="00ED2F06" w:rsidRPr="00630406" w:rsidRDefault="00ED2F06" w:rsidP="00785B07">
            <w:pPr>
              <w:spacing w:after="0"/>
              <w:rPr>
                <w:rFonts w:ascii="Arial" w:hAnsi="Arial" w:cs="Arial"/>
                <w:lang w:val="fr-FR"/>
              </w:rPr>
            </w:pPr>
          </w:p>
        </w:tc>
        <w:tc>
          <w:tcPr>
            <w:tcW w:w="5726" w:type="dxa"/>
            <w:shd w:val="pct15" w:color="auto" w:fill="auto"/>
            <w:vAlign w:val="center"/>
          </w:tcPr>
          <w:p w:rsidR="00ED2F06" w:rsidRDefault="00ED2F06" w:rsidP="00785B07">
            <w:pPr>
              <w:spacing w:after="0"/>
              <w:rPr>
                <w:rFonts w:ascii="Arial" w:hAnsi="Arial" w:cs="Arial"/>
                <w:b/>
                <w:bCs/>
                <w:color w:val="000000"/>
                <w:sz w:val="22"/>
              </w:rPr>
            </w:pPr>
            <w:r>
              <w:rPr>
                <w:rFonts w:ascii="Arial" w:hAnsi="Arial" w:cs="Arial"/>
                <w:b/>
                <w:bCs/>
                <w:color w:val="000000"/>
                <w:sz w:val="22"/>
              </w:rPr>
              <w:t>Total</w:t>
            </w:r>
          </w:p>
        </w:tc>
        <w:tc>
          <w:tcPr>
            <w:tcW w:w="1985" w:type="dxa"/>
            <w:shd w:val="pct15" w:color="auto" w:fill="auto"/>
            <w:vAlign w:val="center"/>
          </w:tcPr>
          <w:p w:rsidR="00ED2F06" w:rsidRDefault="00ED2F06" w:rsidP="00785B07">
            <w:pPr>
              <w:spacing w:after="0"/>
              <w:jc w:val="center"/>
              <w:rPr>
                <w:rFonts w:ascii="Arial" w:hAnsi="Arial" w:cs="Arial"/>
                <w:b/>
                <w:bCs/>
                <w:color w:val="000000"/>
                <w:sz w:val="22"/>
              </w:rPr>
            </w:pPr>
            <w:r>
              <w:rPr>
                <w:rFonts w:ascii="Arial" w:hAnsi="Arial" w:cs="Arial"/>
                <w:b/>
                <w:bCs/>
                <w:color w:val="000000"/>
                <w:sz w:val="22"/>
              </w:rPr>
              <w:t>5 003 400</w:t>
            </w:r>
          </w:p>
        </w:tc>
        <w:tc>
          <w:tcPr>
            <w:tcW w:w="1595" w:type="dxa"/>
            <w:shd w:val="pct15" w:color="auto" w:fill="auto"/>
            <w:vAlign w:val="center"/>
          </w:tcPr>
          <w:p w:rsidR="00ED2F06" w:rsidRDefault="00ED2F06" w:rsidP="00785B07">
            <w:pPr>
              <w:spacing w:after="0"/>
              <w:jc w:val="center"/>
              <w:rPr>
                <w:rFonts w:ascii="Arial" w:hAnsi="Arial" w:cs="Arial"/>
                <w:color w:val="000000"/>
                <w:sz w:val="22"/>
              </w:rPr>
            </w:pPr>
            <w:r>
              <w:rPr>
                <w:rFonts w:ascii="Arial" w:hAnsi="Arial" w:cs="Arial"/>
                <w:color w:val="000000"/>
                <w:sz w:val="22"/>
              </w:rPr>
              <w:t>100,00%</w:t>
            </w:r>
          </w:p>
        </w:tc>
      </w:tr>
      <w:tr w:rsidR="007F49A6" w:rsidRPr="00630406" w:rsidTr="007F49A6">
        <w:trPr>
          <w:trHeight w:val="454"/>
          <w:jc w:val="center"/>
        </w:trPr>
        <w:tc>
          <w:tcPr>
            <w:tcW w:w="1775" w:type="dxa"/>
            <w:vAlign w:val="center"/>
            <w:hideMark/>
          </w:tcPr>
          <w:p w:rsidR="007F49A6" w:rsidRPr="00630406" w:rsidRDefault="007F49A6" w:rsidP="00785B07">
            <w:pPr>
              <w:spacing w:after="0"/>
              <w:jc w:val="center"/>
              <w:rPr>
                <w:rFonts w:ascii="Arial" w:hAnsi="Arial" w:cs="Arial"/>
                <w:lang w:val="fr-FR"/>
              </w:rPr>
            </w:pPr>
            <w:r w:rsidRPr="00630406">
              <w:rPr>
                <w:rFonts w:ascii="Arial" w:hAnsi="Arial" w:cs="Arial"/>
                <w:b/>
                <w:sz w:val="22"/>
                <w:lang w:val="fr-FR"/>
              </w:rPr>
              <w:t>Frais récurrents après l'action</w:t>
            </w:r>
          </w:p>
        </w:tc>
        <w:tc>
          <w:tcPr>
            <w:tcW w:w="9306" w:type="dxa"/>
            <w:gridSpan w:val="3"/>
            <w:vAlign w:val="center"/>
            <w:hideMark/>
          </w:tcPr>
          <w:p w:rsidR="007F49A6" w:rsidRPr="00630406" w:rsidRDefault="007F49A6" w:rsidP="00785B07">
            <w:pPr>
              <w:pStyle w:val="Paragraphedeliste"/>
              <w:numPr>
                <w:ilvl w:val="0"/>
                <w:numId w:val="40"/>
              </w:numPr>
              <w:spacing w:after="0"/>
              <w:contextualSpacing/>
              <w:jc w:val="left"/>
              <w:rPr>
                <w:rFonts w:ascii="Arial" w:hAnsi="Arial" w:cs="Arial"/>
                <w:szCs w:val="22"/>
                <w:lang w:val="fr-FR"/>
              </w:rPr>
            </w:pPr>
            <w:r w:rsidRPr="00630406">
              <w:rPr>
                <w:rFonts w:ascii="Arial" w:hAnsi="Arial" w:cs="Arial"/>
                <w:sz w:val="22"/>
                <w:szCs w:val="22"/>
                <w:lang w:val="fr-FR"/>
              </w:rPr>
              <w:t>Frais de fonctionnement des services techniques au niveau central</w:t>
            </w:r>
          </w:p>
        </w:tc>
      </w:tr>
      <w:tr w:rsidR="007F49A6" w:rsidRPr="00630406" w:rsidTr="007F49A6">
        <w:trPr>
          <w:trHeight w:val="454"/>
          <w:jc w:val="center"/>
        </w:trPr>
        <w:tc>
          <w:tcPr>
            <w:tcW w:w="1775" w:type="dxa"/>
            <w:vAlign w:val="center"/>
            <w:hideMark/>
          </w:tcPr>
          <w:p w:rsidR="007F49A6" w:rsidRPr="00630406" w:rsidRDefault="007F49A6" w:rsidP="00785B07">
            <w:pPr>
              <w:spacing w:after="0"/>
              <w:jc w:val="center"/>
              <w:rPr>
                <w:rFonts w:ascii="Arial" w:hAnsi="Arial" w:cs="Arial"/>
                <w:lang w:val="fr-FR"/>
              </w:rPr>
            </w:pPr>
            <w:r w:rsidRPr="00630406">
              <w:rPr>
                <w:rFonts w:ascii="Arial" w:hAnsi="Arial" w:cs="Arial"/>
                <w:b/>
                <w:sz w:val="22"/>
                <w:lang w:val="fr-FR"/>
              </w:rPr>
              <w:t>Financement des frais récurrents</w:t>
            </w:r>
          </w:p>
        </w:tc>
        <w:tc>
          <w:tcPr>
            <w:tcW w:w="9306" w:type="dxa"/>
            <w:gridSpan w:val="3"/>
            <w:vAlign w:val="center"/>
            <w:hideMark/>
          </w:tcPr>
          <w:p w:rsidR="007F49A6" w:rsidRPr="00630406" w:rsidRDefault="007F49A6" w:rsidP="00785B07">
            <w:pPr>
              <w:spacing w:after="0"/>
              <w:rPr>
                <w:rFonts w:ascii="Arial" w:hAnsi="Arial" w:cs="Arial"/>
                <w:lang w:val="fr-FR"/>
              </w:rPr>
            </w:pPr>
            <w:r w:rsidRPr="00630406">
              <w:rPr>
                <w:rFonts w:ascii="Arial" w:hAnsi="Arial" w:cs="Arial"/>
                <w:sz w:val="22"/>
                <w:lang w:val="fr-FR"/>
              </w:rPr>
              <w:t>Etat</w:t>
            </w:r>
          </w:p>
          <w:p w:rsidR="00785B07" w:rsidRPr="00785B07" w:rsidRDefault="00785B07" w:rsidP="00785B07">
            <w:pPr>
              <w:spacing w:after="0"/>
              <w:rPr>
                <w:rFonts w:ascii="Arial" w:hAnsi="Arial" w:cs="Arial"/>
                <w:sz w:val="22"/>
                <w:lang w:val="fr-FR"/>
              </w:rPr>
            </w:pPr>
            <w:r>
              <w:rPr>
                <w:rFonts w:ascii="Arial" w:hAnsi="Arial" w:cs="Arial"/>
                <w:sz w:val="22"/>
                <w:lang w:val="fr-FR"/>
              </w:rPr>
              <w:t>PTF</w:t>
            </w:r>
          </w:p>
        </w:tc>
      </w:tr>
      <w:tr w:rsidR="007F49A6" w:rsidRPr="00630406" w:rsidTr="007F49A6">
        <w:trPr>
          <w:trHeight w:val="454"/>
          <w:jc w:val="center"/>
        </w:trPr>
        <w:tc>
          <w:tcPr>
            <w:tcW w:w="1775" w:type="dxa"/>
            <w:vAlign w:val="center"/>
            <w:hideMark/>
          </w:tcPr>
          <w:p w:rsidR="007F49A6" w:rsidRPr="00630406" w:rsidRDefault="007F49A6" w:rsidP="00785B07">
            <w:pPr>
              <w:spacing w:after="0"/>
              <w:jc w:val="center"/>
              <w:rPr>
                <w:rFonts w:ascii="Arial" w:hAnsi="Arial" w:cs="Arial"/>
                <w:lang w:val="fr-FR"/>
              </w:rPr>
            </w:pPr>
            <w:r w:rsidRPr="00630406">
              <w:rPr>
                <w:rFonts w:ascii="Arial" w:hAnsi="Arial" w:cs="Arial"/>
                <w:b/>
                <w:sz w:val="22"/>
                <w:lang w:val="fr-FR"/>
              </w:rPr>
              <w:t>Responsable de l'exécution de l’action</w:t>
            </w:r>
          </w:p>
        </w:tc>
        <w:tc>
          <w:tcPr>
            <w:tcW w:w="9306" w:type="dxa"/>
            <w:gridSpan w:val="3"/>
            <w:vAlign w:val="center"/>
            <w:hideMark/>
          </w:tcPr>
          <w:p w:rsidR="007F49A6" w:rsidRPr="00630406" w:rsidRDefault="007F49A6" w:rsidP="00785B07">
            <w:pPr>
              <w:spacing w:after="0"/>
              <w:rPr>
                <w:rFonts w:ascii="Arial" w:hAnsi="Arial" w:cs="Arial"/>
                <w:lang w:val="fr-FR"/>
              </w:rPr>
            </w:pPr>
            <w:r w:rsidRPr="00630406">
              <w:rPr>
                <w:rFonts w:ascii="Arial" w:hAnsi="Arial" w:cs="Arial"/>
                <w:sz w:val="22"/>
                <w:lang w:val="fr-FR"/>
              </w:rPr>
              <w:t>Direction Générale des Etudes et Statistiques Sectorielles (DGESS) du Ministère chargé de l’eau</w:t>
            </w:r>
          </w:p>
        </w:tc>
      </w:tr>
      <w:tr w:rsidR="007F49A6" w:rsidRPr="00630406" w:rsidTr="007F49A6">
        <w:trPr>
          <w:trHeight w:val="454"/>
          <w:jc w:val="center"/>
        </w:trPr>
        <w:tc>
          <w:tcPr>
            <w:tcW w:w="1775" w:type="dxa"/>
            <w:vAlign w:val="center"/>
            <w:hideMark/>
          </w:tcPr>
          <w:p w:rsidR="007F49A6" w:rsidRPr="00630406" w:rsidRDefault="007F49A6" w:rsidP="00785B07">
            <w:pPr>
              <w:spacing w:after="0"/>
              <w:jc w:val="center"/>
              <w:rPr>
                <w:rFonts w:ascii="Arial" w:hAnsi="Arial" w:cs="Arial"/>
                <w:lang w:val="fr-FR"/>
              </w:rPr>
            </w:pPr>
            <w:r w:rsidRPr="00630406">
              <w:rPr>
                <w:rFonts w:ascii="Arial" w:hAnsi="Arial" w:cs="Arial"/>
                <w:b/>
                <w:sz w:val="22"/>
                <w:lang w:val="fr-FR"/>
              </w:rPr>
              <w:t>Programmation de l’action</w:t>
            </w:r>
          </w:p>
        </w:tc>
        <w:tc>
          <w:tcPr>
            <w:tcW w:w="9306" w:type="dxa"/>
            <w:gridSpan w:val="3"/>
            <w:vAlign w:val="center"/>
            <w:hideMark/>
          </w:tcPr>
          <w:p w:rsidR="007F49A6" w:rsidRPr="00630406" w:rsidRDefault="007F49A6" w:rsidP="00785B07">
            <w:pPr>
              <w:spacing w:after="0"/>
              <w:rPr>
                <w:rFonts w:ascii="Arial" w:hAnsi="Arial" w:cs="Arial"/>
                <w:lang w:val="fr-FR"/>
              </w:rPr>
            </w:pPr>
            <w:r w:rsidRPr="00630406">
              <w:rPr>
                <w:rFonts w:ascii="Arial" w:hAnsi="Arial" w:cs="Arial"/>
                <w:sz w:val="22"/>
                <w:lang w:val="fr-FR"/>
              </w:rPr>
              <w:t>2016 – 2025 (avec quelques actions ponctuelles de suivi de qualité jusqu’à la fin du processus)</w:t>
            </w:r>
          </w:p>
        </w:tc>
      </w:tr>
      <w:tr w:rsidR="007F49A6" w:rsidRPr="00630406" w:rsidTr="007F49A6">
        <w:trPr>
          <w:trHeight w:val="454"/>
          <w:jc w:val="center"/>
        </w:trPr>
        <w:tc>
          <w:tcPr>
            <w:tcW w:w="1775" w:type="dxa"/>
            <w:vAlign w:val="center"/>
            <w:hideMark/>
          </w:tcPr>
          <w:p w:rsidR="007F49A6" w:rsidRPr="00630406" w:rsidRDefault="007F49A6" w:rsidP="00785B07">
            <w:pPr>
              <w:spacing w:after="0"/>
              <w:jc w:val="center"/>
              <w:rPr>
                <w:rFonts w:ascii="Arial" w:hAnsi="Arial" w:cs="Arial"/>
                <w:lang w:val="fr-FR"/>
              </w:rPr>
            </w:pPr>
            <w:r w:rsidRPr="00630406">
              <w:rPr>
                <w:rFonts w:ascii="Arial" w:hAnsi="Arial" w:cs="Arial"/>
                <w:b/>
                <w:sz w:val="22"/>
                <w:lang w:val="fr-FR"/>
              </w:rPr>
              <w:t>Relations avec d'autres actions</w:t>
            </w:r>
          </w:p>
        </w:tc>
        <w:tc>
          <w:tcPr>
            <w:tcW w:w="9306" w:type="dxa"/>
            <w:gridSpan w:val="3"/>
            <w:vAlign w:val="center"/>
            <w:hideMark/>
          </w:tcPr>
          <w:p w:rsidR="007F49A6" w:rsidRPr="00630406" w:rsidRDefault="007F49A6" w:rsidP="00785B07">
            <w:pPr>
              <w:spacing w:after="0"/>
              <w:rPr>
                <w:rFonts w:ascii="Arial" w:hAnsi="Arial" w:cs="Arial"/>
                <w:lang w:val="fr-FR"/>
              </w:rPr>
            </w:pPr>
            <w:r w:rsidRPr="00630406">
              <w:rPr>
                <w:rFonts w:ascii="Arial" w:hAnsi="Arial" w:cs="Arial"/>
                <w:sz w:val="22"/>
                <w:lang w:val="fr-FR"/>
              </w:rPr>
              <w:t>La réussite de cette action est importante pour la pérennisation des financements du secteur de l’eau et de l’assainissement.</w:t>
            </w:r>
          </w:p>
          <w:p w:rsidR="007F49A6" w:rsidRPr="00630406" w:rsidRDefault="007F49A6" w:rsidP="00785B07">
            <w:pPr>
              <w:spacing w:after="0"/>
              <w:rPr>
                <w:rFonts w:ascii="Arial" w:hAnsi="Arial" w:cs="Arial"/>
                <w:lang w:val="fr-FR"/>
              </w:rPr>
            </w:pPr>
            <w:r w:rsidRPr="00630406">
              <w:rPr>
                <w:rFonts w:ascii="Arial" w:hAnsi="Arial" w:cs="Arial"/>
                <w:lang w:val="fr-FR"/>
              </w:rPr>
              <w:t>Le développement des ressources humaines des OSC pour l’assistance à la maîtrise d’ouvrage communale, l’intermédiation sociale et les appuis institutionnels est pris en compte dans la présente action.</w:t>
            </w:r>
          </w:p>
        </w:tc>
      </w:tr>
      <w:tr w:rsidR="007F49A6" w:rsidRPr="00630406" w:rsidTr="007F49A6">
        <w:trPr>
          <w:trHeight w:val="454"/>
          <w:jc w:val="center"/>
        </w:trPr>
        <w:tc>
          <w:tcPr>
            <w:tcW w:w="1775" w:type="dxa"/>
            <w:vAlign w:val="center"/>
            <w:hideMark/>
          </w:tcPr>
          <w:p w:rsidR="007F49A6" w:rsidRPr="00630406" w:rsidRDefault="007F49A6" w:rsidP="00785B07">
            <w:pPr>
              <w:spacing w:after="0"/>
              <w:jc w:val="center"/>
              <w:rPr>
                <w:rFonts w:ascii="Arial" w:hAnsi="Arial" w:cs="Arial"/>
                <w:lang w:val="fr-FR"/>
              </w:rPr>
            </w:pPr>
            <w:r w:rsidRPr="00630406">
              <w:rPr>
                <w:rFonts w:ascii="Arial" w:hAnsi="Arial" w:cs="Arial"/>
                <w:b/>
                <w:sz w:val="22"/>
                <w:lang w:val="fr-FR"/>
              </w:rPr>
              <w:t>Notes</w:t>
            </w:r>
          </w:p>
        </w:tc>
        <w:tc>
          <w:tcPr>
            <w:tcW w:w="9306" w:type="dxa"/>
            <w:gridSpan w:val="3"/>
            <w:vAlign w:val="center"/>
            <w:hideMark/>
          </w:tcPr>
          <w:p w:rsidR="007F49A6" w:rsidRPr="00630406" w:rsidRDefault="007F49A6" w:rsidP="00785B07">
            <w:pPr>
              <w:spacing w:after="0"/>
              <w:rPr>
                <w:rFonts w:ascii="Arial" w:hAnsi="Arial" w:cs="Arial"/>
                <w:lang w:val="fr-FR"/>
              </w:rPr>
            </w:pPr>
            <w:r w:rsidRPr="00630406">
              <w:rPr>
                <w:rFonts w:ascii="Arial" w:hAnsi="Arial" w:cs="Arial"/>
                <w:sz w:val="22"/>
                <w:lang w:val="fr-FR"/>
              </w:rPr>
              <w:t>Des notes budgétaires détaillées sont fournies dans un tableau séparé</w:t>
            </w:r>
          </w:p>
        </w:tc>
      </w:tr>
    </w:tbl>
    <w:p w:rsidR="002A4230" w:rsidRPr="00630406" w:rsidRDefault="002A4230" w:rsidP="00BE55E6">
      <w:pPr>
        <w:spacing w:after="160" w:line="360" w:lineRule="auto"/>
        <w:jc w:val="left"/>
        <w:rPr>
          <w:rFonts w:ascii="Arial" w:eastAsia="Times New Roman" w:hAnsi="Arial" w:cs="Arial"/>
          <w:b/>
          <w:bCs/>
          <w:color w:val="002060"/>
          <w:sz w:val="28"/>
          <w:szCs w:val="26"/>
        </w:rPr>
      </w:pPr>
    </w:p>
    <w:p w:rsidR="00785B07" w:rsidRDefault="00785B07">
      <w:pPr>
        <w:spacing w:after="160" w:line="259" w:lineRule="auto"/>
        <w:jc w:val="left"/>
        <w:rPr>
          <w:rFonts w:ascii="Arial" w:eastAsia="Times New Roman" w:hAnsi="Arial" w:cs="Arial"/>
          <w:b/>
          <w:bCs/>
          <w:color w:val="002060"/>
          <w:sz w:val="28"/>
          <w:szCs w:val="26"/>
        </w:rPr>
      </w:pPr>
      <w:bookmarkStart w:id="398" w:name="_Toc420313606"/>
      <w:bookmarkStart w:id="399" w:name="_Toc451355393"/>
      <w:r>
        <w:rPr>
          <w:rFonts w:ascii="Arial" w:hAnsi="Arial" w:cs="Arial"/>
        </w:rPr>
        <w:br w:type="page"/>
      </w:r>
    </w:p>
    <w:p w:rsidR="00A658EA" w:rsidRPr="00630406" w:rsidRDefault="00D54DE7" w:rsidP="00BE55E6">
      <w:pPr>
        <w:pStyle w:val="Titre2"/>
        <w:numPr>
          <w:ilvl w:val="0"/>
          <w:numId w:val="0"/>
        </w:numPr>
        <w:spacing w:line="360" w:lineRule="auto"/>
        <w:rPr>
          <w:rFonts w:ascii="Arial" w:hAnsi="Arial" w:cs="Arial"/>
        </w:rPr>
      </w:pPr>
      <w:bookmarkStart w:id="400" w:name="_Toc497944108"/>
      <w:r w:rsidRPr="00630406">
        <w:rPr>
          <w:rFonts w:ascii="Arial" w:hAnsi="Arial" w:cs="Arial"/>
        </w:rPr>
        <w:lastRenderedPageBreak/>
        <w:t xml:space="preserve">Annexe 2: Détail du </w:t>
      </w:r>
      <w:r w:rsidR="00371E6A" w:rsidRPr="00630406">
        <w:rPr>
          <w:rFonts w:ascii="Arial" w:hAnsi="Arial" w:cs="Arial"/>
        </w:rPr>
        <w:t>coût du PGEA</w:t>
      </w:r>
      <w:bookmarkEnd w:id="395"/>
      <w:bookmarkEnd w:id="396"/>
      <w:bookmarkEnd w:id="398"/>
      <w:bookmarkEnd w:id="399"/>
      <w:bookmarkEnd w:id="400"/>
    </w:p>
    <w:p w:rsidR="00D54DE7" w:rsidRPr="00630406" w:rsidRDefault="00D54DE7" w:rsidP="00BE55E6">
      <w:pPr>
        <w:spacing w:line="360" w:lineRule="auto"/>
        <w:rPr>
          <w:rFonts w:ascii="Arial" w:hAnsi="Arial" w:cs="Arial"/>
        </w:rPr>
      </w:pPr>
    </w:p>
    <w:bookmarkStart w:id="401" w:name="_MON_1493912001"/>
    <w:bookmarkEnd w:id="401"/>
    <w:p w:rsidR="0090350D" w:rsidRPr="00630406" w:rsidRDefault="00295613" w:rsidP="00BE55E6">
      <w:pPr>
        <w:spacing w:after="160" w:line="360" w:lineRule="auto"/>
        <w:jc w:val="left"/>
        <w:rPr>
          <w:rFonts w:ascii="Arial" w:hAnsi="Arial" w:cs="Arial"/>
        </w:rPr>
      </w:pPr>
      <w:r w:rsidRPr="00630406">
        <w:rPr>
          <w:rFonts w:ascii="Arial" w:hAnsi="Arial" w:cs="Arial"/>
        </w:rPr>
        <w:object w:dxaOrig="2069" w:dyaOrig="13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64.5pt" o:ole="">
            <v:imagedata r:id="rId15" o:title=""/>
          </v:shape>
          <o:OLEObject Type="Embed" ProgID="Excel.Sheet.12" ShapeID="_x0000_i1025" DrawAspect="Icon" ObjectID="_1571721422" r:id="rId16"/>
        </w:object>
      </w:r>
    </w:p>
    <w:p w:rsidR="00053ED2" w:rsidRPr="00630406" w:rsidRDefault="00053ED2" w:rsidP="00BE55E6">
      <w:pPr>
        <w:spacing w:after="160" w:line="360" w:lineRule="auto"/>
        <w:jc w:val="left"/>
        <w:rPr>
          <w:rFonts w:ascii="Arial" w:eastAsia="Times New Roman" w:hAnsi="Arial" w:cs="Arial"/>
          <w:b/>
          <w:bCs/>
          <w:color w:val="002060"/>
          <w:sz w:val="28"/>
          <w:szCs w:val="26"/>
        </w:rPr>
      </w:pPr>
      <w:r w:rsidRPr="00630406">
        <w:rPr>
          <w:rFonts w:ascii="Arial" w:hAnsi="Arial" w:cs="Arial"/>
        </w:rPr>
        <w:br w:type="page"/>
      </w:r>
    </w:p>
    <w:p w:rsidR="00D54DE7" w:rsidRPr="00630406" w:rsidRDefault="00CA43B0" w:rsidP="00BE55E6">
      <w:pPr>
        <w:pStyle w:val="Titre2"/>
        <w:numPr>
          <w:ilvl w:val="0"/>
          <w:numId w:val="0"/>
        </w:numPr>
        <w:spacing w:line="360" w:lineRule="auto"/>
        <w:rPr>
          <w:rFonts w:ascii="Arial" w:hAnsi="Arial" w:cs="Arial"/>
        </w:rPr>
      </w:pPr>
      <w:bookmarkStart w:id="402" w:name="_Toc418428570"/>
      <w:bookmarkStart w:id="403" w:name="_Toc418428749"/>
      <w:bookmarkStart w:id="404" w:name="_Toc420313635"/>
      <w:bookmarkStart w:id="405" w:name="_Toc451355422"/>
      <w:bookmarkStart w:id="406" w:name="_Toc497944109"/>
      <w:r w:rsidRPr="00630406">
        <w:rPr>
          <w:rFonts w:ascii="Arial" w:hAnsi="Arial" w:cs="Arial"/>
        </w:rPr>
        <w:lastRenderedPageBreak/>
        <w:t>Ann</w:t>
      </w:r>
      <w:r w:rsidR="000647CF">
        <w:rPr>
          <w:rFonts w:ascii="Arial" w:hAnsi="Arial" w:cs="Arial"/>
        </w:rPr>
        <w:t>exe 3</w:t>
      </w:r>
      <w:r w:rsidR="00D54DE7" w:rsidRPr="00630406">
        <w:rPr>
          <w:rFonts w:ascii="Arial" w:hAnsi="Arial" w:cs="Arial"/>
        </w:rPr>
        <w:t xml:space="preserve"> : Tableaux synthétiques du diagnostic de la gouvernance </w:t>
      </w:r>
      <w:r w:rsidR="002A608B" w:rsidRPr="00630406">
        <w:rPr>
          <w:rFonts w:ascii="Arial" w:hAnsi="Arial" w:cs="Arial"/>
        </w:rPr>
        <w:t xml:space="preserve">du secteur </w:t>
      </w:r>
      <w:r w:rsidR="00D54DE7" w:rsidRPr="00630406">
        <w:rPr>
          <w:rFonts w:ascii="Arial" w:hAnsi="Arial" w:cs="Arial"/>
        </w:rPr>
        <w:t>eau et assainissement (2007-2015)</w:t>
      </w:r>
      <w:bookmarkEnd w:id="402"/>
      <w:bookmarkEnd w:id="403"/>
      <w:bookmarkEnd w:id="404"/>
      <w:bookmarkEnd w:id="405"/>
      <w:bookmarkEnd w:id="406"/>
    </w:p>
    <w:p w:rsidR="006C1C88" w:rsidRPr="00630406" w:rsidRDefault="006C1C88" w:rsidP="00BE55E6">
      <w:pPr>
        <w:spacing w:line="360" w:lineRule="auto"/>
        <w:rPr>
          <w:rFonts w:ascii="Arial" w:hAnsi="Arial" w:cs="Arial"/>
          <w:b/>
        </w:rPr>
      </w:pPr>
      <w:bookmarkStart w:id="407" w:name="_Toc418428571"/>
      <w:r w:rsidRPr="00630406">
        <w:rPr>
          <w:rFonts w:ascii="Arial" w:hAnsi="Arial" w:cs="Arial"/>
          <w:b/>
        </w:rPr>
        <w:t>Acquis et insuffisances relatifs au cadre institutionnel et au dispositif de pilotage</w:t>
      </w:r>
      <w:bookmarkEnd w:id="407"/>
    </w:p>
    <w:tbl>
      <w:tblPr>
        <w:tblW w:w="5717"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4"/>
        <w:gridCol w:w="4698"/>
      </w:tblGrid>
      <w:tr w:rsidR="006C1C88" w:rsidRPr="00630406" w:rsidTr="001619A2">
        <w:trPr>
          <w:tblHeader/>
        </w:trPr>
        <w:tc>
          <w:tcPr>
            <w:tcW w:w="2731" w:type="pct"/>
            <w:shd w:val="clear" w:color="auto" w:fill="EEECE1"/>
          </w:tcPr>
          <w:p w:rsidR="006C1C88" w:rsidRPr="00630406" w:rsidRDefault="006C1C88" w:rsidP="00BE55E6">
            <w:pPr>
              <w:spacing w:after="200" w:line="360" w:lineRule="auto"/>
              <w:jc w:val="center"/>
              <w:rPr>
                <w:rFonts w:ascii="Arial" w:hAnsi="Arial" w:cs="Arial"/>
                <w:b/>
              </w:rPr>
            </w:pPr>
            <w:r w:rsidRPr="00630406">
              <w:rPr>
                <w:rFonts w:ascii="Arial" w:hAnsi="Arial" w:cs="Arial"/>
                <w:b/>
                <w:sz w:val="22"/>
              </w:rPr>
              <w:t>Principaux acquis</w:t>
            </w:r>
          </w:p>
        </w:tc>
        <w:tc>
          <w:tcPr>
            <w:tcW w:w="2269" w:type="pct"/>
            <w:shd w:val="clear" w:color="auto" w:fill="EEECE1"/>
          </w:tcPr>
          <w:p w:rsidR="006C1C88" w:rsidRPr="00630406" w:rsidRDefault="006C1C88" w:rsidP="00BE55E6">
            <w:pPr>
              <w:spacing w:after="200" w:line="360" w:lineRule="auto"/>
              <w:jc w:val="center"/>
              <w:rPr>
                <w:rFonts w:ascii="Arial" w:hAnsi="Arial" w:cs="Arial"/>
                <w:b/>
              </w:rPr>
            </w:pPr>
            <w:r w:rsidRPr="00630406">
              <w:rPr>
                <w:rFonts w:ascii="Arial" w:hAnsi="Arial" w:cs="Arial"/>
                <w:b/>
                <w:sz w:val="22"/>
              </w:rPr>
              <w:t>Principales insuffisances</w:t>
            </w:r>
          </w:p>
        </w:tc>
      </w:tr>
      <w:tr w:rsidR="006C1C88" w:rsidRPr="00630406" w:rsidTr="001619A2">
        <w:tc>
          <w:tcPr>
            <w:tcW w:w="2731" w:type="pct"/>
          </w:tcPr>
          <w:p w:rsidR="006C1C88" w:rsidRPr="00630406" w:rsidRDefault="006C1C88" w:rsidP="00BE55E6">
            <w:pPr>
              <w:spacing w:after="200" w:line="360" w:lineRule="auto"/>
              <w:rPr>
                <w:rFonts w:ascii="Arial" w:hAnsi="Arial" w:cs="Arial"/>
              </w:rPr>
            </w:pPr>
            <w:r w:rsidRPr="00630406">
              <w:rPr>
                <w:rFonts w:ascii="Arial" w:hAnsi="Arial" w:cs="Arial"/>
                <w:sz w:val="22"/>
              </w:rPr>
              <w:t>Le dispositif en place : La politique de l'eau est actuellement mise en œuvre à travers deux programmes structurants (PAGIRE et PN-AEPA) et quelques projets dans le domaine des aménagements hydrauliques.</w:t>
            </w:r>
          </w:p>
          <w:p w:rsidR="006C1C88" w:rsidRPr="00630406" w:rsidRDefault="006C1C88" w:rsidP="00BE55E6">
            <w:pPr>
              <w:spacing w:after="200" w:line="360" w:lineRule="auto"/>
              <w:rPr>
                <w:rFonts w:ascii="Arial" w:hAnsi="Arial" w:cs="Arial"/>
              </w:rPr>
            </w:pPr>
            <w:r w:rsidRPr="00630406">
              <w:rPr>
                <w:rFonts w:ascii="Arial" w:hAnsi="Arial" w:cs="Arial"/>
                <w:sz w:val="22"/>
              </w:rPr>
              <w:t>Les cadres conjoints de concertation existants : le Cadre partenarial (</w:t>
            </w:r>
            <w:proofErr w:type="spellStart"/>
            <w:r w:rsidRPr="00630406">
              <w:rPr>
                <w:rFonts w:ascii="Arial" w:hAnsi="Arial" w:cs="Arial"/>
                <w:sz w:val="22"/>
              </w:rPr>
              <w:t>CaPa</w:t>
            </w:r>
            <w:proofErr w:type="spellEnd"/>
            <w:r w:rsidRPr="00630406">
              <w:rPr>
                <w:rFonts w:ascii="Arial" w:hAnsi="Arial" w:cs="Arial"/>
                <w:sz w:val="22"/>
              </w:rPr>
              <w:t>) entre l’Etat et les Partenaires techniques et financiers (PTF), et la revue annuelle conjointe du PN-AEPA et du PAGIRE.</w:t>
            </w:r>
          </w:p>
          <w:p w:rsidR="006C1C88" w:rsidRPr="00630406" w:rsidRDefault="006C1C88" w:rsidP="00BE55E6">
            <w:pPr>
              <w:spacing w:after="200" w:line="360" w:lineRule="auto"/>
              <w:rPr>
                <w:rFonts w:ascii="Arial" w:hAnsi="Arial" w:cs="Arial"/>
              </w:rPr>
            </w:pPr>
            <w:r w:rsidRPr="00630406">
              <w:rPr>
                <w:rFonts w:ascii="Arial" w:hAnsi="Arial" w:cs="Arial"/>
                <w:sz w:val="22"/>
              </w:rPr>
              <w:t xml:space="preserve">Le cadre sectoriel de dialogue (CSD) de l’eau et de l’assainissement défini en 2012 </w:t>
            </w:r>
          </w:p>
          <w:p w:rsidR="006C1C88" w:rsidRPr="00630406" w:rsidRDefault="006C1C88" w:rsidP="00BE55E6">
            <w:pPr>
              <w:spacing w:after="200" w:line="360" w:lineRule="auto"/>
              <w:rPr>
                <w:rFonts w:ascii="Arial" w:hAnsi="Arial" w:cs="Arial"/>
              </w:rPr>
            </w:pPr>
            <w:r w:rsidRPr="00630406">
              <w:rPr>
                <w:rFonts w:ascii="Arial" w:hAnsi="Arial" w:cs="Arial"/>
                <w:sz w:val="22"/>
              </w:rPr>
              <w:t>La connaissance et reconnaissance de la contribution des ONG notamment au niveau local.</w:t>
            </w:r>
          </w:p>
          <w:p w:rsidR="006C1C88" w:rsidRPr="00630406" w:rsidRDefault="006C1C88" w:rsidP="00BE55E6">
            <w:pPr>
              <w:spacing w:after="200" w:line="360" w:lineRule="auto"/>
              <w:rPr>
                <w:rFonts w:ascii="Arial" w:hAnsi="Arial" w:cs="Arial"/>
              </w:rPr>
            </w:pPr>
            <w:r w:rsidRPr="00630406">
              <w:rPr>
                <w:rFonts w:ascii="Arial" w:hAnsi="Arial" w:cs="Arial"/>
                <w:sz w:val="22"/>
              </w:rPr>
              <w:t>L’organisation des PTF et  leur participation au dialogue sectoriel. Ils ont joué un rôle moteur dans le renforcement institutionnel du secteur.</w:t>
            </w:r>
          </w:p>
          <w:p w:rsidR="006C1C88" w:rsidRPr="00630406" w:rsidRDefault="006C1C88" w:rsidP="00BE55E6">
            <w:pPr>
              <w:spacing w:after="200" w:line="360" w:lineRule="auto"/>
              <w:rPr>
                <w:rFonts w:ascii="Arial" w:hAnsi="Arial" w:cs="Arial"/>
              </w:rPr>
            </w:pPr>
            <w:r w:rsidRPr="00630406">
              <w:rPr>
                <w:rFonts w:ascii="Arial" w:hAnsi="Arial" w:cs="Arial"/>
                <w:sz w:val="22"/>
              </w:rPr>
              <w:t>La création en 2008 d'une Direction Générale de l'Assainissement des Eaux Usées et Excréta, améliorant le profil institutionnel de ce secteur</w:t>
            </w:r>
          </w:p>
          <w:p w:rsidR="006C1C88" w:rsidRPr="00630406" w:rsidRDefault="006C1C88" w:rsidP="00BE55E6">
            <w:pPr>
              <w:spacing w:after="200" w:line="360" w:lineRule="auto"/>
              <w:rPr>
                <w:rFonts w:ascii="Arial" w:hAnsi="Arial" w:cs="Arial"/>
              </w:rPr>
            </w:pPr>
            <w:r w:rsidRPr="00630406">
              <w:rPr>
                <w:rFonts w:ascii="Arial" w:hAnsi="Arial" w:cs="Arial"/>
                <w:sz w:val="22"/>
              </w:rPr>
              <w:t>La stabilité institutionnelle de l'ONEA, l’autonomie de sa gestion et la qualité de sa gouvernance</w:t>
            </w:r>
          </w:p>
        </w:tc>
        <w:tc>
          <w:tcPr>
            <w:tcW w:w="2269" w:type="pct"/>
          </w:tcPr>
          <w:p w:rsidR="006C1C88" w:rsidRPr="00630406" w:rsidRDefault="006C1C88" w:rsidP="00BE55E6">
            <w:pPr>
              <w:spacing w:after="200" w:line="360" w:lineRule="auto"/>
              <w:rPr>
                <w:rFonts w:ascii="Arial" w:hAnsi="Arial" w:cs="Arial"/>
              </w:rPr>
            </w:pPr>
            <w:r w:rsidRPr="00630406">
              <w:rPr>
                <w:rFonts w:ascii="Arial" w:hAnsi="Arial" w:cs="Arial"/>
                <w:sz w:val="22"/>
              </w:rPr>
              <w:t>Instabilité institutionnelle en particulier pour le milieu rural</w:t>
            </w:r>
          </w:p>
          <w:p w:rsidR="006C1C88" w:rsidRPr="00630406" w:rsidRDefault="006C1C88" w:rsidP="00BE55E6">
            <w:pPr>
              <w:spacing w:after="200" w:line="360" w:lineRule="auto"/>
              <w:rPr>
                <w:rFonts w:ascii="Arial" w:hAnsi="Arial" w:cs="Arial"/>
              </w:rPr>
            </w:pPr>
            <w:r w:rsidRPr="00630406">
              <w:rPr>
                <w:rFonts w:ascii="Arial" w:hAnsi="Arial" w:cs="Arial"/>
                <w:sz w:val="22"/>
              </w:rPr>
              <w:t xml:space="preserve">Non-respect des principes de la GIRE dans l'organisation institutionnelle </w:t>
            </w:r>
          </w:p>
          <w:p w:rsidR="006C1C88" w:rsidRPr="00630406" w:rsidRDefault="006C1C88" w:rsidP="00BE55E6">
            <w:pPr>
              <w:spacing w:after="200" w:line="360" w:lineRule="auto"/>
              <w:rPr>
                <w:rFonts w:ascii="Arial" w:hAnsi="Arial" w:cs="Arial"/>
              </w:rPr>
            </w:pPr>
            <w:r w:rsidRPr="00630406">
              <w:rPr>
                <w:rFonts w:ascii="Arial" w:hAnsi="Arial" w:cs="Arial"/>
                <w:sz w:val="22"/>
              </w:rPr>
              <w:t>Faibles collaborations interministérielles et intra-ministérielles: GIRE, assainissement, statistiques, décentralisation, finances publiques.</w:t>
            </w:r>
          </w:p>
          <w:p w:rsidR="006C1C88" w:rsidRPr="00630406" w:rsidRDefault="006C1C88" w:rsidP="00BE55E6">
            <w:pPr>
              <w:spacing w:after="200" w:line="360" w:lineRule="auto"/>
              <w:rPr>
                <w:rFonts w:ascii="Arial" w:hAnsi="Arial" w:cs="Arial"/>
              </w:rPr>
            </w:pPr>
            <w:r w:rsidRPr="00630406">
              <w:rPr>
                <w:rFonts w:ascii="Arial" w:hAnsi="Arial" w:cs="Arial"/>
                <w:sz w:val="22"/>
              </w:rPr>
              <w:t>Lourdeurs administratives, lourdeur des procédures de passation des marchés, faibles capacités intrinsèques des communes.</w:t>
            </w:r>
          </w:p>
        </w:tc>
      </w:tr>
    </w:tbl>
    <w:p w:rsidR="006C1C88" w:rsidRPr="00630406" w:rsidRDefault="006C1C88" w:rsidP="00BE55E6">
      <w:pPr>
        <w:spacing w:after="160" w:line="360" w:lineRule="auto"/>
        <w:jc w:val="left"/>
        <w:rPr>
          <w:rFonts w:ascii="Arial" w:hAnsi="Arial" w:cs="Arial"/>
          <w:b/>
        </w:rPr>
      </w:pPr>
      <w:r w:rsidRPr="00630406">
        <w:rPr>
          <w:rFonts w:ascii="Arial" w:hAnsi="Arial" w:cs="Arial"/>
          <w:bCs/>
          <w:i/>
        </w:rPr>
        <w:br w:type="page"/>
      </w:r>
    </w:p>
    <w:p w:rsidR="006C1C88" w:rsidRPr="00630406" w:rsidRDefault="006C1C88" w:rsidP="00BE55E6">
      <w:pPr>
        <w:spacing w:line="360" w:lineRule="auto"/>
        <w:rPr>
          <w:rFonts w:ascii="Arial" w:hAnsi="Arial" w:cs="Arial"/>
          <w:b/>
        </w:rPr>
      </w:pPr>
      <w:bookmarkStart w:id="408" w:name="_Toc418428572"/>
      <w:r w:rsidRPr="00630406">
        <w:rPr>
          <w:rFonts w:ascii="Arial" w:hAnsi="Arial" w:cs="Arial"/>
          <w:b/>
        </w:rPr>
        <w:lastRenderedPageBreak/>
        <w:t>Acquis et insuffisances relatifs à la gestion des ressources financières et matérielles</w:t>
      </w:r>
      <w:bookmarkEnd w:id="408"/>
    </w:p>
    <w:tbl>
      <w:tblPr>
        <w:tblW w:w="5715"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0"/>
        <w:gridCol w:w="5499"/>
      </w:tblGrid>
      <w:tr w:rsidR="006C1C88" w:rsidRPr="00630406" w:rsidTr="001619A2">
        <w:trPr>
          <w:tblHeader/>
        </w:trPr>
        <w:tc>
          <w:tcPr>
            <w:tcW w:w="2343" w:type="pct"/>
            <w:tcBorders>
              <w:bottom w:val="single" w:sz="4" w:space="0" w:color="auto"/>
            </w:tcBorders>
            <w:shd w:val="clear" w:color="auto" w:fill="EEECE1"/>
          </w:tcPr>
          <w:p w:rsidR="006C1C88" w:rsidRPr="00630406" w:rsidRDefault="006C1C88" w:rsidP="00BE55E6">
            <w:pPr>
              <w:spacing w:after="200" w:line="360" w:lineRule="auto"/>
              <w:jc w:val="center"/>
              <w:rPr>
                <w:rFonts w:ascii="Arial" w:hAnsi="Arial" w:cs="Arial"/>
                <w:b/>
              </w:rPr>
            </w:pPr>
            <w:r w:rsidRPr="00630406">
              <w:rPr>
                <w:rFonts w:ascii="Arial" w:hAnsi="Arial" w:cs="Arial"/>
                <w:b/>
                <w:sz w:val="22"/>
              </w:rPr>
              <w:t>Principaux acquis</w:t>
            </w:r>
          </w:p>
        </w:tc>
        <w:tc>
          <w:tcPr>
            <w:tcW w:w="2657" w:type="pct"/>
            <w:tcBorders>
              <w:bottom w:val="single" w:sz="4" w:space="0" w:color="auto"/>
            </w:tcBorders>
            <w:shd w:val="clear" w:color="auto" w:fill="EEECE1"/>
          </w:tcPr>
          <w:p w:rsidR="006C1C88" w:rsidRPr="00630406" w:rsidRDefault="006C1C88" w:rsidP="00BE55E6">
            <w:pPr>
              <w:spacing w:after="200" w:line="360" w:lineRule="auto"/>
              <w:jc w:val="center"/>
              <w:rPr>
                <w:rFonts w:ascii="Arial" w:hAnsi="Arial" w:cs="Arial"/>
                <w:b/>
              </w:rPr>
            </w:pPr>
            <w:r w:rsidRPr="00630406">
              <w:rPr>
                <w:rFonts w:ascii="Arial" w:hAnsi="Arial" w:cs="Arial"/>
                <w:b/>
                <w:sz w:val="22"/>
              </w:rPr>
              <w:t>Principales insuffisances</w:t>
            </w:r>
          </w:p>
        </w:tc>
      </w:tr>
      <w:tr w:rsidR="006C1C88" w:rsidRPr="00630406" w:rsidTr="001619A2">
        <w:tc>
          <w:tcPr>
            <w:tcW w:w="2343" w:type="pct"/>
            <w:tcBorders>
              <w:top w:val="single" w:sz="4" w:space="0" w:color="auto"/>
              <w:left w:val="single" w:sz="4" w:space="0" w:color="auto"/>
              <w:bottom w:val="nil"/>
              <w:right w:val="single" w:sz="4" w:space="0" w:color="auto"/>
            </w:tcBorders>
          </w:tcPr>
          <w:p w:rsidR="006C1C88" w:rsidRPr="00630406" w:rsidRDefault="006C1C88" w:rsidP="00BE55E6">
            <w:pPr>
              <w:spacing w:after="200" w:line="360" w:lineRule="auto"/>
              <w:rPr>
                <w:rFonts w:ascii="Arial" w:hAnsi="Arial" w:cs="Arial"/>
                <w:lang w:val="fr-FR"/>
              </w:rPr>
            </w:pPr>
            <w:r w:rsidRPr="00630406">
              <w:rPr>
                <w:rFonts w:ascii="Arial" w:hAnsi="Arial" w:cs="Arial"/>
                <w:sz w:val="22"/>
                <w:lang w:val="fr-FR"/>
              </w:rPr>
              <w:t xml:space="preserve">La dynamique de l’approche programme dans le cadre du PN-AEPA et du PAGIRE  a permis la mise en place d’outils conjoints de financement du secteur : l’ABS et deux paniers communs (PN-AEPA et PAGIRE) </w:t>
            </w:r>
          </w:p>
        </w:tc>
        <w:tc>
          <w:tcPr>
            <w:tcW w:w="2657" w:type="pct"/>
            <w:tcBorders>
              <w:top w:val="single" w:sz="4" w:space="0" w:color="auto"/>
              <w:left w:val="single" w:sz="4" w:space="0" w:color="auto"/>
              <w:bottom w:val="nil"/>
              <w:right w:val="single" w:sz="4" w:space="0" w:color="auto"/>
            </w:tcBorders>
          </w:tcPr>
          <w:p w:rsidR="006C1C88" w:rsidRPr="00630406" w:rsidRDefault="006C1C88" w:rsidP="00BE55E6">
            <w:pPr>
              <w:spacing w:after="200" w:line="360" w:lineRule="auto"/>
              <w:rPr>
                <w:rFonts w:ascii="Arial" w:hAnsi="Arial" w:cs="Arial"/>
              </w:rPr>
            </w:pPr>
            <w:r w:rsidRPr="00630406">
              <w:rPr>
                <w:rFonts w:ascii="Arial" w:hAnsi="Arial" w:cs="Arial"/>
                <w:sz w:val="22"/>
              </w:rPr>
              <w:t xml:space="preserve">Non-respect des dispositions du manuel d'exécution du PNAEPA relatives à la déconcentration. </w:t>
            </w:r>
          </w:p>
          <w:p w:rsidR="006C1C88" w:rsidRPr="00630406" w:rsidRDefault="006C1C88" w:rsidP="00BE55E6">
            <w:pPr>
              <w:spacing w:after="200" w:line="360" w:lineRule="auto"/>
              <w:rPr>
                <w:rFonts w:ascii="Arial" w:hAnsi="Arial" w:cs="Arial"/>
              </w:rPr>
            </w:pPr>
            <w:r w:rsidRPr="00630406">
              <w:rPr>
                <w:rFonts w:ascii="Arial" w:hAnsi="Arial" w:cs="Arial"/>
                <w:sz w:val="22"/>
              </w:rPr>
              <w:t xml:space="preserve">L'outil SUCCES n'a pas bien fonctionné dans les régions. Faible appropriation de l'outil par les autorités sectorielles.  </w:t>
            </w:r>
          </w:p>
        </w:tc>
      </w:tr>
      <w:tr w:rsidR="006C1C88" w:rsidRPr="00630406" w:rsidTr="001619A2">
        <w:tc>
          <w:tcPr>
            <w:tcW w:w="2343" w:type="pct"/>
            <w:tcBorders>
              <w:top w:val="nil"/>
              <w:left w:val="single" w:sz="4" w:space="0" w:color="auto"/>
              <w:bottom w:val="nil"/>
              <w:right w:val="single" w:sz="4" w:space="0" w:color="auto"/>
            </w:tcBorders>
          </w:tcPr>
          <w:p w:rsidR="006C1C88" w:rsidRPr="00630406" w:rsidRDefault="006C1C88" w:rsidP="00BE55E6">
            <w:pPr>
              <w:spacing w:after="200" w:line="360" w:lineRule="auto"/>
              <w:rPr>
                <w:rFonts w:ascii="Arial" w:hAnsi="Arial" w:cs="Arial"/>
              </w:rPr>
            </w:pPr>
            <w:r w:rsidRPr="00630406">
              <w:rPr>
                <w:rFonts w:ascii="Arial" w:hAnsi="Arial" w:cs="Arial"/>
                <w:sz w:val="22"/>
              </w:rPr>
              <w:t xml:space="preserve">La </w:t>
            </w:r>
            <w:r w:rsidRPr="00630406">
              <w:rPr>
                <w:rFonts w:ascii="Arial" w:hAnsi="Arial" w:cs="Arial"/>
                <w:sz w:val="22"/>
                <w:lang w:val="fr-FR"/>
              </w:rPr>
              <w:t xml:space="preserve">mise en place  en 2010 d’un Comité Interministériel de Suivi de la mise en œuvre de l’ABS au PN-AEPA (CISAB) regroupant l'ensemble des structures impliquées dans l'ABS (y compris les régions) pour le suivi intra-annuel de l'ABS. </w:t>
            </w:r>
          </w:p>
        </w:tc>
        <w:tc>
          <w:tcPr>
            <w:tcW w:w="2657" w:type="pct"/>
            <w:tcBorders>
              <w:top w:val="nil"/>
              <w:left w:val="single" w:sz="4" w:space="0" w:color="auto"/>
              <w:bottom w:val="nil"/>
              <w:right w:val="single" w:sz="4" w:space="0" w:color="auto"/>
            </w:tcBorders>
          </w:tcPr>
          <w:p w:rsidR="006C1C88" w:rsidRPr="00630406" w:rsidRDefault="006C1C88" w:rsidP="00BE55E6">
            <w:pPr>
              <w:spacing w:after="200" w:line="360" w:lineRule="auto"/>
              <w:rPr>
                <w:rFonts w:ascii="Arial" w:hAnsi="Arial" w:cs="Arial"/>
              </w:rPr>
            </w:pPr>
            <w:r w:rsidRPr="00630406">
              <w:rPr>
                <w:rFonts w:ascii="Arial" w:hAnsi="Arial" w:cs="Arial"/>
                <w:sz w:val="22"/>
              </w:rPr>
              <w:t>Non prise en compte des besoins réels des communes dans le transfert de fonds pour la réhabilitation des ouvrages d'AEP. Conséquence: difficultés de consommation des fonds.</w:t>
            </w:r>
          </w:p>
        </w:tc>
      </w:tr>
      <w:tr w:rsidR="006C1C88" w:rsidRPr="00630406" w:rsidTr="001619A2">
        <w:trPr>
          <w:trHeight w:val="1165"/>
        </w:trPr>
        <w:tc>
          <w:tcPr>
            <w:tcW w:w="2343" w:type="pct"/>
            <w:tcBorders>
              <w:top w:val="nil"/>
              <w:left w:val="single" w:sz="4" w:space="0" w:color="auto"/>
              <w:bottom w:val="nil"/>
              <w:right w:val="single" w:sz="4" w:space="0" w:color="auto"/>
            </w:tcBorders>
          </w:tcPr>
          <w:p w:rsidR="006C1C88" w:rsidRPr="00630406" w:rsidRDefault="006C1C88" w:rsidP="00BE55E6">
            <w:pPr>
              <w:spacing w:after="200" w:line="360" w:lineRule="auto"/>
              <w:rPr>
                <w:rFonts w:ascii="Arial" w:hAnsi="Arial" w:cs="Arial"/>
                <w:lang w:val="fr-FR"/>
              </w:rPr>
            </w:pPr>
            <w:r w:rsidRPr="00630406">
              <w:rPr>
                <w:rFonts w:ascii="Arial" w:hAnsi="Arial" w:cs="Arial"/>
                <w:sz w:val="22"/>
                <w:lang w:val="fr-FR"/>
              </w:rPr>
              <w:t>L’initiation des outils permettant le suivi analytique de la gestion du PN-AEPA et du PAGIRE : un BPO pour chaque programme et l'installation d'un logiciel de comptabilité analytique (SUCCES) au niveau central dans les régions.</w:t>
            </w:r>
          </w:p>
          <w:p w:rsidR="006C1C88" w:rsidRPr="00630406" w:rsidRDefault="006C1C88" w:rsidP="00BE55E6">
            <w:pPr>
              <w:spacing w:after="200" w:line="360" w:lineRule="auto"/>
              <w:jc w:val="left"/>
              <w:rPr>
                <w:rFonts w:ascii="Arial" w:hAnsi="Arial" w:cs="Arial"/>
                <w:lang w:val="fr-FR"/>
              </w:rPr>
            </w:pPr>
            <w:r w:rsidRPr="00630406">
              <w:rPr>
                <w:rFonts w:ascii="Arial" w:hAnsi="Arial" w:cs="Arial"/>
                <w:sz w:val="22"/>
                <w:lang w:val="fr-FR"/>
              </w:rPr>
              <w:t>La mise en place d'une Direction des Marchés Publics (DMP) dans chaque ministère.</w:t>
            </w:r>
          </w:p>
        </w:tc>
        <w:tc>
          <w:tcPr>
            <w:tcW w:w="2657" w:type="pct"/>
            <w:tcBorders>
              <w:top w:val="nil"/>
              <w:left w:val="single" w:sz="4" w:space="0" w:color="auto"/>
              <w:bottom w:val="nil"/>
              <w:right w:val="single" w:sz="4" w:space="0" w:color="auto"/>
            </w:tcBorders>
          </w:tcPr>
          <w:p w:rsidR="006C1C88" w:rsidRPr="00630406" w:rsidRDefault="006C1C88" w:rsidP="00BE55E6">
            <w:pPr>
              <w:spacing w:after="200" w:line="360" w:lineRule="auto"/>
              <w:rPr>
                <w:rFonts w:ascii="Arial" w:hAnsi="Arial" w:cs="Arial"/>
              </w:rPr>
            </w:pPr>
            <w:r w:rsidRPr="00630406">
              <w:rPr>
                <w:rFonts w:ascii="Arial" w:hAnsi="Arial" w:cs="Arial"/>
                <w:sz w:val="22"/>
              </w:rPr>
              <w:t xml:space="preserve">Les procédures des marchés publics ont constitué une contrainte majeure dans l'exécution du budget notamment au niveau central. </w:t>
            </w:r>
          </w:p>
          <w:p w:rsidR="006C1C88" w:rsidRPr="00630406" w:rsidRDefault="006C1C88" w:rsidP="00BE55E6">
            <w:pPr>
              <w:spacing w:after="200" w:line="360" w:lineRule="auto"/>
              <w:rPr>
                <w:rFonts w:ascii="Arial" w:hAnsi="Arial" w:cs="Arial"/>
              </w:rPr>
            </w:pPr>
            <w:r w:rsidRPr="00630406">
              <w:rPr>
                <w:rFonts w:ascii="Arial" w:hAnsi="Arial" w:cs="Arial"/>
                <w:sz w:val="22"/>
              </w:rPr>
              <w:t>: Faible implication des Directions régionales dans le suivi de la mise en œuvre des travaux et dans la gestion financière et comptable des fonds transférés aux agences de Maitrise d'Ouvrage Déléguée (MOD).</w:t>
            </w:r>
          </w:p>
        </w:tc>
      </w:tr>
      <w:tr w:rsidR="006C1C88" w:rsidRPr="00630406" w:rsidTr="001619A2">
        <w:tc>
          <w:tcPr>
            <w:tcW w:w="2343" w:type="pct"/>
            <w:tcBorders>
              <w:top w:val="nil"/>
              <w:left w:val="single" w:sz="4" w:space="0" w:color="auto"/>
              <w:bottom w:val="nil"/>
              <w:right w:val="single" w:sz="4" w:space="0" w:color="auto"/>
            </w:tcBorders>
          </w:tcPr>
          <w:p w:rsidR="006C1C88" w:rsidRPr="00630406" w:rsidRDefault="006C1C88" w:rsidP="00BE55E6">
            <w:pPr>
              <w:spacing w:after="200" w:line="360" w:lineRule="auto"/>
              <w:rPr>
                <w:rFonts w:ascii="Arial" w:hAnsi="Arial" w:cs="Arial"/>
                <w:lang w:val="fr-FR"/>
              </w:rPr>
            </w:pPr>
          </w:p>
        </w:tc>
        <w:tc>
          <w:tcPr>
            <w:tcW w:w="2657" w:type="pct"/>
            <w:tcBorders>
              <w:top w:val="nil"/>
              <w:left w:val="single" w:sz="4" w:space="0" w:color="auto"/>
              <w:bottom w:val="nil"/>
              <w:right w:val="single" w:sz="4" w:space="0" w:color="auto"/>
            </w:tcBorders>
          </w:tcPr>
          <w:p w:rsidR="006C1C88" w:rsidRPr="00630406" w:rsidRDefault="006C1C88" w:rsidP="00BE55E6">
            <w:pPr>
              <w:spacing w:after="200" w:line="360" w:lineRule="auto"/>
              <w:rPr>
                <w:rFonts w:ascii="Arial" w:hAnsi="Arial" w:cs="Arial"/>
              </w:rPr>
            </w:pPr>
            <w:r w:rsidRPr="00630406">
              <w:rPr>
                <w:rFonts w:ascii="Arial" w:hAnsi="Arial" w:cs="Arial"/>
                <w:sz w:val="22"/>
              </w:rPr>
              <w:t>Le rapport général annuel d’activités 2013 de l’Autorité Supérieure de Contrôle de l’Etat (ASCE) signale un dénominateur commun à l’administration publique: mauvaise gestion de la comptabilité matière en termes de : i) absence ou mauvaise tenue de registre des immobilisations et de fiche de suivi de stocks, et ii) absence ou inventaire périodique.</w:t>
            </w:r>
          </w:p>
        </w:tc>
      </w:tr>
      <w:tr w:rsidR="006C1C88" w:rsidRPr="00630406" w:rsidTr="001619A2">
        <w:tc>
          <w:tcPr>
            <w:tcW w:w="2343" w:type="pct"/>
            <w:tcBorders>
              <w:top w:val="nil"/>
              <w:left w:val="single" w:sz="4" w:space="0" w:color="auto"/>
              <w:bottom w:val="single" w:sz="4" w:space="0" w:color="auto"/>
              <w:right w:val="single" w:sz="4" w:space="0" w:color="auto"/>
            </w:tcBorders>
          </w:tcPr>
          <w:p w:rsidR="006C1C88" w:rsidRPr="00630406" w:rsidRDefault="006C1C88" w:rsidP="00BE55E6">
            <w:pPr>
              <w:spacing w:after="200" w:line="360" w:lineRule="auto"/>
              <w:rPr>
                <w:rFonts w:ascii="Arial" w:hAnsi="Arial" w:cs="Arial"/>
              </w:rPr>
            </w:pPr>
          </w:p>
        </w:tc>
        <w:tc>
          <w:tcPr>
            <w:tcW w:w="2657" w:type="pct"/>
            <w:tcBorders>
              <w:top w:val="nil"/>
              <w:left w:val="single" w:sz="4" w:space="0" w:color="auto"/>
              <w:bottom w:val="single" w:sz="4" w:space="0" w:color="auto"/>
              <w:right w:val="single" w:sz="4" w:space="0" w:color="auto"/>
            </w:tcBorders>
          </w:tcPr>
          <w:p w:rsidR="006C1C88" w:rsidRPr="00630406" w:rsidRDefault="006C1C88" w:rsidP="00BE55E6">
            <w:pPr>
              <w:spacing w:after="200" w:line="360" w:lineRule="auto"/>
              <w:rPr>
                <w:rFonts w:ascii="Arial" w:hAnsi="Arial" w:cs="Arial"/>
              </w:rPr>
            </w:pPr>
          </w:p>
        </w:tc>
      </w:tr>
    </w:tbl>
    <w:p w:rsidR="006C1C88" w:rsidRPr="00630406" w:rsidRDefault="006C1C88" w:rsidP="00BE55E6">
      <w:pPr>
        <w:spacing w:after="200" w:line="360" w:lineRule="auto"/>
        <w:jc w:val="left"/>
        <w:rPr>
          <w:rFonts w:ascii="Arial" w:hAnsi="Arial" w:cs="Arial"/>
          <w:b/>
        </w:rPr>
      </w:pPr>
    </w:p>
    <w:p w:rsidR="006C1C88" w:rsidRPr="00630406" w:rsidRDefault="006C1C88" w:rsidP="00BE55E6">
      <w:pPr>
        <w:spacing w:after="160" w:line="360" w:lineRule="auto"/>
        <w:jc w:val="left"/>
        <w:rPr>
          <w:rFonts w:ascii="Arial" w:hAnsi="Arial" w:cs="Arial"/>
          <w:b/>
        </w:rPr>
      </w:pPr>
      <w:r w:rsidRPr="00630406">
        <w:rPr>
          <w:rFonts w:ascii="Arial" w:hAnsi="Arial" w:cs="Arial"/>
          <w:b/>
        </w:rPr>
        <w:br w:type="page"/>
      </w:r>
    </w:p>
    <w:p w:rsidR="006C1C88" w:rsidRPr="00630406" w:rsidRDefault="006C1C88" w:rsidP="00BE55E6">
      <w:pPr>
        <w:spacing w:line="360" w:lineRule="auto"/>
        <w:rPr>
          <w:rFonts w:ascii="Arial" w:hAnsi="Arial" w:cs="Arial"/>
          <w:b/>
        </w:rPr>
      </w:pPr>
      <w:bookmarkStart w:id="409" w:name="_Toc418428573"/>
      <w:r w:rsidRPr="00630406">
        <w:rPr>
          <w:rFonts w:ascii="Arial" w:hAnsi="Arial" w:cs="Arial"/>
          <w:b/>
        </w:rPr>
        <w:lastRenderedPageBreak/>
        <w:t>Acquis et insuffisances relatifs à la programmation, à la budgétisation et au financement</w:t>
      </w:r>
      <w:bookmarkEnd w:id="409"/>
    </w:p>
    <w:tbl>
      <w:tblPr>
        <w:tblW w:w="5715"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7"/>
        <w:gridCol w:w="5502"/>
      </w:tblGrid>
      <w:tr w:rsidR="006C1C88" w:rsidRPr="00630406" w:rsidTr="001619A2">
        <w:trPr>
          <w:tblHeader/>
        </w:trPr>
        <w:tc>
          <w:tcPr>
            <w:tcW w:w="2342" w:type="pct"/>
            <w:tcBorders>
              <w:bottom w:val="single" w:sz="4" w:space="0" w:color="auto"/>
            </w:tcBorders>
            <w:shd w:val="clear" w:color="auto" w:fill="EEECE1"/>
          </w:tcPr>
          <w:p w:rsidR="006C1C88" w:rsidRPr="00630406" w:rsidRDefault="006C1C88" w:rsidP="00BE55E6">
            <w:pPr>
              <w:spacing w:after="200" w:line="360" w:lineRule="auto"/>
              <w:jc w:val="center"/>
              <w:rPr>
                <w:rFonts w:ascii="Arial" w:hAnsi="Arial" w:cs="Arial"/>
                <w:b/>
              </w:rPr>
            </w:pPr>
            <w:r w:rsidRPr="00630406">
              <w:rPr>
                <w:rFonts w:ascii="Arial" w:hAnsi="Arial" w:cs="Arial"/>
                <w:b/>
                <w:sz w:val="22"/>
              </w:rPr>
              <w:t>Principaux acquis</w:t>
            </w:r>
          </w:p>
        </w:tc>
        <w:tc>
          <w:tcPr>
            <w:tcW w:w="2658" w:type="pct"/>
            <w:tcBorders>
              <w:bottom w:val="single" w:sz="4" w:space="0" w:color="auto"/>
            </w:tcBorders>
            <w:shd w:val="clear" w:color="auto" w:fill="EEECE1"/>
          </w:tcPr>
          <w:p w:rsidR="006C1C88" w:rsidRPr="00630406" w:rsidRDefault="006C1C88" w:rsidP="00BE55E6">
            <w:pPr>
              <w:spacing w:after="200" w:line="360" w:lineRule="auto"/>
              <w:jc w:val="center"/>
              <w:rPr>
                <w:rFonts w:ascii="Arial" w:hAnsi="Arial" w:cs="Arial"/>
                <w:b/>
              </w:rPr>
            </w:pPr>
            <w:r w:rsidRPr="00630406">
              <w:rPr>
                <w:rFonts w:ascii="Arial" w:hAnsi="Arial" w:cs="Arial"/>
                <w:b/>
                <w:sz w:val="22"/>
              </w:rPr>
              <w:t>Principales insuffisances</w:t>
            </w:r>
          </w:p>
        </w:tc>
      </w:tr>
      <w:tr w:rsidR="006C1C88" w:rsidRPr="00630406" w:rsidTr="001619A2">
        <w:tc>
          <w:tcPr>
            <w:tcW w:w="2342" w:type="pct"/>
            <w:tcBorders>
              <w:top w:val="single" w:sz="4" w:space="0" w:color="auto"/>
              <w:left w:val="single" w:sz="4" w:space="0" w:color="auto"/>
              <w:bottom w:val="nil"/>
              <w:right w:val="single" w:sz="4" w:space="0" w:color="auto"/>
            </w:tcBorders>
          </w:tcPr>
          <w:p w:rsidR="006C1C88" w:rsidRPr="00630406" w:rsidRDefault="006C1C88" w:rsidP="00BE55E6">
            <w:pPr>
              <w:spacing w:after="200" w:line="360" w:lineRule="auto"/>
              <w:rPr>
                <w:rFonts w:ascii="Arial" w:hAnsi="Arial" w:cs="Arial"/>
              </w:rPr>
            </w:pPr>
            <w:r w:rsidRPr="00630406">
              <w:rPr>
                <w:rFonts w:ascii="Arial" w:hAnsi="Arial" w:cs="Arial"/>
                <w:sz w:val="22"/>
              </w:rPr>
              <w:t>Les outils de programmation dans le sous-secteur AEPA : au niveau national et régional, le Budget programme par objectif (BPO) demeure l’outil de programmation par excellence du PN-AEPA. En milieu rural, le PCD-AEPA demeure l’outil indispensable pour la planification et la programmation des ouvrages à l’échelle communale.</w:t>
            </w:r>
          </w:p>
        </w:tc>
        <w:tc>
          <w:tcPr>
            <w:tcW w:w="2658" w:type="pct"/>
            <w:tcBorders>
              <w:top w:val="single" w:sz="4" w:space="0" w:color="auto"/>
              <w:left w:val="single" w:sz="4" w:space="0" w:color="auto"/>
              <w:bottom w:val="nil"/>
              <w:right w:val="single" w:sz="4" w:space="0" w:color="auto"/>
            </w:tcBorders>
          </w:tcPr>
          <w:p w:rsidR="006C1C88" w:rsidRPr="00630406" w:rsidRDefault="006C1C88" w:rsidP="00BE55E6">
            <w:pPr>
              <w:spacing w:after="200" w:line="360" w:lineRule="auto"/>
              <w:rPr>
                <w:rFonts w:ascii="Arial" w:hAnsi="Arial" w:cs="Arial"/>
              </w:rPr>
            </w:pPr>
            <w:r w:rsidRPr="00630406">
              <w:rPr>
                <w:rFonts w:ascii="Arial" w:hAnsi="Arial" w:cs="Arial"/>
                <w:sz w:val="22"/>
              </w:rPr>
              <w:t xml:space="preserve">Forte dépendance du financement du secteur sur l'aide extérieure qui n'est pas de nature à garantir ni la pérennité des services, ni le leadership national. </w:t>
            </w:r>
          </w:p>
          <w:p w:rsidR="006C1C88" w:rsidRPr="00630406" w:rsidRDefault="006C1C88" w:rsidP="00BE55E6">
            <w:pPr>
              <w:spacing w:after="200" w:line="360" w:lineRule="auto"/>
              <w:rPr>
                <w:rFonts w:ascii="Arial" w:hAnsi="Arial" w:cs="Arial"/>
              </w:rPr>
            </w:pPr>
            <w:r w:rsidRPr="00630406">
              <w:rPr>
                <w:rFonts w:ascii="Arial" w:hAnsi="Arial" w:cs="Arial"/>
                <w:sz w:val="22"/>
              </w:rPr>
              <w:t>La Contribution financière en matière d’eau (CFE) qui devrait permettre d’améliorer le financement des actions dans ce domaine est à un niveau d’opérationnalisation assez faible.</w:t>
            </w:r>
          </w:p>
        </w:tc>
      </w:tr>
      <w:tr w:rsidR="006C1C88" w:rsidRPr="00630406" w:rsidTr="001619A2">
        <w:tc>
          <w:tcPr>
            <w:tcW w:w="2342" w:type="pct"/>
            <w:tcBorders>
              <w:top w:val="nil"/>
              <w:left w:val="single" w:sz="4" w:space="0" w:color="auto"/>
              <w:bottom w:val="nil"/>
              <w:right w:val="single" w:sz="4" w:space="0" w:color="auto"/>
            </w:tcBorders>
          </w:tcPr>
          <w:p w:rsidR="006C1C88" w:rsidRPr="00630406" w:rsidRDefault="006C1C88" w:rsidP="00BE55E6">
            <w:pPr>
              <w:spacing w:after="200" w:line="360" w:lineRule="auto"/>
              <w:rPr>
                <w:rFonts w:ascii="Arial" w:hAnsi="Arial" w:cs="Arial"/>
              </w:rPr>
            </w:pPr>
            <w:r w:rsidRPr="00630406">
              <w:rPr>
                <w:rFonts w:ascii="Arial" w:hAnsi="Arial" w:cs="Arial"/>
                <w:sz w:val="22"/>
              </w:rPr>
              <w:t xml:space="preserve">Le BPO du PN-AEPA (programmation physique et budgétaire dégageant un gap) est arrimé au Budget-Programme du Ministère en charge de l'eau qui fait une programmation budgétaire sans gap en lien avec le cadrage du Cadre de dépenses à moyen terme (CDMT). </w:t>
            </w:r>
          </w:p>
          <w:p w:rsidR="006C1C88" w:rsidRPr="00630406" w:rsidRDefault="006C1C88" w:rsidP="00BE55E6">
            <w:pPr>
              <w:spacing w:after="200" w:line="360" w:lineRule="auto"/>
              <w:rPr>
                <w:rFonts w:ascii="Arial" w:hAnsi="Arial" w:cs="Arial"/>
              </w:rPr>
            </w:pPr>
          </w:p>
        </w:tc>
        <w:tc>
          <w:tcPr>
            <w:tcW w:w="2658" w:type="pct"/>
            <w:tcBorders>
              <w:top w:val="nil"/>
              <w:left w:val="single" w:sz="4" w:space="0" w:color="auto"/>
              <w:bottom w:val="nil"/>
              <w:right w:val="single" w:sz="4" w:space="0" w:color="auto"/>
            </w:tcBorders>
          </w:tcPr>
          <w:p w:rsidR="006C1C88" w:rsidRPr="00630406" w:rsidRDefault="006C1C88" w:rsidP="00BE55E6">
            <w:pPr>
              <w:spacing w:after="200" w:line="360" w:lineRule="auto"/>
              <w:rPr>
                <w:rFonts w:ascii="Arial" w:hAnsi="Arial" w:cs="Arial"/>
              </w:rPr>
            </w:pPr>
            <w:r w:rsidRPr="00630406">
              <w:rPr>
                <w:rFonts w:ascii="Arial" w:hAnsi="Arial" w:cs="Arial"/>
                <w:sz w:val="22"/>
              </w:rPr>
              <w:t xml:space="preserve">L’application du BPO fait partie des acquis du </w:t>
            </w:r>
            <w:r w:rsidR="005E08EF" w:rsidRPr="00630406">
              <w:rPr>
                <w:rFonts w:ascii="Arial" w:hAnsi="Arial" w:cs="Arial"/>
                <w:sz w:val="22"/>
              </w:rPr>
              <w:t>M</w:t>
            </w:r>
            <w:r w:rsidRPr="00630406">
              <w:rPr>
                <w:rFonts w:ascii="Arial" w:hAnsi="Arial" w:cs="Arial"/>
                <w:sz w:val="22"/>
              </w:rPr>
              <w:t xml:space="preserve">inistère en charge de l’eau en termes de gouvernance. Cependant et pour une pleine appropriation des activités sont encore à développer. </w:t>
            </w:r>
          </w:p>
          <w:p w:rsidR="006C1C88" w:rsidRPr="00630406" w:rsidRDefault="006C1C88" w:rsidP="00BE55E6">
            <w:pPr>
              <w:spacing w:after="200" w:line="360" w:lineRule="auto"/>
              <w:rPr>
                <w:rFonts w:ascii="Arial" w:hAnsi="Arial" w:cs="Arial"/>
              </w:rPr>
            </w:pPr>
            <w:r w:rsidRPr="00630406">
              <w:rPr>
                <w:rFonts w:ascii="Arial" w:hAnsi="Arial" w:cs="Arial"/>
                <w:sz w:val="22"/>
              </w:rPr>
              <w:t>Le guide BPO Communal doit être affiné et validé avant application. Processus d'application actuellement paralysé faute de volonté politique</w:t>
            </w:r>
          </w:p>
        </w:tc>
      </w:tr>
      <w:tr w:rsidR="006C1C88" w:rsidRPr="00630406" w:rsidTr="001619A2">
        <w:trPr>
          <w:trHeight w:val="1165"/>
        </w:trPr>
        <w:tc>
          <w:tcPr>
            <w:tcW w:w="2342" w:type="pct"/>
            <w:tcBorders>
              <w:top w:val="nil"/>
              <w:left w:val="single" w:sz="4" w:space="0" w:color="auto"/>
              <w:bottom w:val="nil"/>
              <w:right w:val="single" w:sz="4" w:space="0" w:color="auto"/>
            </w:tcBorders>
          </w:tcPr>
          <w:p w:rsidR="006C1C88" w:rsidRPr="00630406" w:rsidRDefault="006C1C88" w:rsidP="00BE55E6">
            <w:pPr>
              <w:spacing w:after="200" w:line="360" w:lineRule="auto"/>
              <w:rPr>
                <w:rFonts w:ascii="Arial" w:hAnsi="Arial" w:cs="Arial"/>
              </w:rPr>
            </w:pPr>
            <w:r w:rsidRPr="00630406">
              <w:rPr>
                <w:rFonts w:ascii="Arial" w:hAnsi="Arial" w:cs="Arial"/>
                <w:sz w:val="22"/>
              </w:rPr>
              <w:t>Des nouveaux  outils de programmation communale sont conçus (sont au stade d’expérimentation et doivent être validés) dans la perspective de renforcer les capacités des communes dans la planification et la budgétisation des investissements en milieu rural.</w:t>
            </w:r>
          </w:p>
          <w:p w:rsidR="006C1C88" w:rsidRPr="00630406" w:rsidRDefault="006C1C88" w:rsidP="00BE55E6">
            <w:pPr>
              <w:spacing w:after="200" w:line="360" w:lineRule="auto"/>
              <w:jc w:val="left"/>
              <w:rPr>
                <w:rFonts w:ascii="Arial" w:hAnsi="Arial" w:cs="Arial"/>
              </w:rPr>
            </w:pPr>
          </w:p>
        </w:tc>
        <w:tc>
          <w:tcPr>
            <w:tcW w:w="2658" w:type="pct"/>
            <w:tcBorders>
              <w:top w:val="nil"/>
              <w:left w:val="single" w:sz="4" w:space="0" w:color="auto"/>
              <w:bottom w:val="nil"/>
              <w:right w:val="single" w:sz="4" w:space="0" w:color="auto"/>
            </w:tcBorders>
          </w:tcPr>
          <w:p w:rsidR="006C1C88" w:rsidRPr="00630406" w:rsidRDefault="006C1C88" w:rsidP="00BE55E6">
            <w:pPr>
              <w:spacing w:after="200" w:line="360" w:lineRule="auto"/>
              <w:rPr>
                <w:rFonts w:ascii="Arial" w:hAnsi="Arial" w:cs="Arial"/>
                <w:lang w:val="fr-FR"/>
              </w:rPr>
            </w:pPr>
            <w:r w:rsidRPr="00630406">
              <w:rPr>
                <w:rFonts w:ascii="Arial" w:hAnsi="Arial" w:cs="Arial"/>
                <w:sz w:val="22"/>
              </w:rPr>
              <w:t>Persistance très forte des inégalités géographiques dans l'accès à l'eau potable et à l'assainissement: l’apport du PN-AEPA a été très limité.</w:t>
            </w:r>
          </w:p>
          <w:p w:rsidR="006C1C88" w:rsidRPr="00630406" w:rsidRDefault="006C1C88" w:rsidP="00BE55E6">
            <w:pPr>
              <w:spacing w:after="200" w:line="360" w:lineRule="auto"/>
              <w:rPr>
                <w:rFonts w:ascii="Arial" w:hAnsi="Arial" w:cs="Arial"/>
                <w:lang w:val="fr-FR"/>
              </w:rPr>
            </w:pPr>
            <w:r w:rsidRPr="00630406">
              <w:rPr>
                <w:rFonts w:ascii="Arial" w:hAnsi="Arial" w:cs="Arial"/>
                <w:sz w:val="22"/>
                <w:lang w:val="fr-FR"/>
              </w:rPr>
              <w:t>Faibles performances du recouvrement des coûts d’exploitation et de maintenance des services d’eau en milieux rural et semi-urbain.</w:t>
            </w:r>
          </w:p>
          <w:p w:rsidR="006C1C88" w:rsidRPr="00630406" w:rsidRDefault="006C1C88" w:rsidP="00BE55E6">
            <w:pPr>
              <w:spacing w:after="200" w:line="360" w:lineRule="auto"/>
              <w:rPr>
                <w:rFonts w:ascii="Arial" w:hAnsi="Arial" w:cs="Arial"/>
              </w:rPr>
            </w:pPr>
            <w:r w:rsidRPr="00630406">
              <w:rPr>
                <w:rFonts w:ascii="Arial" w:hAnsi="Arial" w:cs="Arial"/>
                <w:sz w:val="22"/>
                <w:lang w:val="fr-FR"/>
              </w:rPr>
              <w:t>Absence de suivi des accords de financement (non maîtrise des dates critiques).</w:t>
            </w:r>
          </w:p>
        </w:tc>
      </w:tr>
      <w:tr w:rsidR="006C1C88" w:rsidRPr="00630406" w:rsidTr="001619A2">
        <w:tc>
          <w:tcPr>
            <w:tcW w:w="2342" w:type="pct"/>
            <w:tcBorders>
              <w:top w:val="nil"/>
              <w:left w:val="single" w:sz="4" w:space="0" w:color="auto"/>
              <w:bottom w:val="nil"/>
              <w:right w:val="single" w:sz="4" w:space="0" w:color="auto"/>
            </w:tcBorders>
          </w:tcPr>
          <w:p w:rsidR="006C1C88" w:rsidRPr="00630406" w:rsidRDefault="006C1C88" w:rsidP="00BE55E6">
            <w:pPr>
              <w:spacing w:after="200" w:line="360" w:lineRule="auto"/>
              <w:rPr>
                <w:rFonts w:ascii="Arial" w:hAnsi="Arial" w:cs="Arial"/>
              </w:rPr>
            </w:pPr>
            <w:r w:rsidRPr="00630406">
              <w:rPr>
                <w:rFonts w:ascii="Arial" w:hAnsi="Arial" w:cs="Arial"/>
                <w:sz w:val="22"/>
              </w:rPr>
              <w:t>En milieu urbain, le plan stratégique et le plan de développement 2007-2015 de l’ONEA sont les outils de planification de l’AEPA</w:t>
            </w:r>
          </w:p>
        </w:tc>
        <w:tc>
          <w:tcPr>
            <w:tcW w:w="2658" w:type="pct"/>
            <w:tcBorders>
              <w:top w:val="nil"/>
              <w:left w:val="single" w:sz="4" w:space="0" w:color="auto"/>
              <w:bottom w:val="nil"/>
              <w:right w:val="single" w:sz="4" w:space="0" w:color="auto"/>
            </w:tcBorders>
          </w:tcPr>
          <w:p w:rsidR="006C1C88" w:rsidRPr="00630406" w:rsidRDefault="006C1C88" w:rsidP="00BE55E6">
            <w:pPr>
              <w:spacing w:after="200" w:line="360" w:lineRule="auto"/>
              <w:rPr>
                <w:rFonts w:ascii="Arial" w:hAnsi="Arial" w:cs="Arial"/>
              </w:rPr>
            </w:pPr>
          </w:p>
        </w:tc>
      </w:tr>
      <w:tr w:rsidR="006C1C88" w:rsidRPr="00630406" w:rsidTr="001619A2">
        <w:tc>
          <w:tcPr>
            <w:tcW w:w="2342" w:type="pct"/>
            <w:tcBorders>
              <w:top w:val="nil"/>
              <w:left w:val="single" w:sz="4" w:space="0" w:color="auto"/>
              <w:bottom w:val="nil"/>
              <w:right w:val="single" w:sz="4" w:space="0" w:color="auto"/>
            </w:tcBorders>
          </w:tcPr>
          <w:p w:rsidR="006C1C88" w:rsidRPr="00630406" w:rsidRDefault="006C1C88" w:rsidP="00BE55E6">
            <w:pPr>
              <w:spacing w:after="200" w:line="360" w:lineRule="auto"/>
              <w:rPr>
                <w:rFonts w:ascii="Arial" w:hAnsi="Arial" w:cs="Arial"/>
              </w:rPr>
            </w:pPr>
            <w:r w:rsidRPr="00630406">
              <w:rPr>
                <w:rFonts w:ascii="Arial" w:hAnsi="Arial" w:cs="Arial"/>
                <w:sz w:val="22"/>
              </w:rPr>
              <w:lastRenderedPageBreak/>
              <w:t>La conception du SIG-OMD (base de données des infrastructures existantes) pour le suivi – évaluation du PN-AEPA</w:t>
            </w:r>
          </w:p>
        </w:tc>
        <w:tc>
          <w:tcPr>
            <w:tcW w:w="2658" w:type="pct"/>
            <w:tcBorders>
              <w:top w:val="nil"/>
              <w:left w:val="single" w:sz="4" w:space="0" w:color="auto"/>
              <w:bottom w:val="nil"/>
              <w:right w:val="single" w:sz="4" w:space="0" w:color="auto"/>
            </w:tcBorders>
          </w:tcPr>
          <w:p w:rsidR="006C1C88" w:rsidRPr="00630406" w:rsidRDefault="006C1C88" w:rsidP="00BE55E6">
            <w:pPr>
              <w:spacing w:after="200" w:line="360" w:lineRule="auto"/>
              <w:rPr>
                <w:rFonts w:ascii="Arial" w:hAnsi="Arial" w:cs="Arial"/>
              </w:rPr>
            </w:pPr>
          </w:p>
        </w:tc>
      </w:tr>
      <w:tr w:rsidR="006C1C88" w:rsidRPr="00630406" w:rsidTr="001619A2">
        <w:tc>
          <w:tcPr>
            <w:tcW w:w="2342" w:type="pct"/>
            <w:tcBorders>
              <w:top w:val="nil"/>
              <w:left w:val="single" w:sz="4" w:space="0" w:color="auto"/>
              <w:bottom w:val="nil"/>
              <w:right w:val="single" w:sz="4" w:space="0" w:color="auto"/>
            </w:tcBorders>
          </w:tcPr>
          <w:p w:rsidR="006C1C88" w:rsidRPr="00630406" w:rsidRDefault="006C1C88" w:rsidP="00BE55E6">
            <w:pPr>
              <w:spacing w:after="200" w:line="360" w:lineRule="auto"/>
              <w:rPr>
                <w:rFonts w:ascii="Arial" w:hAnsi="Arial" w:cs="Arial"/>
              </w:rPr>
            </w:pPr>
            <w:r w:rsidRPr="00630406">
              <w:rPr>
                <w:rFonts w:ascii="Arial" w:hAnsi="Arial" w:cs="Arial"/>
                <w:sz w:val="22"/>
              </w:rPr>
              <w:t>Les plans de financements élaborés pour le PN-AEPA : permettent de mettre en parallèle les besoins et les financements acquis afin de mieux suivre la mobilisation des ressources.</w:t>
            </w:r>
          </w:p>
        </w:tc>
        <w:tc>
          <w:tcPr>
            <w:tcW w:w="2658" w:type="pct"/>
            <w:tcBorders>
              <w:top w:val="nil"/>
              <w:left w:val="single" w:sz="4" w:space="0" w:color="auto"/>
              <w:bottom w:val="nil"/>
              <w:right w:val="single" w:sz="4" w:space="0" w:color="auto"/>
            </w:tcBorders>
          </w:tcPr>
          <w:p w:rsidR="006C1C88" w:rsidRPr="00630406" w:rsidRDefault="006C1C88" w:rsidP="00BE55E6">
            <w:pPr>
              <w:spacing w:after="200" w:line="360" w:lineRule="auto"/>
              <w:rPr>
                <w:rFonts w:ascii="Arial" w:hAnsi="Arial" w:cs="Arial"/>
              </w:rPr>
            </w:pPr>
          </w:p>
        </w:tc>
      </w:tr>
      <w:tr w:rsidR="006C1C88" w:rsidRPr="00630406" w:rsidTr="001619A2">
        <w:tc>
          <w:tcPr>
            <w:tcW w:w="2342" w:type="pct"/>
            <w:tcBorders>
              <w:top w:val="nil"/>
              <w:left w:val="single" w:sz="4" w:space="0" w:color="auto"/>
              <w:bottom w:val="nil"/>
              <w:right w:val="single" w:sz="4" w:space="0" w:color="auto"/>
            </w:tcBorders>
          </w:tcPr>
          <w:p w:rsidR="006C1C88" w:rsidRPr="00630406" w:rsidRDefault="006C1C88" w:rsidP="00BE55E6">
            <w:pPr>
              <w:spacing w:after="200" w:line="360" w:lineRule="auto"/>
              <w:rPr>
                <w:rFonts w:ascii="Arial" w:hAnsi="Arial" w:cs="Arial"/>
              </w:rPr>
            </w:pPr>
            <w:r w:rsidRPr="00630406">
              <w:rPr>
                <w:rFonts w:ascii="Arial" w:hAnsi="Arial" w:cs="Arial"/>
                <w:sz w:val="22"/>
              </w:rPr>
              <w:t>L’adoption de l’approche sectorielle qui a fait évoluer les outils de financement : trois modalités de financement de l’APD sont appliquées : l’ABS, de l’appui projet et le panier commun. Plus des trois quarts de l’APD sont assurés par l’appui projet.</w:t>
            </w:r>
          </w:p>
        </w:tc>
        <w:tc>
          <w:tcPr>
            <w:tcW w:w="2658" w:type="pct"/>
            <w:tcBorders>
              <w:top w:val="nil"/>
              <w:left w:val="single" w:sz="4" w:space="0" w:color="auto"/>
              <w:bottom w:val="nil"/>
              <w:right w:val="single" w:sz="4" w:space="0" w:color="auto"/>
            </w:tcBorders>
          </w:tcPr>
          <w:p w:rsidR="006C1C88" w:rsidRPr="00630406" w:rsidRDefault="006C1C88" w:rsidP="00BE55E6">
            <w:pPr>
              <w:spacing w:after="200" w:line="360" w:lineRule="auto"/>
              <w:rPr>
                <w:rFonts w:ascii="Arial" w:hAnsi="Arial" w:cs="Arial"/>
                <w:lang w:val="fr-FR"/>
              </w:rPr>
            </w:pPr>
          </w:p>
        </w:tc>
      </w:tr>
      <w:tr w:rsidR="006C1C88" w:rsidRPr="00630406" w:rsidTr="001619A2">
        <w:tc>
          <w:tcPr>
            <w:tcW w:w="2342" w:type="pct"/>
            <w:tcBorders>
              <w:top w:val="nil"/>
              <w:left w:val="single" w:sz="4" w:space="0" w:color="auto"/>
              <w:bottom w:val="single" w:sz="4" w:space="0" w:color="auto"/>
              <w:right w:val="single" w:sz="4" w:space="0" w:color="auto"/>
            </w:tcBorders>
          </w:tcPr>
          <w:p w:rsidR="006C1C88" w:rsidRPr="00630406" w:rsidRDefault="006C1C88" w:rsidP="00BE55E6">
            <w:pPr>
              <w:spacing w:after="200" w:line="360" w:lineRule="auto"/>
              <w:rPr>
                <w:rFonts w:ascii="Arial" w:hAnsi="Arial" w:cs="Arial"/>
              </w:rPr>
            </w:pPr>
            <w:r w:rsidRPr="00630406">
              <w:rPr>
                <w:rFonts w:ascii="Arial" w:hAnsi="Arial" w:cs="Arial"/>
                <w:sz w:val="22"/>
              </w:rPr>
              <w:t>Le recouvrement des coûts d’exploitation et de maintenance : En milieu urbain l'ONEA dispose d'un modèle financier qui permet le recouvrement des coûts d'exploitation et de maintenance du service à travers une politique tarifaire assurant une péréquation entre les différentes catégories de consommateurs.</w:t>
            </w:r>
          </w:p>
        </w:tc>
        <w:tc>
          <w:tcPr>
            <w:tcW w:w="2658" w:type="pct"/>
            <w:tcBorders>
              <w:top w:val="nil"/>
              <w:left w:val="single" w:sz="4" w:space="0" w:color="auto"/>
              <w:bottom w:val="single" w:sz="4" w:space="0" w:color="auto"/>
              <w:right w:val="single" w:sz="4" w:space="0" w:color="auto"/>
            </w:tcBorders>
          </w:tcPr>
          <w:p w:rsidR="006C1C88" w:rsidRPr="00630406" w:rsidRDefault="006C1C88" w:rsidP="00BE55E6">
            <w:pPr>
              <w:spacing w:after="200" w:line="360" w:lineRule="auto"/>
              <w:rPr>
                <w:rFonts w:ascii="Arial" w:hAnsi="Arial" w:cs="Arial"/>
                <w:lang w:val="fr-FR"/>
              </w:rPr>
            </w:pPr>
          </w:p>
        </w:tc>
      </w:tr>
    </w:tbl>
    <w:p w:rsidR="006C1C88" w:rsidRPr="00630406" w:rsidRDefault="006C1C88" w:rsidP="00BE55E6">
      <w:pPr>
        <w:spacing w:line="360" w:lineRule="auto"/>
        <w:rPr>
          <w:rFonts w:ascii="Arial" w:hAnsi="Arial" w:cs="Arial"/>
          <w:b/>
          <w:szCs w:val="24"/>
          <w:lang w:val="fr-FR"/>
        </w:rPr>
      </w:pPr>
    </w:p>
    <w:p w:rsidR="006C1C88" w:rsidRPr="00630406" w:rsidRDefault="006C1C88" w:rsidP="00BE55E6">
      <w:pPr>
        <w:spacing w:line="360" w:lineRule="auto"/>
        <w:rPr>
          <w:rFonts w:ascii="Arial" w:hAnsi="Arial" w:cs="Arial"/>
          <w:b/>
        </w:rPr>
      </w:pPr>
      <w:bookmarkStart w:id="410" w:name="_Toc418428574"/>
      <w:r w:rsidRPr="00630406">
        <w:rPr>
          <w:rFonts w:ascii="Arial" w:hAnsi="Arial" w:cs="Arial"/>
          <w:b/>
        </w:rPr>
        <w:t>Acquis et insuffisances relatif au suivi-évaluation</w:t>
      </w:r>
      <w:bookmarkEnd w:id="410"/>
    </w:p>
    <w:tbl>
      <w:tblPr>
        <w:tblW w:w="5715"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5"/>
        <w:gridCol w:w="5034"/>
      </w:tblGrid>
      <w:tr w:rsidR="006C1C88" w:rsidRPr="00630406" w:rsidTr="001619A2">
        <w:trPr>
          <w:tblHeader/>
        </w:trPr>
        <w:tc>
          <w:tcPr>
            <w:tcW w:w="2568" w:type="pct"/>
            <w:tcBorders>
              <w:bottom w:val="single" w:sz="4" w:space="0" w:color="auto"/>
            </w:tcBorders>
            <w:shd w:val="clear" w:color="auto" w:fill="D9D9D9"/>
          </w:tcPr>
          <w:p w:rsidR="006C1C88" w:rsidRPr="00630406" w:rsidRDefault="006C1C88" w:rsidP="00BE55E6">
            <w:pPr>
              <w:spacing w:after="200" w:line="360" w:lineRule="auto"/>
              <w:rPr>
                <w:rFonts w:ascii="Arial" w:hAnsi="Arial" w:cs="Arial"/>
              </w:rPr>
            </w:pPr>
            <w:r w:rsidRPr="00630406">
              <w:rPr>
                <w:rFonts w:ascii="Arial" w:hAnsi="Arial" w:cs="Arial"/>
                <w:sz w:val="22"/>
              </w:rPr>
              <w:t>Principaux acquis</w:t>
            </w:r>
          </w:p>
        </w:tc>
        <w:tc>
          <w:tcPr>
            <w:tcW w:w="2432" w:type="pct"/>
            <w:tcBorders>
              <w:bottom w:val="single" w:sz="4" w:space="0" w:color="auto"/>
            </w:tcBorders>
            <w:shd w:val="clear" w:color="auto" w:fill="D9D9D9"/>
          </w:tcPr>
          <w:p w:rsidR="006C1C88" w:rsidRPr="00630406" w:rsidRDefault="006C1C88" w:rsidP="00BE55E6">
            <w:pPr>
              <w:spacing w:after="200" w:line="360" w:lineRule="auto"/>
              <w:rPr>
                <w:rFonts w:ascii="Arial" w:hAnsi="Arial" w:cs="Arial"/>
              </w:rPr>
            </w:pPr>
            <w:r w:rsidRPr="00630406">
              <w:rPr>
                <w:rFonts w:ascii="Arial" w:hAnsi="Arial" w:cs="Arial"/>
                <w:sz w:val="22"/>
              </w:rPr>
              <w:t>Principales insuffisances</w:t>
            </w:r>
          </w:p>
        </w:tc>
      </w:tr>
      <w:tr w:rsidR="006C1C88" w:rsidRPr="00630406" w:rsidTr="001619A2">
        <w:tc>
          <w:tcPr>
            <w:tcW w:w="2568" w:type="pct"/>
            <w:tcBorders>
              <w:top w:val="single" w:sz="4" w:space="0" w:color="auto"/>
              <w:left w:val="single" w:sz="4" w:space="0" w:color="auto"/>
              <w:bottom w:val="nil"/>
              <w:right w:val="single" w:sz="4" w:space="0" w:color="auto"/>
            </w:tcBorders>
          </w:tcPr>
          <w:p w:rsidR="006C1C88" w:rsidRPr="00630406" w:rsidRDefault="006C1C88" w:rsidP="00BE55E6">
            <w:pPr>
              <w:spacing w:after="200" w:line="360" w:lineRule="auto"/>
              <w:rPr>
                <w:rFonts w:ascii="Arial" w:hAnsi="Arial" w:cs="Arial"/>
              </w:rPr>
            </w:pPr>
            <w:r w:rsidRPr="00630406">
              <w:rPr>
                <w:rFonts w:ascii="Arial" w:hAnsi="Arial" w:cs="Arial"/>
                <w:sz w:val="22"/>
              </w:rPr>
              <w:t>L’adoption en 2008 pour le volet rural d’un manuel de suivi – évaluation décrivant le dispositif, les outils et les indicateurs.</w:t>
            </w:r>
          </w:p>
        </w:tc>
        <w:tc>
          <w:tcPr>
            <w:tcW w:w="2432" w:type="pct"/>
            <w:tcBorders>
              <w:top w:val="single" w:sz="4" w:space="0" w:color="auto"/>
              <w:left w:val="single" w:sz="4" w:space="0" w:color="auto"/>
              <w:bottom w:val="nil"/>
              <w:right w:val="single" w:sz="4" w:space="0" w:color="auto"/>
            </w:tcBorders>
          </w:tcPr>
          <w:p w:rsidR="006C1C88" w:rsidRPr="00630406" w:rsidRDefault="006C1C88" w:rsidP="00BE55E6">
            <w:pPr>
              <w:spacing w:after="200" w:line="360" w:lineRule="auto"/>
              <w:rPr>
                <w:rFonts w:ascii="Arial" w:hAnsi="Arial" w:cs="Arial"/>
              </w:rPr>
            </w:pPr>
            <w:r w:rsidRPr="00630406">
              <w:rPr>
                <w:rFonts w:ascii="Arial" w:hAnsi="Arial" w:cs="Arial"/>
                <w:sz w:val="22"/>
              </w:rPr>
              <w:t>Absence d'un dispositif de suivi évaluation intégré milieu rural et milieu urbain</w:t>
            </w:r>
          </w:p>
          <w:p w:rsidR="006C1C88" w:rsidRPr="00630406" w:rsidRDefault="006C1C88" w:rsidP="00BE55E6">
            <w:pPr>
              <w:spacing w:after="200" w:line="360" w:lineRule="auto"/>
              <w:contextualSpacing/>
              <w:rPr>
                <w:rFonts w:ascii="Arial" w:hAnsi="Arial" w:cs="Arial"/>
              </w:rPr>
            </w:pPr>
            <w:r w:rsidRPr="00630406">
              <w:rPr>
                <w:rFonts w:ascii="Arial" w:hAnsi="Arial" w:cs="Arial"/>
                <w:sz w:val="22"/>
              </w:rPr>
              <w:t xml:space="preserve">Qualité insuffisante des indicateurs </w:t>
            </w:r>
          </w:p>
        </w:tc>
      </w:tr>
      <w:tr w:rsidR="006C1C88" w:rsidRPr="00630406" w:rsidTr="001619A2">
        <w:trPr>
          <w:trHeight w:val="2331"/>
        </w:trPr>
        <w:tc>
          <w:tcPr>
            <w:tcW w:w="2568" w:type="pct"/>
            <w:tcBorders>
              <w:top w:val="nil"/>
              <w:left w:val="single" w:sz="4" w:space="0" w:color="auto"/>
              <w:bottom w:val="nil"/>
              <w:right w:val="single" w:sz="4" w:space="0" w:color="auto"/>
            </w:tcBorders>
          </w:tcPr>
          <w:p w:rsidR="006C1C88" w:rsidRPr="00630406" w:rsidRDefault="006C1C88" w:rsidP="00BE55E6">
            <w:pPr>
              <w:spacing w:after="200" w:line="360" w:lineRule="auto"/>
              <w:rPr>
                <w:rFonts w:ascii="Arial" w:hAnsi="Arial" w:cs="Arial"/>
              </w:rPr>
            </w:pPr>
            <w:r w:rsidRPr="00630406">
              <w:rPr>
                <w:rFonts w:ascii="Arial" w:hAnsi="Arial" w:cs="Arial"/>
                <w:sz w:val="22"/>
              </w:rPr>
              <w:lastRenderedPageBreak/>
              <w:t>L’introduction par la suite des indicateurs d'équité du taux d'accès et du coût de service par personne couverte.</w:t>
            </w:r>
          </w:p>
          <w:p w:rsidR="006C1C88" w:rsidRPr="00630406" w:rsidRDefault="006C1C88" w:rsidP="00BE55E6">
            <w:pPr>
              <w:spacing w:after="200" w:line="360" w:lineRule="auto"/>
              <w:rPr>
                <w:rFonts w:ascii="Arial" w:hAnsi="Arial" w:cs="Arial"/>
              </w:rPr>
            </w:pPr>
            <w:r w:rsidRPr="00630406">
              <w:rPr>
                <w:rFonts w:ascii="Arial" w:hAnsi="Arial" w:cs="Arial"/>
                <w:sz w:val="22"/>
              </w:rPr>
              <w:t>Un inventaire national des ouvrages hydrauliques (INOH) réalisé en 2005 puis complété en 2009</w:t>
            </w:r>
          </w:p>
        </w:tc>
        <w:tc>
          <w:tcPr>
            <w:tcW w:w="2432" w:type="pct"/>
            <w:tcBorders>
              <w:top w:val="nil"/>
              <w:left w:val="single" w:sz="4" w:space="0" w:color="auto"/>
              <w:bottom w:val="nil"/>
              <w:right w:val="single" w:sz="4" w:space="0" w:color="auto"/>
            </w:tcBorders>
          </w:tcPr>
          <w:p w:rsidR="006C1C88" w:rsidRPr="00630406" w:rsidRDefault="006C1C88" w:rsidP="00BE55E6">
            <w:pPr>
              <w:spacing w:after="200" w:line="360" w:lineRule="auto"/>
              <w:rPr>
                <w:rFonts w:ascii="Arial" w:hAnsi="Arial" w:cs="Arial"/>
              </w:rPr>
            </w:pPr>
            <w:r w:rsidRPr="00630406">
              <w:rPr>
                <w:rFonts w:ascii="Arial" w:hAnsi="Arial" w:cs="Arial"/>
                <w:sz w:val="22"/>
              </w:rPr>
              <w:t>Pas d'harmonisation des indicateurs sectoriels avec ceux de l'INSD en terme de méthode de calcul des taux d'accès à l'eau potable et à l'assainissement ainsi que du découpage rural/urbain.</w:t>
            </w:r>
          </w:p>
          <w:p w:rsidR="006C1C88" w:rsidRPr="00630406" w:rsidRDefault="006C1C88" w:rsidP="00BE55E6">
            <w:pPr>
              <w:spacing w:after="200" w:line="360" w:lineRule="auto"/>
              <w:rPr>
                <w:rFonts w:ascii="Arial" w:hAnsi="Arial" w:cs="Arial"/>
              </w:rPr>
            </w:pPr>
            <w:r w:rsidRPr="00630406">
              <w:rPr>
                <w:rFonts w:ascii="Arial" w:hAnsi="Arial" w:cs="Arial"/>
                <w:sz w:val="22"/>
              </w:rPr>
              <w:t xml:space="preserve">Modélisation de l'outil SIG/OMD plus actuelle à 100% </w:t>
            </w:r>
          </w:p>
        </w:tc>
      </w:tr>
      <w:tr w:rsidR="006C1C88" w:rsidRPr="00630406" w:rsidTr="001619A2">
        <w:trPr>
          <w:trHeight w:val="991"/>
        </w:trPr>
        <w:tc>
          <w:tcPr>
            <w:tcW w:w="2568" w:type="pct"/>
            <w:tcBorders>
              <w:top w:val="nil"/>
              <w:left w:val="single" w:sz="4" w:space="0" w:color="auto"/>
              <w:bottom w:val="nil"/>
              <w:right w:val="single" w:sz="4" w:space="0" w:color="auto"/>
            </w:tcBorders>
          </w:tcPr>
          <w:p w:rsidR="006C1C88" w:rsidRPr="00630406" w:rsidRDefault="006C1C88" w:rsidP="00BE55E6">
            <w:pPr>
              <w:spacing w:after="200" w:line="360" w:lineRule="auto"/>
              <w:rPr>
                <w:rFonts w:ascii="Arial" w:hAnsi="Arial" w:cs="Arial"/>
              </w:rPr>
            </w:pPr>
          </w:p>
        </w:tc>
        <w:tc>
          <w:tcPr>
            <w:tcW w:w="2432" w:type="pct"/>
            <w:tcBorders>
              <w:top w:val="nil"/>
              <w:left w:val="single" w:sz="4" w:space="0" w:color="auto"/>
              <w:bottom w:val="nil"/>
              <w:right w:val="single" w:sz="4" w:space="0" w:color="auto"/>
            </w:tcBorders>
          </w:tcPr>
          <w:p w:rsidR="006C1C88" w:rsidRPr="00630406" w:rsidRDefault="006C1C88" w:rsidP="00BE55E6">
            <w:pPr>
              <w:spacing w:after="200" w:line="360" w:lineRule="auto"/>
              <w:rPr>
                <w:rFonts w:ascii="Arial" w:hAnsi="Arial" w:cs="Arial"/>
              </w:rPr>
            </w:pPr>
            <w:r w:rsidRPr="00630406">
              <w:rPr>
                <w:rFonts w:ascii="Arial" w:hAnsi="Arial" w:cs="Arial"/>
                <w:sz w:val="22"/>
              </w:rPr>
              <w:t>Nombre trop élevé de rapports/documents qui rendent compte des indicateurs sectoriels avec parfois des incohérences entre eux.</w:t>
            </w:r>
          </w:p>
        </w:tc>
      </w:tr>
      <w:tr w:rsidR="006C1C88" w:rsidRPr="00630406" w:rsidTr="001619A2">
        <w:trPr>
          <w:trHeight w:val="1007"/>
        </w:trPr>
        <w:tc>
          <w:tcPr>
            <w:tcW w:w="2568" w:type="pct"/>
            <w:tcBorders>
              <w:top w:val="nil"/>
              <w:left w:val="single" w:sz="4" w:space="0" w:color="auto"/>
              <w:bottom w:val="nil"/>
              <w:right w:val="single" w:sz="4" w:space="0" w:color="auto"/>
            </w:tcBorders>
          </w:tcPr>
          <w:p w:rsidR="006C1C88" w:rsidRPr="00630406" w:rsidRDefault="006C1C88" w:rsidP="00BE55E6">
            <w:pPr>
              <w:spacing w:after="200" w:line="360" w:lineRule="auto"/>
              <w:rPr>
                <w:rFonts w:ascii="Arial" w:hAnsi="Arial" w:cs="Arial"/>
              </w:rPr>
            </w:pPr>
            <w:r w:rsidRPr="00630406">
              <w:rPr>
                <w:rFonts w:ascii="Arial" w:hAnsi="Arial" w:cs="Arial"/>
                <w:sz w:val="22"/>
              </w:rPr>
              <w:t>Au niveau de l'assainissement, une enquête nationale a été réalisée en 2010 avec l'appui technique de l'</w:t>
            </w:r>
            <w:r w:rsidR="005E08EF" w:rsidRPr="00630406">
              <w:rPr>
                <w:rFonts w:ascii="Arial" w:hAnsi="Arial" w:cs="Arial"/>
                <w:sz w:val="22"/>
              </w:rPr>
              <w:t>I</w:t>
            </w:r>
            <w:r w:rsidRPr="00630406">
              <w:rPr>
                <w:rFonts w:ascii="Arial" w:hAnsi="Arial" w:cs="Arial"/>
                <w:sz w:val="22"/>
              </w:rPr>
              <w:t xml:space="preserve">nstitut </w:t>
            </w:r>
            <w:r w:rsidR="005E08EF" w:rsidRPr="00630406">
              <w:rPr>
                <w:rFonts w:ascii="Arial" w:hAnsi="Arial" w:cs="Arial"/>
                <w:sz w:val="22"/>
              </w:rPr>
              <w:t>N</w:t>
            </w:r>
            <w:r w:rsidRPr="00630406">
              <w:rPr>
                <w:rFonts w:ascii="Arial" w:hAnsi="Arial" w:cs="Arial"/>
                <w:sz w:val="22"/>
              </w:rPr>
              <w:t xml:space="preserve">ational de la </w:t>
            </w:r>
            <w:r w:rsidR="005E08EF" w:rsidRPr="00630406">
              <w:rPr>
                <w:rFonts w:ascii="Arial" w:hAnsi="Arial" w:cs="Arial"/>
                <w:sz w:val="22"/>
              </w:rPr>
              <w:t>S</w:t>
            </w:r>
            <w:r w:rsidRPr="00630406">
              <w:rPr>
                <w:rFonts w:ascii="Arial" w:hAnsi="Arial" w:cs="Arial"/>
                <w:sz w:val="22"/>
              </w:rPr>
              <w:t xml:space="preserve">tatistique et de la </w:t>
            </w:r>
            <w:r w:rsidR="005E08EF" w:rsidRPr="00630406">
              <w:rPr>
                <w:rFonts w:ascii="Arial" w:hAnsi="Arial" w:cs="Arial"/>
                <w:sz w:val="22"/>
              </w:rPr>
              <w:t>D</w:t>
            </w:r>
            <w:r w:rsidRPr="00630406">
              <w:rPr>
                <w:rFonts w:ascii="Arial" w:hAnsi="Arial" w:cs="Arial"/>
                <w:sz w:val="22"/>
              </w:rPr>
              <w:t>émographie (INSD).</w:t>
            </w:r>
          </w:p>
        </w:tc>
        <w:tc>
          <w:tcPr>
            <w:tcW w:w="2432" w:type="pct"/>
            <w:tcBorders>
              <w:top w:val="nil"/>
              <w:left w:val="single" w:sz="4" w:space="0" w:color="auto"/>
              <w:bottom w:val="nil"/>
              <w:right w:val="single" w:sz="4" w:space="0" w:color="auto"/>
            </w:tcBorders>
          </w:tcPr>
          <w:p w:rsidR="006C1C88" w:rsidRPr="00630406" w:rsidRDefault="006C1C88" w:rsidP="00BE55E6">
            <w:pPr>
              <w:spacing w:after="200" w:line="360" w:lineRule="auto"/>
              <w:rPr>
                <w:rFonts w:ascii="Arial" w:hAnsi="Arial" w:cs="Arial"/>
              </w:rPr>
            </w:pPr>
            <w:r w:rsidRPr="00630406">
              <w:rPr>
                <w:rFonts w:ascii="Arial" w:hAnsi="Arial" w:cs="Arial"/>
                <w:sz w:val="22"/>
              </w:rPr>
              <w:t xml:space="preserve">Pas de suivi des effets et impacts sur les cibles des programmes. Il est en de même des aspects transversaux (genre, environnement) </w:t>
            </w:r>
          </w:p>
        </w:tc>
      </w:tr>
      <w:tr w:rsidR="006C1C88" w:rsidRPr="00630406" w:rsidTr="001619A2">
        <w:tc>
          <w:tcPr>
            <w:tcW w:w="2568" w:type="pct"/>
            <w:tcBorders>
              <w:top w:val="nil"/>
              <w:left w:val="single" w:sz="4" w:space="0" w:color="auto"/>
              <w:bottom w:val="nil"/>
              <w:right w:val="single" w:sz="4" w:space="0" w:color="auto"/>
            </w:tcBorders>
          </w:tcPr>
          <w:p w:rsidR="006C1C88" w:rsidRPr="00630406" w:rsidRDefault="006C1C88" w:rsidP="00BE55E6">
            <w:pPr>
              <w:spacing w:after="200" w:line="360" w:lineRule="auto"/>
              <w:rPr>
                <w:rFonts w:ascii="Arial" w:hAnsi="Arial" w:cs="Arial"/>
              </w:rPr>
            </w:pPr>
            <w:r w:rsidRPr="00630406">
              <w:rPr>
                <w:rFonts w:ascii="Arial" w:hAnsi="Arial" w:cs="Arial"/>
                <w:sz w:val="22"/>
              </w:rPr>
              <w:t>En ce qui concerne le volet urbain, les indicateurs sont issus du contrat-plan de l'ONEA avec l'Etat.</w:t>
            </w:r>
          </w:p>
        </w:tc>
        <w:tc>
          <w:tcPr>
            <w:tcW w:w="2432" w:type="pct"/>
            <w:tcBorders>
              <w:top w:val="nil"/>
              <w:left w:val="single" w:sz="4" w:space="0" w:color="auto"/>
              <w:bottom w:val="nil"/>
              <w:right w:val="single" w:sz="4" w:space="0" w:color="auto"/>
            </w:tcBorders>
          </w:tcPr>
          <w:p w:rsidR="006C1C88" w:rsidRPr="00630406" w:rsidRDefault="006C1C88" w:rsidP="00BE55E6">
            <w:pPr>
              <w:spacing w:after="200" w:line="360" w:lineRule="auto"/>
              <w:rPr>
                <w:rFonts w:ascii="Arial" w:hAnsi="Arial" w:cs="Arial"/>
              </w:rPr>
            </w:pPr>
            <w:r w:rsidRPr="00630406">
              <w:rPr>
                <w:rFonts w:ascii="Arial" w:hAnsi="Arial" w:cs="Arial"/>
                <w:sz w:val="22"/>
              </w:rPr>
              <w:t xml:space="preserve">Faible taux de renseignement de la batterie d'indicateurs </w:t>
            </w:r>
          </w:p>
        </w:tc>
      </w:tr>
      <w:tr w:rsidR="006C1C88" w:rsidRPr="00630406" w:rsidTr="001619A2">
        <w:trPr>
          <w:trHeight w:val="903"/>
        </w:trPr>
        <w:tc>
          <w:tcPr>
            <w:tcW w:w="2568" w:type="pct"/>
            <w:tcBorders>
              <w:top w:val="nil"/>
              <w:left w:val="single" w:sz="4" w:space="0" w:color="auto"/>
              <w:bottom w:val="nil"/>
              <w:right w:val="single" w:sz="4" w:space="0" w:color="auto"/>
            </w:tcBorders>
          </w:tcPr>
          <w:p w:rsidR="006C1C88" w:rsidRPr="00630406" w:rsidRDefault="006C1C88" w:rsidP="00BE55E6">
            <w:pPr>
              <w:spacing w:after="200" w:line="360" w:lineRule="auto"/>
              <w:rPr>
                <w:rFonts w:ascii="Arial" w:hAnsi="Arial" w:cs="Arial"/>
              </w:rPr>
            </w:pPr>
            <w:r w:rsidRPr="00630406">
              <w:rPr>
                <w:rFonts w:ascii="Arial" w:hAnsi="Arial" w:cs="Arial"/>
                <w:sz w:val="22"/>
              </w:rPr>
              <w:t>Les supports de diffusion et d'analyse sont constitués de rapports semestriels du PN-AEPA.</w:t>
            </w:r>
          </w:p>
        </w:tc>
        <w:tc>
          <w:tcPr>
            <w:tcW w:w="2432" w:type="pct"/>
            <w:tcBorders>
              <w:top w:val="nil"/>
              <w:left w:val="single" w:sz="4" w:space="0" w:color="auto"/>
              <w:bottom w:val="nil"/>
              <w:right w:val="single" w:sz="4" w:space="0" w:color="auto"/>
            </w:tcBorders>
          </w:tcPr>
          <w:p w:rsidR="006C1C88" w:rsidRPr="00630406" w:rsidRDefault="006C1C88" w:rsidP="00BE55E6">
            <w:pPr>
              <w:spacing w:after="200" w:line="360" w:lineRule="auto"/>
              <w:rPr>
                <w:rFonts w:ascii="Arial" w:hAnsi="Arial" w:cs="Arial"/>
              </w:rPr>
            </w:pPr>
            <w:r w:rsidRPr="00630406">
              <w:rPr>
                <w:rFonts w:ascii="Arial" w:hAnsi="Arial" w:cs="Arial"/>
                <w:sz w:val="22"/>
              </w:rPr>
              <w:t>Le rôle de la DGESS en tant que nouvel acteur n'est pas encore bien appréhendé</w:t>
            </w:r>
          </w:p>
        </w:tc>
      </w:tr>
      <w:tr w:rsidR="006C1C88" w:rsidRPr="00630406" w:rsidTr="001619A2">
        <w:trPr>
          <w:trHeight w:val="480"/>
        </w:trPr>
        <w:tc>
          <w:tcPr>
            <w:tcW w:w="2568" w:type="pct"/>
            <w:tcBorders>
              <w:top w:val="nil"/>
              <w:left w:val="single" w:sz="4" w:space="0" w:color="auto"/>
              <w:bottom w:val="nil"/>
              <w:right w:val="single" w:sz="4" w:space="0" w:color="auto"/>
            </w:tcBorders>
          </w:tcPr>
          <w:p w:rsidR="006C1C88" w:rsidRPr="00630406" w:rsidRDefault="006C1C88" w:rsidP="00BE55E6">
            <w:pPr>
              <w:spacing w:after="200" w:line="360" w:lineRule="auto"/>
              <w:rPr>
                <w:rFonts w:ascii="Arial" w:hAnsi="Arial" w:cs="Arial"/>
              </w:rPr>
            </w:pPr>
            <w:r w:rsidRPr="00630406">
              <w:rPr>
                <w:rFonts w:ascii="Arial" w:hAnsi="Arial" w:cs="Arial"/>
                <w:sz w:val="22"/>
              </w:rPr>
              <w:t xml:space="preserve">La création par le Gouvernement en 2013 de la Direction Générale des Etudes et </w:t>
            </w:r>
            <w:r w:rsidR="005E08EF" w:rsidRPr="00630406">
              <w:rPr>
                <w:rFonts w:ascii="Arial" w:hAnsi="Arial" w:cs="Arial"/>
                <w:sz w:val="22"/>
              </w:rPr>
              <w:t xml:space="preserve">des </w:t>
            </w:r>
            <w:r w:rsidRPr="00630406">
              <w:rPr>
                <w:rFonts w:ascii="Arial" w:hAnsi="Arial" w:cs="Arial"/>
                <w:sz w:val="22"/>
              </w:rPr>
              <w:t>Statistiques (DGESS) dans tous les ministères. Les DGESS sont ainsi chargées de la coordination de la fonction suivi-évaluation.</w:t>
            </w:r>
          </w:p>
        </w:tc>
        <w:tc>
          <w:tcPr>
            <w:tcW w:w="2432" w:type="pct"/>
            <w:tcBorders>
              <w:top w:val="nil"/>
              <w:left w:val="single" w:sz="4" w:space="0" w:color="auto"/>
              <w:bottom w:val="nil"/>
              <w:right w:val="single" w:sz="4" w:space="0" w:color="auto"/>
            </w:tcBorders>
          </w:tcPr>
          <w:p w:rsidR="006C1C88" w:rsidRPr="00630406" w:rsidRDefault="006C1C88" w:rsidP="00BE55E6">
            <w:pPr>
              <w:spacing w:after="200" w:line="360" w:lineRule="auto"/>
              <w:rPr>
                <w:rFonts w:ascii="Arial" w:hAnsi="Arial" w:cs="Arial"/>
              </w:rPr>
            </w:pPr>
            <w:r w:rsidRPr="00630406">
              <w:rPr>
                <w:rFonts w:ascii="Arial" w:hAnsi="Arial" w:cs="Arial"/>
                <w:sz w:val="22"/>
              </w:rPr>
              <w:t xml:space="preserve">Potentiel des TIC très peu exploité. </w:t>
            </w:r>
          </w:p>
          <w:p w:rsidR="006C1C88" w:rsidRPr="00630406" w:rsidRDefault="006C1C88" w:rsidP="00BE55E6">
            <w:pPr>
              <w:spacing w:after="200" w:line="360" w:lineRule="auto"/>
              <w:rPr>
                <w:rFonts w:ascii="Arial" w:hAnsi="Arial" w:cs="Arial"/>
              </w:rPr>
            </w:pPr>
            <w:r w:rsidRPr="00630406">
              <w:rPr>
                <w:rFonts w:ascii="Arial" w:hAnsi="Arial" w:cs="Arial"/>
                <w:sz w:val="22"/>
              </w:rPr>
              <w:t xml:space="preserve">BD </w:t>
            </w:r>
            <w:proofErr w:type="spellStart"/>
            <w:r w:rsidRPr="00630406">
              <w:rPr>
                <w:rFonts w:ascii="Arial" w:hAnsi="Arial" w:cs="Arial"/>
                <w:sz w:val="22"/>
              </w:rPr>
              <w:t>SNIEau</w:t>
            </w:r>
            <w:proofErr w:type="spellEnd"/>
            <w:r w:rsidRPr="00630406">
              <w:rPr>
                <w:rFonts w:ascii="Arial" w:hAnsi="Arial" w:cs="Arial"/>
                <w:sz w:val="22"/>
              </w:rPr>
              <w:t xml:space="preserve"> non fonctionnelle</w:t>
            </w:r>
          </w:p>
        </w:tc>
      </w:tr>
      <w:tr w:rsidR="006C1C88" w:rsidRPr="00630406" w:rsidTr="001619A2">
        <w:trPr>
          <w:trHeight w:val="603"/>
        </w:trPr>
        <w:tc>
          <w:tcPr>
            <w:tcW w:w="2568" w:type="pct"/>
            <w:tcBorders>
              <w:top w:val="nil"/>
              <w:left w:val="single" w:sz="4" w:space="0" w:color="auto"/>
              <w:bottom w:val="single" w:sz="4" w:space="0" w:color="auto"/>
              <w:right w:val="single" w:sz="4" w:space="0" w:color="auto"/>
            </w:tcBorders>
          </w:tcPr>
          <w:p w:rsidR="006C1C88" w:rsidRPr="00630406" w:rsidRDefault="006C1C88" w:rsidP="00BE55E6">
            <w:pPr>
              <w:spacing w:after="200" w:line="360" w:lineRule="auto"/>
              <w:rPr>
                <w:rFonts w:ascii="Arial" w:hAnsi="Arial" w:cs="Arial"/>
              </w:rPr>
            </w:pPr>
          </w:p>
        </w:tc>
        <w:tc>
          <w:tcPr>
            <w:tcW w:w="2432" w:type="pct"/>
            <w:tcBorders>
              <w:top w:val="nil"/>
              <w:left w:val="single" w:sz="4" w:space="0" w:color="auto"/>
              <w:bottom w:val="single" w:sz="4" w:space="0" w:color="auto"/>
              <w:right w:val="single" w:sz="4" w:space="0" w:color="auto"/>
            </w:tcBorders>
          </w:tcPr>
          <w:p w:rsidR="006C1C88" w:rsidRPr="00630406" w:rsidRDefault="006C1C88" w:rsidP="00BE55E6">
            <w:pPr>
              <w:spacing w:after="200" w:line="360" w:lineRule="auto"/>
              <w:rPr>
                <w:rFonts w:ascii="Arial" w:hAnsi="Arial" w:cs="Arial"/>
              </w:rPr>
            </w:pPr>
          </w:p>
        </w:tc>
      </w:tr>
    </w:tbl>
    <w:p w:rsidR="006C1C88" w:rsidRPr="00630406" w:rsidRDefault="006C1C88" w:rsidP="00BE55E6">
      <w:pPr>
        <w:spacing w:line="360" w:lineRule="auto"/>
        <w:rPr>
          <w:rFonts w:ascii="Arial" w:hAnsi="Arial" w:cs="Arial"/>
          <w:b/>
          <w:szCs w:val="24"/>
        </w:rPr>
      </w:pPr>
    </w:p>
    <w:p w:rsidR="006C1C88" w:rsidRPr="00630406" w:rsidRDefault="006C1C88" w:rsidP="00BE55E6">
      <w:pPr>
        <w:spacing w:line="360" w:lineRule="auto"/>
        <w:rPr>
          <w:rFonts w:ascii="Arial" w:hAnsi="Arial" w:cs="Arial"/>
          <w:b/>
        </w:rPr>
      </w:pPr>
      <w:bookmarkStart w:id="411" w:name="_Toc418428575"/>
      <w:r w:rsidRPr="00630406">
        <w:rPr>
          <w:rFonts w:ascii="Arial" w:hAnsi="Arial" w:cs="Arial"/>
          <w:b/>
        </w:rPr>
        <w:t>Acquis et insuffisances relatifs à la législation et la règlementation</w:t>
      </w:r>
      <w:bookmarkEnd w:id="411"/>
    </w:p>
    <w:tbl>
      <w:tblPr>
        <w:tblW w:w="5715"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0"/>
        <w:gridCol w:w="5599"/>
      </w:tblGrid>
      <w:tr w:rsidR="006C1C88" w:rsidRPr="00630406" w:rsidTr="001619A2">
        <w:trPr>
          <w:tblHeader/>
        </w:trPr>
        <w:tc>
          <w:tcPr>
            <w:tcW w:w="2295" w:type="pct"/>
            <w:tcBorders>
              <w:bottom w:val="single" w:sz="4" w:space="0" w:color="auto"/>
            </w:tcBorders>
            <w:shd w:val="clear" w:color="auto" w:fill="D9D9D9"/>
          </w:tcPr>
          <w:p w:rsidR="006C1C88" w:rsidRPr="00630406" w:rsidRDefault="006C1C88" w:rsidP="00BE55E6">
            <w:pPr>
              <w:spacing w:after="200" w:line="360" w:lineRule="auto"/>
              <w:rPr>
                <w:rFonts w:ascii="Arial" w:hAnsi="Arial" w:cs="Arial"/>
              </w:rPr>
            </w:pPr>
            <w:r w:rsidRPr="00630406">
              <w:rPr>
                <w:rFonts w:ascii="Arial" w:hAnsi="Arial" w:cs="Arial"/>
                <w:sz w:val="22"/>
              </w:rPr>
              <w:lastRenderedPageBreak/>
              <w:t>Principaux acquis</w:t>
            </w:r>
          </w:p>
        </w:tc>
        <w:tc>
          <w:tcPr>
            <w:tcW w:w="2705" w:type="pct"/>
            <w:tcBorders>
              <w:bottom w:val="single" w:sz="4" w:space="0" w:color="auto"/>
            </w:tcBorders>
            <w:shd w:val="clear" w:color="auto" w:fill="D9D9D9"/>
          </w:tcPr>
          <w:p w:rsidR="006C1C88" w:rsidRPr="00630406" w:rsidRDefault="006C1C88" w:rsidP="00BE55E6">
            <w:pPr>
              <w:spacing w:after="200" w:line="360" w:lineRule="auto"/>
              <w:rPr>
                <w:rFonts w:ascii="Arial" w:hAnsi="Arial" w:cs="Arial"/>
              </w:rPr>
            </w:pPr>
            <w:r w:rsidRPr="00630406">
              <w:rPr>
                <w:rFonts w:ascii="Arial" w:hAnsi="Arial" w:cs="Arial"/>
                <w:sz w:val="22"/>
              </w:rPr>
              <w:t>Principales insuffisances</w:t>
            </w:r>
          </w:p>
        </w:tc>
      </w:tr>
      <w:tr w:rsidR="006C1C88" w:rsidRPr="00630406" w:rsidTr="001619A2">
        <w:tc>
          <w:tcPr>
            <w:tcW w:w="2295" w:type="pct"/>
            <w:tcBorders>
              <w:top w:val="single" w:sz="4" w:space="0" w:color="auto"/>
              <w:left w:val="single" w:sz="4" w:space="0" w:color="auto"/>
              <w:bottom w:val="nil"/>
              <w:right w:val="single" w:sz="4" w:space="0" w:color="auto"/>
            </w:tcBorders>
          </w:tcPr>
          <w:p w:rsidR="006C1C88" w:rsidRPr="00630406" w:rsidRDefault="006C1C88" w:rsidP="00BE55E6">
            <w:pPr>
              <w:spacing w:after="200" w:line="360" w:lineRule="auto"/>
              <w:rPr>
                <w:rFonts w:ascii="Arial" w:hAnsi="Arial" w:cs="Arial"/>
              </w:rPr>
            </w:pPr>
            <w:r w:rsidRPr="00630406">
              <w:rPr>
                <w:rFonts w:ascii="Arial" w:hAnsi="Arial" w:cs="Arial"/>
                <w:sz w:val="22"/>
              </w:rPr>
              <w:t>La loi d'orientation sur la gestion de l'eau d'avril 2001 et ses textes d'application constituent la principale base juridique de l'action publique dans le domaine de l'eau.</w:t>
            </w:r>
          </w:p>
        </w:tc>
        <w:tc>
          <w:tcPr>
            <w:tcW w:w="2705" w:type="pct"/>
            <w:tcBorders>
              <w:top w:val="single" w:sz="4" w:space="0" w:color="auto"/>
              <w:left w:val="single" w:sz="4" w:space="0" w:color="auto"/>
              <w:bottom w:val="nil"/>
              <w:right w:val="single" w:sz="4" w:space="0" w:color="auto"/>
            </w:tcBorders>
          </w:tcPr>
          <w:p w:rsidR="006C1C88" w:rsidRPr="00630406" w:rsidRDefault="006C1C88" w:rsidP="00BE55E6">
            <w:pPr>
              <w:spacing w:after="200" w:line="360" w:lineRule="auto"/>
              <w:rPr>
                <w:rFonts w:ascii="Arial" w:hAnsi="Arial" w:cs="Arial"/>
              </w:rPr>
            </w:pPr>
            <w:r w:rsidRPr="00630406">
              <w:rPr>
                <w:rFonts w:ascii="Arial" w:hAnsi="Arial" w:cs="Arial"/>
                <w:sz w:val="22"/>
              </w:rPr>
              <w:t>Malgré les progrès réalisés ces dernières années dans la prise des textes, les pouvoirs publics ont du mal à les faire respecter à cause principalement de l'absence d'une police de l'eau.</w:t>
            </w:r>
          </w:p>
        </w:tc>
      </w:tr>
      <w:tr w:rsidR="006C1C88" w:rsidRPr="00630406" w:rsidTr="001619A2">
        <w:tc>
          <w:tcPr>
            <w:tcW w:w="2295" w:type="pct"/>
            <w:tcBorders>
              <w:top w:val="nil"/>
              <w:left w:val="single" w:sz="4" w:space="0" w:color="auto"/>
              <w:bottom w:val="nil"/>
              <w:right w:val="single" w:sz="4" w:space="0" w:color="auto"/>
            </w:tcBorders>
          </w:tcPr>
          <w:p w:rsidR="006C1C88" w:rsidRPr="00630406" w:rsidRDefault="006C1C88" w:rsidP="00BE55E6">
            <w:pPr>
              <w:spacing w:after="200" w:line="360" w:lineRule="auto"/>
              <w:rPr>
                <w:rFonts w:ascii="Arial" w:hAnsi="Arial" w:cs="Arial"/>
              </w:rPr>
            </w:pPr>
            <w:r w:rsidRPr="00630406">
              <w:rPr>
                <w:rFonts w:ascii="Arial" w:hAnsi="Arial" w:cs="Arial"/>
                <w:sz w:val="22"/>
              </w:rPr>
              <w:t>En milieu urbain, le contrat plan Etat-ONEA (renouvelable tous les trois ans) encadre le mandat confié à cette société d'Etat et fixe les devoirs et obligations de l'Etat</w:t>
            </w:r>
          </w:p>
        </w:tc>
        <w:tc>
          <w:tcPr>
            <w:tcW w:w="2705" w:type="pct"/>
            <w:tcBorders>
              <w:top w:val="nil"/>
              <w:left w:val="single" w:sz="4" w:space="0" w:color="auto"/>
              <w:bottom w:val="nil"/>
              <w:right w:val="single" w:sz="4" w:space="0" w:color="auto"/>
            </w:tcBorders>
          </w:tcPr>
          <w:p w:rsidR="006C1C88" w:rsidRPr="00630406" w:rsidRDefault="006C1C88" w:rsidP="00BE55E6">
            <w:pPr>
              <w:spacing w:after="200" w:line="360" w:lineRule="auto"/>
              <w:rPr>
                <w:rFonts w:ascii="Arial" w:hAnsi="Arial" w:cs="Arial"/>
              </w:rPr>
            </w:pPr>
            <w:r w:rsidRPr="00630406">
              <w:rPr>
                <w:rFonts w:ascii="Arial" w:hAnsi="Arial" w:cs="Arial"/>
                <w:sz w:val="22"/>
              </w:rPr>
              <w:t>La fonction "législation et réglementation sectorielle" n'est pas traitée de façon transversale mais par plusieurs directions/services</w:t>
            </w:r>
          </w:p>
        </w:tc>
      </w:tr>
      <w:tr w:rsidR="006C1C88" w:rsidRPr="00630406" w:rsidTr="001619A2">
        <w:tc>
          <w:tcPr>
            <w:tcW w:w="2295" w:type="pct"/>
            <w:tcBorders>
              <w:top w:val="nil"/>
              <w:left w:val="single" w:sz="4" w:space="0" w:color="auto"/>
              <w:bottom w:val="nil"/>
              <w:right w:val="single" w:sz="4" w:space="0" w:color="auto"/>
            </w:tcBorders>
          </w:tcPr>
          <w:p w:rsidR="006C1C88" w:rsidRPr="00630406" w:rsidRDefault="006C1C88" w:rsidP="00BE55E6">
            <w:pPr>
              <w:spacing w:after="200" w:line="360" w:lineRule="auto"/>
              <w:rPr>
                <w:rFonts w:ascii="Arial" w:hAnsi="Arial" w:cs="Arial"/>
              </w:rPr>
            </w:pPr>
            <w:r w:rsidRPr="00630406">
              <w:rPr>
                <w:rFonts w:ascii="Arial" w:hAnsi="Arial" w:cs="Arial"/>
                <w:sz w:val="22"/>
              </w:rPr>
              <w:t>En matière d'assainissement il y a lieu de citer principalement le code d'hygiène publique (2005) et le document de politique en matière d'assainissement (</w:t>
            </w:r>
            <w:r w:rsidR="00CF202E" w:rsidRPr="00630406">
              <w:rPr>
                <w:rFonts w:ascii="Arial" w:hAnsi="Arial" w:cs="Arial"/>
                <w:sz w:val="22"/>
              </w:rPr>
              <w:t>2007</w:t>
            </w:r>
            <w:r w:rsidRPr="00630406">
              <w:rPr>
                <w:rFonts w:ascii="Arial" w:hAnsi="Arial" w:cs="Arial"/>
                <w:sz w:val="22"/>
              </w:rPr>
              <w:t>).</w:t>
            </w:r>
          </w:p>
        </w:tc>
        <w:tc>
          <w:tcPr>
            <w:tcW w:w="2705" w:type="pct"/>
            <w:tcBorders>
              <w:top w:val="nil"/>
              <w:left w:val="single" w:sz="4" w:space="0" w:color="auto"/>
              <w:bottom w:val="nil"/>
              <w:right w:val="single" w:sz="4" w:space="0" w:color="auto"/>
            </w:tcBorders>
          </w:tcPr>
          <w:p w:rsidR="006C1C88" w:rsidRPr="00630406" w:rsidRDefault="006C1C88" w:rsidP="00BE55E6">
            <w:pPr>
              <w:spacing w:after="200" w:line="360" w:lineRule="auto"/>
              <w:rPr>
                <w:rFonts w:ascii="Arial" w:hAnsi="Arial" w:cs="Arial"/>
              </w:rPr>
            </w:pPr>
            <w:r w:rsidRPr="00630406">
              <w:rPr>
                <w:rFonts w:ascii="Arial" w:hAnsi="Arial" w:cs="Arial"/>
                <w:sz w:val="22"/>
              </w:rPr>
              <w:t xml:space="preserve">Manque d'évaluation du cadre réglementaire de la gestion du service public de l'eau en milieu rural </w:t>
            </w:r>
          </w:p>
        </w:tc>
      </w:tr>
      <w:tr w:rsidR="006C1C88" w:rsidRPr="00630406" w:rsidTr="001619A2">
        <w:tc>
          <w:tcPr>
            <w:tcW w:w="2295" w:type="pct"/>
            <w:tcBorders>
              <w:top w:val="nil"/>
              <w:left w:val="single" w:sz="4" w:space="0" w:color="auto"/>
              <w:bottom w:val="nil"/>
              <w:right w:val="single" w:sz="4" w:space="0" w:color="auto"/>
            </w:tcBorders>
          </w:tcPr>
          <w:p w:rsidR="006C1C88" w:rsidRPr="00630406" w:rsidRDefault="006C1C88" w:rsidP="00BE55E6">
            <w:pPr>
              <w:spacing w:after="200" w:line="360" w:lineRule="auto"/>
              <w:rPr>
                <w:rFonts w:ascii="Arial" w:hAnsi="Arial" w:cs="Arial"/>
              </w:rPr>
            </w:pPr>
            <w:r w:rsidRPr="00630406">
              <w:rPr>
                <w:rFonts w:ascii="Arial" w:hAnsi="Arial" w:cs="Arial"/>
                <w:sz w:val="22"/>
              </w:rPr>
              <w:t>D’autres textes législatifs en matière de gouvernance (code des collectivités territoriales, loi sur le foncier, loi sur le pastoralisme, etc.) et de développement durable (code de l'environnement, code forestier, loi d'orientation sur le développement durable, etc.) complètent  ce corpus de base</w:t>
            </w:r>
          </w:p>
        </w:tc>
        <w:tc>
          <w:tcPr>
            <w:tcW w:w="2705" w:type="pct"/>
            <w:tcBorders>
              <w:top w:val="nil"/>
              <w:left w:val="single" w:sz="4" w:space="0" w:color="auto"/>
              <w:bottom w:val="nil"/>
              <w:right w:val="single" w:sz="4" w:space="0" w:color="auto"/>
            </w:tcBorders>
          </w:tcPr>
          <w:p w:rsidR="006C1C88" w:rsidRPr="00630406" w:rsidRDefault="006C1C88" w:rsidP="00BE55E6">
            <w:pPr>
              <w:spacing w:after="200" w:line="360" w:lineRule="auto"/>
              <w:rPr>
                <w:rFonts w:ascii="Arial" w:hAnsi="Arial" w:cs="Arial"/>
              </w:rPr>
            </w:pPr>
            <w:r w:rsidRPr="00630406">
              <w:rPr>
                <w:rFonts w:ascii="Arial" w:hAnsi="Arial" w:cs="Arial"/>
                <w:sz w:val="22"/>
              </w:rPr>
              <w:t>Faiblesse du cadre réglementaire sur les normes en matière d'AEPA</w:t>
            </w:r>
          </w:p>
        </w:tc>
      </w:tr>
      <w:tr w:rsidR="006C1C88" w:rsidRPr="00630406" w:rsidTr="001619A2">
        <w:tc>
          <w:tcPr>
            <w:tcW w:w="2295" w:type="pct"/>
            <w:tcBorders>
              <w:top w:val="nil"/>
              <w:left w:val="single" w:sz="4" w:space="0" w:color="auto"/>
              <w:bottom w:val="single" w:sz="4" w:space="0" w:color="auto"/>
              <w:right w:val="single" w:sz="4" w:space="0" w:color="auto"/>
            </w:tcBorders>
          </w:tcPr>
          <w:p w:rsidR="006C1C88" w:rsidRPr="00630406" w:rsidRDefault="006C1C88" w:rsidP="00BE55E6">
            <w:pPr>
              <w:spacing w:after="200" w:line="360" w:lineRule="auto"/>
              <w:rPr>
                <w:rFonts w:ascii="Arial" w:hAnsi="Arial" w:cs="Arial"/>
              </w:rPr>
            </w:pPr>
            <w:r w:rsidRPr="00630406">
              <w:rPr>
                <w:rFonts w:ascii="Arial" w:hAnsi="Arial" w:cs="Arial"/>
                <w:sz w:val="22"/>
              </w:rPr>
              <w:t>La loi sur l’eau répond aux objectifs d'une bonne gouvernance de l'eau en consacrant la GIRE et en reconnaissant le droit à l'eau pour chaque Burkinabè</w:t>
            </w:r>
          </w:p>
        </w:tc>
        <w:tc>
          <w:tcPr>
            <w:tcW w:w="2705" w:type="pct"/>
            <w:tcBorders>
              <w:top w:val="nil"/>
              <w:left w:val="single" w:sz="4" w:space="0" w:color="auto"/>
              <w:bottom w:val="single" w:sz="4" w:space="0" w:color="auto"/>
              <w:right w:val="single" w:sz="4" w:space="0" w:color="auto"/>
            </w:tcBorders>
          </w:tcPr>
          <w:p w:rsidR="006C1C88" w:rsidRPr="00630406" w:rsidRDefault="006C1C88" w:rsidP="00BE55E6">
            <w:pPr>
              <w:spacing w:after="200" w:line="360" w:lineRule="auto"/>
              <w:rPr>
                <w:rFonts w:ascii="Arial" w:hAnsi="Arial" w:cs="Arial"/>
              </w:rPr>
            </w:pPr>
            <w:r w:rsidRPr="00630406">
              <w:rPr>
                <w:rFonts w:ascii="Arial" w:hAnsi="Arial" w:cs="Arial"/>
                <w:sz w:val="22"/>
              </w:rPr>
              <w:t>Prise en compte insuffisante des réalités du secteur de l'AEPA dans le texte organisant l'intercommunalité.</w:t>
            </w:r>
          </w:p>
        </w:tc>
      </w:tr>
    </w:tbl>
    <w:p w:rsidR="006C1C88" w:rsidRPr="00630406" w:rsidRDefault="006C1C88" w:rsidP="00BE55E6">
      <w:pPr>
        <w:spacing w:line="360" w:lineRule="auto"/>
        <w:rPr>
          <w:rFonts w:ascii="Arial" w:hAnsi="Arial" w:cs="Arial"/>
          <w:lang w:val="fr-FR"/>
        </w:rPr>
      </w:pPr>
    </w:p>
    <w:p w:rsidR="006C1C88" w:rsidRPr="00630406" w:rsidRDefault="006C1C88" w:rsidP="00BE55E6">
      <w:pPr>
        <w:spacing w:line="360" w:lineRule="auto"/>
        <w:rPr>
          <w:rFonts w:ascii="Arial" w:hAnsi="Arial" w:cs="Arial"/>
          <w:b/>
        </w:rPr>
      </w:pPr>
      <w:bookmarkStart w:id="412" w:name="_Toc418428576"/>
      <w:r w:rsidRPr="00630406">
        <w:rPr>
          <w:rFonts w:ascii="Arial" w:hAnsi="Arial" w:cs="Arial"/>
          <w:b/>
        </w:rPr>
        <w:t>Acquis et insuffisances relatifs à la communication</w:t>
      </w:r>
      <w:bookmarkEnd w:id="412"/>
    </w:p>
    <w:tbl>
      <w:tblPr>
        <w:tblW w:w="5797"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960"/>
      </w:tblGrid>
      <w:tr w:rsidR="006C1C88" w:rsidRPr="00630406" w:rsidTr="001619A2">
        <w:trPr>
          <w:tblHeader/>
        </w:trPr>
        <w:tc>
          <w:tcPr>
            <w:tcW w:w="2161" w:type="pct"/>
            <w:tcBorders>
              <w:bottom w:val="single" w:sz="4" w:space="0" w:color="auto"/>
            </w:tcBorders>
            <w:shd w:val="clear" w:color="auto" w:fill="E7E6E6" w:themeFill="background2"/>
          </w:tcPr>
          <w:p w:rsidR="006C1C88" w:rsidRPr="00630406" w:rsidRDefault="006C1C88" w:rsidP="00BE55E6">
            <w:pPr>
              <w:spacing w:after="200" w:line="360" w:lineRule="auto"/>
              <w:jc w:val="center"/>
              <w:rPr>
                <w:rFonts w:ascii="Arial" w:hAnsi="Arial" w:cs="Arial"/>
                <w:b/>
              </w:rPr>
            </w:pPr>
            <w:r w:rsidRPr="00630406">
              <w:rPr>
                <w:rFonts w:ascii="Arial" w:hAnsi="Arial" w:cs="Arial"/>
                <w:sz w:val="22"/>
              </w:rPr>
              <w:t>Principaux acquis</w:t>
            </w:r>
          </w:p>
        </w:tc>
        <w:tc>
          <w:tcPr>
            <w:tcW w:w="2839" w:type="pct"/>
            <w:tcBorders>
              <w:bottom w:val="single" w:sz="4" w:space="0" w:color="auto"/>
            </w:tcBorders>
            <w:shd w:val="clear" w:color="auto" w:fill="E7E6E6" w:themeFill="background2"/>
          </w:tcPr>
          <w:p w:rsidR="006C1C88" w:rsidRPr="00630406" w:rsidRDefault="006C1C88" w:rsidP="00BE55E6">
            <w:pPr>
              <w:spacing w:after="200" w:line="360" w:lineRule="auto"/>
              <w:jc w:val="center"/>
              <w:rPr>
                <w:rFonts w:ascii="Arial" w:hAnsi="Arial" w:cs="Arial"/>
                <w:b/>
              </w:rPr>
            </w:pPr>
            <w:r w:rsidRPr="00630406">
              <w:rPr>
                <w:rFonts w:ascii="Arial" w:hAnsi="Arial" w:cs="Arial"/>
                <w:sz w:val="22"/>
              </w:rPr>
              <w:t>Principales insuffisances</w:t>
            </w:r>
          </w:p>
        </w:tc>
      </w:tr>
      <w:tr w:rsidR="006C1C88" w:rsidRPr="00630406" w:rsidTr="001619A2">
        <w:trPr>
          <w:trHeight w:val="2532"/>
        </w:trPr>
        <w:tc>
          <w:tcPr>
            <w:tcW w:w="2161" w:type="pct"/>
            <w:tcBorders>
              <w:top w:val="single" w:sz="4" w:space="0" w:color="auto"/>
              <w:left w:val="single" w:sz="4" w:space="0" w:color="auto"/>
              <w:bottom w:val="nil"/>
              <w:right w:val="single" w:sz="4" w:space="0" w:color="auto"/>
            </w:tcBorders>
          </w:tcPr>
          <w:p w:rsidR="006C1C88" w:rsidRPr="00630406" w:rsidRDefault="006C1C88" w:rsidP="00BE55E6">
            <w:pPr>
              <w:spacing w:after="200" w:line="360" w:lineRule="auto"/>
              <w:rPr>
                <w:rFonts w:ascii="Arial" w:hAnsi="Arial" w:cs="Arial"/>
              </w:rPr>
            </w:pPr>
            <w:r w:rsidRPr="00630406">
              <w:rPr>
                <w:rFonts w:ascii="Arial" w:hAnsi="Arial" w:cs="Arial"/>
                <w:sz w:val="22"/>
              </w:rPr>
              <w:lastRenderedPageBreak/>
              <w:t>La prise en compte de la communication dans les instruments de mise en œuvre du PNAEPA et du PAGIRE</w:t>
            </w:r>
          </w:p>
          <w:p w:rsidR="006C1C88" w:rsidRPr="00630406" w:rsidRDefault="006C1C88" w:rsidP="00BE55E6">
            <w:pPr>
              <w:spacing w:after="200" w:line="360" w:lineRule="auto"/>
              <w:rPr>
                <w:rFonts w:ascii="Arial" w:hAnsi="Arial" w:cs="Arial"/>
              </w:rPr>
            </w:pPr>
            <w:r w:rsidRPr="00630406">
              <w:rPr>
                <w:rFonts w:ascii="Arial" w:hAnsi="Arial" w:cs="Arial"/>
                <w:sz w:val="22"/>
              </w:rPr>
              <w:t xml:space="preserve">La forte visibilité du secteur lors de la médiatisation de quelques activités phares : Campagne de plaidoyer du Président du Faso, le Forum </w:t>
            </w:r>
            <w:proofErr w:type="spellStart"/>
            <w:r w:rsidRPr="00630406">
              <w:rPr>
                <w:rFonts w:ascii="Arial" w:hAnsi="Arial" w:cs="Arial"/>
                <w:sz w:val="22"/>
              </w:rPr>
              <w:t>Africa</w:t>
            </w:r>
            <w:proofErr w:type="spellEnd"/>
            <w:r w:rsidRPr="00630406">
              <w:rPr>
                <w:rFonts w:ascii="Arial" w:hAnsi="Arial" w:cs="Arial"/>
                <w:sz w:val="22"/>
              </w:rPr>
              <w:t xml:space="preserve"> Water 2014, Promotion de l’Assainissement Total Porté par les Leaders, etc.</w:t>
            </w:r>
          </w:p>
          <w:p w:rsidR="006C1C88" w:rsidRPr="00630406" w:rsidRDefault="006C1C88" w:rsidP="00BE55E6">
            <w:pPr>
              <w:spacing w:after="200" w:line="360" w:lineRule="auto"/>
              <w:rPr>
                <w:rFonts w:ascii="Arial" w:hAnsi="Arial" w:cs="Arial"/>
              </w:rPr>
            </w:pPr>
            <w:r w:rsidRPr="00630406">
              <w:rPr>
                <w:rFonts w:ascii="Arial" w:hAnsi="Arial" w:cs="Arial"/>
                <w:sz w:val="22"/>
              </w:rPr>
              <w:t>L’amélioration de la visibilité institutionnelle du SP/PAGIRE et de l’ONEA</w:t>
            </w:r>
          </w:p>
          <w:p w:rsidR="006C1C88" w:rsidRPr="00630406" w:rsidRDefault="006C1C88" w:rsidP="00BE55E6">
            <w:pPr>
              <w:spacing w:after="200" w:line="360" w:lineRule="auto"/>
              <w:rPr>
                <w:rFonts w:ascii="Arial" w:hAnsi="Arial" w:cs="Arial"/>
              </w:rPr>
            </w:pPr>
            <w:r w:rsidRPr="00630406">
              <w:rPr>
                <w:rFonts w:ascii="Arial" w:hAnsi="Arial" w:cs="Arial"/>
                <w:sz w:val="22"/>
              </w:rPr>
              <w:t xml:space="preserve">La production et diffusion de quelques films documentaires et émissions radio/télé le plus souvent à l’initiative de quelques ONG (IRC, </w:t>
            </w:r>
            <w:proofErr w:type="spellStart"/>
            <w:r w:rsidRPr="00630406">
              <w:rPr>
                <w:rFonts w:ascii="Arial" w:hAnsi="Arial" w:cs="Arial"/>
                <w:sz w:val="22"/>
              </w:rPr>
              <w:t>WaterAid</w:t>
            </w:r>
            <w:proofErr w:type="spellEnd"/>
            <w:r w:rsidRPr="00630406">
              <w:rPr>
                <w:rFonts w:ascii="Arial" w:hAnsi="Arial" w:cs="Arial"/>
                <w:sz w:val="22"/>
              </w:rPr>
              <w:t xml:space="preserve">, Eau Vive, etc.) </w:t>
            </w:r>
          </w:p>
          <w:p w:rsidR="006C1C88" w:rsidRPr="00630406" w:rsidRDefault="006C1C88" w:rsidP="00BE55E6">
            <w:pPr>
              <w:spacing w:after="200" w:line="360" w:lineRule="auto"/>
              <w:rPr>
                <w:rFonts w:ascii="Arial" w:hAnsi="Arial" w:cs="Arial"/>
              </w:rPr>
            </w:pPr>
            <w:r w:rsidRPr="00630406">
              <w:rPr>
                <w:rFonts w:ascii="Arial" w:hAnsi="Arial" w:cs="Arial"/>
                <w:sz w:val="22"/>
              </w:rPr>
              <w:t>L’existence du Portail web de l’eau, du site web du Ministère et des sites web des agences de l’eau</w:t>
            </w:r>
          </w:p>
        </w:tc>
        <w:tc>
          <w:tcPr>
            <w:tcW w:w="2839" w:type="pct"/>
            <w:tcBorders>
              <w:top w:val="single" w:sz="4" w:space="0" w:color="auto"/>
              <w:left w:val="single" w:sz="4" w:space="0" w:color="auto"/>
              <w:bottom w:val="nil"/>
              <w:right w:val="single" w:sz="4" w:space="0" w:color="auto"/>
            </w:tcBorders>
          </w:tcPr>
          <w:p w:rsidR="006C1C88" w:rsidRPr="00630406" w:rsidRDefault="006C1C88" w:rsidP="00BE55E6">
            <w:pPr>
              <w:spacing w:after="200" w:line="360" w:lineRule="auto"/>
              <w:rPr>
                <w:rFonts w:ascii="Arial" w:hAnsi="Arial" w:cs="Arial"/>
              </w:rPr>
            </w:pPr>
            <w:r w:rsidRPr="00630406">
              <w:rPr>
                <w:rFonts w:ascii="Arial" w:hAnsi="Arial" w:cs="Arial"/>
                <w:sz w:val="22"/>
              </w:rPr>
              <w:t xml:space="preserve">Faible vulgarisation du plan stratégique de communication du PNAEPA </w:t>
            </w:r>
          </w:p>
          <w:p w:rsidR="006C1C88" w:rsidRPr="00630406" w:rsidRDefault="006C1C88" w:rsidP="00BE55E6">
            <w:pPr>
              <w:spacing w:after="200" w:line="360" w:lineRule="auto"/>
              <w:rPr>
                <w:rFonts w:ascii="Arial" w:hAnsi="Arial" w:cs="Arial"/>
              </w:rPr>
            </w:pPr>
            <w:r w:rsidRPr="00630406">
              <w:rPr>
                <w:rFonts w:ascii="Arial" w:hAnsi="Arial" w:cs="Arial"/>
                <w:sz w:val="22"/>
              </w:rPr>
              <w:t xml:space="preserve">Faible mise en œuvre et absence de suivi du plan stratégique de communication du PNAEPA </w:t>
            </w:r>
          </w:p>
          <w:p w:rsidR="006C1C88" w:rsidRPr="00630406" w:rsidRDefault="006C1C88" w:rsidP="00BE55E6">
            <w:pPr>
              <w:spacing w:after="200" w:line="360" w:lineRule="auto"/>
              <w:rPr>
                <w:rFonts w:ascii="Arial" w:hAnsi="Arial" w:cs="Arial"/>
              </w:rPr>
            </w:pPr>
            <w:r w:rsidRPr="00630406">
              <w:rPr>
                <w:rFonts w:ascii="Arial" w:hAnsi="Arial" w:cs="Arial"/>
                <w:sz w:val="22"/>
              </w:rPr>
              <w:t>Elaboration tardive de la stratégie de communication du PAGIRE</w:t>
            </w:r>
          </w:p>
          <w:p w:rsidR="006C1C88" w:rsidRPr="00630406" w:rsidRDefault="006C1C88" w:rsidP="00BE55E6">
            <w:pPr>
              <w:spacing w:after="200" w:line="360" w:lineRule="auto"/>
              <w:rPr>
                <w:rFonts w:ascii="Arial" w:hAnsi="Arial" w:cs="Arial"/>
              </w:rPr>
            </w:pPr>
            <w:r w:rsidRPr="00630406">
              <w:rPr>
                <w:rFonts w:ascii="Arial" w:hAnsi="Arial" w:cs="Arial"/>
                <w:sz w:val="22"/>
              </w:rPr>
              <w:t>Faibles dynamisme, structuration et coordination de la communication institutionnelle / Absence d’évaluation de l’efficacité des actions de communication</w:t>
            </w:r>
          </w:p>
          <w:p w:rsidR="006C1C88" w:rsidRPr="00630406" w:rsidRDefault="006C1C88" w:rsidP="00BE55E6">
            <w:pPr>
              <w:spacing w:after="200" w:line="360" w:lineRule="auto"/>
              <w:rPr>
                <w:rFonts w:ascii="Arial" w:hAnsi="Arial" w:cs="Arial"/>
              </w:rPr>
            </w:pPr>
            <w:r w:rsidRPr="00630406">
              <w:rPr>
                <w:rFonts w:ascii="Arial" w:hAnsi="Arial" w:cs="Arial"/>
                <w:sz w:val="22"/>
              </w:rPr>
              <w:t xml:space="preserve">Faible implication de la DCPM dans les activités de communication des structures du Ministère / Insuffisance de spécialistes en </w:t>
            </w:r>
            <w:r w:rsidR="000C44DB" w:rsidRPr="00630406">
              <w:rPr>
                <w:rFonts w:ascii="Arial" w:hAnsi="Arial" w:cs="Arial"/>
                <w:sz w:val="22"/>
              </w:rPr>
              <w:t>c</w:t>
            </w:r>
            <w:r w:rsidRPr="00630406">
              <w:rPr>
                <w:rFonts w:ascii="Arial" w:hAnsi="Arial" w:cs="Arial"/>
                <w:sz w:val="22"/>
              </w:rPr>
              <w:t xml:space="preserve">ommunication au sein des institutions publiques </w:t>
            </w:r>
          </w:p>
          <w:p w:rsidR="006C1C88" w:rsidRPr="00630406" w:rsidRDefault="006C1C88" w:rsidP="00BE55E6">
            <w:pPr>
              <w:spacing w:after="200" w:line="360" w:lineRule="auto"/>
              <w:rPr>
                <w:rFonts w:ascii="Arial" w:hAnsi="Arial" w:cs="Arial"/>
              </w:rPr>
            </w:pPr>
            <w:r w:rsidRPr="00630406">
              <w:rPr>
                <w:rFonts w:ascii="Arial" w:hAnsi="Arial" w:cs="Arial"/>
                <w:sz w:val="22"/>
              </w:rPr>
              <w:t xml:space="preserve">Difficultés de collaboration interministérielle sur la communication pour le changement de comportement (faible coordination, pas de chef de file) </w:t>
            </w:r>
          </w:p>
          <w:p w:rsidR="006C1C88" w:rsidRPr="00630406" w:rsidRDefault="006C1C88" w:rsidP="00BE55E6">
            <w:pPr>
              <w:spacing w:after="200" w:line="360" w:lineRule="auto"/>
              <w:rPr>
                <w:rFonts w:ascii="Arial" w:hAnsi="Arial" w:cs="Arial"/>
              </w:rPr>
            </w:pPr>
            <w:r w:rsidRPr="00630406">
              <w:rPr>
                <w:rFonts w:ascii="Arial" w:hAnsi="Arial" w:cs="Arial"/>
                <w:sz w:val="22"/>
              </w:rPr>
              <w:t>Faible valorisation des sociologues du Ministère devant prendre en charge la communication sociale</w:t>
            </w:r>
          </w:p>
        </w:tc>
      </w:tr>
      <w:tr w:rsidR="006C1C88" w:rsidRPr="00630406" w:rsidTr="001619A2">
        <w:tc>
          <w:tcPr>
            <w:tcW w:w="2161" w:type="pct"/>
            <w:tcBorders>
              <w:top w:val="nil"/>
              <w:left w:val="single" w:sz="4" w:space="0" w:color="auto"/>
              <w:bottom w:val="nil"/>
              <w:right w:val="single" w:sz="4" w:space="0" w:color="auto"/>
            </w:tcBorders>
          </w:tcPr>
          <w:p w:rsidR="006C1C88" w:rsidRPr="00630406" w:rsidRDefault="006C1C88" w:rsidP="00BE55E6">
            <w:pPr>
              <w:spacing w:after="200" w:line="360" w:lineRule="auto"/>
              <w:rPr>
                <w:rFonts w:ascii="Arial" w:hAnsi="Arial" w:cs="Arial"/>
              </w:rPr>
            </w:pPr>
            <w:r w:rsidRPr="00630406">
              <w:rPr>
                <w:rFonts w:ascii="Arial" w:hAnsi="Arial" w:cs="Arial"/>
                <w:sz w:val="22"/>
              </w:rPr>
              <w:t>Une bonne connaissance générale de la MOC par les acteurs du secteur</w:t>
            </w:r>
          </w:p>
        </w:tc>
        <w:tc>
          <w:tcPr>
            <w:tcW w:w="2839" w:type="pct"/>
            <w:tcBorders>
              <w:top w:val="nil"/>
              <w:left w:val="single" w:sz="4" w:space="0" w:color="auto"/>
              <w:bottom w:val="nil"/>
              <w:right w:val="single" w:sz="4" w:space="0" w:color="auto"/>
            </w:tcBorders>
          </w:tcPr>
          <w:p w:rsidR="006C1C88" w:rsidRPr="00630406" w:rsidRDefault="006C1C88" w:rsidP="00BE55E6">
            <w:pPr>
              <w:spacing w:after="200" w:line="360" w:lineRule="auto"/>
              <w:rPr>
                <w:rFonts w:ascii="Arial" w:hAnsi="Arial" w:cs="Arial"/>
              </w:rPr>
            </w:pPr>
            <w:r w:rsidRPr="00630406">
              <w:rPr>
                <w:rFonts w:ascii="Arial" w:hAnsi="Arial" w:cs="Arial"/>
                <w:sz w:val="22"/>
              </w:rPr>
              <w:t>Tendance à limiter la communication ministérielle (y compris DGRE et DGAEUE) à la médiatisation des principales activités des autorités ministérielles</w:t>
            </w:r>
          </w:p>
        </w:tc>
      </w:tr>
      <w:tr w:rsidR="006C1C88" w:rsidRPr="00630406" w:rsidTr="001619A2">
        <w:tc>
          <w:tcPr>
            <w:tcW w:w="2161" w:type="pct"/>
            <w:tcBorders>
              <w:top w:val="nil"/>
              <w:left w:val="single" w:sz="4" w:space="0" w:color="auto"/>
              <w:bottom w:val="single" w:sz="4" w:space="0" w:color="auto"/>
              <w:right w:val="single" w:sz="4" w:space="0" w:color="auto"/>
            </w:tcBorders>
          </w:tcPr>
          <w:p w:rsidR="006C1C88" w:rsidRPr="00630406" w:rsidRDefault="006C1C88" w:rsidP="00BE55E6">
            <w:pPr>
              <w:spacing w:after="200" w:line="360" w:lineRule="auto"/>
              <w:rPr>
                <w:rFonts w:ascii="Arial" w:hAnsi="Arial" w:cs="Arial"/>
              </w:rPr>
            </w:pPr>
            <w:r w:rsidRPr="00630406">
              <w:rPr>
                <w:rFonts w:ascii="Arial" w:hAnsi="Arial" w:cs="Arial"/>
                <w:sz w:val="22"/>
              </w:rPr>
              <w:t>La mise en œuvre du Réseau des professionnels de l’information et de la Communication pour l’eau et l’assainissement (RICHE).</w:t>
            </w:r>
          </w:p>
          <w:p w:rsidR="006C1C88" w:rsidRPr="00630406" w:rsidRDefault="006C1C88" w:rsidP="00BE55E6">
            <w:pPr>
              <w:spacing w:after="200" w:line="360" w:lineRule="auto"/>
              <w:rPr>
                <w:rFonts w:ascii="Arial" w:hAnsi="Arial" w:cs="Arial"/>
              </w:rPr>
            </w:pPr>
            <w:r w:rsidRPr="00630406">
              <w:rPr>
                <w:rFonts w:ascii="Arial" w:hAnsi="Arial" w:cs="Arial"/>
                <w:sz w:val="22"/>
              </w:rPr>
              <w:tab/>
            </w:r>
          </w:p>
          <w:p w:rsidR="006C1C88" w:rsidRPr="00630406" w:rsidRDefault="006C1C88" w:rsidP="00BE55E6">
            <w:pPr>
              <w:spacing w:after="200" w:line="360" w:lineRule="auto"/>
              <w:rPr>
                <w:rFonts w:ascii="Arial" w:hAnsi="Arial" w:cs="Arial"/>
              </w:rPr>
            </w:pPr>
            <w:r w:rsidRPr="00630406">
              <w:rPr>
                <w:rFonts w:ascii="Arial" w:hAnsi="Arial" w:cs="Arial"/>
                <w:sz w:val="22"/>
              </w:rPr>
              <w:t xml:space="preserve">Les principaux acteurs stratégiques </w:t>
            </w:r>
            <w:r w:rsidRPr="00630406">
              <w:rPr>
                <w:rFonts w:ascii="Arial" w:hAnsi="Arial" w:cs="Arial"/>
                <w:sz w:val="22"/>
              </w:rPr>
              <w:lastRenderedPageBreak/>
              <w:t>(l’administration, les PTF, les ONG) ont développé plusieurs initiatives pour améliorer la communication du secteur au cours de la période de 2007 à 2014.</w:t>
            </w:r>
          </w:p>
        </w:tc>
        <w:tc>
          <w:tcPr>
            <w:tcW w:w="2839" w:type="pct"/>
            <w:tcBorders>
              <w:top w:val="nil"/>
              <w:left w:val="single" w:sz="4" w:space="0" w:color="auto"/>
              <w:bottom w:val="single" w:sz="4" w:space="0" w:color="auto"/>
              <w:right w:val="single" w:sz="4" w:space="0" w:color="auto"/>
            </w:tcBorders>
          </w:tcPr>
          <w:p w:rsidR="006C1C88" w:rsidRPr="00630406" w:rsidRDefault="006C1C88" w:rsidP="00BE55E6">
            <w:pPr>
              <w:spacing w:after="200" w:line="360" w:lineRule="auto"/>
              <w:rPr>
                <w:rFonts w:ascii="Arial" w:hAnsi="Arial" w:cs="Arial"/>
              </w:rPr>
            </w:pPr>
            <w:r w:rsidRPr="00630406">
              <w:rPr>
                <w:rFonts w:ascii="Arial" w:hAnsi="Arial" w:cs="Arial"/>
                <w:sz w:val="22"/>
              </w:rPr>
              <w:lastRenderedPageBreak/>
              <w:t xml:space="preserve">La DGRE et la DGAEUE sont peu visibles au plan national au-delà du secteur et souvent citées pour leurs performances techniques limitées ; leur visibilité est encore plus faible aux plans régional et international </w:t>
            </w:r>
          </w:p>
          <w:p w:rsidR="006C1C88" w:rsidRPr="00630406" w:rsidRDefault="006C1C88" w:rsidP="00BE55E6">
            <w:pPr>
              <w:spacing w:after="200" w:line="360" w:lineRule="auto"/>
              <w:rPr>
                <w:rFonts w:ascii="Arial" w:hAnsi="Arial" w:cs="Arial"/>
              </w:rPr>
            </w:pPr>
            <w:r w:rsidRPr="00630406">
              <w:rPr>
                <w:rFonts w:ascii="Arial" w:hAnsi="Arial" w:cs="Arial"/>
                <w:sz w:val="22"/>
              </w:rPr>
              <w:t>Faible fonctionnalité et mise à jour du Portail web de l’eau</w:t>
            </w:r>
          </w:p>
          <w:p w:rsidR="006C1C88" w:rsidRPr="00630406" w:rsidRDefault="006C1C88" w:rsidP="00BE55E6">
            <w:pPr>
              <w:spacing w:after="200" w:line="360" w:lineRule="auto"/>
              <w:rPr>
                <w:rFonts w:ascii="Arial" w:hAnsi="Arial" w:cs="Arial"/>
              </w:rPr>
            </w:pPr>
            <w:r w:rsidRPr="00630406">
              <w:rPr>
                <w:rFonts w:ascii="Arial" w:hAnsi="Arial" w:cs="Arial"/>
                <w:sz w:val="22"/>
              </w:rPr>
              <w:t xml:space="preserve">Les formats de rapportage et les canaux de diffusion </w:t>
            </w:r>
            <w:r w:rsidRPr="00630406">
              <w:rPr>
                <w:rFonts w:ascii="Arial" w:hAnsi="Arial" w:cs="Arial"/>
                <w:sz w:val="22"/>
              </w:rPr>
              <w:lastRenderedPageBreak/>
              <w:t xml:space="preserve">prennent peu en compte l’importance croissance du numérique et du web </w:t>
            </w:r>
          </w:p>
          <w:p w:rsidR="006C1C88" w:rsidRPr="00630406" w:rsidRDefault="006C1C88" w:rsidP="00BE55E6">
            <w:pPr>
              <w:spacing w:after="200" w:line="360" w:lineRule="auto"/>
              <w:rPr>
                <w:rFonts w:ascii="Arial" w:hAnsi="Arial" w:cs="Arial"/>
              </w:rPr>
            </w:pPr>
            <w:r w:rsidRPr="00630406">
              <w:rPr>
                <w:rFonts w:ascii="Arial" w:hAnsi="Arial" w:cs="Arial"/>
                <w:sz w:val="22"/>
              </w:rPr>
              <w:t xml:space="preserve">Peu de production audiovisuelle à l’initiative du Ministère (hormis des spots ou campagnes publicitaires ou de sensibilisation) </w:t>
            </w:r>
          </w:p>
          <w:p w:rsidR="006C1C88" w:rsidRPr="00630406" w:rsidRDefault="006C1C88" w:rsidP="00BE55E6">
            <w:pPr>
              <w:spacing w:after="200" w:line="360" w:lineRule="auto"/>
              <w:rPr>
                <w:rFonts w:ascii="Arial" w:hAnsi="Arial" w:cs="Arial"/>
              </w:rPr>
            </w:pPr>
            <w:r w:rsidRPr="00630406">
              <w:rPr>
                <w:rFonts w:ascii="Arial" w:hAnsi="Arial" w:cs="Arial"/>
                <w:sz w:val="22"/>
              </w:rPr>
              <w:t>Communication pour le changement limitée à la mise en place du dispositif de la réforme ou lors de la construction des ouvrages d’assainissement, sans suivi et animation au cours de l’utilisation des services d’AEPHA</w:t>
            </w:r>
          </w:p>
          <w:p w:rsidR="006C1C88" w:rsidRPr="00630406" w:rsidRDefault="006C1C88" w:rsidP="00BE55E6">
            <w:pPr>
              <w:spacing w:after="200" w:line="360" w:lineRule="auto"/>
              <w:rPr>
                <w:rFonts w:ascii="Arial" w:hAnsi="Arial" w:cs="Arial"/>
              </w:rPr>
            </w:pPr>
            <w:r w:rsidRPr="00630406">
              <w:rPr>
                <w:rFonts w:ascii="Arial" w:hAnsi="Arial" w:cs="Arial"/>
                <w:sz w:val="22"/>
              </w:rPr>
              <w:t>Inefficacité de la gestion et de la coordination de la bibliographie institutionnelle du secteur</w:t>
            </w:r>
          </w:p>
        </w:tc>
      </w:tr>
    </w:tbl>
    <w:p w:rsidR="006C1C88" w:rsidRPr="00630406" w:rsidRDefault="006C1C88" w:rsidP="00BE55E6">
      <w:pPr>
        <w:spacing w:after="200" w:line="360" w:lineRule="auto"/>
        <w:jc w:val="left"/>
        <w:rPr>
          <w:rFonts w:ascii="Arial" w:hAnsi="Arial" w:cs="Arial"/>
        </w:rPr>
      </w:pPr>
    </w:p>
    <w:p w:rsidR="006C1C88" w:rsidRPr="00630406" w:rsidRDefault="006C1C88" w:rsidP="00BE55E6">
      <w:pPr>
        <w:spacing w:line="360" w:lineRule="auto"/>
        <w:rPr>
          <w:rFonts w:ascii="Arial" w:hAnsi="Arial" w:cs="Arial"/>
          <w:b/>
        </w:rPr>
      </w:pPr>
      <w:bookmarkStart w:id="413" w:name="_Toc418428577"/>
      <w:r w:rsidRPr="00630406">
        <w:rPr>
          <w:rFonts w:ascii="Arial" w:hAnsi="Arial" w:cs="Arial"/>
          <w:b/>
        </w:rPr>
        <w:t>Acquis et insuffisances relatifs aux ressources humaines et capacités managériales</w:t>
      </w:r>
      <w:bookmarkEnd w:id="413"/>
    </w:p>
    <w:tbl>
      <w:tblPr>
        <w:tblW w:w="5877"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3"/>
        <w:gridCol w:w="5949"/>
      </w:tblGrid>
      <w:tr w:rsidR="006C1C88" w:rsidRPr="00630406" w:rsidTr="001619A2">
        <w:trPr>
          <w:tblHeader/>
        </w:trPr>
        <w:tc>
          <w:tcPr>
            <w:tcW w:w="2205" w:type="pct"/>
            <w:tcBorders>
              <w:bottom w:val="single" w:sz="4" w:space="0" w:color="auto"/>
            </w:tcBorders>
            <w:shd w:val="clear" w:color="auto" w:fill="E7E6E6" w:themeFill="background2"/>
          </w:tcPr>
          <w:p w:rsidR="006C1C88" w:rsidRPr="00630406" w:rsidRDefault="006C1C88" w:rsidP="00BE55E6">
            <w:pPr>
              <w:spacing w:after="200" w:line="360" w:lineRule="auto"/>
              <w:jc w:val="center"/>
              <w:rPr>
                <w:rFonts w:ascii="Arial" w:hAnsi="Arial" w:cs="Arial"/>
              </w:rPr>
            </w:pPr>
            <w:r w:rsidRPr="00630406">
              <w:rPr>
                <w:rFonts w:ascii="Arial" w:hAnsi="Arial" w:cs="Arial"/>
                <w:sz w:val="22"/>
              </w:rPr>
              <w:t>Principaux acquis</w:t>
            </w:r>
          </w:p>
        </w:tc>
        <w:tc>
          <w:tcPr>
            <w:tcW w:w="2795" w:type="pct"/>
            <w:tcBorders>
              <w:bottom w:val="single" w:sz="4" w:space="0" w:color="auto"/>
            </w:tcBorders>
            <w:shd w:val="clear" w:color="auto" w:fill="E7E6E6" w:themeFill="background2"/>
          </w:tcPr>
          <w:p w:rsidR="006C1C88" w:rsidRPr="00630406" w:rsidRDefault="006C1C88" w:rsidP="00BE55E6">
            <w:pPr>
              <w:spacing w:after="200" w:line="360" w:lineRule="auto"/>
              <w:jc w:val="center"/>
              <w:rPr>
                <w:rFonts w:ascii="Arial" w:hAnsi="Arial" w:cs="Arial"/>
              </w:rPr>
            </w:pPr>
            <w:r w:rsidRPr="00630406">
              <w:rPr>
                <w:rFonts w:ascii="Arial" w:hAnsi="Arial" w:cs="Arial"/>
                <w:sz w:val="22"/>
              </w:rPr>
              <w:t>Principales insuffisances</w:t>
            </w:r>
          </w:p>
        </w:tc>
      </w:tr>
      <w:tr w:rsidR="006C1C88" w:rsidRPr="00630406" w:rsidTr="001619A2">
        <w:trPr>
          <w:trHeight w:val="269"/>
        </w:trPr>
        <w:tc>
          <w:tcPr>
            <w:tcW w:w="2205" w:type="pct"/>
            <w:tcBorders>
              <w:top w:val="single" w:sz="4" w:space="0" w:color="auto"/>
              <w:left w:val="single" w:sz="4" w:space="0" w:color="auto"/>
              <w:bottom w:val="nil"/>
              <w:right w:val="single" w:sz="4" w:space="0" w:color="auto"/>
            </w:tcBorders>
          </w:tcPr>
          <w:p w:rsidR="006C1C88" w:rsidRPr="00630406" w:rsidRDefault="006C1C88" w:rsidP="00BE55E6">
            <w:pPr>
              <w:spacing w:line="360" w:lineRule="auto"/>
              <w:rPr>
                <w:rFonts w:ascii="Arial" w:eastAsia="Times New Roman" w:hAnsi="Arial" w:cs="Arial"/>
                <w:bCs/>
                <w:color w:val="000000"/>
                <w:lang w:val="fr-FR"/>
              </w:rPr>
            </w:pPr>
            <w:r w:rsidRPr="00630406">
              <w:rPr>
                <w:rFonts w:ascii="Arial" w:eastAsia="Times New Roman" w:hAnsi="Arial" w:cs="Arial"/>
                <w:color w:val="000000"/>
                <w:sz w:val="22"/>
                <w:lang w:val="fr-FR"/>
              </w:rPr>
              <w:t>L’élaboration du  plan de développement des ressources humaines (PDRH, 2008-2012). Il n'est toutefois  pas possible de dire dans quelle mesure ce plan a été exécuté à cause du manque d’informations</w:t>
            </w:r>
          </w:p>
        </w:tc>
        <w:tc>
          <w:tcPr>
            <w:tcW w:w="2795" w:type="pct"/>
            <w:vMerge w:val="restart"/>
            <w:tcBorders>
              <w:top w:val="single" w:sz="4" w:space="0" w:color="auto"/>
              <w:left w:val="single" w:sz="4" w:space="0" w:color="auto"/>
              <w:bottom w:val="nil"/>
              <w:right w:val="single" w:sz="4" w:space="0" w:color="auto"/>
            </w:tcBorders>
          </w:tcPr>
          <w:p w:rsidR="006C1C88" w:rsidRPr="00630406" w:rsidRDefault="006C1C88" w:rsidP="00BE55E6">
            <w:pPr>
              <w:spacing w:line="360" w:lineRule="auto"/>
              <w:rPr>
                <w:rFonts w:ascii="Arial" w:eastAsia="Times New Roman" w:hAnsi="Arial" w:cs="Arial"/>
                <w:bCs/>
                <w:color w:val="000000"/>
                <w:lang w:val="fr-FR"/>
              </w:rPr>
            </w:pPr>
            <w:r w:rsidRPr="00630406">
              <w:rPr>
                <w:rFonts w:ascii="Arial" w:eastAsia="Times New Roman" w:hAnsi="Arial" w:cs="Arial"/>
                <w:bCs/>
                <w:color w:val="000000"/>
                <w:sz w:val="22"/>
                <w:lang w:val="fr-FR"/>
              </w:rPr>
              <w:t>Effectifs insuffisants en relation au cadre institutionnel actuel et aux missions du secteur de l’eau et de l’assainissement</w:t>
            </w:r>
          </w:p>
          <w:p w:rsidR="006C1C88" w:rsidRPr="00630406" w:rsidRDefault="006C1C88" w:rsidP="00BE55E6">
            <w:pPr>
              <w:spacing w:line="360" w:lineRule="auto"/>
              <w:rPr>
                <w:rFonts w:ascii="Arial" w:eastAsia="Times New Roman" w:hAnsi="Arial" w:cs="Arial"/>
                <w:b/>
                <w:bCs/>
                <w:color w:val="000000"/>
                <w:lang w:val="fr-FR"/>
              </w:rPr>
            </w:pPr>
          </w:p>
          <w:p w:rsidR="006C1C88" w:rsidRPr="00630406" w:rsidRDefault="006C1C88" w:rsidP="00BE55E6">
            <w:pPr>
              <w:spacing w:line="360" w:lineRule="auto"/>
              <w:rPr>
                <w:rFonts w:ascii="Arial" w:eastAsia="Times New Roman" w:hAnsi="Arial" w:cs="Arial"/>
                <w:bCs/>
                <w:lang w:val="fr-FR"/>
              </w:rPr>
            </w:pPr>
            <w:r w:rsidRPr="00630406">
              <w:rPr>
                <w:rFonts w:ascii="Arial" w:eastAsia="Times New Roman" w:hAnsi="Arial" w:cs="Arial"/>
                <w:bCs/>
                <w:sz w:val="22"/>
                <w:lang w:val="fr-FR"/>
              </w:rPr>
              <w:t>Instabilité du personnel due à la faiblesse des systèmes de motivation</w:t>
            </w:r>
          </w:p>
        </w:tc>
      </w:tr>
      <w:tr w:rsidR="006C1C88" w:rsidRPr="00630406" w:rsidTr="001619A2">
        <w:trPr>
          <w:trHeight w:val="269"/>
        </w:trPr>
        <w:tc>
          <w:tcPr>
            <w:tcW w:w="2205" w:type="pct"/>
            <w:tcBorders>
              <w:top w:val="nil"/>
              <w:left w:val="single" w:sz="4" w:space="0" w:color="auto"/>
              <w:bottom w:val="nil"/>
              <w:right w:val="single" w:sz="4" w:space="0" w:color="auto"/>
            </w:tcBorders>
          </w:tcPr>
          <w:p w:rsidR="006C1C88" w:rsidRPr="00630406" w:rsidRDefault="006C1C88" w:rsidP="00BE55E6">
            <w:pPr>
              <w:spacing w:line="360" w:lineRule="auto"/>
              <w:rPr>
                <w:rFonts w:ascii="Arial" w:eastAsia="Times New Roman" w:hAnsi="Arial" w:cs="Arial"/>
                <w:bCs/>
                <w:color w:val="000000"/>
                <w:lang w:val="fr-FR"/>
              </w:rPr>
            </w:pPr>
            <w:r w:rsidRPr="00630406">
              <w:rPr>
                <w:rFonts w:ascii="Arial" w:eastAsia="Times New Roman" w:hAnsi="Arial" w:cs="Arial"/>
                <w:color w:val="000000"/>
                <w:sz w:val="22"/>
                <w:lang w:val="fr-FR"/>
              </w:rPr>
              <w:t>Le lancement de l’audit organisationnel de la DGAEUE en 2014 qui devrait déboucher sur un plan de renforcement de ses capacités institutionnelles et managériales</w:t>
            </w:r>
          </w:p>
        </w:tc>
        <w:tc>
          <w:tcPr>
            <w:tcW w:w="2795" w:type="pct"/>
            <w:vMerge/>
            <w:tcBorders>
              <w:top w:val="nil"/>
              <w:left w:val="single" w:sz="4" w:space="0" w:color="auto"/>
              <w:bottom w:val="nil"/>
              <w:right w:val="single" w:sz="4" w:space="0" w:color="auto"/>
            </w:tcBorders>
          </w:tcPr>
          <w:p w:rsidR="006C1C88" w:rsidRPr="00630406" w:rsidRDefault="006C1C88" w:rsidP="00BE55E6">
            <w:pPr>
              <w:spacing w:line="360" w:lineRule="auto"/>
              <w:rPr>
                <w:rFonts w:ascii="Arial" w:eastAsia="Times New Roman" w:hAnsi="Arial" w:cs="Arial"/>
                <w:bCs/>
                <w:color w:val="000000"/>
                <w:lang w:val="fr-FR"/>
              </w:rPr>
            </w:pPr>
          </w:p>
        </w:tc>
      </w:tr>
      <w:tr w:rsidR="006C1C88" w:rsidRPr="00630406" w:rsidTr="001619A2">
        <w:tc>
          <w:tcPr>
            <w:tcW w:w="2205" w:type="pct"/>
            <w:vMerge w:val="restart"/>
            <w:tcBorders>
              <w:top w:val="nil"/>
              <w:left w:val="single" w:sz="4" w:space="0" w:color="auto"/>
              <w:right w:val="single" w:sz="4" w:space="0" w:color="auto"/>
            </w:tcBorders>
          </w:tcPr>
          <w:p w:rsidR="006C1C88" w:rsidRPr="00630406" w:rsidRDefault="006C1C88" w:rsidP="00BE55E6">
            <w:pPr>
              <w:spacing w:line="360" w:lineRule="auto"/>
              <w:rPr>
                <w:rFonts w:ascii="Arial" w:eastAsia="Times New Roman" w:hAnsi="Arial" w:cs="Arial"/>
                <w:bCs/>
                <w:color w:val="000000"/>
                <w:lang w:val="fr-FR"/>
              </w:rPr>
            </w:pPr>
            <w:r w:rsidRPr="00630406">
              <w:rPr>
                <w:rFonts w:ascii="Arial" w:eastAsia="Times New Roman" w:hAnsi="Arial" w:cs="Arial"/>
                <w:color w:val="000000"/>
                <w:sz w:val="22"/>
                <w:lang w:val="fr-FR"/>
              </w:rPr>
              <w:t xml:space="preserve">Le financement par des PTF (Danida, </w:t>
            </w:r>
            <w:proofErr w:type="spellStart"/>
            <w:r w:rsidRPr="00630406">
              <w:rPr>
                <w:rFonts w:ascii="Arial" w:eastAsia="Times New Roman" w:hAnsi="Arial" w:cs="Arial"/>
                <w:color w:val="000000"/>
                <w:sz w:val="22"/>
                <w:lang w:val="fr-FR"/>
              </w:rPr>
              <w:t>Asdi</w:t>
            </w:r>
            <w:proofErr w:type="spellEnd"/>
            <w:r w:rsidRPr="00630406">
              <w:rPr>
                <w:rFonts w:ascii="Arial" w:eastAsia="Times New Roman" w:hAnsi="Arial" w:cs="Arial"/>
                <w:color w:val="000000"/>
                <w:sz w:val="22"/>
                <w:lang w:val="fr-FR"/>
              </w:rPr>
              <w:t xml:space="preserve">) de la formation supérieure (licence, master) de plus 90 jeunes qui ont tous été intégrés à </w:t>
            </w:r>
            <w:r w:rsidRPr="00630406">
              <w:rPr>
                <w:rFonts w:ascii="Arial" w:eastAsia="Times New Roman" w:hAnsi="Arial" w:cs="Arial"/>
                <w:color w:val="000000"/>
                <w:sz w:val="22"/>
                <w:lang w:val="fr-FR"/>
              </w:rPr>
              <w:lastRenderedPageBreak/>
              <w:t>la fonction publique comme résultat du plaidoyer en 2005 dans le cadre du PAGIRE</w:t>
            </w:r>
          </w:p>
          <w:p w:rsidR="006C1C88" w:rsidRPr="00630406" w:rsidRDefault="006C1C88" w:rsidP="00BE55E6">
            <w:pPr>
              <w:spacing w:line="360" w:lineRule="auto"/>
              <w:rPr>
                <w:rFonts w:ascii="Arial" w:eastAsia="Times New Roman" w:hAnsi="Arial" w:cs="Arial"/>
                <w:bCs/>
                <w:color w:val="000000"/>
                <w:lang w:val="fr-FR"/>
              </w:rPr>
            </w:pPr>
            <w:r w:rsidRPr="00630406">
              <w:rPr>
                <w:rFonts w:ascii="Arial" w:eastAsia="Times New Roman" w:hAnsi="Arial" w:cs="Arial"/>
                <w:color w:val="000000"/>
                <w:sz w:val="22"/>
                <w:lang w:val="fr-FR"/>
              </w:rPr>
              <w:t>La politique interne de développement des ressources humaines de l'ONEA qui inclut un centre de formation qui évolue progressivement  vers un centre ouvert à tout le secteur (administration, collectivités, secteur privé).</w:t>
            </w:r>
          </w:p>
        </w:tc>
        <w:tc>
          <w:tcPr>
            <w:tcW w:w="2795" w:type="pct"/>
            <w:tcBorders>
              <w:top w:val="nil"/>
              <w:left w:val="single" w:sz="4" w:space="0" w:color="auto"/>
              <w:bottom w:val="nil"/>
              <w:right w:val="single" w:sz="4" w:space="0" w:color="auto"/>
            </w:tcBorders>
          </w:tcPr>
          <w:p w:rsidR="006C1C88" w:rsidRPr="00630406" w:rsidRDefault="006C1C88" w:rsidP="00BE55E6">
            <w:pPr>
              <w:spacing w:line="360" w:lineRule="auto"/>
              <w:rPr>
                <w:rFonts w:ascii="Arial" w:eastAsia="Times New Roman" w:hAnsi="Arial" w:cs="Arial"/>
                <w:color w:val="000000"/>
                <w:lang w:val="fr-FR"/>
              </w:rPr>
            </w:pPr>
            <w:r w:rsidRPr="00630406">
              <w:rPr>
                <w:rFonts w:ascii="Arial" w:eastAsia="Times New Roman" w:hAnsi="Arial" w:cs="Arial"/>
                <w:bCs/>
                <w:color w:val="000000"/>
                <w:sz w:val="22"/>
                <w:lang w:val="fr-FR"/>
              </w:rPr>
              <w:lastRenderedPageBreak/>
              <w:t>Insuffisance des ressources humaines des services techniques déconcentrés de l’eau et de l’assainissement</w:t>
            </w:r>
            <w:r w:rsidRPr="00630406">
              <w:rPr>
                <w:rFonts w:ascii="Arial" w:eastAsia="Times New Roman" w:hAnsi="Arial" w:cs="Arial"/>
                <w:color w:val="000000"/>
                <w:sz w:val="22"/>
                <w:lang w:val="fr-FR"/>
              </w:rPr>
              <w:t xml:space="preserve"> pour appuyer effectivement les communes. </w:t>
            </w:r>
          </w:p>
        </w:tc>
      </w:tr>
      <w:tr w:rsidR="006C1C88" w:rsidRPr="00630406" w:rsidTr="001619A2">
        <w:trPr>
          <w:trHeight w:val="1985"/>
        </w:trPr>
        <w:tc>
          <w:tcPr>
            <w:tcW w:w="2205" w:type="pct"/>
            <w:vMerge/>
            <w:tcBorders>
              <w:left w:val="single" w:sz="4" w:space="0" w:color="auto"/>
              <w:bottom w:val="nil"/>
              <w:right w:val="single" w:sz="4" w:space="0" w:color="auto"/>
            </w:tcBorders>
          </w:tcPr>
          <w:p w:rsidR="006C1C88" w:rsidRPr="00630406" w:rsidRDefault="006C1C88" w:rsidP="00BE55E6">
            <w:pPr>
              <w:spacing w:line="360" w:lineRule="auto"/>
              <w:rPr>
                <w:rFonts w:ascii="Arial" w:eastAsia="Times New Roman" w:hAnsi="Arial" w:cs="Arial"/>
                <w:bCs/>
                <w:color w:val="000000"/>
                <w:lang w:val="fr-FR"/>
              </w:rPr>
            </w:pPr>
          </w:p>
        </w:tc>
        <w:tc>
          <w:tcPr>
            <w:tcW w:w="2795" w:type="pct"/>
            <w:vMerge w:val="restart"/>
            <w:tcBorders>
              <w:top w:val="nil"/>
              <w:left w:val="single" w:sz="4" w:space="0" w:color="auto"/>
              <w:right w:val="single" w:sz="4" w:space="0" w:color="auto"/>
            </w:tcBorders>
          </w:tcPr>
          <w:p w:rsidR="006C1C88" w:rsidRPr="00630406" w:rsidRDefault="006C1C88" w:rsidP="00BE55E6">
            <w:pPr>
              <w:spacing w:line="360" w:lineRule="auto"/>
              <w:rPr>
                <w:rFonts w:ascii="Arial" w:eastAsia="Times New Roman" w:hAnsi="Arial" w:cs="Arial"/>
                <w:color w:val="000000"/>
                <w:lang w:val="fr-FR"/>
              </w:rPr>
            </w:pPr>
            <w:r w:rsidRPr="00630406">
              <w:rPr>
                <w:rFonts w:ascii="Arial" w:eastAsia="Times New Roman" w:hAnsi="Arial" w:cs="Arial"/>
                <w:bCs/>
                <w:color w:val="000000"/>
                <w:sz w:val="22"/>
                <w:lang w:val="fr-FR"/>
              </w:rPr>
              <w:t>Au niveau des communes</w:t>
            </w:r>
            <w:r w:rsidRPr="00630406">
              <w:rPr>
                <w:rFonts w:ascii="Arial" w:eastAsia="Times New Roman" w:hAnsi="Arial" w:cs="Arial"/>
                <w:color w:val="000000"/>
                <w:sz w:val="22"/>
                <w:lang w:val="fr-FR"/>
              </w:rPr>
              <w:t xml:space="preserve"> il convient de noter : i) la faible capacité et insuffisance en ressources humaines (quantité et qualité) dans l'administration communale pour un suivi technique et financier des interventions, pour la gestion des marchés publics, etc., ii) la faible capacité des communes à exercer la maîtrise d’ouvrage locale</w:t>
            </w:r>
          </w:p>
          <w:p w:rsidR="006C1C88" w:rsidRPr="00630406" w:rsidRDefault="006C1C88" w:rsidP="00BE55E6">
            <w:pPr>
              <w:spacing w:line="360" w:lineRule="auto"/>
              <w:rPr>
                <w:rFonts w:ascii="Arial" w:eastAsia="Times New Roman" w:hAnsi="Arial" w:cs="Arial"/>
                <w:color w:val="000000"/>
                <w:lang w:val="fr-FR"/>
              </w:rPr>
            </w:pPr>
            <w:r w:rsidRPr="00630406">
              <w:rPr>
                <w:rFonts w:ascii="Arial" w:eastAsia="Times New Roman" w:hAnsi="Arial" w:cs="Arial"/>
                <w:bCs/>
                <w:color w:val="000000"/>
                <w:sz w:val="22"/>
                <w:lang w:val="fr-FR"/>
              </w:rPr>
              <w:t xml:space="preserve">Collaboration insuffisante entre </w:t>
            </w:r>
            <w:r w:rsidRPr="00630406">
              <w:rPr>
                <w:rFonts w:ascii="Arial" w:eastAsia="Times New Roman" w:hAnsi="Arial" w:cs="Arial"/>
                <w:bCs/>
                <w:sz w:val="22"/>
                <w:lang w:val="fr-FR"/>
              </w:rPr>
              <w:t xml:space="preserve">communes </w:t>
            </w:r>
            <w:r w:rsidRPr="00630406">
              <w:rPr>
                <w:rFonts w:ascii="Arial" w:eastAsia="Times New Roman" w:hAnsi="Arial" w:cs="Arial"/>
                <w:bCs/>
                <w:color w:val="000000"/>
                <w:sz w:val="22"/>
                <w:lang w:val="fr-FR"/>
              </w:rPr>
              <w:t>et structures déconcentrées</w:t>
            </w:r>
            <w:r w:rsidRPr="00630406">
              <w:rPr>
                <w:rFonts w:ascii="Arial" w:eastAsia="Times New Roman" w:hAnsi="Arial" w:cs="Arial"/>
                <w:color w:val="000000"/>
                <w:sz w:val="22"/>
                <w:lang w:val="fr-FR"/>
              </w:rPr>
              <w:t xml:space="preserve"> comme conséquence du faible niveau d’appropriation du processus des transferts par les deux catégories d‘acteurs  </w:t>
            </w:r>
          </w:p>
        </w:tc>
      </w:tr>
      <w:tr w:rsidR="006C1C88" w:rsidRPr="00630406" w:rsidTr="001619A2">
        <w:trPr>
          <w:trHeight w:val="269"/>
        </w:trPr>
        <w:tc>
          <w:tcPr>
            <w:tcW w:w="2205" w:type="pct"/>
            <w:tcBorders>
              <w:top w:val="nil"/>
              <w:left w:val="single" w:sz="4" w:space="0" w:color="auto"/>
              <w:bottom w:val="nil"/>
              <w:right w:val="single" w:sz="4" w:space="0" w:color="auto"/>
            </w:tcBorders>
          </w:tcPr>
          <w:p w:rsidR="006C1C88" w:rsidRPr="00630406" w:rsidRDefault="006C1C88" w:rsidP="00BE55E6">
            <w:pPr>
              <w:spacing w:line="360" w:lineRule="auto"/>
              <w:rPr>
                <w:rFonts w:ascii="Arial" w:eastAsia="Times New Roman" w:hAnsi="Arial" w:cs="Arial"/>
                <w:bCs/>
                <w:color w:val="000000"/>
                <w:lang w:val="fr-FR"/>
              </w:rPr>
            </w:pPr>
            <w:r w:rsidRPr="00630406">
              <w:rPr>
                <w:rFonts w:ascii="Arial" w:eastAsia="Times New Roman" w:hAnsi="Arial" w:cs="Arial"/>
                <w:color w:val="000000"/>
                <w:sz w:val="22"/>
                <w:lang w:val="fr-FR"/>
              </w:rPr>
              <w:lastRenderedPageBreak/>
              <w:t>L’existence d’un pôle d'excellence africain en matière de formation dans le domaine de l'eau et de l'assainissement (2IE) abrité par le Burkina Faso</w:t>
            </w:r>
          </w:p>
        </w:tc>
        <w:tc>
          <w:tcPr>
            <w:tcW w:w="2795" w:type="pct"/>
            <w:vMerge/>
            <w:tcBorders>
              <w:left w:val="single" w:sz="4" w:space="0" w:color="auto"/>
              <w:right w:val="single" w:sz="4" w:space="0" w:color="auto"/>
            </w:tcBorders>
          </w:tcPr>
          <w:p w:rsidR="006C1C88" w:rsidRPr="00630406" w:rsidRDefault="006C1C88" w:rsidP="00BE55E6">
            <w:pPr>
              <w:spacing w:line="360" w:lineRule="auto"/>
              <w:rPr>
                <w:rFonts w:ascii="Arial" w:eastAsia="Times New Roman" w:hAnsi="Arial" w:cs="Arial"/>
                <w:color w:val="000000"/>
                <w:lang w:val="fr-FR"/>
              </w:rPr>
            </w:pPr>
          </w:p>
        </w:tc>
      </w:tr>
      <w:tr w:rsidR="006C1C88" w:rsidRPr="00630406" w:rsidTr="001619A2">
        <w:trPr>
          <w:trHeight w:val="269"/>
        </w:trPr>
        <w:tc>
          <w:tcPr>
            <w:tcW w:w="2205" w:type="pct"/>
            <w:tcBorders>
              <w:top w:val="nil"/>
              <w:left w:val="single" w:sz="4" w:space="0" w:color="auto"/>
              <w:bottom w:val="single" w:sz="4" w:space="0" w:color="auto"/>
              <w:right w:val="single" w:sz="4" w:space="0" w:color="auto"/>
            </w:tcBorders>
          </w:tcPr>
          <w:p w:rsidR="006C1C88" w:rsidRPr="00630406" w:rsidRDefault="006C1C88" w:rsidP="00BE55E6">
            <w:pPr>
              <w:spacing w:after="0" w:line="360" w:lineRule="auto"/>
              <w:rPr>
                <w:rFonts w:ascii="Arial" w:eastAsia="Times New Roman" w:hAnsi="Arial" w:cs="Arial"/>
                <w:color w:val="000000"/>
                <w:lang w:val="fr-FR"/>
              </w:rPr>
            </w:pPr>
          </w:p>
        </w:tc>
        <w:tc>
          <w:tcPr>
            <w:tcW w:w="2795" w:type="pct"/>
            <w:vMerge/>
            <w:tcBorders>
              <w:left w:val="single" w:sz="4" w:space="0" w:color="auto"/>
              <w:bottom w:val="single" w:sz="4" w:space="0" w:color="auto"/>
              <w:right w:val="single" w:sz="4" w:space="0" w:color="auto"/>
            </w:tcBorders>
          </w:tcPr>
          <w:p w:rsidR="006C1C88" w:rsidRPr="00630406" w:rsidRDefault="006C1C88" w:rsidP="00BE55E6">
            <w:pPr>
              <w:spacing w:after="0" w:line="360" w:lineRule="auto"/>
              <w:rPr>
                <w:rFonts w:ascii="Arial" w:eastAsia="Times New Roman" w:hAnsi="Arial" w:cs="Arial"/>
                <w:color w:val="000000"/>
                <w:lang w:val="fr-FR"/>
              </w:rPr>
            </w:pPr>
          </w:p>
        </w:tc>
      </w:tr>
    </w:tbl>
    <w:p w:rsidR="006C1C88" w:rsidRPr="00630406" w:rsidRDefault="006C1C88" w:rsidP="00BE55E6">
      <w:pPr>
        <w:spacing w:line="360" w:lineRule="auto"/>
        <w:rPr>
          <w:rFonts w:ascii="Arial" w:hAnsi="Arial" w:cs="Arial"/>
          <w:lang w:val="fr-FR"/>
        </w:rPr>
      </w:pPr>
    </w:p>
    <w:p w:rsidR="006C1C88" w:rsidRPr="00630406" w:rsidRDefault="006C1C88" w:rsidP="00BE55E6">
      <w:pPr>
        <w:spacing w:line="360" w:lineRule="auto"/>
        <w:rPr>
          <w:rFonts w:ascii="Arial" w:hAnsi="Arial" w:cs="Arial"/>
          <w:b/>
        </w:rPr>
      </w:pPr>
      <w:bookmarkStart w:id="414" w:name="_Toc418428578"/>
      <w:r w:rsidRPr="00630406">
        <w:rPr>
          <w:rFonts w:ascii="Arial" w:hAnsi="Arial" w:cs="Arial"/>
          <w:b/>
        </w:rPr>
        <w:t>Acquis et insuffisances relatifs à la déconcentration et à la décentralisation</w:t>
      </w:r>
      <w:bookmarkEnd w:id="414"/>
    </w:p>
    <w:tbl>
      <w:tblPr>
        <w:tblW w:w="5715"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2"/>
        <w:gridCol w:w="4297"/>
      </w:tblGrid>
      <w:tr w:rsidR="006C1C88" w:rsidRPr="00630406" w:rsidTr="001619A2">
        <w:trPr>
          <w:tblHeader/>
        </w:trPr>
        <w:tc>
          <w:tcPr>
            <w:tcW w:w="2924" w:type="pct"/>
            <w:tcBorders>
              <w:bottom w:val="single" w:sz="4" w:space="0" w:color="auto"/>
            </w:tcBorders>
            <w:shd w:val="clear" w:color="auto" w:fill="D9D9D9" w:themeFill="background1" w:themeFillShade="D9"/>
          </w:tcPr>
          <w:p w:rsidR="006C1C88" w:rsidRPr="00630406" w:rsidRDefault="006C1C88" w:rsidP="00BE55E6">
            <w:pPr>
              <w:spacing w:after="200" w:line="360" w:lineRule="auto"/>
              <w:rPr>
                <w:rFonts w:ascii="Arial" w:hAnsi="Arial" w:cs="Arial"/>
              </w:rPr>
            </w:pPr>
            <w:r w:rsidRPr="00630406">
              <w:rPr>
                <w:rFonts w:ascii="Arial" w:hAnsi="Arial" w:cs="Arial"/>
                <w:sz w:val="22"/>
              </w:rPr>
              <w:t>Principaux acquis</w:t>
            </w:r>
          </w:p>
        </w:tc>
        <w:tc>
          <w:tcPr>
            <w:tcW w:w="2076" w:type="pct"/>
            <w:tcBorders>
              <w:bottom w:val="single" w:sz="4" w:space="0" w:color="auto"/>
            </w:tcBorders>
            <w:shd w:val="clear" w:color="auto" w:fill="D9D9D9" w:themeFill="background1" w:themeFillShade="D9"/>
          </w:tcPr>
          <w:p w:rsidR="006C1C88" w:rsidRPr="00630406" w:rsidRDefault="006C1C88" w:rsidP="00BE55E6">
            <w:pPr>
              <w:spacing w:after="200" w:line="360" w:lineRule="auto"/>
              <w:rPr>
                <w:rFonts w:ascii="Arial" w:hAnsi="Arial" w:cs="Arial"/>
              </w:rPr>
            </w:pPr>
            <w:r w:rsidRPr="00630406">
              <w:rPr>
                <w:rFonts w:ascii="Arial" w:hAnsi="Arial" w:cs="Arial"/>
                <w:sz w:val="22"/>
              </w:rPr>
              <w:t>Principales insuffisances</w:t>
            </w:r>
          </w:p>
        </w:tc>
      </w:tr>
      <w:tr w:rsidR="006C1C88" w:rsidRPr="00630406" w:rsidTr="001619A2">
        <w:tc>
          <w:tcPr>
            <w:tcW w:w="2924" w:type="pct"/>
            <w:tcBorders>
              <w:top w:val="single" w:sz="4" w:space="0" w:color="auto"/>
              <w:left w:val="single" w:sz="4" w:space="0" w:color="auto"/>
              <w:bottom w:val="nil"/>
              <w:right w:val="single" w:sz="4" w:space="0" w:color="auto"/>
            </w:tcBorders>
          </w:tcPr>
          <w:p w:rsidR="006C1C88" w:rsidRPr="00630406" w:rsidRDefault="006C1C88" w:rsidP="00BE55E6">
            <w:pPr>
              <w:spacing w:after="200" w:line="360" w:lineRule="auto"/>
              <w:rPr>
                <w:rFonts w:ascii="Arial" w:hAnsi="Arial" w:cs="Arial"/>
              </w:rPr>
            </w:pPr>
            <w:r w:rsidRPr="00630406">
              <w:rPr>
                <w:rFonts w:ascii="Arial" w:hAnsi="Arial" w:cs="Arial"/>
                <w:sz w:val="22"/>
              </w:rPr>
              <w:t>Le PN-AEPA a indéniablement renforcé le processus de déconcentration en assurant aux directions régionales en charge de l'eau des moyens de fonctionnement réguliers</w:t>
            </w:r>
          </w:p>
        </w:tc>
        <w:tc>
          <w:tcPr>
            <w:tcW w:w="2076" w:type="pct"/>
            <w:tcBorders>
              <w:top w:val="single" w:sz="4" w:space="0" w:color="auto"/>
              <w:left w:val="single" w:sz="4" w:space="0" w:color="auto"/>
              <w:bottom w:val="nil"/>
              <w:right w:val="single" w:sz="4" w:space="0" w:color="auto"/>
            </w:tcBorders>
          </w:tcPr>
          <w:p w:rsidR="006C1C88" w:rsidRPr="00630406" w:rsidRDefault="006C1C88" w:rsidP="00BE55E6">
            <w:pPr>
              <w:spacing w:after="200" w:line="360" w:lineRule="auto"/>
              <w:rPr>
                <w:rFonts w:ascii="Arial" w:hAnsi="Arial" w:cs="Arial"/>
              </w:rPr>
            </w:pPr>
            <w:r w:rsidRPr="00630406">
              <w:rPr>
                <w:rFonts w:ascii="Arial" w:hAnsi="Arial" w:cs="Arial"/>
                <w:sz w:val="22"/>
              </w:rPr>
              <w:t xml:space="preserve">Collaboration et mise en synergie insuffisante des compétences et moyens des services déconcentrés pour un accompagnement efficace des communes </w:t>
            </w:r>
          </w:p>
        </w:tc>
      </w:tr>
      <w:tr w:rsidR="006C1C88" w:rsidRPr="00630406" w:rsidTr="001619A2">
        <w:tc>
          <w:tcPr>
            <w:tcW w:w="2924" w:type="pct"/>
            <w:vMerge w:val="restart"/>
            <w:tcBorders>
              <w:top w:val="nil"/>
              <w:left w:val="single" w:sz="4" w:space="0" w:color="auto"/>
              <w:bottom w:val="nil"/>
              <w:right w:val="single" w:sz="4" w:space="0" w:color="auto"/>
            </w:tcBorders>
          </w:tcPr>
          <w:p w:rsidR="006C1C88" w:rsidRPr="00630406" w:rsidRDefault="006C1C88" w:rsidP="00BE55E6">
            <w:pPr>
              <w:spacing w:after="200" w:line="360" w:lineRule="auto"/>
              <w:rPr>
                <w:rFonts w:ascii="Arial" w:hAnsi="Arial" w:cs="Arial"/>
              </w:rPr>
            </w:pPr>
            <w:r w:rsidRPr="00630406">
              <w:rPr>
                <w:rFonts w:ascii="Arial" w:hAnsi="Arial" w:cs="Arial"/>
                <w:sz w:val="22"/>
              </w:rPr>
              <w:t>L'appui-conseil aux communes et leur implication progressive dans le processus de programmation et de suivi sectoriel</w:t>
            </w:r>
          </w:p>
          <w:p w:rsidR="006C1C88" w:rsidRPr="00630406" w:rsidRDefault="006C1C88" w:rsidP="00BE55E6">
            <w:pPr>
              <w:spacing w:after="200" w:line="360" w:lineRule="auto"/>
              <w:rPr>
                <w:rFonts w:ascii="Arial" w:hAnsi="Arial" w:cs="Arial"/>
              </w:rPr>
            </w:pPr>
            <w:r w:rsidRPr="00630406">
              <w:rPr>
                <w:rFonts w:ascii="Arial" w:hAnsi="Arial" w:cs="Arial"/>
                <w:sz w:val="22"/>
              </w:rPr>
              <w:t>Les outils de base pour l'exercice de la maitrise d'ouvrage communale en matière de programmation et de suivi-évaluation existent et ne demandent qu'à être appropriés.</w:t>
            </w:r>
          </w:p>
        </w:tc>
        <w:tc>
          <w:tcPr>
            <w:tcW w:w="2076" w:type="pct"/>
            <w:tcBorders>
              <w:top w:val="nil"/>
              <w:left w:val="single" w:sz="4" w:space="0" w:color="auto"/>
              <w:bottom w:val="nil"/>
              <w:right w:val="single" w:sz="4" w:space="0" w:color="auto"/>
            </w:tcBorders>
          </w:tcPr>
          <w:p w:rsidR="006C1C88" w:rsidRPr="00630406" w:rsidRDefault="006C1C88" w:rsidP="00BE55E6">
            <w:pPr>
              <w:spacing w:after="200" w:line="360" w:lineRule="auto"/>
              <w:rPr>
                <w:rFonts w:ascii="Arial" w:hAnsi="Arial" w:cs="Arial"/>
              </w:rPr>
            </w:pPr>
            <w:r w:rsidRPr="00630406">
              <w:rPr>
                <w:rFonts w:ascii="Arial" w:hAnsi="Arial" w:cs="Arial"/>
                <w:sz w:val="22"/>
              </w:rPr>
              <w:t>Rôle des communes non respecté dans la programmation sectorielle</w:t>
            </w:r>
          </w:p>
          <w:p w:rsidR="006C1C88" w:rsidRPr="00630406" w:rsidRDefault="006C1C88" w:rsidP="00BE55E6">
            <w:pPr>
              <w:spacing w:after="200" w:line="360" w:lineRule="auto"/>
              <w:rPr>
                <w:rFonts w:ascii="Arial" w:hAnsi="Arial" w:cs="Arial"/>
              </w:rPr>
            </w:pPr>
            <w:r w:rsidRPr="00630406">
              <w:rPr>
                <w:rFonts w:ascii="Arial" w:hAnsi="Arial" w:cs="Arial"/>
              </w:rPr>
              <w:t>Faible promotion de l'intercommunalité</w:t>
            </w:r>
          </w:p>
        </w:tc>
      </w:tr>
      <w:tr w:rsidR="006C1C88" w:rsidRPr="00630406" w:rsidTr="001619A2">
        <w:tc>
          <w:tcPr>
            <w:tcW w:w="2924" w:type="pct"/>
            <w:vMerge/>
            <w:tcBorders>
              <w:top w:val="nil"/>
              <w:left w:val="single" w:sz="4" w:space="0" w:color="auto"/>
              <w:bottom w:val="nil"/>
              <w:right w:val="single" w:sz="4" w:space="0" w:color="auto"/>
            </w:tcBorders>
          </w:tcPr>
          <w:p w:rsidR="006C1C88" w:rsidRPr="00630406" w:rsidRDefault="006C1C88" w:rsidP="00BE55E6">
            <w:pPr>
              <w:spacing w:after="200" w:line="360" w:lineRule="auto"/>
              <w:rPr>
                <w:rFonts w:ascii="Arial" w:hAnsi="Arial" w:cs="Arial"/>
              </w:rPr>
            </w:pPr>
          </w:p>
        </w:tc>
        <w:tc>
          <w:tcPr>
            <w:tcW w:w="2076" w:type="pct"/>
            <w:tcBorders>
              <w:top w:val="nil"/>
              <w:left w:val="single" w:sz="4" w:space="0" w:color="auto"/>
              <w:bottom w:val="nil"/>
              <w:right w:val="single" w:sz="4" w:space="0" w:color="auto"/>
            </w:tcBorders>
          </w:tcPr>
          <w:p w:rsidR="006C1C88" w:rsidRPr="00630406" w:rsidRDefault="006C1C88" w:rsidP="00BE55E6">
            <w:pPr>
              <w:spacing w:after="200" w:line="360" w:lineRule="auto"/>
              <w:rPr>
                <w:rFonts w:ascii="Arial" w:hAnsi="Arial" w:cs="Arial"/>
              </w:rPr>
            </w:pPr>
            <w:r w:rsidRPr="00630406">
              <w:rPr>
                <w:rFonts w:ascii="Arial" w:hAnsi="Arial" w:cs="Arial"/>
                <w:sz w:val="22"/>
              </w:rPr>
              <w:t xml:space="preserve">La faible capacité financière des communes à disposer de services </w:t>
            </w:r>
            <w:r w:rsidRPr="00630406">
              <w:rPr>
                <w:rFonts w:ascii="Arial" w:hAnsi="Arial" w:cs="Arial"/>
                <w:sz w:val="22"/>
              </w:rPr>
              <w:lastRenderedPageBreak/>
              <w:t>techniques compétents</w:t>
            </w:r>
          </w:p>
        </w:tc>
      </w:tr>
      <w:tr w:rsidR="006C1C88" w:rsidRPr="00630406" w:rsidTr="001619A2">
        <w:tc>
          <w:tcPr>
            <w:tcW w:w="2924" w:type="pct"/>
            <w:tcBorders>
              <w:top w:val="nil"/>
              <w:left w:val="single" w:sz="4" w:space="0" w:color="auto"/>
              <w:bottom w:val="single" w:sz="4" w:space="0" w:color="auto"/>
              <w:right w:val="single" w:sz="4" w:space="0" w:color="auto"/>
            </w:tcBorders>
          </w:tcPr>
          <w:p w:rsidR="006C1C88" w:rsidRPr="00630406" w:rsidRDefault="006C1C88" w:rsidP="00BE55E6">
            <w:pPr>
              <w:spacing w:after="200" w:line="360" w:lineRule="auto"/>
              <w:rPr>
                <w:rFonts w:ascii="Arial" w:hAnsi="Arial" w:cs="Arial"/>
              </w:rPr>
            </w:pPr>
            <w:r w:rsidRPr="00630406">
              <w:rPr>
                <w:rFonts w:ascii="Arial" w:hAnsi="Arial" w:cs="Arial"/>
                <w:sz w:val="22"/>
              </w:rPr>
              <w:lastRenderedPageBreak/>
              <w:t>La dynamique de transfert des crédits d'investissement aux communes constitue aujourd'hui un important acquis sur lequel des leçons peuvent être tirées en vue de son amplification</w:t>
            </w:r>
          </w:p>
        </w:tc>
        <w:tc>
          <w:tcPr>
            <w:tcW w:w="2076" w:type="pct"/>
            <w:tcBorders>
              <w:top w:val="nil"/>
              <w:left w:val="single" w:sz="4" w:space="0" w:color="auto"/>
              <w:bottom w:val="single" w:sz="4" w:space="0" w:color="auto"/>
              <w:right w:val="single" w:sz="4" w:space="0" w:color="auto"/>
            </w:tcBorders>
          </w:tcPr>
          <w:p w:rsidR="006C1C88" w:rsidRPr="00630406" w:rsidRDefault="006C1C88" w:rsidP="00BE55E6">
            <w:pPr>
              <w:spacing w:after="200" w:line="360" w:lineRule="auto"/>
              <w:rPr>
                <w:rFonts w:ascii="Arial" w:hAnsi="Arial" w:cs="Arial"/>
              </w:rPr>
            </w:pPr>
            <w:r w:rsidRPr="00630406">
              <w:rPr>
                <w:rFonts w:ascii="Arial" w:hAnsi="Arial" w:cs="Arial"/>
                <w:sz w:val="22"/>
              </w:rPr>
              <w:t>La non définition des mécanismes et des supports de reddition des comptes, des rôles des acteurs ministériels (Eau, Décentralisation, finances) dans le suivi et l’évaluation des transferts, ce qui rend difficile le suivi de l’utilisation faite des fonds transférés</w:t>
            </w:r>
          </w:p>
        </w:tc>
      </w:tr>
    </w:tbl>
    <w:p w:rsidR="006C1C88" w:rsidRPr="00630406" w:rsidRDefault="006C1C88" w:rsidP="00BE55E6">
      <w:pPr>
        <w:spacing w:line="360" w:lineRule="auto"/>
        <w:rPr>
          <w:rFonts w:ascii="Arial" w:hAnsi="Arial" w:cs="Arial"/>
        </w:rPr>
      </w:pPr>
    </w:p>
    <w:p w:rsidR="006C1C88" w:rsidRPr="00630406" w:rsidRDefault="006C1C88" w:rsidP="00BE55E6">
      <w:pPr>
        <w:spacing w:line="360" w:lineRule="auto"/>
        <w:rPr>
          <w:rFonts w:ascii="Arial" w:hAnsi="Arial" w:cs="Arial"/>
          <w:b/>
        </w:rPr>
      </w:pPr>
      <w:bookmarkStart w:id="415" w:name="_Toc418428579"/>
      <w:r w:rsidRPr="00630406">
        <w:rPr>
          <w:rFonts w:ascii="Arial" w:hAnsi="Arial" w:cs="Arial"/>
          <w:b/>
        </w:rPr>
        <w:t>Acquis et insuffisances relatifs à la contribution du secteur privé</w:t>
      </w:r>
      <w:bookmarkEnd w:id="415"/>
    </w:p>
    <w:tbl>
      <w:tblPr>
        <w:tblW w:w="5727" w:type="pct"/>
        <w:tblInd w:w="-611" w:type="dxa"/>
        <w:tblLayout w:type="fixed"/>
        <w:tblLook w:val="04A0" w:firstRow="1" w:lastRow="0" w:firstColumn="1" w:lastColumn="0" w:noHBand="0" w:noVBand="1"/>
      </w:tblPr>
      <w:tblGrid>
        <w:gridCol w:w="5683"/>
        <w:gridCol w:w="4687"/>
      </w:tblGrid>
      <w:tr w:rsidR="006C1C88" w:rsidRPr="00630406" w:rsidTr="001619A2">
        <w:trPr>
          <w:trHeight w:val="444"/>
          <w:tblHeader/>
        </w:trPr>
        <w:tc>
          <w:tcPr>
            <w:tcW w:w="2740" w:type="pct"/>
            <w:tcBorders>
              <w:top w:val="single" w:sz="8" w:space="0" w:color="auto"/>
              <w:left w:val="single" w:sz="8" w:space="0" w:color="auto"/>
              <w:bottom w:val="single" w:sz="4" w:space="0" w:color="auto"/>
              <w:right w:val="single" w:sz="8" w:space="0" w:color="auto"/>
            </w:tcBorders>
            <w:shd w:val="pct15" w:color="auto" w:fill="auto"/>
            <w:noWrap/>
            <w:hideMark/>
          </w:tcPr>
          <w:p w:rsidR="006C1C88" w:rsidRPr="00630406" w:rsidRDefault="006C1C88" w:rsidP="00BE55E6">
            <w:pPr>
              <w:spacing w:after="0" w:line="360" w:lineRule="auto"/>
              <w:rPr>
                <w:rFonts w:ascii="Arial" w:eastAsia="Times New Roman" w:hAnsi="Arial" w:cs="Arial"/>
                <w:b/>
                <w:bCs/>
              </w:rPr>
            </w:pPr>
            <w:r w:rsidRPr="00630406">
              <w:rPr>
                <w:rFonts w:ascii="Arial" w:hAnsi="Arial" w:cs="Arial"/>
                <w:sz w:val="22"/>
              </w:rPr>
              <w:t>Principaux acquis</w:t>
            </w:r>
          </w:p>
        </w:tc>
        <w:tc>
          <w:tcPr>
            <w:tcW w:w="2260" w:type="pct"/>
            <w:tcBorders>
              <w:top w:val="single" w:sz="8" w:space="0" w:color="auto"/>
              <w:left w:val="nil"/>
              <w:bottom w:val="single" w:sz="4" w:space="0" w:color="auto"/>
              <w:right w:val="single" w:sz="8" w:space="0" w:color="auto"/>
            </w:tcBorders>
            <w:shd w:val="pct15" w:color="auto" w:fill="auto"/>
            <w:noWrap/>
            <w:hideMark/>
          </w:tcPr>
          <w:p w:rsidR="006C1C88" w:rsidRPr="00630406" w:rsidRDefault="006C1C88" w:rsidP="00BE55E6">
            <w:pPr>
              <w:spacing w:after="0" w:line="360" w:lineRule="auto"/>
              <w:rPr>
                <w:rFonts w:ascii="Arial" w:eastAsia="Times New Roman" w:hAnsi="Arial" w:cs="Arial"/>
                <w:b/>
                <w:bCs/>
              </w:rPr>
            </w:pPr>
            <w:r w:rsidRPr="00630406">
              <w:rPr>
                <w:rFonts w:ascii="Arial" w:hAnsi="Arial" w:cs="Arial"/>
                <w:sz w:val="22"/>
              </w:rPr>
              <w:t>Principales insuffisances</w:t>
            </w:r>
          </w:p>
        </w:tc>
      </w:tr>
      <w:tr w:rsidR="006C1C88" w:rsidRPr="00630406" w:rsidTr="001619A2">
        <w:trPr>
          <w:trHeight w:val="682"/>
        </w:trPr>
        <w:tc>
          <w:tcPr>
            <w:tcW w:w="2740" w:type="pct"/>
            <w:tcBorders>
              <w:top w:val="single" w:sz="4" w:space="0" w:color="auto"/>
              <w:left w:val="single" w:sz="4" w:space="0" w:color="auto"/>
              <w:right w:val="single" w:sz="4" w:space="0" w:color="auto"/>
            </w:tcBorders>
            <w:shd w:val="clear" w:color="auto" w:fill="auto"/>
          </w:tcPr>
          <w:p w:rsidR="006C1C88" w:rsidRPr="00630406" w:rsidRDefault="006C1C88" w:rsidP="00BE55E6">
            <w:pPr>
              <w:spacing w:after="0" w:line="360" w:lineRule="auto"/>
              <w:jc w:val="left"/>
              <w:rPr>
                <w:rFonts w:ascii="Arial" w:eastAsia="Times New Roman" w:hAnsi="Arial" w:cs="Arial"/>
                <w:lang w:val="fr-FR"/>
              </w:rPr>
            </w:pPr>
            <w:r w:rsidRPr="00630406">
              <w:rPr>
                <w:rFonts w:ascii="Arial" w:eastAsia="Times New Roman" w:hAnsi="Arial" w:cs="Arial"/>
                <w:sz w:val="22"/>
                <w:lang w:val="fr-FR"/>
              </w:rPr>
              <w:t xml:space="preserve">Le secteur privé contribue au développement de l’AEPA. Il s’agit majoritairement de la réalisation d’ouvrages hydrauliques, les prestations de services, l’appui-conseil et la formation. </w:t>
            </w:r>
          </w:p>
          <w:p w:rsidR="006C1C88" w:rsidRPr="00630406" w:rsidRDefault="006C1C88" w:rsidP="00BE55E6">
            <w:pPr>
              <w:spacing w:after="0" w:line="360" w:lineRule="auto"/>
              <w:jc w:val="left"/>
              <w:rPr>
                <w:rFonts w:ascii="Arial" w:eastAsia="Times New Roman" w:hAnsi="Arial" w:cs="Arial"/>
                <w:lang w:val="fr-FR"/>
              </w:rPr>
            </w:pPr>
          </w:p>
          <w:p w:rsidR="006C1C88" w:rsidRPr="00630406" w:rsidRDefault="006C1C88" w:rsidP="00BE55E6">
            <w:pPr>
              <w:spacing w:after="0" w:line="360" w:lineRule="auto"/>
              <w:jc w:val="left"/>
              <w:rPr>
                <w:rFonts w:ascii="Arial" w:eastAsia="Times New Roman" w:hAnsi="Arial" w:cs="Arial"/>
                <w:lang w:val="fr-FR"/>
              </w:rPr>
            </w:pPr>
            <w:r w:rsidRPr="00630406">
              <w:rPr>
                <w:rFonts w:ascii="Arial" w:eastAsia="Times New Roman" w:hAnsi="Arial" w:cs="Arial"/>
                <w:sz w:val="22"/>
                <w:lang w:val="fr-FR"/>
              </w:rPr>
              <w:t xml:space="preserve">L’Etat et ses partenaires ont retenu le principe de Partenariat Public Privé (PPP) avec l’objectif de promouvoir et induire l’engagement du secteur privé (interne et externe) pour favoriser et diversifier les alternatives de financement de l'économie </w:t>
            </w:r>
          </w:p>
          <w:p w:rsidR="006C1C88" w:rsidRPr="00630406" w:rsidRDefault="006C1C88" w:rsidP="00BE55E6">
            <w:pPr>
              <w:spacing w:after="0" w:line="360" w:lineRule="auto"/>
              <w:jc w:val="left"/>
              <w:rPr>
                <w:rFonts w:ascii="Arial" w:eastAsia="Times New Roman" w:hAnsi="Arial" w:cs="Arial"/>
                <w:lang w:val="fr-FR"/>
              </w:rPr>
            </w:pPr>
          </w:p>
          <w:p w:rsidR="006C1C88" w:rsidRPr="00630406" w:rsidRDefault="006C1C88" w:rsidP="00BE55E6">
            <w:pPr>
              <w:spacing w:after="0" w:line="360" w:lineRule="auto"/>
              <w:jc w:val="left"/>
              <w:rPr>
                <w:rFonts w:ascii="Arial" w:eastAsia="Times New Roman" w:hAnsi="Arial" w:cs="Arial"/>
                <w:lang w:val="fr-FR"/>
              </w:rPr>
            </w:pPr>
            <w:r w:rsidRPr="00630406">
              <w:rPr>
                <w:rFonts w:ascii="Arial" w:eastAsia="Times New Roman" w:hAnsi="Arial" w:cs="Arial"/>
                <w:sz w:val="22"/>
                <w:lang w:val="fr-FR"/>
              </w:rPr>
              <w:t>L’existence de l’Association Nationale des Professionnels du secteur de l’Eau Potable et de l’Assainissement du Burkina (ANP-SEPAB) montre une volonté d’organisation du secteur privé.</w:t>
            </w:r>
          </w:p>
        </w:tc>
        <w:tc>
          <w:tcPr>
            <w:tcW w:w="2260" w:type="pct"/>
            <w:tcBorders>
              <w:top w:val="single" w:sz="4" w:space="0" w:color="auto"/>
              <w:left w:val="single" w:sz="4" w:space="0" w:color="auto"/>
              <w:right w:val="single" w:sz="4" w:space="0" w:color="auto"/>
            </w:tcBorders>
            <w:shd w:val="clear" w:color="auto" w:fill="auto"/>
          </w:tcPr>
          <w:p w:rsidR="006C1C88" w:rsidRPr="00630406" w:rsidRDefault="006C1C88" w:rsidP="00BE55E6">
            <w:pPr>
              <w:spacing w:after="0" w:line="360" w:lineRule="auto"/>
              <w:jc w:val="left"/>
              <w:rPr>
                <w:rFonts w:ascii="Arial" w:eastAsia="Times New Roman" w:hAnsi="Arial" w:cs="Arial"/>
                <w:lang w:val="fr-FR"/>
              </w:rPr>
            </w:pPr>
            <w:r w:rsidRPr="00630406">
              <w:rPr>
                <w:rFonts w:ascii="Arial" w:eastAsia="Times New Roman" w:hAnsi="Arial" w:cs="Arial"/>
                <w:sz w:val="22"/>
                <w:lang w:val="fr-FR"/>
              </w:rPr>
              <w:t>M</w:t>
            </w:r>
            <w:r w:rsidRPr="00630406">
              <w:rPr>
                <w:rFonts w:ascii="Arial" w:eastAsia="Times New Roman" w:hAnsi="Arial" w:cs="Arial"/>
                <w:bCs/>
                <w:sz w:val="22"/>
                <w:lang w:val="fr-FR"/>
              </w:rPr>
              <w:t xml:space="preserve">anque </w:t>
            </w:r>
            <w:r w:rsidR="000925FA" w:rsidRPr="00630406">
              <w:rPr>
                <w:rFonts w:ascii="Arial" w:eastAsia="Times New Roman" w:hAnsi="Arial" w:cs="Arial"/>
                <w:bCs/>
                <w:sz w:val="22"/>
                <w:lang w:val="fr-FR"/>
              </w:rPr>
              <w:t>d’</w:t>
            </w:r>
            <w:r w:rsidRPr="00630406">
              <w:rPr>
                <w:rFonts w:ascii="Arial" w:eastAsia="Times New Roman" w:hAnsi="Arial" w:cs="Arial"/>
                <w:bCs/>
                <w:sz w:val="22"/>
                <w:lang w:val="fr-FR"/>
              </w:rPr>
              <w:t>un cadre de dialogue spécifique direct entre le Ministère en charge de l'eau et le secteur privé</w:t>
            </w:r>
            <w:r w:rsidRPr="00630406">
              <w:rPr>
                <w:rFonts w:ascii="Arial" w:eastAsia="Times New Roman" w:hAnsi="Arial" w:cs="Arial"/>
                <w:sz w:val="22"/>
                <w:lang w:val="fr-FR"/>
              </w:rPr>
              <w:t xml:space="preserve">.  </w:t>
            </w:r>
          </w:p>
          <w:p w:rsidR="006C1C88" w:rsidRPr="00630406" w:rsidRDefault="006C1C88" w:rsidP="00BE55E6">
            <w:pPr>
              <w:spacing w:after="0" w:line="360" w:lineRule="auto"/>
              <w:jc w:val="left"/>
              <w:rPr>
                <w:rFonts w:ascii="Arial" w:eastAsia="Times New Roman" w:hAnsi="Arial" w:cs="Arial"/>
                <w:lang w:val="fr-FR"/>
              </w:rPr>
            </w:pPr>
            <w:r w:rsidRPr="00630406">
              <w:rPr>
                <w:rFonts w:ascii="Arial" w:eastAsia="Times New Roman" w:hAnsi="Arial" w:cs="Arial"/>
                <w:sz w:val="22"/>
                <w:lang w:val="fr-FR"/>
              </w:rPr>
              <w:br/>
            </w:r>
            <w:r w:rsidRPr="00630406">
              <w:rPr>
                <w:rFonts w:ascii="Arial" w:eastAsia="Times New Roman" w:hAnsi="Arial" w:cs="Arial"/>
                <w:bCs/>
                <w:sz w:val="22"/>
                <w:lang w:val="fr-FR"/>
              </w:rPr>
              <w:t>Faiblesses dans la supervision et contrôle des activités du secteur privé</w:t>
            </w:r>
            <w:proofErr w:type="gramStart"/>
            <w:r w:rsidRPr="00630406">
              <w:rPr>
                <w:rFonts w:ascii="Arial" w:eastAsia="Times New Roman" w:hAnsi="Arial" w:cs="Arial"/>
                <w:bCs/>
                <w:sz w:val="22"/>
                <w:lang w:val="fr-FR"/>
              </w:rPr>
              <w:t>,</w:t>
            </w:r>
            <w:proofErr w:type="gramEnd"/>
            <w:r w:rsidRPr="00630406">
              <w:rPr>
                <w:rFonts w:ascii="Arial" w:eastAsia="Times New Roman" w:hAnsi="Arial" w:cs="Arial"/>
                <w:sz w:val="22"/>
                <w:lang w:val="fr-FR"/>
              </w:rPr>
              <w:br/>
            </w:r>
            <w:r w:rsidRPr="00630406">
              <w:rPr>
                <w:rFonts w:ascii="Arial" w:eastAsia="Times New Roman" w:hAnsi="Arial" w:cs="Arial"/>
                <w:bCs/>
                <w:sz w:val="22"/>
                <w:lang w:val="fr-FR"/>
              </w:rPr>
              <w:t>Faiblesses des capacités techniques des ressources humaines disponibles au niveau communal</w:t>
            </w:r>
          </w:p>
          <w:p w:rsidR="006C1C88" w:rsidRPr="00630406" w:rsidRDefault="006C1C88" w:rsidP="00BE55E6">
            <w:pPr>
              <w:spacing w:after="0" w:line="360" w:lineRule="auto"/>
              <w:jc w:val="left"/>
              <w:rPr>
                <w:rFonts w:ascii="Arial" w:eastAsia="Times New Roman" w:hAnsi="Arial" w:cs="Arial"/>
                <w:lang w:val="fr-FR"/>
              </w:rPr>
            </w:pPr>
            <w:r w:rsidRPr="00630406">
              <w:rPr>
                <w:rFonts w:ascii="Arial" w:eastAsia="Times New Roman" w:hAnsi="Arial" w:cs="Arial"/>
                <w:sz w:val="22"/>
                <w:lang w:val="fr-FR"/>
              </w:rPr>
              <w:br/>
            </w:r>
            <w:r w:rsidRPr="00630406">
              <w:rPr>
                <w:rFonts w:ascii="Arial" w:eastAsia="Times New Roman" w:hAnsi="Arial" w:cs="Arial"/>
                <w:bCs/>
                <w:sz w:val="22"/>
                <w:lang w:val="fr-FR"/>
              </w:rPr>
              <w:t>Suivi irrégulier dans les communes en matière de gestion déléguée des ouvrages</w:t>
            </w:r>
          </w:p>
          <w:p w:rsidR="006C1C88" w:rsidRPr="00630406" w:rsidRDefault="006C1C88" w:rsidP="00BE55E6">
            <w:pPr>
              <w:spacing w:after="0" w:line="360" w:lineRule="auto"/>
              <w:jc w:val="left"/>
              <w:rPr>
                <w:rFonts w:ascii="Arial" w:eastAsia="Times New Roman" w:hAnsi="Arial" w:cs="Arial"/>
                <w:lang w:val="fr-FR"/>
              </w:rPr>
            </w:pPr>
          </w:p>
          <w:p w:rsidR="006C1C88" w:rsidRPr="00630406" w:rsidRDefault="006C1C88" w:rsidP="00BE55E6">
            <w:pPr>
              <w:spacing w:after="0" w:line="360" w:lineRule="auto"/>
              <w:jc w:val="left"/>
              <w:rPr>
                <w:rFonts w:ascii="Arial" w:eastAsia="Times New Roman" w:hAnsi="Arial" w:cs="Arial"/>
                <w:lang w:val="fr-FR"/>
              </w:rPr>
            </w:pPr>
            <w:r w:rsidRPr="00630406">
              <w:rPr>
                <w:rFonts w:ascii="Arial" w:eastAsia="Times New Roman" w:hAnsi="Arial" w:cs="Arial"/>
                <w:bCs/>
                <w:sz w:val="22"/>
                <w:lang w:val="fr-FR"/>
              </w:rPr>
              <w:t>Sérieuses faiblesses dans la gestion des entreprises</w:t>
            </w:r>
          </w:p>
          <w:p w:rsidR="006C1C88" w:rsidRPr="00630406" w:rsidRDefault="006C1C88" w:rsidP="00BE55E6">
            <w:pPr>
              <w:spacing w:after="0" w:line="360" w:lineRule="auto"/>
              <w:jc w:val="left"/>
              <w:rPr>
                <w:rFonts w:ascii="Arial" w:eastAsia="Times New Roman" w:hAnsi="Arial" w:cs="Arial"/>
                <w:bCs/>
                <w:lang w:val="fr-FR"/>
              </w:rPr>
            </w:pPr>
          </w:p>
          <w:p w:rsidR="006C1C88" w:rsidRPr="00630406" w:rsidRDefault="006C1C88" w:rsidP="00BE55E6">
            <w:pPr>
              <w:spacing w:after="0" w:line="360" w:lineRule="auto"/>
              <w:jc w:val="left"/>
              <w:rPr>
                <w:rFonts w:ascii="Arial" w:eastAsia="Times New Roman" w:hAnsi="Arial" w:cs="Arial"/>
                <w:lang w:val="fr-FR"/>
              </w:rPr>
            </w:pPr>
            <w:r w:rsidRPr="00630406">
              <w:rPr>
                <w:rFonts w:ascii="Arial" w:eastAsia="Times New Roman" w:hAnsi="Arial" w:cs="Arial"/>
                <w:bCs/>
                <w:sz w:val="22"/>
                <w:lang w:val="fr-FR"/>
              </w:rPr>
              <w:t>L’inadéquation des profils</w:t>
            </w:r>
            <w:r w:rsidRPr="00630406">
              <w:rPr>
                <w:rFonts w:ascii="Arial" w:eastAsia="Times New Roman" w:hAnsi="Arial" w:cs="Arial"/>
                <w:sz w:val="22"/>
                <w:lang w:val="fr-FR"/>
              </w:rPr>
              <w:t>, le manque de planification, etc.</w:t>
            </w:r>
          </w:p>
        </w:tc>
      </w:tr>
      <w:tr w:rsidR="006C1C88" w:rsidRPr="00630406" w:rsidTr="001619A2">
        <w:trPr>
          <w:trHeight w:val="682"/>
        </w:trPr>
        <w:tc>
          <w:tcPr>
            <w:tcW w:w="2740" w:type="pct"/>
            <w:tcBorders>
              <w:top w:val="nil"/>
              <w:left w:val="single" w:sz="4" w:space="0" w:color="auto"/>
              <w:right w:val="single" w:sz="4" w:space="0" w:color="auto"/>
            </w:tcBorders>
            <w:shd w:val="clear" w:color="auto" w:fill="auto"/>
          </w:tcPr>
          <w:p w:rsidR="006C1C88" w:rsidRPr="00630406" w:rsidRDefault="006C1C88" w:rsidP="00BE55E6">
            <w:pPr>
              <w:spacing w:after="0" w:line="360" w:lineRule="auto"/>
              <w:jc w:val="left"/>
              <w:rPr>
                <w:rFonts w:ascii="Arial" w:eastAsia="Times New Roman" w:hAnsi="Arial" w:cs="Arial"/>
                <w:lang w:val="fr-FR"/>
              </w:rPr>
            </w:pPr>
          </w:p>
          <w:p w:rsidR="006C1C88" w:rsidRPr="00630406" w:rsidRDefault="006C1C88" w:rsidP="00BE55E6">
            <w:pPr>
              <w:spacing w:after="0" w:line="360" w:lineRule="auto"/>
              <w:jc w:val="left"/>
              <w:rPr>
                <w:rFonts w:ascii="Arial" w:eastAsia="Times New Roman" w:hAnsi="Arial" w:cs="Arial"/>
                <w:lang w:val="fr-FR"/>
              </w:rPr>
            </w:pPr>
            <w:r w:rsidRPr="00630406">
              <w:rPr>
                <w:rFonts w:ascii="Arial" w:eastAsia="Times New Roman" w:hAnsi="Arial" w:cs="Arial"/>
                <w:sz w:val="22"/>
                <w:lang w:val="fr-FR"/>
              </w:rPr>
              <w:t>La dynamique du PN-AEPA a accordé une place au secteur privé dans le dispositif de dialogue sectoriel.</w:t>
            </w:r>
          </w:p>
        </w:tc>
        <w:tc>
          <w:tcPr>
            <w:tcW w:w="2260" w:type="pct"/>
            <w:tcBorders>
              <w:top w:val="nil"/>
              <w:left w:val="single" w:sz="4" w:space="0" w:color="auto"/>
              <w:right w:val="single" w:sz="4" w:space="0" w:color="auto"/>
            </w:tcBorders>
            <w:shd w:val="clear" w:color="auto" w:fill="auto"/>
          </w:tcPr>
          <w:p w:rsidR="006C1C88" w:rsidRPr="00630406" w:rsidRDefault="006C1C88" w:rsidP="00BE55E6">
            <w:pPr>
              <w:spacing w:after="0" w:line="360" w:lineRule="auto"/>
              <w:jc w:val="left"/>
              <w:rPr>
                <w:rFonts w:ascii="Arial" w:eastAsia="Times New Roman" w:hAnsi="Arial" w:cs="Arial"/>
                <w:lang w:val="fr-FR"/>
              </w:rPr>
            </w:pPr>
            <w:r w:rsidRPr="00630406">
              <w:rPr>
                <w:rFonts w:ascii="Arial" w:eastAsia="Times New Roman" w:hAnsi="Arial" w:cs="Arial"/>
                <w:sz w:val="22"/>
                <w:lang w:val="fr-FR"/>
              </w:rPr>
              <w:br/>
              <w:t>L</w:t>
            </w:r>
            <w:r w:rsidRPr="00630406">
              <w:rPr>
                <w:rFonts w:ascii="Arial" w:eastAsia="Times New Roman" w:hAnsi="Arial" w:cs="Arial"/>
                <w:bCs/>
                <w:sz w:val="22"/>
                <w:lang w:val="fr-FR"/>
              </w:rPr>
              <w:t>’inadéquation des offres financières, le mauvais entretien des équipements, la gestion des contrats au jour le jour, etc.</w:t>
            </w:r>
          </w:p>
        </w:tc>
      </w:tr>
      <w:tr w:rsidR="006C1C88" w:rsidRPr="00630406" w:rsidTr="001619A2">
        <w:trPr>
          <w:trHeight w:val="682"/>
        </w:trPr>
        <w:tc>
          <w:tcPr>
            <w:tcW w:w="2740" w:type="pct"/>
            <w:tcBorders>
              <w:top w:val="nil"/>
              <w:left w:val="single" w:sz="4" w:space="0" w:color="auto"/>
              <w:right w:val="single" w:sz="4" w:space="0" w:color="auto"/>
            </w:tcBorders>
            <w:shd w:val="clear" w:color="auto" w:fill="auto"/>
          </w:tcPr>
          <w:p w:rsidR="006C1C88" w:rsidRPr="00630406" w:rsidRDefault="006C1C88" w:rsidP="00BE55E6">
            <w:pPr>
              <w:spacing w:after="0" w:line="360" w:lineRule="auto"/>
              <w:jc w:val="left"/>
              <w:rPr>
                <w:rFonts w:ascii="Arial" w:eastAsia="Times New Roman" w:hAnsi="Arial" w:cs="Arial"/>
                <w:lang w:val="fr-FR"/>
              </w:rPr>
            </w:pPr>
            <w:r w:rsidRPr="00630406">
              <w:rPr>
                <w:rFonts w:ascii="Arial" w:eastAsia="Times New Roman" w:hAnsi="Arial" w:cs="Arial"/>
                <w:sz w:val="22"/>
                <w:lang w:val="fr-FR"/>
              </w:rPr>
              <w:t>Des opérateurs privés participent aussi sous une forme contractuelle, au niveau communal, aux opérations de financement, de réalisation, de maintenance, de gestion et d’exploitation d’ouvrages d’alimentation en eau potable et assainissement</w:t>
            </w:r>
          </w:p>
        </w:tc>
        <w:tc>
          <w:tcPr>
            <w:tcW w:w="2260" w:type="pct"/>
            <w:tcBorders>
              <w:top w:val="nil"/>
              <w:left w:val="single" w:sz="4" w:space="0" w:color="auto"/>
              <w:right w:val="single" w:sz="4" w:space="0" w:color="auto"/>
            </w:tcBorders>
            <w:shd w:val="clear" w:color="auto" w:fill="auto"/>
          </w:tcPr>
          <w:p w:rsidR="006C1C88" w:rsidRPr="00630406" w:rsidRDefault="006C1C88" w:rsidP="00BE55E6">
            <w:pPr>
              <w:spacing w:after="0" w:line="360" w:lineRule="auto"/>
              <w:jc w:val="left"/>
              <w:rPr>
                <w:rFonts w:ascii="Arial" w:eastAsia="Times New Roman" w:hAnsi="Arial" w:cs="Arial"/>
                <w:lang w:val="fr-FR"/>
              </w:rPr>
            </w:pPr>
            <w:r w:rsidRPr="00630406">
              <w:rPr>
                <w:rFonts w:ascii="Arial" w:eastAsia="Times New Roman" w:hAnsi="Arial" w:cs="Arial"/>
                <w:sz w:val="22"/>
                <w:lang w:val="fr-FR"/>
              </w:rPr>
              <w:t xml:space="preserve">Dans le cadre du PPP </w:t>
            </w:r>
            <w:r w:rsidRPr="00630406">
              <w:rPr>
                <w:rFonts w:ascii="Arial" w:eastAsia="Times New Roman" w:hAnsi="Arial" w:cs="Arial"/>
                <w:bCs/>
                <w:sz w:val="22"/>
                <w:lang w:val="fr-FR"/>
              </w:rPr>
              <w:t>le partenariat pour le renforcement opérationnel (rôles et responsabilités)  du processus public-privé est encore faible.</w:t>
            </w:r>
          </w:p>
        </w:tc>
      </w:tr>
      <w:tr w:rsidR="006C1C88" w:rsidRPr="00630406" w:rsidTr="001619A2">
        <w:trPr>
          <w:trHeight w:val="682"/>
        </w:trPr>
        <w:tc>
          <w:tcPr>
            <w:tcW w:w="2740" w:type="pct"/>
            <w:tcBorders>
              <w:top w:val="nil"/>
              <w:left w:val="single" w:sz="4" w:space="0" w:color="auto"/>
              <w:right w:val="single" w:sz="4" w:space="0" w:color="auto"/>
            </w:tcBorders>
            <w:shd w:val="clear" w:color="auto" w:fill="auto"/>
          </w:tcPr>
          <w:p w:rsidR="006C1C88" w:rsidRPr="00630406" w:rsidRDefault="006C1C88" w:rsidP="00BE55E6">
            <w:pPr>
              <w:spacing w:after="0" w:line="360" w:lineRule="auto"/>
              <w:jc w:val="left"/>
              <w:rPr>
                <w:rFonts w:ascii="Arial" w:eastAsia="Times New Roman" w:hAnsi="Arial" w:cs="Arial"/>
                <w:lang w:val="fr-FR"/>
              </w:rPr>
            </w:pPr>
          </w:p>
        </w:tc>
        <w:tc>
          <w:tcPr>
            <w:tcW w:w="2260" w:type="pct"/>
            <w:tcBorders>
              <w:top w:val="nil"/>
              <w:left w:val="single" w:sz="4" w:space="0" w:color="auto"/>
              <w:right w:val="single" w:sz="4" w:space="0" w:color="auto"/>
            </w:tcBorders>
            <w:shd w:val="clear" w:color="auto" w:fill="auto"/>
          </w:tcPr>
          <w:p w:rsidR="006C1C88" w:rsidRPr="00630406" w:rsidRDefault="006C1C88" w:rsidP="00BE55E6">
            <w:pPr>
              <w:spacing w:after="0" w:line="360" w:lineRule="auto"/>
              <w:jc w:val="left"/>
              <w:rPr>
                <w:rFonts w:ascii="Arial" w:eastAsia="Times New Roman" w:hAnsi="Arial" w:cs="Arial"/>
                <w:lang w:val="fr-FR"/>
              </w:rPr>
            </w:pPr>
            <w:r w:rsidRPr="00630406">
              <w:rPr>
                <w:rFonts w:ascii="Arial" w:eastAsia="Times New Roman" w:hAnsi="Arial" w:cs="Arial"/>
                <w:bCs/>
                <w:sz w:val="22"/>
                <w:lang w:val="fr-FR"/>
              </w:rPr>
              <w:t>Le fonctionnement ad hoc de l'ANP-SEPAB ne facilite pas un démarrage sur des bases solides.</w:t>
            </w:r>
          </w:p>
        </w:tc>
      </w:tr>
      <w:tr w:rsidR="006C1C88" w:rsidRPr="00630406" w:rsidTr="001619A2">
        <w:trPr>
          <w:trHeight w:val="682"/>
        </w:trPr>
        <w:tc>
          <w:tcPr>
            <w:tcW w:w="2740" w:type="pct"/>
            <w:tcBorders>
              <w:top w:val="nil"/>
              <w:left w:val="single" w:sz="4" w:space="0" w:color="auto"/>
              <w:right w:val="single" w:sz="4" w:space="0" w:color="auto"/>
            </w:tcBorders>
            <w:shd w:val="clear" w:color="auto" w:fill="auto"/>
          </w:tcPr>
          <w:p w:rsidR="006C1C88" w:rsidRPr="00630406" w:rsidRDefault="006C1C88" w:rsidP="00BE55E6">
            <w:pPr>
              <w:spacing w:after="0" w:line="360" w:lineRule="auto"/>
              <w:jc w:val="left"/>
              <w:rPr>
                <w:rFonts w:ascii="Arial" w:eastAsia="Times New Roman" w:hAnsi="Arial" w:cs="Arial"/>
                <w:lang w:val="fr-FR"/>
              </w:rPr>
            </w:pPr>
          </w:p>
        </w:tc>
        <w:tc>
          <w:tcPr>
            <w:tcW w:w="2260" w:type="pct"/>
            <w:tcBorders>
              <w:top w:val="nil"/>
              <w:left w:val="single" w:sz="4" w:space="0" w:color="auto"/>
              <w:right w:val="single" w:sz="4" w:space="0" w:color="auto"/>
            </w:tcBorders>
            <w:shd w:val="clear" w:color="auto" w:fill="auto"/>
          </w:tcPr>
          <w:p w:rsidR="006C1C88" w:rsidRPr="00630406" w:rsidRDefault="006C1C88" w:rsidP="00BE55E6">
            <w:pPr>
              <w:spacing w:after="0" w:line="360" w:lineRule="auto"/>
              <w:jc w:val="left"/>
              <w:rPr>
                <w:rFonts w:ascii="Arial" w:eastAsia="Times New Roman" w:hAnsi="Arial" w:cs="Arial"/>
                <w:lang w:val="fr-FR"/>
              </w:rPr>
            </w:pPr>
            <w:r w:rsidRPr="00630406">
              <w:rPr>
                <w:rFonts w:ascii="Arial" w:eastAsia="Times New Roman" w:hAnsi="Arial" w:cs="Arial"/>
                <w:bCs/>
                <w:sz w:val="22"/>
                <w:lang w:val="fr-FR"/>
              </w:rPr>
              <w:br/>
              <w:t>Le nombre limité de membres ainsi que leur capacité limitée de cotisation empêchent un fonctionnement normal.</w:t>
            </w:r>
          </w:p>
        </w:tc>
      </w:tr>
      <w:tr w:rsidR="006C1C88" w:rsidRPr="00630406" w:rsidTr="001619A2">
        <w:trPr>
          <w:trHeight w:val="682"/>
        </w:trPr>
        <w:tc>
          <w:tcPr>
            <w:tcW w:w="2740" w:type="pct"/>
            <w:tcBorders>
              <w:top w:val="nil"/>
              <w:left w:val="single" w:sz="4" w:space="0" w:color="auto"/>
              <w:right w:val="single" w:sz="4" w:space="0" w:color="auto"/>
            </w:tcBorders>
            <w:shd w:val="clear" w:color="auto" w:fill="auto"/>
          </w:tcPr>
          <w:p w:rsidR="006C1C88" w:rsidRPr="00630406" w:rsidRDefault="006C1C88" w:rsidP="00BE55E6">
            <w:pPr>
              <w:spacing w:after="0" w:line="360" w:lineRule="auto"/>
              <w:jc w:val="left"/>
              <w:rPr>
                <w:rFonts w:ascii="Arial" w:eastAsia="Times New Roman" w:hAnsi="Arial" w:cs="Arial"/>
                <w:lang w:val="fr-FR"/>
              </w:rPr>
            </w:pPr>
          </w:p>
        </w:tc>
        <w:tc>
          <w:tcPr>
            <w:tcW w:w="2260" w:type="pct"/>
            <w:tcBorders>
              <w:top w:val="nil"/>
              <w:left w:val="single" w:sz="4" w:space="0" w:color="auto"/>
              <w:right w:val="single" w:sz="4" w:space="0" w:color="auto"/>
            </w:tcBorders>
            <w:shd w:val="clear" w:color="auto" w:fill="auto"/>
          </w:tcPr>
          <w:p w:rsidR="006C1C88" w:rsidRPr="00630406" w:rsidRDefault="006C1C88" w:rsidP="00BE55E6">
            <w:pPr>
              <w:spacing w:after="0" w:line="360" w:lineRule="auto"/>
              <w:jc w:val="left"/>
              <w:rPr>
                <w:rFonts w:ascii="Arial" w:eastAsia="Times New Roman" w:hAnsi="Arial" w:cs="Arial"/>
                <w:lang w:val="fr-FR"/>
              </w:rPr>
            </w:pPr>
            <w:r w:rsidRPr="00630406">
              <w:rPr>
                <w:rFonts w:ascii="Arial" w:eastAsia="Times New Roman" w:hAnsi="Arial" w:cs="Arial"/>
                <w:bCs/>
                <w:sz w:val="22"/>
                <w:lang w:val="fr-FR"/>
              </w:rPr>
              <w:t>Dans le secteur de l'AEUE le secteur privé n’a pas encore le poids nécessaire</w:t>
            </w:r>
            <w:r w:rsidRPr="00630406">
              <w:rPr>
                <w:rFonts w:ascii="Arial" w:eastAsia="Times New Roman" w:hAnsi="Arial" w:cs="Arial"/>
                <w:sz w:val="22"/>
                <w:lang w:val="fr-FR"/>
              </w:rPr>
              <w:t xml:space="preserve"> pour se transformer en protagoniste important du développement de l’assainissement.</w:t>
            </w:r>
          </w:p>
        </w:tc>
      </w:tr>
      <w:tr w:rsidR="006C1C88" w:rsidRPr="00630406" w:rsidTr="001619A2">
        <w:trPr>
          <w:trHeight w:val="682"/>
        </w:trPr>
        <w:tc>
          <w:tcPr>
            <w:tcW w:w="2740" w:type="pct"/>
            <w:tcBorders>
              <w:top w:val="nil"/>
              <w:left w:val="single" w:sz="4" w:space="0" w:color="auto"/>
              <w:bottom w:val="single" w:sz="4" w:space="0" w:color="auto"/>
              <w:right w:val="single" w:sz="4" w:space="0" w:color="auto"/>
            </w:tcBorders>
            <w:shd w:val="clear" w:color="auto" w:fill="auto"/>
          </w:tcPr>
          <w:p w:rsidR="006C1C88" w:rsidRPr="00630406" w:rsidRDefault="006C1C88" w:rsidP="00BE55E6">
            <w:pPr>
              <w:spacing w:after="0" w:line="360" w:lineRule="auto"/>
              <w:jc w:val="left"/>
              <w:rPr>
                <w:rFonts w:ascii="Arial" w:eastAsia="Times New Roman" w:hAnsi="Arial" w:cs="Arial"/>
                <w:lang w:val="fr-FR"/>
              </w:rPr>
            </w:pPr>
            <w:r w:rsidRPr="00630406">
              <w:rPr>
                <w:rFonts w:ascii="Arial" w:eastAsia="Times New Roman" w:hAnsi="Arial" w:cs="Arial"/>
                <w:sz w:val="22"/>
                <w:lang w:val="fr-FR"/>
              </w:rPr>
              <w:tab/>
            </w:r>
          </w:p>
        </w:tc>
        <w:tc>
          <w:tcPr>
            <w:tcW w:w="2260" w:type="pct"/>
            <w:tcBorders>
              <w:top w:val="nil"/>
              <w:left w:val="single" w:sz="4" w:space="0" w:color="auto"/>
              <w:bottom w:val="single" w:sz="4" w:space="0" w:color="auto"/>
              <w:right w:val="single" w:sz="4" w:space="0" w:color="auto"/>
            </w:tcBorders>
            <w:shd w:val="clear" w:color="auto" w:fill="auto"/>
          </w:tcPr>
          <w:p w:rsidR="006C1C88" w:rsidRPr="00630406" w:rsidRDefault="006C1C88" w:rsidP="00BE55E6">
            <w:pPr>
              <w:spacing w:after="0" w:line="360" w:lineRule="auto"/>
              <w:jc w:val="left"/>
              <w:rPr>
                <w:rFonts w:ascii="Arial" w:eastAsia="Times New Roman" w:hAnsi="Arial" w:cs="Arial"/>
                <w:lang w:val="fr-FR"/>
              </w:rPr>
            </w:pPr>
            <w:r w:rsidRPr="00630406">
              <w:rPr>
                <w:rFonts w:ascii="Arial" w:eastAsia="Times New Roman" w:hAnsi="Arial" w:cs="Arial"/>
                <w:bCs/>
                <w:sz w:val="22"/>
                <w:lang w:val="fr-FR"/>
              </w:rPr>
              <w:t>Faible promotion  du PPP dans le secteur de l’eau et de l'assainissement pour assure</w:t>
            </w:r>
            <w:r w:rsidR="006E5CF1" w:rsidRPr="00630406">
              <w:rPr>
                <w:rFonts w:ascii="Arial" w:eastAsia="Times New Roman" w:hAnsi="Arial" w:cs="Arial"/>
                <w:bCs/>
                <w:sz w:val="22"/>
                <w:lang w:val="fr-FR"/>
              </w:rPr>
              <w:t>r</w:t>
            </w:r>
            <w:r w:rsidRPr="00630406">
              <w:rPr>
                <w:rFonts w:ascii="Arial" w:eastAsia="Times New Roman" w:hAnsi="Arial" w:cs="Arial"/>
                <w:bCs/>
                <w:sz w:val="22"/>
                <w:lang w:val="fr-FR"/>
              </w:rPr>
              <w:t xml:space="preserve"> la durabilité des investissements</w:t>
            </w:r>
            <w:r w:rsidRPr="00630406">
              <w:rPr>
                <w:rFonts w:ascii="Arial" w:eastAsia="Times New Roman" w:hAnsi="Arial" w:cs="Arial"/>
                <w:sz w:val="22"/>
                <w:lang w:val="fr-FR"/>
              </w:rPr>
              <w:t>.</w:t>
            </w:r>
          </w:p>
        </w:tc>
      </w:tr>
    </w:tbl>
    <w:p w:rsidR="006C1C88" w:rsidRPr="00630406" w:rsidRDefault="006C1C88" w:rsidP="00BE55E6">
      <w:pPr>
        <w:spacing w:after="200" w:line="360" w:lineRule="auto"/>
        <w:jc w:val="left"/>
        <w:rPr>
          <w:rFonts w:ascii="Arial" w:hAnsi="Arial" w:cs="Arial"/>
          <w:b/>
          <w:lang w:val="fr-FR"/>
        </w:rPr>
      </w:pPr>
    </w:p>
    <w:p w:rsidR="006C1C88" w:rsidRPr="00630406" w:rsidRDefault="006C1C88" w:rsidP="00BE55E6">
      <w:pPr>
        <w:spacing w:line="360" w:lineRule="auto"/>
        <w:rPr>
          <w:rFonts w:ascii="Arial" w:hAnsi="Arial" w:cs="Arial"/>
          <w:b/>
        </w:rPr>
      </w:pPr>
      <w:bookmarkStart w:id="416" w:name="_Toc418428580"/>
      <w:r w:rsidRPr="00630406">
        <w:rPr>
          <w:rFonts w:ascii="Arial" w:hAnsi="Arial" w:cs="Arial"/>
          <w:b/>
        </w:rPr>
        <w:t>Acquis et insuffisances relatifs à la contribution de la société civile</w:t>
      </w:r>
      <w:bookmarkEnd w:id="416"/>
    </w:p>
    <w:tbl>
      <w:tblPr>
        <w:tblW w:w="5715"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421"/>
      </w:tblGrid>
      <w:tr w:rsidR="006C1C88" w:rsidRPr="00630406" w:rsidTr="001619A2">
        <w:trPr>
          <w:tblHeader/>
        </w:trPr>
        <w:tc>
          <w:tcPr>
            <w:tcW w:w="2381" w:type="pct"/>
            <w:tcBorders>
              <w:bottom w:val="single" w:sz="4" w:space="0" w:color="auto"/>
            </w:tcBorders>
            <w:shd w:val="pct15" w:color="auto" w:fill="FFFFFF" w:themeFill="background1"/>
          </w:tcPr>
          <w:p w:rsidR="006C1C88" w:rsidRPr="00630406" w:rsidRDefault="006C1C88" w:rsidP="00BE55E6">
            <w:pPr>
              <w:spacing w:after="200" w:line="360" w:lineRule="auto"/>
              <w:rPr>
                <w:rFonts w:ascii="Arial" w:hAnsi="Arial" w:cs="Arial"/>
              </w:rPr>
            </w:pPr>
            <w:r w:rsidRPr="00630406">
              <w:rPr>
                <w:rFonts w:ascii="Arial" w:hAnsi="Arial" w:cs="Arial"/>
                <w:sz w:val="22"/>
              </w:rPr>
              <w:t>Principaux acquis</w:t>
            </w:r>
          </w:p>
        </w:tc>
        <w:tc>
          <w:tcPr>
            <w:tcW w:w="2619" w:type="pct"/>
            <w:tcBorders>
              <w:bottom w:val="single" w:sz="4" w:space="0" w:color="auto"/>
            </w:tcBorders>
            <w:shd w:val="pct15" w:color="auto" w:fill="FFFFFF" w:themeFill="background1"/>
          </w:tcPr>
          <w:p w:rsidR="006C1C88" w:rsidRPr="00630406" w:rsidRDefault="006C1C88" w:rsidP="00BE55E6">
            <w:pPr>
              <w:spacing w:after="200" w:line="360" w:lineRule="auto"/>
              <w:rPr>
                <w:rFonts w:ascii="Arial" w:hAnsi="Arial" w:cs="Arial"/>
              </w:rPr>
            </w:pPr>
            <w:r w:rsidRPr="00630406">
              <w:rPr>
                <w:rFonts w:ascii="Arial" w:hAnsi="Arial" w:cs="Arial"/>
                <w:sz w:val="22"/>
              </w:rPr>
              <w:t>Principales insuffisances</w:t>
            </w:r>
          </w:p>
        </w:tc>
      </w:tr>
      <w:tr w:rsidR="006C1C88" w:rsidRPr="00630406" w:rsidTr="001619A2">
        <w:tc>
          <w:tcPr>
            <w:tcW w:w="2381" w:type="pct"/>
            <w:tcBorders>
              <w:top w:val="single" w:sz="4" w:space="0" w:color="auto"/>
              <w:left w:val="single" w:sz="4" w:space="0" w:color="auto"/>
              <w:bottom w:val="nil"/>
              <w:right w:val="single" w:sz="4" w:space="0" w:color="auto"/>
            </w:tcBorders>
          </w:tcPr>
          <w:p w:rsidR="006C1C88" w:rsidRPr="00630406" w:rsidRDefault="006C1C88" w:rsidP="00BE55E6">
            <w:pPr>
              <w:spacing w:after="200" w:line="360" w:lineRule="auto"/>
              <w:rPr>
                <w:rFonts w:ascii="Arial" w:hAnsi="Arial" w:cs="Arial"/>
              </w:rPr>
            </w:pPr>
            <w:r w:rsidRPr="00630406">
              <w:rPr>
                <w:rFonts w:ascii="Arial" w:hAnsi="Arial" w:cs="Arial"/>
                <w:sz w:val="22"/>
              </w:rPr>
              <w:t>La participation active et contributive des ONG aux concertations sectorielles (revues des programmes, CNP, CRP) et aux résultats des composantes du PN-AEPA et du PAGIRE</w:t>
            </w:r>
          </w:p>
        </w:tc>
        <w:tc>
          <w:tcPr>
            <w:tcW w:w="2619" w:type="pct"/>
            <w:tcBorders>
              <w:top w:val="single" w:sz="4" w:space="0" w:color="auto"/>
              <w:left w:val="single" w:sz="4" w:space="0" w:color="auto"/>
              <w:bottom w:val="nil"/>
              <w:right w:val="single" w:sz="4" w:space="0" w:color="auto"/>
            </w:tcBorders>
          </w:tcPr>
          <w:p w:rsidR="006C1C88" w:rsidRPr="00630406" w:rsidRDefault="006C1C88" w:rsidP="00BE55E6">
            <w:pPr>
              <w:spacing w:after="200" w:line="360" w:lineRule="auto"/>
              <w:rPr>
                <w:rFonts w:ascii="Arial" w:hAnsi="Arial" w:cs="Arial"/>
              </w:rPr>
            </w:pPr>
            <w:r w:rsidRPr="00630406">
              <w:rPr>
                <w:rFonts w:ascii="Arial" w:hAnsi="Arial" w:cs="Arial"/>
                <w:sz w:val="22"/>
              </w:rPr>
              <w:t>Absence ou insuffisance d’opportunités de dialogues bilatéraux entre les OSC et l’administration</w:t>
            </w:r>
          </w:p>
        </w:tc>
      </w:tr>
      <w:tr w:rsidR="006C1C88" w:rsidRPr="00630406" w:rsidTr="001619A2">
        <w:tc>
          <w:tcPr>
            <w:tcW w:w="2381" w:type="pct"/>
            <w:tcBorders>
              <w:top w:val="nil"/>
              <w:left w:val="single" w:sz="4" w:space="0" w:color="auto"/>
              <w:bottom w:val="nil"/>
              <w:right w:val="single" w:sz="4" w:space="0" w:color="auto"/>
            </w:tcBorders>
          </w:tcPr>
          <w:p w:rsidR="006C1C88" w:rsidRPr="00630406" w:rsidRDefault="006C1C88" w:rsidP="00BE55E6">
            <w:pPr>
              <w:spacing w:after="200" w:line="360" w:lineRule="auto"/>
              <w:rPr>
                <w:rFonts w:ascii="Arial" w:hAnsi="Arial" w:cs="Arial"/>
              </w:rPr>
            </w:pPr>
            <w:r w:rsidRPr="00630406">
              <w:rPr>
                <w:rFonts w:ascii="Arial" w:hAnsi="Arial" w:cs="Arial"/>
                <w:sz w:val="22"/>
              </w:rPr>
              <w:lastRenderedPageBreak/>
              <w:t xml:space="preserve">Quelques efforts de contrôle et veille citoyens : enquête de satisfaction des usagers du PNAEPA réalisée par le SPONG, mise au point par IRC d’une méthodologie de mesure régulière de la satisfaction des usagers, etc.) </w:t>
            </w:r>
          </w:p>
          <w:p w:rsidR="006C1C88" w:rsidRPr="00630406" w:rsidRDefault="006C1C88" w:rsidP="00BE55E6">
            <w:pPr>
              <w:spacing w:after="200" w:line="360" w:lineRule="auto"/>
              <w:rPr>
                <w:rFonts w:ascii="Arial" w:hAnsi="Arial" w:cs="Arial"/>
              </w:rPr>
            </w:pPr>
            <w:r w:rsidRPr="00630406">
              <w:rPr>
                <w:rFonts w:ascii="Arial" w:hAnsi="Arial" w:cs="Arial"/>
                <w:sz w:val="22"/>
              </w:rPr>
              <w:t>La reconnaissance des OSC dans la nouvelle Politique Nationale de l’Eau  comme acteurs de financement du secteur, de représentation, défense et protection des droits humains des groupes vulnérables ; professionnels d’IMS et de renforcement des capacités</w:t>
            </w:r>
          </w:p>
        </w:tc>
        <w:tc>
          <w:tcPr>
            <w:tcW w:w="2619" w:type="pct"/>
            <w:tcBorders>
              <w:top w:val="nil"/>
              <w:left w:val="single" w:sz="4" w:space="0" w:color="auto"/>
              <w:bottom w:val="nil"/>
              <w:right w:val="single" w:sz="4" w:space="0" w:color="auto"/>
            </w:tcBorders>
          </w:tcPr>
          <w:p w:rsidR="006C1C88" w:rsidRPr="00630406" w:rsidRDefault="006C1C88" w:rsidP="00BE55E6">
            <w:pPr>
              <w:spacing w:after="200" w:line="360" w:lineRule="auto"/>
              <w:rPr>
                <w:rFonts w:ascii="Arial" w:hAnsi="Arial" w:cs="Arial"/>
              </w:rPr>
            </w:pPr>
            <w:r w:rsidRPr="00630406">
              <w:rPr>
                <w:rFonts w:ascii="Arial" w:hAnsi="Arial" w:cs="Arial"/>
                <w:sz w:val="22"/>
              </w:rPr>
              <w:t>Faible appropriation des textes relatifs à la décentralisation et du rôle des communes</w:t>
            </w:r>
          </w:p>
          <w:p w:rsidR="006C1C88" w:rsidRPr="00630406" w:rsidRDefault="006C1C88" w:rsidP="00BE55E6">
            <w:pPr>
              <w:spacing w:after="200" w:line="360" w:lineRule="auto"/>
              <w:rPr>
                <w:rFonts w:ascii="Arial" w:hAnsi="Arial" w:cs="Arial"/>
              </w:rPr>
            </w:pPr>
            <w:r w:rsidRPr="00630406">
              <w:rPr>
                <w:rFonts w:ascii="Arial" w:hAnsi="Arial" w:cs="Arial"/>
                <w:sz w:val="22"/>
              </w:rPr>
              <w:t>Persistances d’interventions hors Cadre Unifié d’Intervention</w:t>
            </w:r>
          </w:p>
          <w:p w:rsidR="006C1C88" w:rsidRPr="00630406" w:rsidRDefault="006C1C88" w:rsidP="00BE55E6">
            <w:pPr>
              <w:spacing w:after="200" w:line="360" w:lineRule="auto"/>
              <w:rPr>
                <w:rFonts w:ascii="Arial" w:hAnsi="Arial" w:cs="Arial"/>
              </w:rPr>
            </w:pPr>
            <w:r w:rsidRPr="00630406">
              <w:rPr>
                <w:rFonts w:ascii="Arial" w:hAnsi="Arial" w:cs="Arial"/>
                <w:sz w:val="22"/>
              </w:rPr>
              <w:t xml:space="preserve">Pressions sur l’administration pour la prise en compte d’approches et méthodes spécifiques </w:t>
            </w:r>
          </w:p>
          <w:p w:rsidR="006C1C88" w:rsidRPr="00630406" w:rsidRDefault="006C1C88" w:rsidP="00BE55E6">
            <w:pPr>
              <w:spacing w:after="200" w:line="360" w:lineRule="auto"/>
              <w:rPr>
                <w:rFonts w:ascii="Arial" w:hAnsi="Arial" w:cs="Arial"/>
              </w:rPr>
            </w:pPr>
            <w:r w:rsidRPr="00630406">
              <w:rPr>
                <w:rFonts w:ascii="Arial" w:hAnsi="Arial" w:cs="Arial"/>
                <w:sz w:val="22"/>
              </w:rPr>
              <w:t xml:space="preserve">Absence de mécanisme uniforme ou formel pour l’institutionnalisation des innovations </w:t>
            </w:r>
          </w:p>
          <w:p w:rsidR="006C1C88" w:rsidRPr="00630406" w:rsidRDefault="006C1C88" w:rsidP="00BE55E6">
            <w:pPr>
              <w:spacing w:after="200" w:line="360" w:lineRule="auto"/>
              <w:rPr>
                <w:rFonts w:ascii="Arial" w:hAnsi="Arial" w:cs="Arial"/>
              </w:rPr>
            </w:pPr>
            <w:r w:rsidRPr="00630406">
              <w:rPr>
                <w:rFonts w:ascii="Arial" w:hAnsi="Arial" w:cs="Arial"/>
                <w:sz w:val="22"/>
              </w:rPr>
              <w:t>Absence de suivi des méthodes interventions</w:t>
            </w:r>
          </w:p>
        </w:tc>
      </w:tr>
      <w:tr w:rsidR="006C1C88" w:rsidRPr="00630406" w:rsidTr="001619A2">
        <w:tc>
          <w:tcPr>
            <w:tcW w:w="2381" w:type="pct"/>
            <w:tcBorders>
              <w:top w:val="nil"/>
              <w:left w:val="single" w:sz="4" w:space="0" w:color="auto"/>
              <w:bottom w:val="single" w:sz="4" w:space="0" w:color="auto"/>
              <w:right w:val="single" w:sz="4" w:space="0" w:color="auto"/>
            </w:tcBorders>
          </w:tcPr>
          <w:p w:rsidR="006C1C88" w:rsidRPr="00630406" w:rsidRDefault="006C1C88" w:rsidP="00BE55E6">
            <w:pPr>
              <w:spacing w:after="200" w:line="360" w:lineRule="auto"/>
              <w:rPr>
                <w:rFonts w:ascii="Arial" w:hAnsi="Arial" w:cs="Arial"/>
              </w:rPr>
            </w:pPr>
            <w:r w:rsidRPr="00630406">
              <w:rPr>
                <w:rFonts w:ascii="Arial" w:hAnsi="Arial" w:cs="Arial"/>
                <w:sz w:val="22"/>
              </w:rPr>
              <w:t>La reconnaissance des OSC dans le cadre du PAGIRE 2016-2030 comme sources de financement ; productrices d’études thématiques ; acteurs d’appui à la protection des ressources en eau ; acteurs et cibles des appuis à la prise en compte des droits humains et acteurs d’appui au développement institutionnel</w:t>
            </w:r>
            <w:r w:rsidRPr="00630406">
              <w:rPr>
                <w:rFonts w:ascii="Arial" w:hAnsi="Arial" w:cs="Arial"/>
                <w:sz w:val="22"/>
              </w:rPr>
              <w:tab/>
            </w:r>
          </w:p>
        </w:tc>
        <w:tc>
          <w:tcPr>
            <w:tcW w:w="2619" w:type="pct"/>
            <w:tcBorders>
              <w:top w:val="nil"/>
              <w:left w:val="single" w:sz="4" w:space="0" w:color="auto"/>
              <w:bottom w:val="single" w:sz="4" w:space="0" w:color="auto"/>
              <w:right w:val="single" w:sz="4" w:space="0" w:color="auto"/>
            </w:tcBorders>
          </w:tcPr>
          <w:p w:rsidR="006C1C88" w:rsidRPr="00630406" w:rsidRDefault="006C1C88" w:rsidP="00BE55E6">
            <w:pPr>
              <w:spacing w:after="200" w:line="360" w:lineRule="auto"/>
              <w:rPr>
                <w:rFonts w:ascii="Arial" w:hAnsi="Arial" w:cs="Arial"/>
              </w:rPr>
            </w:pPr>
            <w:r w:rsidRPr="00630406">
              <w:rPr>
                <w:rFonts w:ascii="Arial" w:hAnsi="Arial" w:cs="Arial"/>
                <w:sz w:val="22"/>
              </w:rPr>
              <w:t>Actions limitées en termes de veille et contrôle citoyens, pression sur les autorités publiques, revendication et défenses des droits des groupes vulnérables vis-à-vis des autorités publiques (y compris insuffisance de ressources financières pour conduire les actions)</w:t>
            </w:r>
          </w:p>
        </w:tc>
      </w:tr>
    </w:tbl>
    <w:p w:rsidR="00A00C61" w:rsidRPr="00630406" w:rsidRDefault="00A00C61" w:rsidP="00BE55E6">
      <w:pPr>
        <w:pStyle w:val="Titre3"/>
        <w:numPr>
          <w:ilvl w:val="0"/>
          <w:numId w:val="0"/>
        </w:numPr>
        <w:spacing w:line="360" w:lineRule="auto"/>
        <w:rPr>
          <w:rFonts w:ascii="Arial" w:eastAsia="Calibri" w:hAnsi="Arial" w:cs="Arial"/>
          <w:b w:val="0"/>
          <w:bCs w:val="0"/>
          <w:i w:val="0"/>
          <w:color w:val="auto"/>
          <w:szCs w:val="22"/>
        </w:rPr>
      </w:pPr>
      <w:bookmarkStart w:id="417" w:name="_Toc418428581"/>
    </w:p>
    <w:p w:rsidR="006C1C88" w:rsidRPr="00630406" w:rsidRDefault="006C1C88" w:rsidP="00BE55E6">
      <w:pPr>
        <w:spacing w:line="360" w:lineRule="auto"/>
        <w:rPr>
          <w:rFonts w:ascii="Arial" w:hAnsi="Arial" w:cs="Arial"/>
          <w:b/>
          <w:i/>
        </w:rPr>
      </w:pPr>
      <w:r w:rsidRPr="00630406">
        <w:rPr>
          <w:rFonts w:ascii="Arial" w:hAnsi="Arial" w:cs="Arial"/>
          <w:b/>
          <w:i/>
        </w:rPr>
        <w:t>Acquis et insuffisances relatifs à la prise en compte des droits humains</w:t>
      </w:r>
      <w:bookmarkEnd w:id="417"/>
    </w:p>
    <w:tbl>
      <w:tblPr>
        <w:tblW w:w="5715"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4"/>
        <w:gridCol w:w="5245"/>
      </w:tblGrid>
      <w:tr w:rsidR="006C1C88" w:rsidRPr="00630406" w:rsidTr="001619A2">
        <w:trPr>
          <w:tblHeader/>
        </w:trPr>
        <w:tc>
          <w:tcPr>
            <w:tcW w:w="2466" w:type="pct"/>
            <w:tcBorders>
              <w:bottom w:val="single" w:sz="4" w:space="0" w:color="auto"/>
            </w:tcBorders>
            <w:shd w:val="clear" w:color="auto" w:fill="D9D9D9" w:themeFill="background1" w:themeFillShade="D9"/>
          </w:tcPr>
          <w:p w:rsidR="006C1C88" w:rsidRPr="00630406" w:rsidRDefault="006C1C88" w:rsidP="00BE55E6">
            <w:pPr>
              <w:spacing w:after="200" w:line="360" w:lineRule="auto"/>
              <w:rPr>
                <w:rFonts w:ascii="Arial" w:hAnsi="Arial" w:cs="Arial"/>
              </w:rPr>
            </w:pPr>
            <w:r w:rsidRPr="00630406">
              <w:rPr>
                <w:rFonts w:ascii="Arial" w:hAnsi="Arial" w:cs="Arial"/>
                <w:sz w:val="22"/>
              </w:rPr>
              <w:t>Principaux acquis</w:t>
            </w:r>
          </w:p>
        </w:tc>
        <w:tc>
          <w:tcPr>
            <w:tcW w:w="2534" w:type="pct"/>
            <w:tcBorders>
              <w:bottom w:val="single" w:sz="4" w:space="0" w:color="auto"/>
            </w:tcBorders>
            <w:shd w:val="clear" w:color="auto" w:fill="D9D9D9" w:themeFill="background1" w:themeFillShade="D9"/>
          </w:tcPr>
          <w:p w:rsidR="006C1C88" w:rsidRPr="00630406" w:rsidRDefault="006C1C88" w:rsidP="00BE55E6">
            <w:pPr>
              <w:spacing w:after="200" w:line="360" w:lineRule="auto"/>
              <w:rPr>
                <w:rFonts w:ascii="Arial" w:hAnsi="Arial" w:cs="Arial"/>
              </w:rPr>
            </w:pPr>
            <w:r w:rsidRPr="00630406">
              <w:rPr>
                <w:rFonts w:ascii="Arial" w:hAnsi="Arial" w:cs="Arial"/>
                <w:sz w:val="22"/>
              </w:rPr>
              <w:t>Principales insuffisances</w:t>
            </w:r>
          </w:p>
        </w:tc>
      </w:tr>
      <w:tr w:rsidR="006C1C88" w:rsidRPr="00630406" w:rsidTr="001619A2">
        <w:tc>
          <w:tcPr>
            <w:tcW w:w="2466" w:type="pct"/>
            <w:tcBorders>
              <w:top w:val="single" w:sz="4" w:space="0" w:color="auto"/>
              <w:left w:val="single" w:sz="4" w:space="0" w:color="auto"/>
              <w:bottom w:val="nil"/>
              <w:right w:val="single" w:sz="4" w:space="0" w:color="auto"/>
            </w:tcBorders>
          </w:tcPr>
          <w:p w:rsidR="006C1C88" w:rsidRPr="00630406" w:rsidRDefault="006C1C88" w:rsidP="00BE55E6">
            <w:pPr>
              <w:spacing w:after="200" w:line="360" w:lineRule="auto"/>
              <w:rPr>
                <w:rFonts w:ascii="Arial" w:hAnsi="Arial" w:cs="Arial"/>
              </w:rPr>
            </w:pPr>
            <w:r w:rsidRPr="00630406">
              <w:rPr>
                <w:rFonts w:ascii="Arial" w:hAnsi="Arial" w:cs="Arial"/>
                <w:sz w:val="22"/>
              </w:rPr>
              <w:t xml:space="preserve">Le Burkina Faso s’est doté en 2001 (mise à jour en 2013) d’une Politique Nationale des Droits Humains et de la Promotion Civique (PNDHPC). La PNDHPC de 2013 reconnait l’eau potable comme droit à un niveau de vie suffisant, et l’assainissement dans le cadre du droit à un environnement sain par l’amélioration du cadre de </w:t>
            </w:r>
            <w:r w:rsidRPr="00630406">
              <w:rPr>
                <w:rFonts w:ascii="Arial" w:hAnsi="Arial" w:cs="Arial"/>
                <w:sz w:val="22"/>
              </w:rPr>
              <w:lastRenderedPageBreak/>
              <w:t>vie.</w:t>
            </w:r>
          </w:p>
        </w:tc>
        <w:tc>
          <w:tcPr>
            <w:tcW w:w="2534" w:type="pct"/>
            <w:tcBorders>
              <w:top w:val="single" w:sz="4" w:space="0" w:color="auto"/>
              <w:left w:val="single" w:sz="4" w:space="0" w:color="auto"/>
              <w:bottom w:val="nil"/>
              <w:right w:val="single" w:sz="4" w:space="0" w:color="auto"/>
            </w:tcBorders>
          </w:tcPr>
          <w:p w:rsidR="006C1C88" w:rsidRPr="00630406" w:rsidRDefault="006C1C88" w:rsidP="00BE55E6">
            <w:pPr>
              <w:spacing w:after="200" w:line="360" w:lineRule="auto"/>
              <w:rPr>
                <w:rFonts w:ascii="Arial" w:hAnsi="Arial" w:cs="Arial"/>
              </w:rPr>
            </w:pPr>
            <w:r w:rsidRPr="00630406">
              <w:rPr>
                <w:rFonts w:ascii="Arial" w:hAnsi="Arial" w:cs="Arial"/>
                <w:sz w:val="22"/>
              </w:rPr>
              <w:lastRenderedPageBreak/>
              <w:t>La formulation du PNAEPA n’a pas spécifiquement pris en compte les enjeux et principes liés aux droits humains</w:t>
            </w:r>
          </w:p>
          <w:p w:rsidR="006C1C88" w:rsidRPr="00630406" w:rsidRDefault="006C1C88" w:rsidP="00BE55E6">
            <w:pPr>
              <w:spacing w:after="200" w:line="360" w:lineRule="auto"/>
              <w:rPr>
                <w:rFonts w:ascii="Arial" w:hAnsi="Arial" w:cs="Arial"/>
              </w:rPr>
            </w:pPr>
            <w:r w:rsidRPr="00630406">
              <w:rPr>
                <w:rFonts w:ascii="Arial" w:hAnsi="Arial" w:cs="Arial"/>
                <w:sz w:val="22"/>
              </w:rPr>
              <w:t>Absence de dispositif de suivi des aspects droits humains au sein du Ministère</w:t>
            </w:r>
          </w:p>
        </w:tc>
      </w:tr>
      <w:tr w:rsidR="006C1C88" w:rsidRPr="00630406" w:rsidTr="001619A2">
        <w:tc>
          <w:tcPr>
            <w:tcW w:w="2466" w:type="pct"/>
            <w:tcBorders>
              <w:top w:val="nil"/>
              <w:left w:val="single" w:sz="4" w:space="0" w:color="auto"/>
              <w:bottom w:val="nil"/>
              <w:right w:val="single" w:sz="4" w:space="0" w:color="auto"/>
            </w:tcBorders>
          </w:tcPr>
          <w:p w:rsidR="006C1C88" w:rsidRPr="00630406" w:rsidRDefault="006C1C88" w:rsidP="00BE55E6">
            <w:pPr>
              <w:spacing w:after="200" w:line="360" w:lineRule="auto"/>
              <w:rPr>
                <w:rFonts w:ascii="Arial" w:hAnsi="Arial" w:cs="Arial"/>
              </w:rPr>
            </w:pPr>
            <w:r w:rsidRPr="00630406">
              <w:rPr>
                <w:rFonts w:ascii="Arial" w:hAnsi="Arial" w:cs="Arial"/>
                <w:sz w:val="22"/>
              </w:rPr>
              <w:lastRenderedPageBreak/>
              <w:t xml:space="preserve">L’Etat s’est également doté en 2011 d’un guide d’intégration des droits humains dans les politiques sectorielles (élaboré par le MEF). </w:t>
            </w:r>
          </w:p>
          <w:p w:rsidR="006C1C88" w:rsidRPr="00630406" w:rsidRDefault="006C1C88" w:rsidP="00BE55E6">
            <w:pPr>
              <w:spacing w:after="200" w:line="360" w:lineRule="auto"/>
              <w:rPr>
                <w:rFonts w:ascii="Arial" w:hAnsi="Arial" w:cs="Arial"/>
              </w:rPr>
            </w:pPr>
            <w:r w:rsidRPr="00630406">
              <w:rPr>
                <w:rFonts w:ascii="Arial" w:hAnsi="Arial" w:cs="Arial"/>
                <w:sz w:val="22"/>
              </w:rPr>
              <w:t xml:space="preserve">La mobilisation des partenaires techniques et financiers pour soutenir les efforts de l’Etat à travers le PNAEPA et le PAGIRE. </w:t>
            </w:r>
          </w:p>
          <w:p w:rsidR="006C1C88" w:rsidRPr="00630406" w:rsidRDefault="006C1C88" w:rsidP="00BE55E6">
            <w:pPr>
              <w:spacing w:after="200" w:line="360" w:lineRule="auto"/>
              <w:rPr>
                <w:rFonts w:ascii="Arial" w:hAnsi="Arial" w:cs="Arial"/>
              </w:rPr>
            </w:pPr>
            <w:r w:rsidRPr="00630406">
              <w:rPr>
                <w:rFonts w:ascii="Arial" w:hAnsi="Arial" w:cs="Arial"/>
                <w:sz w:val="22"/>
              </w:rPr>
              <w:t xml:space="preserve">La mise en œuvre au niveau national d’un indicateur d’équité du taux d’accès à l’eau potable au niveau des communes </w:t>
            </w:r>
          </w:p>
          <w:p w:rsidR="006C1C88" w:rsidRPr="00630406" w:rsidRDefault="006C1C88" w:rsidP="00BE55E6">
            <w:pPr>
              <w:spacing w:after="200" w:line="360" w:lineRule="auto"/>
              <w:rPr>
                <w:rFonts w:ascii="Arial" w:hAnsi="Arial" w:cs="Arial"/>
              </w:rPr>
            </w:pPr>
            <w:r w:rsidRPr="00630406">
              <w:rPr>
                <w:rFonts w:ascii="Arial" w:hAnsi="Arial" w:cs="Arial"/>
                <w:sz w:val="22"/>
              </w:rPr>
              <w:t>La mise en œuvre de plusieurs processus pour favoriser la fourniture des services d’AEPHA aux groupes vulnérables : (stratégies pro-pauvres pour zones rurales et quartiers périphériques, équité du prix de l’eau, financements solidaires ATPL, etc.)</w:t>
            </w:r>
          </w:p>
        </w:tc>
        <w:tc>
          <w:tcPr>
            <w:tcW w:w="2534" w:type="pct"/>
            <w:tcBorders>
              <w:top w:val="nil"/>
              <w:left w:val="single" w:sz="4" w:space="0" w:color="auto"/>
              <w:bottom w:val="nil"/>
              <w:right w:val="single" w:sz="4" w:space="0" w:color="auto"/>
            </w:tcBorders>
          </w:tcPr>
          <w:p w:rsidR="006C1C88" w:rsidRPr="00630406" w:rsidRDefault="006C1C88" w:rsidP="00BE55E6">
            <w:pPr>
              <w:spacing w:after="200" w:line="360" w:lineRule="auto"/>
              <w:rPr>
                <w:rFonts w:ascii="Arial" w:hAnsi="Arial" w:cs="Arial"/>
              </w:rPr>
            </w:pPr>
            <w:r w:rsidRPr="00630406">
              <w:rPr>
                <w:rFonts w:ascii="Arial" w:hAnsi="Arial" w:cs="Arial"/>
                <w:sz w:val="22"/>
              </w:rPr>
              <w:t xml:space="preserve">Forte disparité des taux d’accès entre les communes et régions </w:t>
            </w:r>
          </w:p>
          <w:p w:rsidR="006C1C88" w:rsidRPr="00630406" w:rsidRDefault="006C1C88" w:rsidP="00BE55E6">
            <w:pPr>
              <w:spacing w:after="200" w:line="360" w:lineRule="auto"/>
              <w:rPr>
                <w:rFonts w:ascii="Arial" w:hAnsi="Arial" w:cs="Arial"/>
              </w:rPr>
            </w:pPr>
            <w:r w:rsidRPr="00630406">
              <w:rPr>
                <w:rFonts w:ascii="Arial" w:hAnsi="Arial" w:cs="Arial"/>
                <w:sz w:val="22"/>
              </w:rPr>
              <w:t xml:space="preserve">Forte disparité des conditions d’accès aux services entre urbain et rural </w:t>
            </w:r>
          </w:p>
          <w:p w:rsidR="006C1C88" w:rsidRPr="00630406" w:rsidRDefault="006C1C88" w:rsidP="00BE55E6">
            <w:pPr>
              <w:spacing w:after="200" w:line="360" w:lineRule="auto"/>
              <w:rPr>
                <w:rFonts w:ascii="Arial" w:hAnsi="Arial" w:cs="Arial"/>
              </w:rPr>
            </w:pPr>
            <w:r w:rsidRPr="00630406">
              <w:rPr>
                <w:rFonts w:ascii="Arial" w:hAnsi="Arial" w:cs="Arial"/>
                <w:sz w:val="22"/>
              </w:rPr>
              <w:t>Faible disponibilité et accès à l’information pour les groupes vulnérables (y compris les femmes) et faibles capacités et opportunités dans le pilotage et la concertation</w:t>
            </w:r>
          </w:p>
          <w:p w:rsidR="006C1C88" w:rsidRPr="00630406" w:rsidRDefault="006C1C88" w:rsidP="00BE55E6">
            <w:pPr>
              <w:spacing w:after="200" w:line="360" w:lineRule="auto"/>
              <w:rPr>
                <w:rFonts w:ascii="Arial" w:hAnsi="Arial" w:cs="Arial"/>
              </w:rPr>
            </w:pPr>
            <w:r w:rsidRPr="00630406">
              <w:rPr>
                <w:rFonts w:ascii="Arial" w:hAnsi="Arial" w:cs="Arial"/>
                <w:sz w:val="22"/>
              </w:rPr>
              <w:t xml:space="preserve">Faible pérennité des investissements en zones rurales </w:t>
            </w:r>
          </w:p>
          <w:p w:rsidR="006C1C88" w:rsidRPr="00630406" w:rsidRDefault="006C1C88" w:rsidP="00BE55E6">
            <w:pPr>
              <w:spacing w:after="200" w:line="360" w:lineRule="auto"/>
              <w:rPr>
                <w:rFonts w:ascii="Arial" w:hAnsi="Arial" w:cs="Arial"/>
              </w:rPr>
            </w:pPr>
            <w:r w:rsidRPr="00630406">
              <w:rPr>
                <w:rFonts w:ascii="Arial" w:hAnsi="Arial" w:cs="Arial"/>
                <w:sz w:val="22"/>
              </w:rPr>
              <w:t>Non prise en compte de l’eau et de l’assainissement dans les droits sociaux effectivement protégés par le gouvernement (</w:t>
            </w:r>
            <w:r w:rsidR="006E5CF1" w:rsidRPr="00630406">
              <w:rPr>
                <w:rFonts w:ascii="Arial" w:hAnsi="Arial" w:cs="Arial"/>
                <w:sz w:val="22"/>
              </w:rPr>
              <w:t>M</w:t>
            </w:r>
            <w:r w:rsidRPr="00630406">
              <w:rPr>
                <w:rFonts w:ascii="Arial" w:hAnsi="Arial" w:cs="Arial"/>
                <w:sz w:val="22"/>
              </w:rPr>
              <w:t>inistère des droits humains)</w:t>
            </w:r>
          </w:p>
          <w:p w:rsidR="006C1C88" w:rsidRPr="00630406" w:rsidRDefault="006C1C88" w:rsidP="00BE55E6">
            <w:pPr>
              <w:spacing w:after="200" w:line="360" w:lineRule="auto"/>
              <w:rPr>
                <w:rFonts w:ascii="Arial" w:hAnsi="Arial" w:cs="Arial"/>
              </w:rPr>
            </w:pPr>
          </w:p>
        </w:tc>
      </w:tr>
      <w:tr w:rsidR="006C1C88" w:rsidRPr="00630406" w:rsidTr="001619A2">
        <w:tc>
          <w:tcPr>
            <w:tcW w:w="2466" w:type="pct"/>
            <w:tcBorders>
              <w:top w:val="nil"/>
              <w:left w:val="single" w:sz="4" w:space="0" w:color="auto"/>
              <w:bottom w:val="single" w:sz="4" w:space="0" w:color="auto"/>
              <w:right w:val="single" w:sz="4" w:space="0" w:color="auto"/>
            </w:tcBorders>
          </w:tcPr>
          <w:p w:rsidR="006C1C88" w:rsidRPr="00630406" w:rsidRDefault="006C1C88" w:rsidP="00BE55E6">
            <w:pPr>
              <w:spacing w:after="200" w:line="360" w:lineRule="auto"/>
              <w:rPr>
                <w:rFonts w:ascii="Arial" w:hAnsi="Arial" w:cs="Arial"/>
              </w:rPr>
            </w:pPr>
            <w:r w:rsidRPr="00630406">
              <w:rPr>
                <w:rFonts w:ascii="Arial" w:hAnsi="Arial" w:cs="Arial"/>
                <w:sz w:val="22"/>
              </w:rPr>
              <w:t>La promotion par l’administration d’un dialogue sectoriel (pilotage et concertation) inclusif et dynamique dans le cadre du PN-AEPA et du PAGIRE</w:t>
            </w:r>
          </w:p>
          <w:p w:rsidR="006C1C88" w:rsidRPr="00630406" w:rsidRDefault="006C1C88" w:rsidP="00BE55E6">
            <w:pPr>
              <w:spacing w:after="200" w:line="360" w:lineRule="auto"/>
              <w:rPr>
                <w:rFonts w:ascii="Arial" w:hAnsi="Arial" w:cs="Arial"/>
              </w:rPr>
            </w:pPr>
            <w:r w:rsidRPr="00630406">
              <w:rPr>
                <w:rFonts w:ascii="Arial" w:hAnsi="Arial" w:cs="Arial"/>
                <w:sz w:val="22"/>
              </w:rPr>
              <w:t>Des initiatives de contrôle externe de gestion par les PTF pour contribuer à la transparence et la lutte contre la corruption (par exemple les audits des crédits délégués) ;</w:t>
            </w:r>
          </w:p>
          <w:p w:rsidR="006C1C88" w:rsidRPr="00630406" w:rsidRDefault="006C1C88" w:rsidP="00BE55E6">
            <w:pPr>
              <w:spacing w:after="200" w:line="360" w:lineRule="auto"/>
              <w:rPr>
                <w:rFonts w:ascii="Arial" w:hAnsi="Arial" w:cs="Arial"/>
              </w:rPr>
            </w:pPr>
            <w:r w:rsidRPr="00630406">
              <w:rPr>
                <w:rFonts w:ascii="Arial" w:hAnsi="Arial" w:cs="Arial"/>
                <w:sz w:val="22"/>
              </w:rPr>
              <w:t>La mention explicite de l’AFDH comme orientation stratégique de la politique nationale de l’eau ;</w:t>
            </w:r>
          </w:p>
          <w:p w:rsidR="006C1C88" w:rsidRPr="00630406" w:rsidRDefault="006C1C88" w:rsidP="00BE55E6">
            <w:pPr>
              <w:spacing w:after="200" w:line="360" w:lineRule="auto"/>
              <w:rPr>
                <w:rFonts w:ascii="Arial" w:hAnsi="Arial" w:cs="Arial"/>
              </w:rPr>
            </w:pPr>
            <w:r w:rsidRPr="00630406">
              <w:rPr>
                <w:rFonts w:ascii="Arial" w:hAnsi="Arial" w:cs="Arial"/>
                <w:sz w:val="22"/>
              </w:rPr>
              <w:t xml:space="preserve">La mobilisation des PTF pour les principes de </w:t>
            </w:r>
            <w:r w:rsidRPr="00630406">
              <w:rPr>
                <w:rFonts w:ascii="Arial" w:hAnsi="Arial" w:cs="Arial"/>
                <w:sz w:val="22"/>
              </w:rPr>
              <w:lastRenderedPageBreak/>
              <w:t>l’AFDH, notamment divers processus, travaux, études etc. initiés par Danida, WSP, ASDI, GIZ.</w:t>
            </w:r>
          </w:p>
        </w:tc>
        <w:tc>
          <w:tcPr>
            <w:tcW w:w="2534" w:type="pct"/>
            <w:tcBorders>
              <w:top w:val="nil"/>
              <w:left w:val="single" w:sz="4" w:space="0" w:color="auto"/>
              <w:bottom w:val="single" w:sz="4" w:space="0" w:color="auto"/>
              <w:right w:val="single" w:sz="4" w:space="0" w:color="auto"/>
            </w:tcBorders>
          </w:tcPr>
          <w:p w:rsidR="006C1C88" w:rsidRPr="00630406" w:rsidRDefault="006C1C88" w:rsidP="00BE55E6">
            <w:pPr>
              <w:spacing w:after="200" w:line="360" w:lineRule="auto"/>
              <w:rPr>
                <w:rFonts w:ascii="Arial" w:hAnsi="Arial" w:cs="Arial"/>
              </w:rPr>
            </w:pPr>
            <w:r w:rsidRPr="00630406">
              <w:rPr>
                <w:rFonts w:ascii="Arial" w:hAnsi="Arial" w:cs="Arial"/>
                <w:sz w:val="22"/>
              </w:rPr>
              <w:lastRenderedPageBreak/>
              <w:t>Faible</w:t>
            </w:r>
            <w:r w:rsidR="006E5CF1" w:rsidRPr="00630406">
              <w:rPr>
                <w:rFonts w:ascii="Arial" w:hAnsi="Arial" w:cs="Arial"/>
                <w:sz w:val="22"/>
              </w:rPr>
              <w:t>s</w:t>
            </w:r>
            <w:r w:rsidRPr="00630406">
              <w:rPr>
                <w:rFonts w:ascii="Arial" w:hAnsi="Arial" w:cs="Arial"/>
                <w:sz w:val="22"/>
              </w:rPr>
              <w:t xml:space="preserve"> contrôle</w:t>
            </w:r>
            <w:r w:rsidR="006E5CF1" w:rsidRPr="00630406">
              <w:rPr>
                <w:rFonts w:ascii="Arial" w:hAnsi="Arial" w:cs="Arial"/>
                <w:sz w:val="22"/>
              </w:rPr>
              <w:t>s</w:t>
            </w:r>
            <w:r w:rsidRPr="00630406">
              <w:rPr>
                <w:rFonts w:ascii="Arial" w:hAnsi="Arial" w:cs="Arial"/>
                <w:sz w:val="22"/>
              </w:rPr>
              <w:t xml:space="preserve"> interne et externe des dépenses et procédures publiques. Faible prise en compte de l’eau et de l’assainissement dans les droits sociaux effectivement défendus par les OSC</w:t>
            </w:r>
          </w:p>
        </w:tc>
      </w:tr>
    </w:tbl>
    <w:p w:rsidR="007A72BB" w:rsidRPr="00630406" w:rsidRDefault="007A72BB" w:rsidP="00BE55E6">
      <w:pPr>
        <w:spacing w:after="200" w:line="360" w:lineRule="auto"/>
        <w:jc w:val="left"/>
        <w:rPr>
          <w:rFonts w:ascii="Arial" w:hAnsi="Arial" w:cs="Arial"/>
          <w:b/>
          <w:szCs w:val="24"/>
          <w:lang w:val="fr-FR"/>
        </w:rPr>
      </w:pPr>
    </w:p>
    <w:p w:rsidR="007A72BB" w:rsidRPr="00630406" w:rsidRDefault="007A72BB" w:rsidP="00BE55E6">
      <w:pPr>
        <w:spacing w:after="160" w:line="360" w:lineRule="auto"/>
        <w:jc w:val="left"/>
        <w:rPr>
          <w:rFonts w:ascii="Arial" w:hAnsi="Arial" w:cs="Arial"/>
          <w:b/>
          <w:szCs w:val="24"/>
          <w:lang w:val="fr-FR"/>
        </w:rPr>
      </w:pPr>
      <w:r w:rsidRPr="00630406">
        <w:rPr>
          <w:rFonts w:ascii="Arial" w:hAnsi="Arial" w:cs="Arial"/>
          <w:b/>
          <w:szCs w:val="24"/>
          <w:lang w:val="fr-FR"/>
        </w:rPr>
        <w:br w:type="page"/>
      </w:r>
    </w:p>
    <w:p w:rsidR="006C1C88" w:rsidRPr="00630406" w:rsidRDefault="006C1C88" w:rsidP="00BE55E6">
      <w:pPr>
        <w:spacing w:after="200" w:line="360" w:lineRule="auto"/>
        <w:jc w:val="left"/>
        <w:rPr>
          <w:rFonts w:ascii="Arial" w:hAnsi="Arial" w:cs="Arial"/>
          <w:b/>
          <w:szCs w:val="24"/>
          <w:lang w:val="fr-FR"/>
        </w:rPr>
      </w:pPr>
    </w:p>
    <w:p w:rsidR="006C1C88" w:rsidRPr="00630406" w:rsidRDefault="007A72BB" w:rsidP="00BE55E6">
      <w:pPr>
        <w:spacing w:line="360" w:lineRule="auto"/>
        <w:rPr>
          <w:rFonts w:ascii="Arial" w:hAnsi="Arial" w:cs="Arial"/>
          <w:b/>
        </w:rPr>
      </w:pPr>
      <w:bookmarkStart w:id="418" w:name="_Toc418428582"/>
      <w:r w:rsidRPr="00630406">
        <w:rPr>
          <w:rFonts w:ascii="Arial" w:hAnsi="Arial" w:cs="Arial"/>
          <w:b/>
        </w:rPr>
        <w:t xml:space="preserve">3.12 </w:t>
      </w:r>
      <w:r w:rsidR="006C1C88" w:rsidRPr="00630406">
        <w:rPr>
          <w:rFonts w:ascii="Arial" w:hAnsi="Arial" w:cs="Arial"/>
          <w:b/>
        </w:rPr>
        <w:t>Acquis et insuffisances relatifs à la prise en compte du Genre</w:t>
      </w:r>
      <w:bookmarkEnd w:id="418"/>
    </w:p>
    <w:tbl>
      <w:tblPr>
        <w:tblW w:w="5794"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8"/>
        <w:gridCol w:w="5034"/>
      </w:tblGrid>
      <w:tr w:rsidR="006C1C88" w:rsidRPr="00630406" w:rsidTr="001619A2">
        <w:trPr>
          <w:tblHeader/>
        </w:trPr>
        <w:tc>
          <w:tcPr>
            <w:tcW w:w="2601" w:type="pct"/>
            <w:tcBorders>
              <w:bottom w:val="single" w:sz="4" w:space="0" w:color="auto"/>
            </w:tcBorders>
            <w:shd w:val="clear" w:color="auto" w:fill="D9D9D9" w:themeFill="background1" w:themeFillShade="D9"/>
          </w:tcPr>
          <w:p w:rsidR="006C1C88" w:rsidRPr="00630406" w:rsidRDefault="006C1C88" w:rsidP="00BE55E6">
            <w:pPr>
              <w:spacing w:after="200" w:line="360" w:lineRule="auto"/>
              <w:rPr>
                <w:rFonts w:ascii="Arial" w:hAnsi="Arial" w:cs="Arial"/>
                <w:szCs w:val="24"/>
              </w:rPr>
            </w:pPr>
            <w:r w:rsidRPr="00630406">
              <w:rPr>
                <w:rFonts w:ascii="Arial" w:hAnsi="Arial" w:cs="Arial"/>
                <w:sz w:val="22"/>
                <w:szCs w:val="24"/>
              </w:rPr>
              <w:t>Principaux acquis</w:t>
            </w:r>
          </w:p>
        </w:tc>
        <w:tc>
          <w:tcPr>
            <w:tcW w:w="2399" w:type="pct"/>
            <w:tcBorders>
              <w:bottom w:val="single" w:sz="4" w:space="0" w:color="auto"/>
            </w:tcBorders>
            <w:shd w:val="clear" w:color="auto" w:fill="D9D9D9" w:themeFill="background1" w:themeFillShade="D9"/>
          </w:tcPr>
          <w:p w:rsidR="006C1C88" w:rsidRPr="00630406" w:rsidRDefault="006C1C88" w:rsidP="00BE55E6">
            <w:pPr>
              <w:spacing w:after="200" w:line="360" w:lineRule="auto"/>
              <w:rPr>
                <w:rFonts w:ascii="Arial" w:hAnsi="Arial" w:cs="Arial"/>
                <w:szCs w:val="24"/>
              </w:rPr>
            </w:pPr>
            <w:r w:rsidRPr="00630406">
              <w:rPr>
                <w:rFonts w:ascii="Arial" w:hAnsi="Arial" w:cs="Arial"/>
                <w:sz w:val="22"/>
                <w:szCs w:val="24"/>
              </w:rPr>
              <w:t>Principales insuffisances</w:t>
            </w:r>
          </w:p>
        </w:tc>
      </w:tr>
      <w:tr w:rsidR="006C1C88" w:rsidRPr="00630406" w:rsidTr="001619A2">
        <w:trPr>
          <w:trHeight w:val="4245"/>
        </w:trPr>
        <w:tc>
          <w:tcPr>
            <w:tcW w:w="2601" w:type="pct"/>
            <w:tcBorders>
              <w:top w:val="single" w:sz="4" w:space="0" w:color="auto"/>
              <w:left w:val="single" w:sz="4" w:space="0" w:color="auto"/>
              <w:bottom w:val="nil"/>
              <w:right w:val="single" w:sz="4" w:space="0" w:color="auto"/>
            </w:tcBorders>
          </w:tcPr>
          <w:p w:rsidR="006C1C88" w:rsidRPr="00630406" w:rsidRDefault="006C1C88" w:rsidP="00BE55E6">
            <w:pPr>
              <w:spacing w:after="200" w:line="360" w:lineRule="auto"/>
              <w:rPr>
                <w:rFonts w:ascii="Arial" w:hAnsi="Arial" w:cs="Arial"/>
              </w:rPr>
            </w:pPr>
            <w:r w:rsidRPr="00630406">
              <w:rPr>
                <w:rFonts w:ascii="Arial" w:hAnsi="Arial" w:cs="Arial"/>
                <w:sz w:val="22"/>
              </w:rPr>
              <w:t xml:space="preserve">L’existence de la PNG (2009) qui consacre l’ambition de l’Etat Burkinabè à promouvoir le Genre, et le guide d’intégration du Genre dans les politiques sectorielles (2011). </w:t>
            </w:r>
          </w:p>
          <w:p w:rsidR="006C1C88" w:rsidRPr="00630406" w:rsidRDefault="006C1C88" w:rsidP="00BE55E6">
            <w:pPr>
              <w:spacing w:after="200" w:line="360" w:lineRule="auto"/>
              <w:rPr>
                <w:rFonts w:ascii="Arial" w:hAnsi="Arial" w:cs="Arial"/>
              </w:rPr>
            </w:pPr>
            <w:r w:rsidRPr="00630406">
              <w:rPr>
                <w:rFonts w:ascii="Arial" w:hAnsi="Arial" w:cs="Arial"/>
                <w:sz w:val="22"/>
              </w:rPr>
              <w:t xml:space="preserve">Le Genre est reconnu comme principe dans la politique nationale de l’eau avec des références à la Politique Nationale Genre </w:t>
            </w:r>
          </w:p>
          <w:p w:rsidR="006C1C88" w:rsidRPr="00630406" w:rsidRDefault="006C1C88" w:rsidP="00BE55E6">
            <w:pPr>
              <w:spacing w:after="200" w:line="360" w:lineRule="auto"/>
              <w:rPr>
                <w:rFonts w:ascii="Arial" w:hAnsi="Arial" w:cs="Arial"/>
              </w:rPr>
            </w:pPr>
            <w:r w:rsidRPr="00630406">
              <w:rPr>
                <w:rFonts w:ascii="Arial" w:hAnsi="Arial" w:cs="Arial"/>
                <w:sz w:val="22"/>
              </w:rPr>
              <w:t xml:space="preserve">L’existence d’une stratégie et plan d’actions Genre du PAGIRE 2013-2015. </w:t>
            </w:r>
          </w:p>
          <w:p w:rsidR="006C1C88" w:rsidRPr="00630406" w:rsidRDefault="006C1C88" w:rsidP="00BE55E6">
            <w:pPr>
              <w:spacing w:after="200" w:line="360" w:lineRule="auto"/>
              <w:rPr>
                <w:rFonts w:ascii="Arial" w:hAnsi="Arial" w:cs="Arial"/>
              </w:rPr>
            </w:pPr>
            <w:r w:rsidRPr="00630406">
              <w:rPr>
                <w:rFonts w:ascii="Arial" w:hAnsi="Arial" w:cs="Arial"/>
                <w:sz w:val="22"/>
              </w:rPr>
              <w:t>L’intérêt des PTF pour la promotion du Genre dans le secteur de l’eau et de l’assainissement.</w:t>
            </w:r>
          </w:p>
        </w:tc>
        <w:tc>
          <w:tcPr>
            <w:tcW w:w="2399" w:type="pct"/>
            <w:tcBorders>
              <w:top w:val="single" w:sz="4" w:space="0" w:color="auto"/>
              <w:left w:val="single" w:sz="4" w:space="0" w:color="auto"/>
              <w:bottom w:val="nil"/>
              <w:right w:val="single" w:sz="4" w:space="0" w:color="auto"/>
            </w:tcBorders>
          </w:tcPr>
          <w:p w:rsidR="006C1C88" w:rsidRPr="00630406" w:rsidRDefault="006C1C88" w:rsidP="00BE55E6">
            <w:pPr>
              <w:spacing w:after="200" w:line="360" w:lineRule="auto"/>
              <w:rPr>
                <w:rFonts w:ascii="Arial" w:hAnsi="Arial" w:cs="Arial"/>
              </w:rPr>
            </w:pPr>
            <w:r w:rsidRPr="00630406">
              <w:rPr>
                <w:rFonts w:ascii="Arial" w:hAnsi="Arial" w:cs="Arial"/>
                <w:sz w:val="22"/>
              </w:rPr>
              <w:t>Inexistence de stratégie et plan d’action Genre et AEPHA</w:t>
            </w:r>
          </w:p>
          <w:p w:rsidR="006C1C88" w:rsidRPr="00630406" w:rsidRDefault="006C1C88" w:rsidP="00BE55E6">
            <w:pPr>
              <w:spacing w:after="200" w:line="360" w:lineRule="auto"/>
              <w:rPr>
                <w:rFonts w:ascii="Arial" w:hAnsi="Arial" w:cs="Arial"/>
              </w:rPr>
            </w:pPr>
            <w:r w:rsidRPr="00630406">
              <w:rPr>
                <w:rFonts w:ascii="Arial" w:hAnsi="Arial" w:cs="Arial"/>
                <w:sz w:val="22"/>
              </w:rPr>
              <w:t xml:space="preserve">Faible cohérence entre la Politique nationale Genre et la stratégie Genre du PAGIRE </w:t>
            </w:r>
          </w:p>
          <w:p w:rsidR="006C1C88" w:rsidRPr="00630406" w:rsidRDefault="006C1C88" w:rsidP="00BE55E6">
            <w:pPr>
              <w:spacing w:after="200" w:line="360" w:lineRule="auto"/>
              <w:rPr>
                <w:rFonts w:ascii="Arial" w:hAnsi="Arial" w:cs="Arial"/>
              </w:rPr>
            </w:pPr>
            <w:r w:rsidRPr="00630406">
              <w:rPr>
                <w:rFonts w:ascii="Arial" w:hAnsi="Arial" w:cs="Arial"/>
                <w:sz w:val="22"/>
              </w:rPr>
              <w:t>Peu ou pas de suivi des objectifs Genre dans les rapports bilan des programmes (PNAEPA et PAGIRE)</w:t>
            </w:r>
          </w:p>
          <w:p w:rsidR="006C1C88" w:rsidRPr="00630406" w:rsidRDefault="006C1C88" w:rsidP="00BE55E6">
            <w:pPr>
              <w:spacing w:after="200" w:line="360" w:lineRule="auto"/>
              <w:rPr>
                <w:rFonts w:ascii="Arial" w:hAnsi="Arial" w:cs="Arial"/>
              </w:rPr>
            </w:pPr>
            <w:r w:rsidRPr="00630406">
              <w:rPr>
                <w:rFonts w:ascii="Arial" w:hAnsi="Arial" w:cs="Arial"/>
                <w:sz w:val="22"/>
              </w:rPr>
              <w:t>Les actions de promotion du Genre sont limitées à la mise en place des Organisations Communautaires de Base (AUE, CLE, etc.)</w:t>
            </w:r>
          </w:p>
        </w:tc>
      </w:tr>
      <w:tr w:rsidR="006C1C88" w:rsidRPr="00630406" w:rsidTr="001619A2">
        <w:tc>
          <w:tcPr>
            <w:tcW w:w="2601" w:type="pct"/>
            <w:tcBorders>
              <w:top w:val="nil"/>
              <w:left w:val="single" w:sz="4" w:space="0" w:color="auto"/>
              <w:bottom w:val="single" w:sz="4" w:space="0" w:color="auto"/>
              <w:right w:val="single" w:sz="4" w:space="0" w:color="auto"/>
            </w:tcBorders>
          </w:tcPr>
          <w:p w:rsidR="006C1C88" w:rsidRPr="00630406" w:rsidRDefault="006C1C88" w:rsidP="00BE55E6">
            <w:pPr>
              <w:spacing w:after="200" w:line="360" w:lineRule="auto"/>
              <w:rPr>
                <w:rFonts w:ascii="Arial" w:hAnsi="Arial" w:cs="Arial"/>
              </w:rPr>
            </w:pPr>
            <w:r w:rsidRPr="00630406">
              <w:rPr>
                <w:rFonts w:ascii="Arial" w:hAnsi="Arial" w:cs="Arial"/>
                <w:sz w:val="22"/>
              </w:rPr>
              <w:t>L’existence d’opportunités de financement pour la promotion du Genre comme le Fonds Commun Genre qui a soutenu des initiatives dans le secteur de l’eau et de l’assainissement.</w:t>
            </w:r>
          </w:p>
          <w:p w:rsidR="006C1C88" w:rsidRPr="00630406" w:rsidRDefault="006C1C88" w:rsidP="00BE55E6">
            <w:pPr>
              <w:spacing w:after="200" w:line="360" w:lineRule="auto"/>
              <w:rPr>
                <w:rFonts w:ascii="Arial" w:hAnsi="Arial" w:cs="Arial"/>
              </w:rPr>
            </w:pPr>
          </w:p>
        </w:tc>
        <w:tc>
          <w:tcPr>
            <w:tcW w:w="2399" w:type="pct"/>
            <w:tcBorders>
              <w:top w:val="nil"/>
              <w:left w:val="single" w:sz="4" w:space="0" w:color="auto"/>
              <w:bottom w:val="single" w:sz="4" w:space="0" w:color="auto"/>
              <w:right w:val="single" w:sz="4" w:space="0" w:color="auto"/>
            </w:tcBorders>
          </w:tcPr>
          <w:p w:rsidR="006C1C88" w:rsidRPr="00630406" w:rsidRDefault="006C1C88" w:rsidP="00BE55E6">
            <w:pPr>
              <w:spacing w:after="200" w:line="360" w:lineRule="auto"/>
              <w:rPr>
                <w:rFonts w:ascii="Arial" w:hAnsi="Arial" w:cs="Arial"/>
              </w:rPr>
            </w:pPr>
            <w:r w:rsidRPr="00630406">
              <w:rPr>
                <w:rFonts w:ascii="Arial" w:hAnsi="Arial" w:cs="Arial"/>
                <w:sz w:val="22"/>
              </w:rPr>
              <w:t>Faible représentativité et faible autorité des femmes au sein des OCB (AUE, CLE, comités de gestion des barrages, organisations d’usagers) et des instances de décision en AEPHA et GIRE</w:t>
            </w:r>
          </w:p>
          <w:p w:rsidR="006C1C88" w:rsidRPr="00630406" w:rsidRDefault="006C1C88" w:rsidP="00BE55E6">
            <w:pPr>
              <w:spacing w:after="200" w:line="360" w:lineRule="auto"/>
              <w:rPr>
                <w:rFonts w:ascii="Arial" w:hAnsi="Arial" w:cs="Arial"/>
              </w:rPr>
            </w:pPr>
            <w:r w:rsidRPr="00630406">
              <w:rPr>
                <w:rFonts w:ascii="Arial" w:hAnsi="Arial" w:cs="Arial"/>
                <w:sz w:val="22"/>
              </w:rPr>
              <w:t xml:space="preserve">Les services d’hygiène et d’assainissement ne tiennent pas toujours compte des besoins spécifiques des femmes (menstrues, grossesses, allaitement, risques physiques et sanitaires, etc.), des personnes handicapées </w:t>
            </w:r>
          </w:p>
          <w:p w:rsidR="006C1C88" w:rsidRPr="00630406" w:rsidRDefault="006C1C88" w:rsidP="00BE55E6">
            <w:pPr>
              <w:spacing w:after="200" w:line="360" w:lineRule="auto"/>
              <w:rPr>
                <w:rFonts w:ascii="Arial" w:hAnsi="Arial" w:cs="Arial"/>
                <w:szCs w:val="24"/>
              </w:rPr>
            </w:pPr>
            <w:r w:rsidRPr="00630406">
              <w:rPr>
                <w:rFonts w:ascii="Arial" w:hAnsi="Arial" w:cs="Arial"/>
                <w:sz w:val="22"/>
              </w:rPr>
              <w:t xml:space="preserve">Faible représentation et responsabilisation des femmes au sein des structures ou organisations qui profitent des revenus et ressources économiques du secteur (opérateurs privés, </w:t>
            </w:r>
            <w:r w:rsidRPr="00630406">
              <w:rPr>
                <w:rFonts w:ascii="Arial" w:hAnsi="Arial" w:cs="Arial"/>
                <w:sz w:val="22"/>
              </w:rPr>
              <w:lastRenderedPageBreak/>
              <w:t>ONG, administration, etc.)</w:t>
            </w:r>
          </w:p>
        </w:tc>
      </w:tr>
    </w:tbl>
    <w:p w:rsidR="00D54DE7" w:rsidRPr="00630406" w:rsidRDefault="00D54DE7" w:rsidP="00BE55E6">
      <w:pPr>
        <w:spacing w:after="160" w:line="360" w:lineRule="auto"/>
        <w:jc w:val="left"/>
        <w:rPr>
          <w:rFonts w:ascii="Arial" w:hAnsi="Arial" w:cs="Arial"/>
        </w:rPr>
      </w:pPr>
    </w:p>
    <w:sectPr w:rsidR="00D54DE7" w:rsidRPr="00630406" w:rsidSect="000962A2">
      <w:pgSz w:w="12240" w:h="15840"/>
      <w:pgMar w:top="1418" w:right="1701" w:bottom="141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0B51" w:rsidRDefault="00D00B51" w:rsidP="00593ADD">
      <w:pPr>
        <w:spacing w:after="0"/>
      </w:pPr>
      <w:r>
        <w:separator/>
      </w:r>
    </w:p>
  </w:endnote>
  <w:endnote w:type="continuationSeparator" w:id="0">
    <w:p w:rsidR="00D00B51" w:rsidRDefault="00D00B51" w:rsidP="00593A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ora">
    <w:charset w:val="00"/>
    <w:family w:val="auto"/>
    <w:pitch w:val="variable"/>
    <w:sig w:usb0="800000AF" w:usb1="5000204B"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lang w:val="fr-FR"/>
      </w:rPr>
      <w:id w:val="-723219326"/>
      <w:docPartObj>
        <w:docPartGallery w:val="Page Numbers (Bottom of Page)"/>
        <w:docPartUnique/>
      </w:docPartObj>
    </w:sdtPr>
    <w:sdtEndPr/>
    <w:sdtContent>
      <w:p w:rsidR="00D00B51" w:rsidRPr="000F52D2" w:rsidRDefault="00D00B51" w:rsidP="009C0A5D">
        <w:pPr>
          <w:pStyle w:val="Pieddepage"/>
          <w:jc w:val="right"/>
          <w:rPr>
            <w:lang w:val="fr-FR"/>
          </w:rPr>
        </w:pPr>
        <w:r w:rsidRPr="00A03202">
          <w:rPr>
            <w:noProof/>
            <w:lang w:val="fr-FR" w:eastAsia="fr-FR"/>
          </w:rPr>
          <mc:AlternateContent>
            <mc:Choice Requires="wps">
              <w:drawing>
                <wp:anchor distT="0" distB="0" distL="114300" distR="114300" simplePos="0" relativeHeight="251658240" behindDoc="0" locked="0" layoutInCell="1" allowOverlap="1" wp14:anchorId="7BA25C90" wp14:editId="1EC5FAD3">
                  <wp:simplePos x="0" y="0"/>
                  <wp:positionH relativeFrom="margin">
                    <wp:align>right</wp:align>
                  </wp:positionH>
                  <wp:positionV relativeFrom="bottomMargin">
                    <wp:align>center</wp:align>
                  </wp:positionV>
                  <wp:extent cx="550800" cy="457200"/>
                  <wp:effectExtent l="0" t="0" r="20955" b="19050"/>
                  <wp:wrapNone/>
                  <wp:docPr id="1113" name="Ellips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50800" cy="457200"/>
                          </a:xfrm>
                          <a:prstGeom prst="ellipse">
                            <a:avLst/>
                          </a:prstGeom>
                          <a:noFill/>
                          <a:ln w="12700">
                            <a:solidFill>
                              <a:srgbClr val="ADC1D9"/>
                            </a:solidFill>
                            <a:round/>
                            <a:headEnd/>
                            <a:tailEnd/>
                          </a:ln>
                          <a:extLst>
                            <a:ext uri="{909E8E84-426E-40DD-AFC4-6F175D3DCCD1}">
                              <a14:hiddenFill xmlns:a14="http://schemas.microsoft.com/office/drawing/2010/main">
                                <a:solidFill>
                                  <a:srgbClr val="C0504D"/>
                                </a:solidFill>
                              </a14:hiddenFill>
                            </a:ext>
                          </a:extLst>
                        </wps:spPr>
                        <wps:txbx>
                          <w:txbxContent>
                            <w:p w:rsidR="00D00B51" w:rsidRPr="00380A12" w:rsidRDefault="00D00B51" w:rsidP="009C0A5D">
                              <w:pPr>
                                <w:pStyle w:val="Pieddepage"/>
                                <w:jc w:val="center"/>
                              </w:pPr>
                              <w:r w:rsidRPr="00380A12">
                                <w:fldChar w:fldCharType="begin"/>
                              </w:r>
                              <w:r w:rsidRPr="00380A12">
                                <w:instrText>PAGE  \* MERGEFORMAT</w:instrText>
                              </w:r>
                              <w:r w:rsidRPr="00380A12">
                                <w:fldChar w:fldCharType="separate"/>
                              </w:r>
                              <w:r w:rsidR="001362F0" w:rsidRPr="001362F0">
                                <w:rPr>
                                  <w:noProof/>
                                  <w:lang w:val="fr-FR"/>
                                </w:rPr>
                                <w:t>79</w:t>
                              </w:r>
                              <w:r w:rsidRPr="00380A12">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id="Ellipse 6" o:spid="_x0000_s1027" style="position:absolute;left:0;text-align:left;margin-left:-7.85pt;margin-top:0;width:43.35pt;height:36pt;rotation:180;flip:x;z-index:251658240;visibility:visible;mso-wrap-style:square;mso-width-percent:0;mso-height-percent:0;mso-wrap-distance-left:9pt;mso-wrap-distance-top:0;mso-wrap-distance-right:9pt;mso-wrap-distance-bottom:0;mso-position-horizontal:right;mso-position-horizontal-relative:margin;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" filled="f" fillcolor="#c0504d" strokecolor="#adc1d9" strokeweight="1pt">
                  <v:textbox inset="0,0,0,0">
                    <w:txbxContent>
                      <w:p w:rsidR="00D00B51" w:rsidRPr="00380A12" w:rsidRDefault="00D00B51" w:rsidP="009C0A5D">
                        <w:pPr>
                          <w:pStyle w:val="Pieddepage"/>
                          <w:jc w:val="center"/>
                        </w:pPr>
                        <w:r w:rsidRPr="00380A12">
                          <w:fldChar w:fldCharType="begin"/>
                        </w:r>
                        <w:r w:rsidRPr="00380A12">
                          <w:instrText>PAGE  \* MERGEFORMAT</w:instrText>
                        </w:r>
                        <w:r w:rsidRPr="00380A12">
                          <w:fldChar w:fldCharType="separate"/>
                        </w:r>
                        <w:r w:rsidR="001362F0" w:rsidRPr="001362F0">
                          <w:rPr>
                            <w:noProof/>
                            <w:lang w:val="fr-FR"/>
                          </w:rPr>
                          <w:t>79</w:t>
                        </w:r>
                        <w:r w:rsidRPr="00380A12">
                          <w:fldChar w:fldCharType="end"/>
                        </w:r>
                      </w:p>
                    </w:txbxContent>
                  </v:textbox>
                  <w10:wrap anchorx="margin" anchory="margin"/>
                </v:oval>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0B51" w:rsidRDefault="00D00B51" w:rsidP="00593ADD">
      <w:pPr>
        <w:spacing w:after="0"/>
      </w:pPr>
      <w:r>
        <w:separator/>
      </w:r>
    </w:p>
  </w:footnote>
  <w:footnote w:type="continuationSeparator" w:id="0">
    <w:p w:rsidR="00D00B51" w:rsidRDefault="00D00B51" w:rsidP="00593ADD">
      <w:pPr>
        <w:spacing w:after="0"/>
      </w:pPr>
      <w:r>
        <w:continuationSeparator/>
      </w:r>
    </w:p>
  </w:footnote>
  <w:footnote w:id="1">
    <w:p w:rsidR="00D00B51" w:rsidRPr="00BE55E6" w:rsidRDefault="00D00B51" w:rsidP="00BE55E6">
      <w:pPr>
        <w:pStyle w:val="Notedebasdepage"/>
        <w:rPr>
          <w:rFonts w:ascii="Arial" w:hAnsi="Arial" w:cs="Arial"/>
          <w:sz w:val="18"/>
          <w:lang w:val="fr-FR"/>
        </w:rPr>
      </w:pPr>
      <w:r w:rsidRPr="00BE55E6">
        <w:rPr>
          <w:rStyle w:val="Appelnotedebasdep"/>
          <w:rFonts w:ascii="Arial" w:hAnsi="Arial" w:cs="Arial"/>
          <w:sz w:val="18"/>
        </w:rPr>
        <w:footnoteRef/>
      </w:r>
      <w:r w:rsidRPr="00BE55E6">
        <w:rPr>
          <w:rFonts w:ascii="Arial" w:hAnsi="Arial" w:cs="Arial"/>
          <w:sz w:val="18"/>
          <w:lang w:val="fr-FR"/>
        </w:rPr>
        <w:t>MARHASA, 2015, Formulation du Programme Gouvernance du secteur Eau et Assainissement : Rapport de diagnostic, version finale, mars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B51" w:rsidRDefault="00D00B51">
    <w:pPr>
      <w:pStyle w:val="En-tte"/>
      <w:jc w:val="right"/>
    </w:pPr>
    <w:r>
      <w:fldChar w:fldCharType="begin"/>
    </w:r>
    <w:r>
      <w:instrText xml:space="preserve"> PAGE   \* MERGEFORMAT </w:instrText>
    </w:r>
    <w:r>
      <w:fldChar w:fldCharType="separate"/>
    </w:r>
    <w:r w:rsidR="001362F0">
      <w:rPr>
        <w:noProof/>
      </w:rPr>
      <w:t>79</w:t>
    </w:r>
    <w:r>
      <w:rPr>
        <w:noProof/>
      </w:rPr>
      <w:fldChar w:fldCharType="end"/>
    </w:r>
  </w:p>
  <w:p w:rsidR="00D00B51" w:rsidRDefault="00D00B51">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7182D"/>
    <w:multiLevelType w:val="hybridMultilevel"/>
    <w:tmpl w:val="5E4ABC46"/>
    <w:lvl w:ilvl="0" w:tplc="078A896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4D05047"/>
    <w:multiLevelType w:val="hybridMultilevel"/>
    <w:tmpl w:val="17DA6BD4"/>
    <w:lvl w:ilvl="0" w:tplc="078A896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7F455A5"/>
    <w:multiLevelType w:val="hybridMultilevel"/>
    <w:tmpl w:val="AD006482"/>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
    <w:nsid w:val="0B5B4518"/>
    <w:multiLevelType w:val="hybridMultilevel"/>
    <w:tmpl w:val="B7024118"/>
    <w:lvl w:ilvl="0" w:tplc="AB2C2B70">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BAE398F"/>
    <w:multiLevelType w:val="hybridMultilevel"/>
    <w:tmpl w:val="8890859C"/>
    <w:lvl w:ilvl="0" w:tplc="951A8574">
      <w:start w:val="1"/>
      <w:numFmt w:val="decimal"/>
      <w:lvlText w:val="%1."/>
      <w:lvlJc w:val="left"/>
      <w:pPr>
        <w:ind w:left="705" w:hanging="70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F2645AE"/>
    <w:multiLevelType w:val="hybridMultilevel"/>
    <w:tmpl w:val="F1BA241C"/>
    <w:lvl w:ilvl="0" w:tplc="1FD8E442">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06826EC"/>
    <w:multiLevelType w:val="hybridMultilevel"/>
    <w:tmpl w:val="C23CF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5171B7"/>
    <w:multiLevelType w:val="hybridMultilevel"/>
    <w:tmpl w:val="B0542522"/>
    <w:lvl w:ilvl="0" w:tplc="078A896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2587AEC"/>
    <w:multiLevelType w:val="hybridMultilevel"/>
    <w:tmpl w:val="229078CA"/>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9">
    <w:nsid w:val="1737401D"/>
    <w:multiLevelType w:val="hybridMultilevel"/>
    <w:tmpl w:val="C5248222"/>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0">
    <w:nsid w:val="1D77183A"/>
    <w:multiLevelType w:val="hybridMultilevel"/>
    <w:tmpl w:val="596A9046"/>
    <w:lvl w:ilvl="0" w:tplc="078A896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E2C42F6"/>
    <w:multiLevelType w:val="hybridMultilevel"/>
    <w:tmpl w:val="34B6A9BA"/>
    <w:lvl w:ilvl="0" w:tplc="0406000F">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2">
    <w:nsid w:val="248408E9"/>
    <w:multiLevelType w:val="multilevel"/>
    <w:tmpl w:val="1DF0052C"/>
    <w:lvl w:ilvl="0">
      <w:start w:val="8"/>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251A145D"/>
    <w:multiLevelType w:val="hybridMultilevel"/>
    <w:tmpl w:val="D624B7CA"/>
    <w:lvl w:ilvl="0" w:tplc="56D0CE5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5283717"/>
    <w:multiLevelType w:val="hybridMultilevel"/>
    <w:tmpl w:val="5DD87B70"/>
    <w:lvl w:ilvl="0" w:tplc="078A896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6136B2D"/>
    <w:multiLevelType w:val="multilevel"/>
    <w:tmpl w:val="2E8ACC2E"/>
    <w:lvl w:ilvl="0">
      <w:start w:val="1"/>
      <w:numFmt w:val="decimal"/>
      <w:pStyle w:val="Titre1"/>
      <w:lvlText w:val="%1"/>
      <w:lvlJc w:val="left"/>
      <w:pPr>
        <w:ind w:left="432" w:hanging="432"/>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6">
    <w:nsid w:val="2B324D4A"/>
    <w:multiLevelType w:val="hybridMultilevel"/>
    <w:tmpl w:val="726C35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1D7148"/>
    <w:multiLevelType w:val="hybridMultilevel"/>
    <w:tmpl w:val="653C1DE2"/>
    <w:lvl w:ilvl="0" w:tplc="56D0CE56">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8">
    <w:nsid w:val="37CA7BB4"/>
    <w:multiLevelType w:val="hybridMultilevel"/>
    <w:tmpl w:val="6AAA6614"/>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9">
    <w:nsid w:val="3BC77D9C"/>
    <w:multiLevelType w:val="hybridMultilevel"/>
    <w:tmpl w:val="17AEC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3C2E84"/>
    <w:multiLevelType w:val="hybridMultilevel"/>
    <w:tmpl w:val="8890859C"/>
    <w:lvl w:ilvl="0" w:tplc="951A8574">
      <w:start w:val="1"/>
      <w:numFmt w:val="decimal"/>
      <w:lvlText w:val="%1."/>
      <w:lvlJc w:val="left"/>
      <w:pPr>
        <w:ind w:left="705" w:hanging="70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F7E7CAB"/>
    <w:multiLevelType w:val="hybridMultilevel"/>
    <w:tmpl w:val="4A1C97B2"/>
    <w:lvl w:ilvl="0" w:tplc="C3C2895A">
      <w:start w:val="1"/>
      <w:numFmt w:val="bullet"/>
      <w:pStyle w:val="Bullet6"/>
      <w:lvlText w:val=""/>
      <w:lvlJc w:val="left"/>
      <w:pPr>
        <w:tabs>
          <w:tab w:val="num" w:pos="720"/>
        </w:tabs>
        <w:ind w:left="720" w:hanging="360"/>
      </w:pPr>
      <w:rPr>
        <w:rFonts w:ascii="Symbol" w:hAnsi="Symbol" w:hint="default"/>
        <w:sz w:val="20"/>
        <w:szCs w:val="20"/>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2">
    <w:nsid w:val="462A0B65"/>
    <w:multiLevelType w:val="hybridMultilevel"/>
    <w:tmpl w:val="82B2767E"/>
    <w:lvl w:ilvl="0" w:tplc="56D0CE5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462E2438"/>
    <w:multiLevelType w:val="hybridMultilevel"/>
    <w:tmpl w:val="80862096"/>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24">
    <w:nsid w:val="480C33DC"/>
    <w:multiLevelType w:val="hybridMultilevel"/>
    <w:tmpl w:val="9252D4E0"/>
    <w:lvl w:ilvl="0" w:tplc="078A896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48552CFC"/>
    <w:multiLevelType w:val="hybridMultilevel"/>
    <w:tmpl w:val="D89A4D00"/>
    <w:lvl w:ilvl="0" w:tplc="078A896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4ABC455F"/>
    <w:multiLevelType w:val="hybridMultilevel"/>
    <w:tmpl w:val="1B1696CC"/>
    <w:lvl w:ilvl="0" w:tplc="078A896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4B2C1EF8"/>
    <w:multiLevelType w:val="hybridMultilevel"/>
    <w:tmpl w:val="6B7AB4A6"/>
    <w:lvl w:ilvl="0" w:tplc="078A896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4B4E3CE5"/>
    <w:multiLevelType w:val="hybridMultilevel"/>
    <w:tmpl w:val="9F02B4D0"/>
    <w:lvl w:ilvl="0" w:tplc="078A896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4F17653E"/>
    <w:multiLevelType w:val="hybridMultilevel"/>
    <w:tmpl w:val="922AB7D2"/>
    <w:lvl w:ilvl="0" w:tplc="078A896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51671275"/>
    <w:multiLevelType w:val="hybridMultilevel"/>
    <w:tmpl w:val="CDA01FA6"/>
    <w:lvl w:ilvl="0" w:tplc="753AA7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2427471"/>
    <w:multiLevelType w:val="hybridMultilevel"/>
    <w:tmpl w:val="C6044562"/>
    <w:lvl w:ilvl="0" w:tplc="078A896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535F1A99"/>
    <w:multiLevelType w:val="hybridMultilevel"/>
    <w:tmpl w:val="D4CA0AE6"/>
    <w:lvl w:ilvl="0" w:tplc="61209E64">
      <w:start w:val="9"/>
      <w:numFmt w:val="bullet"/>
      <w:lvlText w:val="-"/>
      <w:lvlJc w:val="left"/>
      <w:pPr>
        <w:ind w:left="360" w:hanging="360"/>
      </w:pPr>
      <w:rPr>
        <w:rFonts w:ascii="Calibri" w:eastAsia="Calibri" w:hAnsi="Calibri" w:cs="Calibri"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33">
    <w:nsid w:val="53BA5E12"/>
    <w:multiLevelType w:val="hybridMultilevel"/>
    <w:tmpl w:val="550AD902"/>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34">
    <w:nsid w:val="54713AB0"/>
    <w:multiLevelType w:val="hybridMultilevel"/>
    <w:tmpl w:val="462A0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D7A67BA"/>
    <w:multiLevelType w:val="hybridMultilevel"/>
    <w:tmpl w:val="2392F4A6"/>
    <w:lvl w:ilvl="0" w:tplc="078A896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5E9B3DAF"/>
    <w:multiLevelType w:val="hybridMultilevel"/>
    <w:tmpl w:val="353CC24C"/>
    <w:lvl w:ilvl="0" w:tplc="040C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37">
    <w:nsid w:val="60782B59"/>
    <w:multiLevelType w:val="hybridMultilevel"/>
    <w:tmpl w:val="7B7A9290"/>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38">
    <w:nsid w:val="63FA42A1"/>
    <w:multiLevelType w:val="hybridMultilevel"/>
    <w:tmpl w:val="A31E61CA"/>
    <w:lvl w:ilvl="0" w:tplc="078A896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674108B0"/>
    <w:multiLevelType w:val="hybridMultilevel"/>
    <w:tmpl w:val="DF6CCE38"/>
    <w:lvl w:ilvl="0" w:tplc="0406000F">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40">
    <w:nsid w:val="68486495"/>
    <w:multiLevelType w:val="hybridMultilevel"/>
    <w:tmpl w:val="C7DCDD1C"/>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41">
    <w:nsid w:val="70525030"/>
    <w:multiLevelType w:val="hybridMultilevel"/>
    <w:tmpl w:val="2A86E406"/>
    <w:lvl w:ilvl="0" w:tplc="078A896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735A0E24"/>
    <w:multiLevelType w:val="hybridMultilevel"/>
    <w:tmpl w:val="DE504526"/>
    <w:lvl w:ilvl="0" w:tplc="FDDA58BE">
      <w:start w:val="1"/>
      <w:numFmt w:val="bullet"/>
      <w:pStyle w:val="Paragraphedeliste"/>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3">
    <w:nsid w:val="79D230D8"/>
    <w:multiLevelType w:val="hybridMultilevel"/>
    <w:tmpl w:val="BDB2D080"/>
    <w:lvl w:ilvl="0" w:tplc="B0BEEB9C">
      <w:start w:val="1"/>
      <w:numFmt w:val="bullet"/>
      <w:lvlText w:val="-"/>
      <w:lvlJc w:val="left"/>
      <w:pPr>
        <w:ind w:left="360" w:hanging="360"/>
      </w:pPr>
      <w:rPr>
        <w:rFonts w:ascii="Calibri" w:eastAsia="Calibri" w:hAnsi="Calibri" w:cs="Calibri"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4">
    <w:nsid w:val="7A87693B"/>
    <w:multiLevelType w:val="hybridMultilevel"/>
    <w:tmpl w:val="C6C4C2C0"/>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45">
    <w:nsid w:val="7A990CE3"/>
    <w:multiLevelType w:val="hybridMultilevel"/>
    <w:tmpl w:val="0E682780"/>
    <w:lvl w:ilvl="0" w:tplc="078A896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7D847DE6"/>
    <w:multiLevelType w:val="hybridMultilevel"/>
    <w:tmpl w:val="57B081F2"/>
    <w:lvl w:ilvl="0" w:tplc="078A896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5"/>
  </w:num>
  <w:num w:numId="2">
    <w:abstractNumId w:val="42"/>
  </w:num>
  <w:num w:numId="3">
    <w:abstractNumId w:val="32"/>
  </w:num>
  <w:num w:numId="4">
    <w:abstractNumId w:val="21"/>
  </w:num>
  <w:num w:numId="5">
    <w:abstractNumId w:val="8"/>
  </w:num>
  <w:num w:numId="6">
    <w:abstractNumId w:val="18"/>
  </w:num>
  <w:num w:numId="7">
    <w:abstractNumId w:val="44"/>
  </w:num>
  <w:num w:numId="8">
    <w:abstractNumId w:val="23"/>
  </w:num>
  <w:num w:numId="9">
    <w:abstractNumId w:val="37"/>
  </w:num>
  <w:num w:numId="10">
    <w:abstractNumId w:val="2"/>
  </w:num>
  <w:num w:numId="11">
    <w:abstractNumId w:val="43"/>
  </w:num>
  <w:num w:numId="12">
    <w:abstractNumId w:val="20"/>
  </w:num>
  <w:num w:numId="13">
    <w:abstractNumId w:val="19"/>
  </w:num>
  <w:num w:numId="14">
    <w:abstractNumId w:val="6"/>
  </w:num>
  <w:num w:numId="15">
    <w:abstractNumId w:val="16"/>
  </w:num>
  <w:num w:numId="16">
    <w:abstractNumId w:val="4"/>
  </w:num>
  <w:num w:numId="17">
    <w:abstractNumId w:val="30"/>
  </w:num>
  <w:num w:numId="18">
    <w:abstractNumId w:val="34"/>
  </w:num>
  <w:num w:numId="19">
    <w:abstractNumId w:val="5"/>
  </w:num>
  <w:num w:numId="20">
    <w:abstractNumId w:val="12"/>
  </w:num>
  <w:num w:numId="21">
    <w:abstractNumId w:val="13"/>
  </w:num>
  <w:num w:numId="22">
    <w:abstractNumId w:val="22"/>
  </w:num>
  <w:num w:numId="23">
    <w:abstractNumId w:val="17"/>
  </w:num>
  <w:num w:numId="24">
    <w:abstractNumId w:val="31"/>
  </w:num>
  <w:num w:numId="25">
    <w:abstractNumId w:val="10"/>
  </w:num>
  <w:num w:numId="26">
    <w:abstractNumId w:val="25"/>
  </w:num>
  <w:num w:numId="27">
    <w:abstractNumId w:val="41"/>
  </w:num>
  <w:num w:numId="28">
    <w:abstractNumId w:val="28"/>
  </w:num>
  <w:num w:numId="29">
    <w:abstractNumId w:val="27"/>
  </w:num>
  <w:num w:numId="30">
    <w:abstractNumId w:val="29"/>
  </w:num>
  <w:num w:numId="31">
    <w:abstractNumId w:val="36"/>
  </w:num>
  <w:num w:numId="32">
    <w:abstractNumId w:val="35"/>
  </w:num>
  <w:num w:numId="33">
    <w:abstractNumId w:val="7"/>
  </w:num>
  <w:num w:numId="34">
    <w:abstractNumId w:val="38"/>
  </w:num>
  <w:num w:numId="35">
    <w:abstractNumId w:val="45"/>
  </w:num>
  <w:num w:numId="36">
    <w:abstractNumId w:val="24"/>
  </w:num>
  <w:num w:numId="37">
    <w:abstractNumId w:val="26"/>
  </w:num>
  <w:num w:numId="38">
    <w:abstractNumId w:val="40"/>
  </w:num>
  <w:num w:numId="39">
    <w:abstractNumId w:val="33"/>
  </w:num>
  <w:num w:numId="40">
    <w:abstractNumId w:val="9"/>
  </w:num>
  <w:num w:numId="41">
    <w:abstractNumId w:val="39"/>
  </w:num>
  <w:num w:numId="42">
    <w:abstractNumId w:val="11"/>
  </w:num>
  <w:num w:numId="43">
    <w:abstractNumId w:val="0"/>
  </w:num>
  <w:num w:numId="44">
    <w:abstractNumId w:val="1"/>
  </w:num>
  <w:num w:numId="45">
    <w:abstractNumId w:val="46"/>
  </w:num>
  <w:num w:numId="46">
    <w:abstractNumId w:val="14"/>
  </w:num>
  <w:num w:numId="47">
    <w:abstractNumId w:val="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593ADD"/>
    <w:rsid w:val="00000681"/>
    <w:rsid w:val="00000C3F"/>
    <w:rsid w:val="00001261"/>
    <w:rsid w:val="00001A22"/>
    <w:rsid w:val="00002C0F"/>
    <w:rsid w:val="00002C47"/>
    <w:rsid w:val="0000417D"/>
    <w:rsid w:val="00004589"/>
    <w:rsid w:val="00004615"/>
    <w:rsid w:val="000055A8"/>
    <w:rsid w:val="00006480"/>
    <w:rsid w:val="00006774"/>
    <w:rsid w:val="00006817"/>
    <w:rsid w:val="00006B4C"/>
    <w:rsid w:val="00010144"/>
    <w:rsid w:val="0001089C"/>
    <w:rsid w:val="00010AD5"/>
    <w:rsid w:val="000120D3"/>
    <w:rsid w:val="0001241D"/>
    <w:rsid w:val="0001278C"/>
    <w:rsid w:val="000131B1"/>
    <w:rsid w:val="0001437C"/>
    <w:rsid w:val="00014D99"/>
    <w:rsid w:val="0001566C"/>
    <w:rsid w:val="00015689"/>
    <w:rsid w:val="000157C6"/>
    <w:rsid w:val="00016502"/>
    <w:rsid w:val="0001674D"/>
    <w:rsid w:val="00020185"/>
    <w:rsid w:val="00020DD1"/>
    <w:rsid w:val="00020DE5"/>
    <w:rsid w:val="00022988"/>
    <w:rsid w:val="00022EE1"/>
    <w:rsid w:val="000234F3"/>
    <w:rsid w:val="00023DB0"/>
    <w:rsid w:val="00024582"/>
    <w:rsid w:val="00025057"/>
    <w:rsid w:val="00025696"/>
    <w:rsid w:val="0002597E"/>
    <w:rsid w:val="00026214"/>
    <w:rsid w:val="00027672"/>
    <w:rsid w:val="00030A7E"/>
    <w:rsid w:val="00031498"/>
    <w:rsid w:val="000324E5"/>
    <w:rsid w:val="00032DD9"/>
    <w:rsid w:val="0003356D"/>
    <w:rsid w:val="000339C2"/>
    <w:rsid w:val="00033B9B"/>
    <w:rsid w:val="00035282"/>
    <w:rsid w:val="0003622B"/>
    <w:rsid w:val="00036A64"/>
    <w:rsid w:val="00036A75"/>
    <w:rsid w:val="000376C8"/>
    <w:rsid w:val="00037B2C"/>
    <w:rsid w:val="000405D7"/>
    <w:rsid w:val="0004077D"/>
    <w:rsid w:val="00042A18"/>
    <w:rsid w:val="00042BE5"/>
    <w:rsid w:val="00043131"/>
    <w:rsid w:val="00043302"/>
    <w:rsid w:val="000436D8"/>
    <w:rsid w:val="0004386F"/>
    <w:rsid w:val="0004394C"/>
    <w:rsid w:val="0004573C"/>
    <w:rsid w:val="00046736"/>
    <w:rsid w:val="00046AB3"/>
    <w:rsid w:val="0004774B"/>
    <w:rsid w:val="00050789"/>
    <w:rsid w:val="00050E92"/>
    <w:rsid w:val="00052D85"/>
    <w:rsid w:val="00053ED2"/>
    <w:rsid w:val="000544E7"/>
    <w:rsid w:val="00054C51"/>
    <w:rsid w:val="00055567"/>
    <w:rsid w:val="00055C9E"/>
    <w:rsid w:val="00055E42"/>
    <w:rsid w:val="00056A3D"/>
    <w:rsid w:val="00056C3C"/>
    <w:rsid w:val="00060C4C"/>
    <w:rsid w:val="00060DF0"/>
    <w:rsid w:val="00063CC5"/>
    <w:rsid w:val="00064685"/>
    <w:rsid w:val="000647CF"/>
    <w:rsid w:val="00064901"/>
    <w:rsid w:val="00064AB4"/>
    <w:rsid w:val="00064FEC"/>
    <w:rsid w:val="000656A6"/>
    <w:rsid w:val="00065D14"/>
    <w:rsid w:val="000662E8"/>
    <w:rsid w:val="0006778A"/>
    <w:rsid w:val="000678E8"/>
    <w:rsid w:val="00067DD9"/>
    <w:rsid w:val="00067E00"/>
    <w:rsid w:val="000709B5"/>
    <w:rsid w:val="000716DF"/>
    <w:rsid w:val="00071E4F"/>
    <w:rsid w:val="00072536"/>
    <w:rsid w:val="000728DC"/>
    <w:rsid w:val="00072CB1"/>
    <w:rsid w:val="00073520"/>
    <w:rsid w:val="000737BA"/>
    <w:rsid w:val="0007391B"/>
    <w:rsid w:val="00073FCA"/>
    <w:rsid w:val="00076395"/>
    <w:rsid w:val="000765A9"/>
    <w:rsid w:val="00076C77"/>
    <w:rsid w:val="000772CB"/>
    <w:rsid w:val="00077CC4"/>
    <w:rsid w:val="000806B3"/>
    <w:rsid w:val="0008144F"/>
    <w:rsid w:val="000817FA"/>
    <w:rsid w:val="00083DC1"/>
    <w:rsid w:val="00084305"/>
    <w:rsid w:val="00084D31"/>
    <w:rsid w:val="00086326"/>
    <w:rsid w:val="00086412"/>
    <w:rsid w:val="00086A01"/>
    <w:rsid w:val="00086FAB"/>
    <w:rsid w:val="000876C7"/>
    <w:rsid w:val="000901C8"/>
    <w:rsid w:val="00090DEC"/>
    <w:rsid w:val="00091B2B"/>
    <w:rsid w:val="000925FA"/>
    <w:rsid w:val="000933E6"/>
    <w:rsid w:val="00093740"/>
    <w:rsid w:val="000941CF"/>
    <w:rsid w:val="00094A39"/>
    <w:rsid w:val="0009542E"/>
    <w:rsid w:val="00095C1F"/>
    <w:rsid w:val="000960A1"/>
    <w:rsid w:val="000962A2"/>
    <w:rsid w:val="00096D47"/>
    <w:rsid w:val="0009787D"/>
    <w:rsid w:val="000A0373"/>
    <w:rsid w:val="000A0ABE"/>
    <w:rsid w:val="000A0F21"/>
    <w:rsid w:val="000A169A"/>
    <w:rsid w:val="000A2853"/>
    <w:rsid w:val="000A3483"/>
    <w:rsid w:val="000A389E"/>
    <w:rsid w:val="000A640F"/>
    <w:rsid w:val="000A648F"/>
    <w:rsid w:val="000A64DB"/>
    <w:rsid w:val="000A6CAB"/>
    <w:rsid w:val="000B14E7"/>
    <w:rsid w:val="000B17CF"/>
    <w:rsid w:val="000B2085"/>
    <w:rsid w:val="000B2C5B"/>
    <w:rsid w:val="000B30CD"/>
    <w:rsid w:val="000B3150"/>
    <w:rsid w:val="000B31FB"/>
    <w:rsid w:val="000B3897"/>
    <w:rsid w:val="000B4CCC"/>
    <w:rsid w:val="000B5EF0"/>
    <w:rsid w:val="000B64D1"/>
    <w:rsid w:val="000B69EC"/>
    <w:rsid w:val="000B6B0C"/>
    <w:rsid w:val="000B718D"/>
    <w:rsid w:val="000C0AEE"/>
    <w:rsid w:val="000C1049"/>
    <w:rsid w:val="000C1779"/>
    <w:rsid w:val="000C2903"/>
    <w:rsid w:val="000C2968"/>
    <w:rsid w:val="000C3D66"/>
    <w:rsid w:val="000C44DB"/>
    <w:rsid w:val="000C5649"/>
    <w:rsid w:val="000C5E93"/>
    <w:rsid w:val="000C6976"/>
    <w:rsid w:val="000C7B16"/>
    <w:rsid w:val="000C7C99"/>
    <w:rsid w:val="000D0908"/>
    <w:rsid w:val="000D3C29"/>
    <w:rsid w:val="000D3C40"/>
    <w:rsid w:val="000D5D08"/>
    <w:rsid w:val="000D73EF"/>
    <w:rsid w:val="000D76A0"/>
    <w:rsid w:val="000E06AE"/>
    <w:rsid w:val="000E086A"/>
    <w:rsid w:val="000E0F0B"/>
    <w:rsid w:val="000E106B"/>
    <w:rsid w:val="000E13D5"/>
    <w:rsid w:val="000E14E5"/>
    <w:rsid w:val="000E1BCA"/>
    <w:rsid w:val="000E3F4C"/>
    <w:rsid w:val="000E46A9"/>
    <w:rsid w:val="000E47C8"/>
    <w:rsid w:val="000E505F"/>
    <w:rsid w:val="000E5205"/>
    <w:rsid w:val="000E54DD"/>
    <w:rsid w:val="000E577C"/>
    <w:rsid w:val="000E6BD9"/>
    <w:rsid w:val="000E6BDF"/>
    <w:rsid w:val="000E71D7"/>
    <w:rsid w:val="000F028F"/>
    <w:rsid w:val="000F1EA4"/>
    <w:rsid w:val="000F28E8"/>
    <w:rsid w:val="000F3251"/>
    <w:rsid w:val="000F36B7"/>
    <w:rsid w:val="000F43F3"/>
    <w:rsid w:val="000F44B5"/>
    <w:rsid w:val="000F4CF2"/>
    <w:rsid w:val="000F4DA4"/>
    <w:rsid w:val="000F525C"/>
    <w:rsid w:val="000F5E17"/>
    <w:rsid w:val="000F69AD"/>
    <w:rsid w:val="000F6AF1"/>
    <w:rsid w:val="000F71E5"/>
    <w:rsid w:val="000F752B"/>
    <w:rsid w:val="000F7934"/>
    <w:rsid w:val="0010020C"/>
    <w:rsid w:val="00100315"/>
    <w:rsid w:val="00100846"/>
    <w:rsid w:val="00100AE2"/>
    <w:rsid w:val="00101B2D"/>
    <w:rsid w:val="00102B0B"/>
    <w:rsid w:val="00102DD2"/>
    <w:rsid w:val="0010314B"/>
    <w:rsid w:val="00103182"/>
    <w:rsid w:val="001034C3"/>
    <w:rsid w:val="00103B28"/>
    <w:rsid w:val="00105058"/>
    <w:rsid w:val="00105333"/>
    <w:rsid w:val="001118A2"/>
    <w:rsid w:val="0011195E"/>
    <w:rsid w:val="001119B5"/>
    <w:rsid w:val="001125B9"/>
    <w:rsid w:val="001125BD"/>
    <w:rsid w:val="00113138"/>
    <w:rsid w:val="0011316B"/>
    <w:rsid w:val="0011398F"/>
    <w:rsid w:val="001139DA"/>
    <w:rsid w:val="001165F6"/>
    <w:rsid w:val="00116DB3"/>
    <w:rsid w:val="00117E49"/>
    <w:rsid w:val="001215E7"/>
    <w:rsid w:val="00122710"/>
    <w:rsid w:val="00122C0B"/>
    <w:rsid w:val="001230D8"/>
    <w:rsid w:val="0012377B"/>
    <w:rsid w:val="00123B2C"/>
    <w:rsid w:val="00123BE3"/>
    <w:rsid w:val="0012441A"/>
    <w:rsid w:val="00124888"/>
    <w:rsid w:val="001263C8"/>
    <w:rsid w:val="001266DA"/>
    <w:rsid w:val="00126F32"/>
    <w:rsid w:val="001274E3"/>
    <w:rsid w:val="00131CA3"/>
    <w:rsid w:val="001341C9"/>
    <w:rsid w:val="00135C1E"/>
    <w:rsid w:val="001362F0"/>
    <w:rsid w:val="001364CF"/>
    <w:rsid w:val="0013668A"/>
    <w:rsid w:val="00136790"/>
    <w:rsid w:val="001401A3"/>
    <w:rsid w:val="00140392"/>
    <w:rsid w:val="001403A8"/>
    <w:rsid w:val="001403E7"/>
    <w:rsid w:val="00140DB5"/>
    <w:rsid w:val="00141719"/>
    <w:rsid w:val="00142302"/>
    <w:rsid w:val="001428EB"/>
    <w:rsid w:val="00142F8F"/>
    <w:rsid w:val="00143A42"/>
    <w:rsid w:val="00143A4F"/>
    <w:rsid w:val="00144101"/>
    <w:rsid w:val="0014430C"/>
    <w:rsid w:val="001448E1"/>
    <w:rsid w:val="00144D71"/>
    <w:rsid w:val="001450A0"/>
    <w:rsid w:val="001456F8"/>
    <w:rsid w:val="0014587E"/>
    <w:rsid w:val="001459C3"/>
    <w:rsid w:val="00145D77"/>
    <w:rsid w:val="00150AF8"/>
    <w:rsid w:val="00150B23"/>
    <w:rsid w:val="001516FD"/>
    <w:rsid w:val="001517D6"/>
    <w:rsid w:val="00151E31"/>
    <w:rsid w:val="00153D14"/>
    <w:rsid w:val="00154289"/>
    <w:rsid w:val="00154BAF"/>
    <w:rsid w:val="00157ABD"/>
    <w:rsid w:val="00157F63"/>
    <w:rsid w:val="00160A2A"/>
    <w:rsid w:val="0016145B"/>
    <w:rsid w:val="001619A2"/>
    <w:rsid w:val="00161CEE"/>
    <w:rsid w:val="0016228D"/>
    <w:rsid w:val="001628CA"/>
    <w:rsid w:val="00162D0B"/>
    <w:rsid w:val="001659BD"/>
    <w:rsid w:val="001665E5"/>
    <w:rsid w:val="00166744"/>
    <w:rsid w:val="001672A4"/>
    <w:rsid w:val="00167A28"/>
    <w:rsid w:val="001707E1"/>
    <w:rsid w:val="001711C5"/>
    <w:rsid w:val="0017127B"/>
    <w:rsid w:val="0017209C"/>
    <w:rsid w:val="00172166"/>
    <w:rsid w:val="00173052"/>
    <w:rsid w:val="0017362A"/>
    <w:rsid w:val="001746A1"/>
    <w:rsid w:val="00174EB1"/>
    <w:rsid w:val="0017540F"/>
    <w:rsid w:val="0017591F"/>
    <w:rsid w:val="00176CD1"/>
    <w:rsid w:val="00177D27"/>
    <w:rsid w:val="00177DC8"/>
    <w:rsid w:val="0018147A"/>
    <w:rsid w:val="00181A97"/>
    <w:rsid w:val="00182041"/>
    <w:rsid w:val="00185495"/>
    <w:rsid w:val="00185BF1"/>
    <w:rsid w:val="00185C60"/>
    <w:rsid w:val="00185CDC"/>
    <w:rsid w:val="00186AAC"/>
    <w:rsid w:val="001870B6"/>
    <w:rsid w:val="00187239"/>
    <w:rsid w:val="00190E0B"/>
    <w:rsid w:val="0019324E"/>
    <w:rsid w:val="001934CE"/>
    <w:rsid w:val="00193761"/>
    <w:rsid w:val="00193CD6"/>
    <w:rsid w:val="00194130"/>
    <w:rsid w:val="0019423A"/>
    <w:rsid w:val="0019472C"/>
    <w:rsid w:val="00194F3B"/>
    <w:rsid w:val="001950CE"/>
    <w:rsid w:val="00195CF9"/>
    <w:rsid w:val="00197121"/>
    <w:rsid w:val="00197FEA"/>
    <w:rsid w:val="001A05E0"/>
    <w:rsid w:val="001A0A90"/>
    <w:rsid w:val="001A0C2E"/>
    <w:rsid w:val="001A19CA"/>
    <w:rsid w:val="001A1E5A"/>
    <w:rsid w:val="001A2009"/>
    <w:rsid w:val="001A21EA"/>
    <w:rsid w:val="001A21F5"/>
    <w:rsid w:val="001A4266"/>
    <w:rsid w:val="001A4DE4"/>
    <w:rsid w:val="001A4F12"/>
    <w:rsid w:val="001A5318"/>
    <w:rsid w:val="001A6CBE"/>
    <w:rsid w:val="001A7E01"/>
    <w:rsid w:val="001B0CF1"/>
    <w:rsid w:val="001B1C76"/>
    <w:rsid w:val="001B1D0B"/>
    <w:rsid w:val="001B1E33"/>
    <w:rsid w:val="001B3909"/>
    <w:rsid w:val="001B45F5"/>
    <w:rsid w:val="001B4DCC"/>
    <w:rsid w:val="001B4FEC"/>
    <w:rsid w:val="001B5597"/>
    <w:rsid w:val="001B5B62"/>
    <w:rsid w:val="001B5F60"/>
    <w:rsid w:val="001B653F"/>
    <w:rsid w:val="001B6838"/>
    <w:rsid w:val="001B6D7B"/>
    <w:rsid w:val="001B7C3D"/>
    <w:rsid w:val="001C010F"/>
    <w:rsid w:val="001C030C"/>
    <w:rsid w:val="001C28A1"/>
    <w:rsid w:val="001C2935"/>
    <w:rsid w:val="001C41DF"/>
    <w:rsid w:val="001C4854"/>
    <w:rsid w:val="001C4F5D"/>
    <w:rsid w:val="001C5C45"/>
    <w:rsid w:val="001C5E8D"/>
    <w:rsid w:val="001C684C"/>
    <w:rsid w:val="001C688C"/>
    <w:rsid w:val="001C6C2D"/>
    <w:rsid w:val="001C785C"/>
    <w:rsid w:val="001C7979"/>
    <w:rsid w:val="001D093B"/>
    <w:rsid w:val="001D120A"/>
    <w:rsid w:val="001D3692"/>
    <w:rsid w:val="001D3EAE"/>
    <w:rsid w:val="001D402A"/>
    <w:rsid w:val="001D4032"/>
    <w:rsid w:val="001D444F"/>
    <w:rsid w:val="001D5655"/>
    <w:rsid w:val="001D5D04"/>
    <w:rsid w:val="001D5F59"/>
    <w:rsid w:val="001D73BE"/>
    <w:rsid w:val="001D79F1"/>
    <w:rsid w:val="001E06A0"/>
    <w:rsid w:val="001E1023"/>
    <w:rsid w:val="001E3AA5"/>
    <w:rsid w:val="001E4E99"/>
    <w:rsid w:val="001E5483"/>
    <w:rsid w:val="001E55F0"/>
    <w:rsid w:val="001E587A"/>
    <w:rsid w:val="001E6061"/>
    <w:rsid w:val="001E6062"/>
    <w:rsid w:val="001E6540"/>
    <w:rsid w:val="001E73E9"/>
    <w:rsid w:val="001F1510"/>
    <w:rsid w:val="001F1E36"/>
    <w:rsid w:val="001F25E5"/>
    <w:rsid w:val="001F2A6C"/>
    <w:rsid w:val="001F446A"/>
    <w:rsid w:val="001F44E1"/>
    <w:rsid w:val="001F458F"/>
    <w:rsid w:val="001F4B54"/>
    <w:rsid w:val="001F517D"/>
    <w:rsid w:val="001F5384"/>
    <w:rsid w:val="001F5AE7"/>
    <w:rsid w:val="001F5DE7"/>
    <w:rsid w:val="00200595"/>
    <w:rsid w:val="00200BBA"/>
    <w:rsid w:val="00201578"/>
    <w:rsid w:val="002017B0"/>
    <w:rsid w:val="0020213E"/>
    <w:rsid w:val="002034BD"/>
    <w:rsid w:val="00203A23"/>
    <w:rsid w:val="00203FD9"/>
    <w:rsid w:val="002040AB"/>
    <w:rsid w:val="002045B3"/>
    <w:rsid w:val="00204FFB"/>
    <w:rsid w:val="002059E0"/>
    <w:rsid w:val="00206A3C"/>
    <w:rsid w:val="002115E2"/>
    <w:rsid w:val="00211D8B"/>
    <w:rsid w:val="002126FB"/>
    <w:rsid w:val="00212778"/>
    <w:rsid w:val="00213252"/>
    <w:rsid w:val="00215734"/>
    <w:rsid w:val="00216359"/>
    <w:rsid w:val="00216A1A"/>
    <w:rsid w:val="00220B06"/>
    <w:rsid w:val="00220B61"/>
    <w:rsid w:val="00220FB2"/>
    <w:rsid w:val="0022151C"/>
    <w:rsid w:val="0022286F"/>
    <w:rsid w:val="00223859"/>
    <w:rsid w:val="00223D4F"/>
    <w:rsid w:val="00224974"/>
    <w:rsid w:val="0022556D"/>
    <w:rsid w:val="00225907"/>
    <w:rsid w:val="00225994"/>
    <w:rsid w:val="00225CAA"/>
    <w:rsid w:val="00225D55"/>
    <w:rsid w:val="00226597"/>
    <w:rsid w:val="002271BB"/>
    <w:rsid w:val="00227B63"/>
    <w:rsid w:val="002307AE"/>
    <w:rsid w:val="00230EE3"/>
    <w:rsid w:val="00230F4F"/>
    <w:rsid w:val="0023209C"/>
    <w:rsid w:val="0023280D"/>
    <w:rsid w:val="00232A96"/>
    <w:rsid w:val="00234FBE"/>
    <w:rsid w:val="00235089"/>
    <w:rsid w:val="002352E4"/>
    <w:rsid w:val="00235609"/>
    <w:rsid w:val="0023635C"/>
    <w:rsid w:val="00236393"/>
    <w:rsid w:val="00236400"/>
    <w:rsid w:val="00237290"/>
    <w:rsid w:val="00237AB4"/>
    <w:rsid w:val="00237D01"/>
    <w:rsid w:val="002409E6"/>
    <w:rsid w:val="00240A7D"/>
    <w:rsid w:val="00240DD7"/>
    <w:rsid w:val="00245314"/>
    <w:rsid w:val="002456F4"/>
    <w:rsid w:val="00246012"/>
    <w:rsid w:val="00247BA5"/>
    <w:rsid w:val="00250737"/>
    <w:rsid w:val="00250BDD"/>
    <w:rsid w:val="002513F6"/>
    <w:rsid w:val="00252ADD"/>
    <w:rsid w:val="00252B87"/>
    <w:rsid w:val="0025447E"/>
    <w:rsid w:val="002553E7"/>
    <w:rsid w:val="00255446"/>
    <w:rsid w:val="00257169"/>
    <w:rsid w:val="0025782C"/>
    <w:rsid w:val="00260D99"/>
    <w:rsid w:val="0026169E"/>
    <w:rsid w:val="00261834"/>
    <w:rsid w:val="0026185F"/>
    <w:rsid w:val="00261EAA"/>
    <w:rsid w:val="00261F3A"/>
    <w:rsid w:val="00262ADB"/>
    <w:rsid w:val="00263460"/>
    <w:rsid w:val="0026367A"/>
    <w:rsid w:val="00264245"/>
    <w:rsid w:val="00265D79"/>
    <w:rsid w:val="00266630"/>
    <w:rsid w:val="00267F76"/>
    <w:rsid w:val="00271732"/>
    <w:rsid w:val="00271B7C"/>
    <w:rsid w:val="0027303C"/>
    <w:rsid w:val="00275589"/>
    <w:rsid w:val="002760EA"/>
    <w:rsid w:val="0027644E"/>
    <w:rsid w:val="002772E7"/>
    <w:rsid w:val="0027757C"/>
    <w:rsid w:val="00277C35"/>
    <w:rsid w:val="00280D75"/>
    <w:rsid w:val="0028166B"/>
    <w:rsid w:val="00281ADF"/>
    <w:rsid w:val="00283031"/>
    <w:rsid w:val="002832BF"/>
    <w:rsid w:val="00283368"/>
    <w:rsid w:val="002850FC"/>
    <w:rsid w:val="00285EFA"/>
    <w:rsid w:val="00285F2A"/>
    <w:rsid w:val="00286812"/>
    <w:rsid w:val="00287AC7"/>
    <w:rsid w:val="00287F51"/>
    <w:rsid w:val="0029048B"/>
    <w:rsid w:val="0029176C"/>
    <w:rsid w:val="00292212"/>
    <w:rsid w:val="00292B84"/>
    <w:rsid w:val="00292C8C"/>
    <w:rsid w:val="00293091"/>
    <w:rsid w:val="002934F9"/>
    <w:rsid w:val="002936DC"/>
    <w:rsid w:val="002943D6"/>
    <w:rsid w:val="00295613"/>
    <w:rsid w:val="00295ABB"/>
    <w:rsid w:val="002969C5"/>
    <w:rsid w:val="00296DFB"/>
    <w:rsid w:val="00297608"/>
    <w:rsid w:val="00297C00"/>
    <w:rsid w:val="002A03A0"/>
    <w:rsid w:val="002A134C"/>
    <w:rsid w:val="002A13FE"/>
    <w:rsid w:val="002A21BD"/>
    <w:rsid w:val="002A2A49"/>
    <w:rsid w:val="002A2DC0"/>
    <w:rsid w:val="002A2F19"/>
    <w:rsid w:val="002A4187"/>
    <w:rsid w:val="002A4230"/>
    <w:rsid w:val="002A5FDF"/>
    <w:rsid w:val="002A608B"/>
    <w:rsid w:val="002A6BB0"/>
    <w:rsid w:val="002A6EBF"/>
    <w:rsid w:val="002B1B0D"/>
    <w:rsid w:val="002B3811"/>
    <w:rsid w:val="002B5F13"/>
    <w:rsid w:val="002B6ED4"/>
    <w:rsid w:val="002B6FE7"/>
    <w:rsid w:val="002C0D3A"/>
    <w:rsid w:val="002C1BF6"/>
    <w:rsid w:val="002C2B9D"/>
    <w:rsid w:val="002C34A6"/>
    <w:rsid w:val="002C4167"/>
    <w:rsid w:val="002C45A5"/>
    <w:rsid w:val="002C575A"/>
    <w:rsid w:val="002C5C11"/>
    <w:rsid w:val="002C63B9"/>
    <w:rsid w:val="002C7507"/>
    <w:rsid w:val="002C79B4"/>
    <w:rsid w:val="002C7A9F"/>
    <w:rsid w:val="002D0A2F"/>
    <w:rsid w:val="002D0BE7"/>
    <w:rsid w:val="002D0E37"/>
    <w:rsid w:val="002D18AC"/>
    <w:rsid w:val="002D51FE"/>
    <w:rsid w:val="002D6512"/>
    <w:rsid w:val="002D767B"/>
    <w:rsid w:val="002E1299"/>
    <w:rsid w:val="002E12B9"/>
    <w:rsid w:val="002E1D19"/>
    <w:rsid w:val="002E3C37"/>
    <w:rsid w:val="002E490E"/>
    <w:rsid w:val="002E5484"/>
    <w:rsid w:val="002E7085"/>
    <w:rsid w:val="002E73FF"/>
    <w:rsid w:val="002E75F0"/>
    <w:rsid w:val="002F0370"/>
    <w:rsid w:val="002F1D00"/>
    <w:rsid w:val="002F2BAD"/>
    <w:rsid w:val="002F2D38"/>
    <w:rsid w:val="002F2E62"/>
    <w:rsid w:val="002F341B"/>
    <w:rsid w:val="002F4344"/>
    <w:rsid w:val="002F56D8"/>
    <w:rsid w:val="002F5F37"/>
    <w:rsid w:val="002F7677"/>
    <w:rsid w:val="002F7D3A"/>
    <w:rsid w:val="00300145"/>
    <w:rsid w:val="0030047C"/>
    <w:rsid w:val="003006B1"/>
    <w:rsid w:val="00300925"/>
    <w:rsid w:val="00302BC1"/>
    <w:rsid w:val="003048BA"/>
    <w:rsid w:val="00304D6F"/>
    <w:rsid w:val="00305063"/>
    <w:rsid w:val="00305119"/>
    <w:rsid w:val="00305CA6"/>
    <w:rsid w:val="003114DB"/>
    <w:rsid w:val="00311767"/>
    <w:rsid w:val="003117A8"/>
    <w:rsid w:val="003128E1"/>
    <w:rsid w:val="00313884"/>
    <w:rsid w:val="003155B6"/>
    <w:rsid w:val="003156F1"/>
    <w:rsid w:val="003158A7"/>
    <w:rsid w:val="00315A10"/>
    <w:rsid w:val="003160F7"/>
    <w:rsid w:val="00316BD3"/>
    <w:rsid w:val="003200DE"/>
    <w:rsid w:val="00321C94"/>
    <w:rsid w:val="00321CE3"/>
    <w:rsid w:val="00322393"/>
    <w:rsid w:val="00322884"/>
    <w:rsid w:val="00322D74"/>
    <w:rsid w:val="00323B08"/>
    <w:rsid w:val="00323FEA"/>
    <w:rsid w:val="00324718"/>
    <w:rsid w:val="00324C86"/>
    <w:rsid w:val="00324E7A"/>
    <w:rsid w:val="0032699D"/>
    <w:rsid w:val="00327248"/>
    <w:rsid w:val="0032775C"/>
    <w:rsid w:val="003277F5"/>
    <w:rsid w:val="00327B35"/>
    <w:rsid w:val="0033061C"/>
    <w:rsid w:val="00330CD2"/>
    <w:rsid w:val="003317F5"/>
    <w:rsid w:val="003332C3"/>
    <w:rsid w:val="00333C3B"/>
    <w:rsid w:val="00333FAF"/>
    <w:rsid w:val="00334AAE"/>
    <w:rsid w:val="00334C14"/>
    <w:rsid w:val="00335624"/>
    <w:rsid w:val="00335F62"/>
    <w:rsid w:val="00336881"/>
    <w:rsid w:val="00337004"/>
    <w:rsid w:val="00337067"/>
    <w:rsid w:val="003371E1"/>
    <w:rsid w:val="00337669"/>
    <w:rsid w:val="00337B5A"/>
    <w:rsid w:val="00337C7B"/>
    <w:rsid w:val="00340015"/>
    <w:rsid w:val="00340122"/>
    <w:rsid w:val="00340597"/>
    <w:rsid w:val="00340646"/>
    <w:rsid w:val="00340A92"/>
    <w:rsid w:val="0034115A"/>
    <w:rsid w:val="00341AB7"/>
    <w:rsid w:val="003434C2"/>
    <w:rsid w:val="003442C4"/>
    <w:rsid w:val="003452F6"/>
    <w:rsid w:val="00345EAE"/>
    <w:rsid w:val="00350F7A"/>
    <w:rsid w:val="00351B9D"/>
    <w:rsid w:val="00351FDA"/>
    <w:rsid w:val="00352044"/>
    <w:rsid w:val="00352C88"/>
    <w:rsid w:val="003531D3"/>
    <w:rsid w:val="00353A8A"/>
    <w:rsid w:val="003562F8"/>
    <w:rsid w:val="00356380"/>
    <w:rsid w:val="00356761"/>
    <w:rsid w:val="00356D4D"/>
    <w:rsid w:val="00357EE7"/>
    <w:rsid w:val="0036155F"/>
    <w:rsid w:val="00361CE1"/>
    <w:rsid w:val="00362180"/>
    <w:rsid w:val="00362E4A"/>
    <w:rsid w:val="003638EC"/>
    <w:rsid w:val="003639D2"/>
    <w:rsid w:val="00363B94"/>
    <w:rsid w:val="0036408E"/>
    <w:rsid w:val="0036431E"/>
    <w:rsid w:val="0036432F"/>
    <w:rsid w:val="003645D0"/>
    <w:rsid w:val="00364FC7"/>
    <w:rsid w:val="00366B9D"/>
    <w:rsid w:val="003679B0"/>
    <w:rsid w:val="00367AA0"/>
    <w:rsid w:val="00367AB7"/>
    <w:rsid w:val="0037038C"/>
    <w:rsid w:val="003703F3"/>
    <w:rsid w:val="003706EB"/>
    <w:rsid w:val="00371002"/>
    <w:rsid w:val="00371E6A"/>
    <w:rsid w:val="003727AA"/>
    <w:rsid w:val="003739ED"/>
    <w:rsid w:val="00373F04"/>
    <w:rsid w:val="00374A08"/>
    <w:rsid w:val="00375973"/>
    <w:rsid w:val="00375F65"/>
    <w:rsid w:val="003769CB"/>
    <w:rsid w:val="003801E7"/>
    <w:rsid w:val="003808DF"/>
    <w:rsid w:val="00380E0B"/>
    <w:rsid w:val="00381D91"/>
    <w:rsid w:val="00382ECA"/>
    <w:rsid w:val="00383A79"/>
    <w:rsid w:val="00385205"/>
    <w:rsid w:val="003869F4"/>
    <w:rsid w:val="0039072F"/>
    <w:rsid w:val="00390993"/>
    <w:rsid w:val="00391C39"/>
    <w:rsid w:val="00391D27"/>
    <w:rsid w:val="00393183"/>
    <w:rsid w:val="00393F4F"/>
    <w:rsid w:val="003947BD"/>
    <w:rsid w:val="00395360"/>
    <w:rsid w:val="00395746"/>
    <w:rsid w:val="00395861"/>
    <w:rsid w:val="00395A09"/>
    <w:rsid w:val="00396EC1"/>
    <w:rsid w:val="00397F49"/>
    <w:rsid w:val="003A009A"/>
    <w:rsid w:val="003A01A0"/>
    <w:rsid w:val="003A164E"/>
    <w:rsid w:val="003A197A"/>
    <w:rsid w:val="003A2C80"/>
    <w:rsid w:val="003A3569"/>
    <w:rsid w:val="003A3A68"/>
    <w:rsid w:val="003A5203"/>
    <w:rsid w:val="003A55EE"/>
    <w:rsid w:val="003A5637"/>
    <w:rsid w:val="003A5A39"/>
    <w:rsid w:val="003A69DA"/>
    <w:rsid w:val="003A6E25"/>
    <w:rsid w:val="003A7A00"/>
    <w:rsid w:val="003B1604"/>
    <w:rsid w:val="003B1E3E"/>
    <w:rsid w:val="003B24D1"/>
    <w:rsid w:val="003B2C3D"/>
    <w:rsid w:val="003B3644"/>
    <w:rsid w:val="003B4BC3"/>
    <w:rsid w:val="003B5849"/>
    <w:rsid w:val="003B5E8B"/>
    <w:rsid w:val="003B693F"/>
    <w:rsid w:val="003B6BC2"/>
    <w:rsid w:val="003B7DCA"/>
    <w:rsid w:val="003C02F6"/>
    <w:rsid w:val="003C032C"/>
    <w:rsid w:val="003C1108"/>
    <w:rsid w:val="003C341D"/>
    <w:rsid w:val="003C3DCC"/>
    <w:rsid w:val="003C46F4"/>
    <w:rsid w:val="003C4EC9"/>
    <w:rsid w:val="003C58DD"/>
    <w:rsid w:val="003C5EDC"/>
    <w:rsid w:val="003C7010"/>
    <w:rsid w:val="003C7350"/>
    <w:rsid w:val="003C73AD"/>
    <w:rsid w:val="003C78BB"/>
    <w:rsid w:val="003C7AF1"/>
    <w:rsid w:val="003D0116"/>
    <w:rsid w:val="003D0533"/>
    <w:rsid w:val="003D07CF"/>
    <w:rsid w:val="003D0A97"/>
    <w:rsid w:val="003D0B9E"/>
    <w:rsid w:val="003D0BAE"/>
    <w:rsid w:val="003D0DB2"/>
    <w:rsid w:val="003D0E7F"/>
    <w:rsid w:val="003D10F3"/>
    <w:rsid w:val="003D4351"/>
    <w:rsid w:val="003D4DC4"/>
    <w:rsid w:val="003D6103"/>
    <w:rsid w:val="003D6EE6"/>
    <w:rsid w:val="003D7678"/>
    <w:rsid w:val="003D77AA"/>
    <w:rsid w:val="003E0185"/>
    <w:rsid w:val="003E0886"/>
    <w:rsid w:val="003E1DB2"/>
    <w:rsid w:val="003E2CCC"/>
    <w:rsid w:val="003E6C93"/>
    <w:rsid w:val="003E7DF3"/>
    <w:rsid w:val="003F0E35"/>
    <w:rsid w:val="003F20D6"/>
    <w:rsid w:val="003F26B3"/>
    <w:rsid w:val="003F34FE"/>
    <w:rsid w:val="003F3D5B"/>
    <w:rsid w:val="003F471E"/>
    <w:rsid w:val="003F4BE6"/>
    <w:rsid w:val="003F524E"/>
    <w:rsid w:val="003F5482"/>
    <w:rsid w:val="003F54E4"/>
    <w:rsid w:val="003F58F8"/>
    <w:rsid w:val="003F5FCF"/>
    <w:rsid w:val="003F62DA"/>
    <w:rsid w:val="003F7B53"/>
    <w:rsid w:val="003F7EA2"/>
    <w:rsid w:val="00400A33"/>
    <w:rsid w:val="0040124D"/>
    <w:rsid w:val="004019D7"/>
    <w:rsid w:val="004021AA"/>
    <w:rsid w:val="00402D23"/>
    <w:rsid w:val="00403BEA"/>
    <w:rsid w:val="00403BF4"/>
    <w:rsid w:val="004041D5"/>
    <w:rsid w:val="004066C6"/>
    <w:rsid w:val="00406B4E"/>
    <w:rsid w:val="00406DC7"/>
    <w:rsid w:val="004078F8"/>
    <w:rsid w:val="00407E24"/>
    <w:rsid w:val="00407F44"/>
    <w:rsid w:val="004107E9"/>
    <w:rsid w:val="00410A5A"/>
    <w:rsid w:val="00410E46"/>
    <w:rsid w:val="004116D7"/>
    <w:rsid w:val="00412DE1"/>
    <w:rsid w:val="00413AF4"/>
    <w:rsid w:val="00413C85"/>
    <w:rsid w:val="00414165"/>
    <w:rsid w:val="00414501"/>
    <w:rsid w:val="00414711"/>
    <w:rsid w:val="0041591C"/>
    <w:rsid w:val="004163D5"/>
    <w:rsid w:val="00416B12"/>
    <w:rsid w:val="00416D58"/>
    <w:rsid w:val="004178E2"/>
    <w:rsid w:val="00420618"/>
    <w:rsid w:val="0042149F"/>
    <w:rsid w:val="00421E77"/>
    <w:rsid w:val="004222BD"/>
    <w:rsid w:val="00422C97"/>
    <w:rsid w:val="00422EFA"/>
    <w:rsid w:val="0042332A"/>
    <w:rsid w:val="0042346D"/>
    <w:rsid w:val="00423722"/>
    <w:rsid w:val="004253E0"/>
    <w:rsid w:val="00425718"/>
    <w:rsid w:val="00427266"/>
    <w:rsid w:val="00427C6B"/>
    <w:rsid w:val="00427FCB"/>
    <w:rsid w:val="00431265"/>
    <w:rsid w:val="0043192C"/>
    <w:rsid w:val="00431ED5"/>
    <w:rsid w:val="00432D9E"/>
    <w:rsid w:val="0043416A"/>
    <w:rsid w:val="0043443C"/>
    <w:rsid w:val="00434F75"/>
    <w:rsid w:val="00435B29"/>
    <w:rsid w:val="00436A41"/>
    <w:rsid w:val="00437976"/>
    <w:rsid w:val="00437A8D"/>
    <w:rsid w:val="00437C4E"/>
    <w:rsid w:val="0044210D"/>
    <w:rsid w:val="00442403"/>
    <w:rsid w:val="0044355B"/>
    <w:rsid w:val="004440BB"/>
    <w:rsid w:val="00444E0D"/>
    <w:rsid w:val="004456E0"/>
    <w:rsid w:val="00447EF0"/>
    <w:rsid w:val="00450B7E"/>
    <w:rsid w:val="00450FE9"/>
    <w:rsid w:val="00451E36"/>
    <w:rsid w:val="004526F3"/>
    <w:rsid w:val="00452BBB"/>
    <w:rsid w:val="0045311B"/>
    <w:rsid w:val="004534F8"/>
    <w:rsid w:val="00454B07"/>
    <w:rsid w:val="00454CF0"/>
    <w:rsid w:val="00454E36"/>
    <w:rsid w:val="004552F6"/>
    <w:rsid w:val="00455EAD"/>
    <w:rsid w:val="00456C5E"/>
    <w:rsid w:val="00456CFF"/>
    <w:rsid w:val="00456F1A"/>
    <w:rsid w:val="00457DDA"/>
    <w:rsid w:val="00457F89"/>
    <w:rsid w:val="00460B06"/>
    <w:rsid w:val="00460FA5"/>
    <w:rsid w:val="00461E14"/>
    <w:rsid w:val="0046227D"/>
    <w:rsid w:val="00462397"/>
    <w:rsid w:val="00463302"/>
    <w:rsid w:val="004633FE"/>
    <w:rsid w:val="00463B12"/>
    <w:rsid w:val="004663E1"/>
    <w:rsid w:val="004665E0"/>
    <w:rsid w:val="00466FDF"/>
    <w:rsid w:val="00467954"/>
    <w:rsid w:val="00467B66"/>
    <w:rsid w:val="00470824"/>
    <w:rsid w:val="00471AFF"/>
    <w:rsid w:val="00472396"/>
    <w:rsid w:val="00472A98"/>
    <w:rsid w:val="00472C5C"/>
    <w:rsid w:val="00473E8C"/>
    <w:rsid w:val="004746D0"/>
    <w:rsid w:val="00475352"/>
    <w:rsid w:val="00476EAF"/>
    <w:rsid w:val="00480520"/>
    <w:rsid w:val="00480917"/>
    <w:rsid w:val="00480CB5"/>
    <w:rsid w:val="00481053"/>
    <w:rsid w:val="004812DB"/>
    <w:rsid w:val="00481BA4"/>
    <w:rsid w:val="00482779"/>
    <w:rsid w:val="00482EC1"/>
    <w:rsid w:val="004832A2"/>
    <w:rsid w:val="0048349A"/>
    <w:rsid w:val="00483667"/>
    <w:rsid w:val="004858FA"/>
    <w:rsid w:val="00486A52"/>
    <w:rsid w:val="0048728A"/>
    <w:rsid w:val="00487ECE"/>
    <w:rsid w:val="0049118E"/>
    <w:rsid w:val="00491747"/>
    <w:rsid w:val="00491C12"/>
    <w:rsid w:val="00491F98"/>
    <w:rsid w:val="0049208D"/>
    <w:rsid w:val="004930EC"/>
    <w:rsid w:val="004935ED"/>
    <w:rsid w:val="00493C96"/>
    <w:rsid w:val="00494098"/>
    <w:rsid w:val="004942E6"/>
    <w:rsid w:val="0049485C"/>
    <w:rsid w:val="00496CE8"/>
    <w:rsid w:val="00497F6B"/>
    <w:rsid w:val="004A0606"/>
    <w:rsid w:val="004A0809"/>
    <w:rsid w:val="004A10C9"/>
    <w:rsid w:val="004A242E"/>
    <w:rsid w:val="004A2797"/>
    <w:rsid w:val="004A3028"/>
    <w:rsid w:val="004A348D"/>
    <w:rsid w:val="004A37F7"/>
    <w:rsid w:val="004A3863"/>
    <w:rsid w:val="004A441E"/>
    <w:rsid w:val="004A45B7"/>
    <w:rsid w:val="004A504F"/>
    <w:rsid w:val="004A5588"/>
    <w:rsid w:val="004A5A72"/>
    <w:rsid w:val="004A6B42"/>
    <w:rsid w:val="004B0583"/>
    <w:rsid w:val="004B06F2"/>
    <w:rsid w:val="004B075A"/>
    <w:rsid w:val="004B4248"/>
    <w:rsid w:val="004B47BB"/>
    <w:rsid w:val="004B6206"/>
    <w:rsid w:val="004B6C9F"/>
    <w:rsid w:val="004B6FB2"/>
    <w:rsid w:val="004C012D"/>
    <w:rsid w:val="004C052B"/>
    <w:rsid w:val="004C0D9B"/>
    <w:rsid w:val="004C1482"/>
    <w:rsid w:val="004C19EC"/>
    <w:rsid w:val="004C20C3"/>
    <w:rsid w:val="004C29AF"/>
    <w:rsid w:val="004C2B47"/>
    <w:rsid w:val="004C2BC7"/>
    <w:rsid w:val="004C2E52"/>
    <w:rsid w:val="004C4421"/>
    <w:rsid w:val="004D158F"/>
    <w:rsid w:val="004D20B9"/>
    <w:rsid w:val="004D25A9"/>
    <w:rsid w:val="004D5EE3"/>
    <w:rsid w:val="004D671B"/>
    <w:rsid w:val="004D6ABD"/>
    <w:rsid w:val="004D6EC2"/>
    <w:rsid w:val="004D75B5"/>
    <w:rsid w:val="004D7A57"/>
    <w:rsid w:val="004E0E5A"/>
    <w:rsid w:val="004E0F83"/>
    <w:rsid w:val="004E153B"/>
    <w:rsid w:val="004E236B"/>
    <w:rsid w:val="004E23FA"/>
    <w:rsid w:val="004E2B32"/>
    <w:rsid w:val="004E5313"/>
    <w:rsid w:val="004E5E9E"/>
    <w:rsid w:val="004E73AA"/>
    <w:rsid w:val="004E7B0F"/>
    <w:rsid w:val="004F03BB"/>
    <w:rsid w:val="004F09E7"/>
    <w:rsid w:val="004F0BB1"/>
    <w:rsid w:val="004F133B"/>
    <w:rsid w:val="004F1684"/>
    <w:rsid w:val="004F1D01"/>
    <w:rsid w:val="004F1E83"/>
    <w:rsid w:val="004F21DB"/>
    <w:rsid w:val="004F399D"/>
    <w:rsid w:val="004F3CEC"/>
    <w:rsid w:val="004F487E"/>
    <w:rsid w:val="004F4E10"/>
    <w:rsid w:val="004F5333"/>
    <w:rsid w:val="004F60EB"/>
    <w:rsid w:val="004F6641"/>
    <w:rsid w:val="004F6DC1"/>
    <w:rsid w:val="005003AE"/>
    <w:rsid w:val="0050064E"/>
    <w:rsid w:val="00500EF9"/>
    <w:rsid w:val="00502F3D"/>
    <w:rsid w:val="0051513B"/>
    <w:rsid w:val="0051545E"/>
    <w:rsid w:val="00516C1B"/>
    <w:rsid w:val="0052015A"/>
    <w:rsid w:val="0052037C"/>
    <w:rsid w:val="005222A1"/>
    <w:rsid w:val="005222D5"/>
    <w:rsid w:val="005224BF"/>
    <w:rsid w:val="005229EB"/>
    <w:rsid w:val="0052524D"/>
    <w:rsid w:val="005258FE"/>
    <w:rsid w:val="0052664D"/>
    <w:rsid w:val="00526942"/>
    <w:rsid w:val="005272F6"/>
    <w:rsid w:val="00527816"/>
    <w:rsid w:val="0052783B"/>
    <w:rsid w:val="00527B2E"/>
    <w:rsid w:val="00527C9E"/>
    <w:rsid w:val="00527D11"/>
    <w:rsid w:val="00527D33"/>
    <w:rsid w:val="005314FC"/>
    <w:rsid w:val="00531FEC"/>
    <w:rsid w:val="00532473"/>
    <w:rsid w:val="00532DA6"/>
    <w:rsid w:val="005336F6"/>
    <w:rsid w:val="00533C87"/>
    <w:rsid w:val="00535188"/>
    <w:rsid w:val="005352FD"/>
    <w:rsid w:val="0053624F"/>
    <w:rsid w:val="0053626B"/>
    <w:rsid w:val="005368E4"/>
    <w:rsid w:val="00536A0C"/>
    <w:rsid w:val="0054255A"/>
    <w:rsid w:val="00542BC3"/>
    <w:rsid w:val="0054346C"/>
    <w:rsid w:val="00543F31"/>
    <w:rsid w:val="00544AF3"/>
    <w:rsid w:val="005462CA"/>
    <w:rsid w:val="00546D27"/>
    <w:rsid w:val="00546FEC"/>
    <w:rsid w:val="00547EF5"/>
    <w:rsid w:val="00550935"/>
    <w:rsid w:val="00550BFB"/>
    <w:rsid w:val="00552267"/>
    <w:rsid w:val="00553A3C"/>
    <w:rsid w:val="005546FA"/>
    <w:rsid w:val="00554CB3"/>
    <w:rsid w:val="00555FF5"/>
    <w:rsid w:val="00556728"/>
    <w:rsid w:val="005576E0"/>
    <w:rsid w:val="005600ED"/>
    <w:rsid w:val="005609A3"/>
    <w:rsid w:val="00560A3A"/>
    <w:rsid w:val="00560D15"/>
    <w:rsid w:val="00562238"/>
    <w:rsid w:val="005622EB"/>
    <w:rsid w:val="005636C8"/>
    <w:rsid w:val="0056466F"/>
    <w:rsid w:val="005648F9"/>
    <w:rsid w:val="00564CBB"/>
    <w:rsid w:val="005651DC"/>
    <w:rsid w:val="00566790"/>
    <w:rsid w:val="00566FD1"/>
    <w:rsid w:val="005676F7"/>
    <w:rsid w:val="0056796F"/>
    <w:rsid w:val="00567EFC"/>
    <w:rsid w:val="00570667"/>
    <w:rsid w:val="00570A7C"/>
    <w:rsid w:val="00573BD6"/>
    <w:rsid w:val="00574A28"/>
    <w:rsid w:val="00575DD3"/>
    <w:rsid w:val="00576106"/>
    <w:rsid w:val="0057636F"/>
    <w:rsid w:val="00576621"/>
    <w:rsid w:val="0057675F"/>
    <w:rsid w:val="0057676B"/>
    <w:rsid w:val="0057698A"/>
    <w:rsid w:val="00576D2F"/>
    <w:rsid w:val="005779AF"/>
    <w:rsid w:val="00577B20"/>
    <w:rsid w:val="00577C74"/>
    <w:rsid w:val="00580130"/>
    <w:rsid w:val="00580342"/>
    <w:rsid w:val="00580C4A"/>
    <w:rsid w:val="00581D65"/>
    <w:rsid w:val="00581FD1"/>
    <w:rsid w:val="005830B5"/>
    <w:rsid w:val="005848F3"/>
    <w:rsid w:val="00584C86"/>
    <w:rsid w:val="00584FAF"/>
    <w:rsid w:val="005850B8"/>
    <w:rsid w:val="00586887"/>
    <w:rsid w:val="00586B47"/>
    <w:rsid w:val="005871E5"/>
    <w:rsid w:val="0059012E"/>
    <w:rsid w:val="0059095A"/>
    <w:rsid w:val="00590F1D"/>
    <w:rsid w:val="005910A5"/>
    <w:rsid w:val="00591E31"/>
    <w:rsid w:val="005923D6"/>
    <w:rsid w:val="00593856"/>
    <w:rsid w:val="00593ADD"/>
    <w:rsid w:val="00593F4A"/>
    <w:rsid w:val="00594946"/>
    <w:rsid w:val="00594AEC"/>
    <w:rsid w:val="0059511C"/>
    <w:rsid w:val="005953BB"/>
    <w:rsid w:val="005970CA"/>
    <w:rsid w:val="005A0EBA"/>
    <w:rsid w:val="005A2640"/>
    <w:rsid w:val="005A2761"/>
    <w:rsid w:val="005A2B86"/>
    <w:rsid w:val="005A3DFD"/>
    <w:rsid w:val="005A4859"/>
    <w:rsid w:val="005A52E2"/>
    <w:rsid w:val="005A59A3"/>
    <w:rsid w:val="005A5AC2"/>
    <w:rsid w:val="005A5ED3"/>
    <w:rsid w:val="005A7C70"/>
    <w:rsid w:val="005B0F79"/>
    <w:rsid w:val="005B0FD9"/>
    <w:rsid w:val="005B2563"/>
    <w:rsid w:val="005B25E9"/>
    <w:rsid w:val="005B2E09"/>
    <w:rsid w:val="005B33E6"/>
    <w:rsid w:val="005B403D"/>
    <w:rsid w:val="005B4902"/>
    <w:rsid w:val="005B4DD0"/>
    <w:rsid w:val="005B5426"/>
    <w:rsid w:val="005B6BDB"/>
    <w:rsid w:val="005B718A"/>
    <w:rsid w:val="005B76D7"/>
    <w:rsid w:val="005C0380"/>
    <w:rsid w:val="005C0512"/>
    <w:rsid w:val="005C1B15"/>
    <w:rsid w:val="005C212D"/>
    <w:rsid w:val="005C21E4"/>
    <w:rsid w:val="005C232D"/>
    <w:rsid w:val="005C2979"/>
    <w:rsid w:val="005C38F5"/>
    <w:rsid w:val="005C44B1"/>
    <w:rsid w:val="005C45EF"/>
    <w:rsid w:val="005C4AE8"/>
    <w:rsid w:val="005C5A2A"/>
    <w:rsid w:val="005C679B"/>
    <w:rsid w:val="005C726D"/>
    <w:rsid w:val="005D0287"/>
    <w:rsid w:val="005D0708"/>
    <w:rsid w:val="005D1993"/>
    <w:rsid w:val="005D2D23"/>
    <w:rsid w:val="005D3DE6"/>
    <w:rsid w:val="005D457C"/>
    <w:rsid w:val="005D46F8"/>
    <w:rsid w:val="005D4CCC"/>
    <w:rsid w:val="005D78C0"/>
    <w:rsid w:val="005D7C0A"/>
    <w:rsid w:val="005D7FAD"/>
    <w:rsid w:val="005E0843"/>
    <w:rsid w:val="005E08EF"/>
    <w:rsid w:val="005E10C0"/>
    <w:rsid w:val="005E1211"/>
    <w:rsid w:val="005E2702"/>
    <w:rsid w:val="005E31CB"/>
    <w:rsid w:val="005E32A3"/>
    <w:rsid w:val="005E3C5E"/>
    <w:rsid w:val="005E4A96"/>
    <w:rsid w:val="005E5BD7"/>
    <w:rsid w:val="005E5EB4"/>
    <w:rsid w:val="005E6DC8"/>
    <w:rsid w:val="005E7BD2"/>
    <w:rsid w:val="005F02CB"/>
    <w:rsid w:val="005F1092"/>
    <w:rsid w:val="005F1577"/>
    <w:rsid w:val="005F249E"/>
    <w:rsid w:val="005F33EC"/>
    <w:rsid w:val="005F3575"/>
    <w:rsid w:val="005F38C2"/>
    <w:rsid w:val="005F41A1"/>
    <w:rsid w:val="005F4521"/>
    <w:rsid w:val="005F4DE9"/>
    <w:rsid w:val="005F5042"/>
    <w:rsid w:val="005F578B"/>
    <w:rsid w:val="005F710D"/>
    <w:rsid w:val="005F775A"/>
    <w:rsid w:val="00601370"/>
    <w:rsid w:val="006016AD"/>
    <w:rsid w:val="00602974"/>
    <w:rsid w:val="00603953"/>
    <w:rsid w:val="00603B7D"/>
    <w:rsid w:val="00603DA1"/>
    <w:rsid w:val="00603F3D"/>
    <w:rsid w:val="00604051"/>
    <w:rsid w:val="00604CC5"/>
    <w:rsid w:val="00605AD1"/>
    <w:rsid w:val="00606547"/>
    <w:rsid w:val="0060691B"/>
    <w:rsid w:val="0061017F"/>
    <w:rsid w:val="00611E8D"/>
    <w:rsid w:val="006128EE"/>
    <w:rsid w:val="006130B0"/>
    <w:rsid w:val="00613327"/>
    <w:rsid w:val="0061346E"/>
    <w:rsid w:val="00613F1C"/>
    <w:rsid w:val="00613F6A"/>
    <w:rsid w:val="00613FF7"/>
    <w:rsid w:val="006158ED"/>
    <w:rsid w:val="0061685F"/>
    <w:rsid w:val="006206A3"/>
    <w:rsid w:val="00621E11"/>
    <w:rsid w:val="00622EDD"/>
    <w:rsid w:val="0062429E"/>
    <w:rsid w:val="006264EC"/>
    <w:rsid w:val="006272B6"/>
    <w:rsid w:val="00630406"/>
    <w:rsid w:val="0063070A"/>
    <w:rsid w:val="0063095A"/>
    <w:rsid w:val="0063208F"/>
    <w:rsid w:val="00632B10"/>
    <w:rsid w:val="00632C36"/>
    <w:rsid w:val="00632D3A"/>
    <w:rsid w:val="00632F65"/>
    <w:rsid w:val="00633CCE"/>
    <w:rsid w:val="00634697"/>
    <w:rsid w:val="006347E2"/>
    <w:rsid w:val="00634BAD"/>
    <w:rsid w:val="00634D28"/>
    <w:rsid w:val="00635DC6"/>
    <w:rsid w:val="00635FD6"/>
    <w:rsid w:val="006371AA"/>
    <w:rsid w:val="00637B6D"/>
    <w:rsid w:val="00637FDE"/>
    <w:rsid w:val="00640AAF"/>
    <w:rsid w:val="00640DC5"/>
    <w:rsid w:val="00640F99"/>
    <w:rsid w:val="0064102D"/>
    <w:rsid w:val="006414A4"/>
    <w:rsid w:val="0064258C"/>
    <w:rsid w:val="0064362C"/>
    <w:rsid w:val="0064499A"/>
    <w:rsid w:val="00644F46"/>
    <w:rsid w:val="00650128"/>
    <w:rsid w:val="00650B90"/>
    <w:rsid w:val="00650E29"/>
    <w:rsid w:val="00650ECE"/>
    <w:rsid w:val="00650F81"/>
    <w:rsid w:val="0065284B"/>
    <w:rsid w:val="00652A87"/>
    <w:rsid w:val="0065314B"/>
    <w:rsid w:val="00653F69"/>
    <w:rsid w:val="006543AB"/>
    <w:rsid w:val="00654BDE"/>
    <w:rsid w:val="006551A8"/>
    <w:rsid w:val="0065583D"/>
    <w:rsid w:val="00655F2B"/>
    <w:rsid w:val="00656AF1"/>
    <w:rsid w:val="00656F06"/>
    <w:rsid w:val="00656F0F"/>
    <w:rsid w:val="00657F1A"/>
    <w:rsid w:val="00660A76"/>
    <w:rsid w:val="00660DC1"/>
    <w:rsid w:val="006610E9"/>
    <w:rsid w:val="00661755"/>
    <w:rsid w:val="00661FB5"/>
    <w:rsid w:val="00663AB8"/>
    <w:rsid w:val="0066428B"/>
    <w:rsid w:val="006650DB"/>
    <w:rsid w:val="006652B4"/>
    <w:rsid w:val="00665378"/>
    <w:rsid w:val="006653DD"/>
    <w:rsid w:val="00666C5E"/>
    <w:rsid w:val="00666EC6"/>
    <w:rsid w:val="00666F8A"/>
    <w:rsid w:val="0066734B"/>
    <w:rsid w:val="00667AA9"/>
    <w:rsid w:val="006702F3"/>
    <w:rsid w:val="00670446"/>
    <w:rsid w:val="006713E6"/>
    <w:rsid w:val="00671C5B"/>
    <w:rsid w:val="00671D67"/>
    <w:rsid w:val="0067225B"/>
    <w:rsid w:val="006729DD"/>
    <w:rsid w:val="00673088"/>
    <w:rsid w:val="0067445A"/>
    <w:rsid w:val="00674F3E"/>
    <w:rsid w:val="006754CD"/>
    <w:rsid w:val="00676152"/>
    <w:rsid w:val="00676268"/>
    <w:rsid w:val="00676605"/>
    <w:rsid w:val="00676894"/>
    <w:rsid w:val="0067693F"/>
    <w:rsid w:val="00677790"/>
    <w:rsid w:val="00677A8D"/>
    <w:rsid w:val="00680AD7"/>
    <w:rsid w:val="00681955"/>
    <w:rsid w:val="006835B1"/>
    <w:rsid w:val="006837FC"/>
    <w:rsid w:val="006838B5"/>
    <w:rsid w:val="00683A34"/>
    <w:rsid w:val="00683DE1"/>
    <w:rsid w:val="00685AA7"/>
    <w:rsid w:val="00685B7B"/>
    <w:rsid w:val="0068663C"/>
    <w:rsid w:val="00686651"/>
    <w:rsid w:val="006867B1"/>
    <w:rsid w:val="00687D94"/>
    <w:rsid w:val="00690311"/>
    <w:rsid w:val="0069244D"/>
    <w:rsid w:val="00692D51"/>
    <w:rsid w:val="00693706"/>
    <w:rsid w:val="00693D8F"/>
    <w:rsid w:val="00694A7F"/>
    <w:rsid w:val="00697941"/>
    <w:rsid w:val="00697C67"/>
    <w:rsid w:val="006A09CD"/>
    <w:rsid w:val="006A0E29"/>
    <w:rsid w:val="006A1E2A"/>
    <w:rsid w:val="006A26C3"/>
    <w:rsid w:val="006A28EB"/>
    <w:rsid w:val="006A41DD"/>
    <w:rsid w:val="006A4535"/>
    <w:rsid w:val="006A47A9"/>
    <w:rsid w:val="006A49CC"/>
    <w:rsid w:val="006A5224"/>
    <w:rsid w:val="006A5E73"/>
    <w:rsid w:val="006A6477"/>
    <w:rsid w:val="006A6655"/>
    <w:rsid w:val="006A7A29"/>
    <w:rsid w:val="006A7F7E"/>
    <w:rsid w:val="006B1763"/>
    <w:rsid w:val="006B17F8"/>
    <w:rsid w:val="006B28B7"/>
    <w:rsid w:val="006B3321"/>
    <w:rsid w:val="006B41B7"/>
    <w:rsid w:val="006B6458"/>
    <w:rsid w:val="006B7A99"/>
    <w:rsid w:val="006C0360"/>
    <w:rsid w:val="006C0A65"/>
    <w:rsid w:val="006C0B3C"/>
    <w:rsid w:val="006C1C88"/>
    <w:rsid w:val="006C2768"/>
    <w:rsid w:val="006C34F0"/>
    <w:rsid w:val="006C3A17"/>
    <w:rsid w:val="006C4180"/>
    <w:rsid w:val="006C565A"/>
    <w:rsid w:val="006C59CF"/>
    <w:rsid w:val="006C5B0B"/>
    <w:rsid w:val="006C6698"/>
    <w:rsid w:val="006C696E"/>
    <w:rsid w:val="006C69C0"/>
    <w:rsid w:val="006C6E48"/>
    <w:rsid w:val="006C72CA"/>
    <w:rsid w:val="006C7365"/>
    <w:rsid w:val="006C7524"/>
    <w:rsid w:val="006C7ED7"/>
    <w:rsid w:val="006D0222"/>
    <w:rsid w:val="006D07FB"/>
    <w:rsid w:val="006D1D15"/>
    <w:rsid w:val="006D23E6"/>
    <w:rsid w:val="006D342E"/>
    <w:rsid w:val="006D358A"/>
    <w:rsid w:val="006D36A7"/>
    <w:rsid w:val="006D3B1C"/>
    <w:rsid w:val="006D400E"/>
    <w:rsid w:val="006D562E"/>
    <w:rsid w:val="006D5861"/>
    <w:rsid w:val="006D68FF"/>
    <w:rsid w:val="006D791A"/>
    <w:rsid w:val="006E07FD"/>
    <w:rsid w:val="006E0F0F"/>
    <w:rsid w:val="006E2B00"/>
    <w:rsid w:val="006E2D1F"/>
    <w:rsid w:val="006E35C2"/>
    <w:rsid w:val="006E3F80"/>
    <w:rsid w:val="006E44B9"/>
    <w:rsid w:val="006E4A0C"/>
    <w:rsid w:val="006E4A52"/>
    <w:rsid w:val="006E5291"/>
    <w:rsid w:val="006E5CF1"/>
    <w:rsid w:val="006E6DBA"/>
    <w:rsid w:val="006F03D9"/>
    <w:rsid w:val="006F09E0"/>
    <w:rsid w:val="006F0BD4"/>
    <w:rsid w:val="006F1093"/>
    <w:rsid w:val="006F1E7F"/>
    <w:rsid w:val="006F3434"/>
    <w:rsid w:val="006F3736"/>
    <w:rsid w:val="006F5B2A"/>
    <w:rsid w:val="006F6205"/>
    <w:rsid w:val="006F74A5"/>
    <w:rsid w:val="006F76B4"/>
    <w:rsid w:val="00700ABC"/>
    <w:rsid w:val="007015AE"/>
    <w:rsid w:val="00701FCF"/>
    <w:rsid w:val="00701FDA"/>
    <w:rsid w:val="00702645"/>
    <w:rsid w:val="007031AE"/>
    <w:rsid w:val="0070320E"/>
    <w:rsid w:val="0070384A"/>
    <w:rsid w:val="0070395D"/>
    <w:rsid w:val="00703A4E"/>
    <w:rsid w:val="00705420"/>
    <w:rsid w:val="00705BD2"/>
    <w:rsid w:val="00706878"/>
    <w:rsid w:val="0071189B"/>
    <w:rsid w:val="007121A6"/>
    <w:rsid w:val="007127E6"/>
    <w:rsid w:val="007129AA"/>
    <w:rsid w:val="0071365A"/>
    <w:rsid w:val="00714A9A"/>
    <w:rsid w:val="00716A63"/>
    <w:rsid w:val="00716CF4"/>
    <w:rsid w:val="007221FE"/>
    <w:rsid w:val="00722885"/>
    <w:rsid w:val="00725C40"/>
    <w:rsid w:val="00726A00"/>
    <w:rsid w:val="00726B77"/>
    <w:rsid w:val="00727663"/>
    <w:rsid w:val="00727851"/>
    <w:rsid w:val="00730CEC"/>
    <w:rsid w:val="00731293"/>
    <w:rsid w:val="00731D7A"/>
    <w:rsid w:val="00733314"/>
    <w:rsid w:val="00733EC3"/>
    <w:rsid w:val="007340F6"/>
    <w:rsid w:val="00735856"/>
    <w:rsid w:val="00735F77"/>
    <w:rsid w:val="00736C0D"/>
    <w:rsid w:val="00736FE4"/>
    <w:rsid w:val="00737AC4"/>
    <w:rsid w:val="0074256E"/>
    <w:rsid w:val="00743426"/>
    <w:rsid w:val="00744396"/>
    <w:rsid w:val="00744F44"/>
    <w:rsid w:val="00744F91"/>
    <w:rsid w:val="0074511E"/>
    <w:rsid w:val="0074541C"/>
    <w:rsid w:val="0074550A"/>
    <w:rsid w:val="00745804"/>
    <w:rsid w:val="00746A76"/>
    <w:rsid w:val="0075078F"/>
    <w:rsid w:val="007513D8"/>
    <w:rsid w:val="00751ABF"/>
    <w:rsid w:val="007528DF"/>
    <w:rsid w:val="007531CB"/>
    <w:rsid w:val="00753CE0"/>
    <w:rsid w:val="00755930"/>
    <w:rsid w:val="007565CF"/>
    <w:rsid w:val="007601D8"/>
    <w:rsid w:val="007614F3"/>
    <w:rsid w:val="00761E0C"/>
    <w:rsid w:val="00762584"/>
    <w:rsid w:val="007629CE"/>
    <w:rsid w:val="00763297"/>
    <w:rsid w:val="00767BC9"/>
    <w:rsid w:val="0077023A"/>
    <w:rsid w:val="0077251E"/>
    <w:rsid w:val="00772840"/>
    <w:rsid w:val="007742AA"/>
    <w:rsid w:val="00774C97"/>
    <w:rsid w:val="007754F4"/>
    <w:rsid w:val="0077646F"/>
    <w:rsid w:val="007764AD"/>
    <w:rsid w:val="00776BF9"/>
    <w:rsid w:val="0078024C"/>
    <w:rsid w:val="007809EE"/>
    <w:rsid w:val="007815AA"/>
    <w:rsid w:val="00781C15"/>
    <w:rsid w:val="007825DF"/>
    <w:rsid w:val="00782D78"/>
    <w:rsid w:val="007830FA"/>
    <w:rsid w:val="00783347"/>
    <w:rsid w:val="00784B50"/>
    <w:rsid w:val="00785B07"/>
    <w:rsid w:val="007865A4"/>
    <w:rsid w:val="00787832"/>
    <w:rsid w:val="00787919"/>
    <w:rsid w:val="00790DCF"/>
    <w:rsid w:val="00790DEA"/>
    <w:rsid w:val="00791529"/>
    <w:rsid w:val="00791B77"/>
    <w:rsid w:val="007929D2"/>
    <w:rsid w:val="00792B60"/>
    <w:rsid w:val="007939DC"/>
    <w:rsid w:val="00793A39"/>
    <w:rsid w:val="00793F95"/>
    <w:rsid w:val="00794BA9"/>
    <w:rsid w:val="00795934"/>
    <w:rsid w:val="007A0248"/>
    <w:rsid w:val="007A1DCA"/>
    <w:rsid w:val="007A24D1"/>
    <w:rsid w:val="007A2A8D"/>
    <w:rsid w:val="007A2B88"/>
    <w:rsid w:val="007A3045"/>
    <w:rsid w:val="007A4A3D"/>
    <w:rsid w:val="007A4EBE"/>
    <w:rsid w:val="007A5396"/>
    <w:rsid w:val="007A591B"/>
    <w:rsid w:val="007A5A6E"/>
    <w:rsid w:val="007A5CE7"/>
    <w:rsid w:val="007A6439"/>
    <w:rsid w:val="007A6B25"/>
    <w:rsid w:val="007A72BB"/>
    <w:rsid w:val="007B0065"/>
    <w:rsid w:val="007B097D"/>
    <w:rsid w:val="007B18F5"/>
    <w:rsid w:val="007B29F4"/>
    <w:rsid w:val="007B3234"/>
    <w:rsid w:val="007B34CF"/>
    <w:rsid w:val="007B3524"/>
    <w:rsid w:val="007B4D5A"/>
    <w:rsid w:val="007B600B"/>
    <w:rsid w:val="007B7608"/>
    <w:rsid w:val="007B7D80"/>
    <w:rsid w:val="007C0B12"/>
    <w:rsid w:val="007C1225"/>
    <w:rsid w:val="007C16A3"/>
    <w:rsid w:val="007C1EF9"/>
    <w:rsid w:val="007C2DDE"/>
    <w:rsid w:val="007C2DEA"/>
    <w:rsid w:val="007C30D8"/>
    <w:rsid w:val="007C33DD"/>
    <w:rsid w:val="007C42DF"/>
    <w:rsid w:val="007C4DBE"/>
    <w:rsid w:val="007D0022"/>
    <w:rsid w:val="007D0A3A"/>
    <w:rsid w:val="007D0FFD"/>
    <w:rsid w:val="007D1693"/>
    <w:rsid w:val="007D2A57"/>
    <w:rsid w:val="007D2E94"/>
    <w:rsid w:val="007D2EB6"/>
    <w:rsid w:val="007D3C10"/>
    <w:rsid w:val="007D45FC"/>
    <w:rsid w:val="007D50C3"/>
    <w:rsid w:val="007D5539"/>
    <w:rsid w:val="007D57ED"/>
    <w:rsid w:val="007D6B60"/>
    <w:rsid w:val="007D71D1"/>
    <w:rsid w:val="007D7BDB"/>
    <w:rsid w:val="007D7D0A"/>
    <w:rsid w:val="007E0DAB"/>
    <w:rsid w:val="007E1248"/>
    <w:rsid w:val="007E1834"/>
    <w:rsid w:val="007E19A2"/>
    <w:rsid w:val="007E2219"/>
    <w:rsid w:val="007E236A"/>
    <w:rsid w:val="007E2813"/>
    <w:rsid w:val="007E2A3F"/>
    <w:rsid w:val="007E4B55"/>
    <w:rsid w:val="007E7112"/>
    <w:rsid w:val="007F0CB3"/>
    <w:rsid w:val="007F2D66"/>
    <w:rsid w:val="007F43EC"/>
    <w:rsid w:val="007F49A6"/>
    <w:rsid w:val="007F4A81"/>
    <w:rsid w:val="007F6174"/>
    <w:rsid w:val="007F67F6"/>
    <w:rsid w:val="007F6AD2"/>
    <w:rsid w:val="007F6BC1"/>
    <w:rsid w:val="00800639"/>
    <w:rsid w:val="008008B8"/>
    <w:rsid w:val="008011EB"/>
    <w:rsid w:val="00803812"/>
    <w:rsid w:val="00804280"/>
    <w:rsid w:val="00804A2B"/>
    <w:rsid w:val="00805AAF"/>
    <w:rsid w:val="00805EF1"/>
    <w:rsid w:val="00805F2A"/>
    <w:rsid w:val="00806424"/>
    <w:rsid w:val="00807814"/>
    <w:rsid w:val="0081010A"/>
    <w:rsid w:val="008103BA"/>
    <w:rsid w:val="00810F22"/>
    <w:rsid w:val="0081186E"/>
    <w:rsid w:val="00811A40"/>
    <w:rsid w:val="008128F6"/>
    <w:rsid w:val="00812F5A"/>
    <w:rsid w:val="008130B2"/>
    <w:rsid w:val="00813775"/>
    <w:rsid w:val="00813D64"/>
    <w:rsid w:val="00814614"/>
    <w:rsid w:val="00814656"/>
    <w:rsid w:val="00815AB6"/>
    <w:rsid w:val="00815E93"/>
    <w:rsid w:val="008165EB"/>
    <w:rsid w:val="00816D3A"/>
    <w:rsid w:val="00817639"/>
    <w:rsid w:val="00817C20"/>
    <w:rsid w:val="008200D6"/>
    <w:rsid w:val="00821F17"/>
    <w:rsid w:val="00822311"/>
    <w:rsid w:val="00822428"/>
    <w:rsid w:val="008253F1"/>
    <w:rsid w:val="0082600D"/>
    <w:rsid w:val="00826734"/>
    <w:rsid w:val="00826F97"/>
    <w:rsid w:val="00827F31"/>
    <w:rsid w:val="00830025"/>
    <w:rsid w:val="00831217"/>
    <w:rsid w:val="0083122C"/>
    <w:rsid w:val="00831DAB"/>
    <w:rsid w:val="00831F60"/>
    <w:rsid w:val="00831F79"/>
    <w:rsid w:val="00832572"/>
    <w:rsid w:val="00832C2E"/>
    <w:rsid w:val="00832FD2"/>
    <w:rsid w:val="008341E6"/>
    <w:rsid w:val="00834AF5"/>
    <w:rsid w:val="00834EA9"/>
    <w:rsid w:val="00835BF7"/>
    <w:rsid w:val="00836C9A"/>
    <w:rsid w:val="0083725A"/>
    <w:rsid w:val="008373CD"/>
    <w:rsid w:val="008376F4"/>
    <w:rsid w:val="0084006D"/>
    <w:rsid w:val="008401A6"/>
    <w:rsid w:val="00840425"/>
    <w:rsid w:val="0084169F"/>
    <w:rsid w:val="00841BD4"/>
    <w:rsid w:val="008431B7"/>
    <w:rsid w:val="00843BD0"/>
    <w:rsid w:val="00843F81"/>
    <w:rsid w:val="008462E7"/>
    <w:rsid w:val="008462E8"/>
    <w:rsid w:val="008463D8"/>
    <w:rsid w:val="008467C4"/>
    <w:rsid w:val="00846C6A"/>
    <w:rsid w:val="00847000"/>
    <w:rsid w:val="008471C1"/>
    <w:rsid w:val="00847225"/>
    <w:rsid w:val="008505F2"/>
    <w:rsid w:val="00850CFB"/>
    <w:rsid w:val="0085128F"/>
    <w:rsid w:val="0085174E"/>
    <w:rsid w:val="0085281C"/>
    <w:rsid w:val="0085305E"/>
    <w:rsid w:val="00853D92"/>
    <w:rsid w:val="008541A0"/>
    <w:rsid w:val="0085438C"/>
    <w:rsid w:val="00854DD5"/>
    <w:rsid w:val="0085647E"/>
    <w:rsid w:val="00857F84"/>
    <w:rsid w:val="00860076"/>
    <w:rsid w:val="00860445"/>
    <w:rsid w:val="008607B7"/>
    <w:rsid w:val="00861B64"/>
    <w:rsid w:val="00863001"/>
    <w:rsid w:val="00863444"/>
    <w:rsid w:val="00863F7F"/>
    <w:rsid w:val="00864023"/>
    <w:rsid w:val="00865045"/>
    <w:rsid w:val="00866845"/>
    <w:rsid w:val="00867B25"/>
    <w:rsid w:val="00867F0A"/>
    <w:rsid w:val="008703F3"/>
    <w:rsid w:val="008711AD"/>
    <w:rsid w:val="008738AA"/>
    <w:rsid w:val="00873D35"/>
    <w:rsid w:val="00874D63"/>
    <w:rsid w:val="00874F25"/>
    <w:rsid w:val="00875DED"/>
    <w:rsid w:val="00876216"/>
    <w:rsid w:val="008776CF"/>
    <w:rsid w:val="00877C73"/>
    <w:rsid w:val="00880431"/>
    <w:rsid w:val="008818B3"/>
    <w:rsid w:val="00882257"/>
    <w:rsid w:val="00882E7E"/>
    <w:rsid w:val="00883C57"/>
    <w:rsid w:val="00883DE3"/>
    <w:rsid w:val="008856D3"/>
    <w:rsid w:val="008857AC"/>
    <w:rsid w:val="00886777"/>
    <w:rsid w:val="00886CE5"/>
    <w:rsid w:val="0088716B"/>
    <w:rsid w:val="008877C2"/>
    <w:rsid w:val="00887810"/>
    <w:rsid w:val="0089040B"/>
    <w:rsid w:val="00890981"/>
    <w:rsid w:val="00891374"/>
    <w:rsid w:val="00891F60"/>
    <w:rsid w:val="00892443"/>
    <w:rsid w:val="0089280D"/>
    <w:rsid w:val="00892E00"/>
    <w:rsid w:val="0089398F"/>
    <w:rsid w:val="00893A6A"/>
    <w:rsid w:val="008946BF"/>
    <w:rsid w:val="00894AE2"/>
    <w:rsid w:val="00894D4C"/>
    <w:rsid w:val="00895CFD"/>
    <w:rsid w:val="008973E2"/>
    <w:rsid w:val="00897A72"/>
    <w:rsid w:val="00897B56"/>
    <w:rsid w:val="008A0B1D"/>
    <w:rsid w:val="008A2A68"/>
    <w:rsid w:val="008A2BF0"/>
    <w:rsid w:val="008A35C5"/>
    <w:rsid w:val="008A3B99"/>
    <w:rsid w:val="008A4153"/>
    <w:rsid w:val="008A45A8"/>
    <w:rsid w:val="008A4758"/>
    <w:rsid w:val="008A5D0F"/>
    <w:rsid w:val="008A5E3B"/>
    <w:rsid w:val="008A6A3B"/>
    <w:rsid w:val="008A768F"/>
    <w:rsid w:val="008A786B"/>
    <w:rsid w:val="008A7C3B"/>
    <w:rsid w:val="008B0393"/>
    <w:rsid w:val="008B0863"/>
    <w:rsid w:val="008B1F88"/>
    <w:rsid w:val="008B32D6"/>
    <w:rsid w:val="008B4F7C"/>
    <w:rsid w:val="008B798C"/>
    <w:rsid w:val="008B7A73"/>
    <w:rsid w:val="008B7BB3"/>
    <w:rsid w:val="008C026C"/>
    <w:rsid w:val="008C06BF"/>
    <w:rsid w:val="008C1950"/>
    <w:rsid w:val="008C1D5D"/>
    <w:rsid w:val="008C21C1"/>
    <w:rsid w:val="008C2A3C"/>
    <w:rsid w:val="008C2BEB"/>
    <w:rsid w:val="008C3806"/>
    <w:rsid w:val="008C478F"/>
    <w:rsid w:val="008C4CFA"/>
    <w:rsid w:val="008C6559"/>
    <w:rsid w:val="008C68FB"/>
    <w:rsid w:val="008D0C4B"/>
    <w:rsid w:val="008D208E"/>
    <w:rsid w:val="008D2CCA"/>
    <w:rsid w:val="008D33DE"/>
    <w:rsid w:val="008D3C5A"/>
    <w:rsid w:val="008D3DE6"/>
    <w:rsid w:val="008D3F74"/>
    <w:rsid w:val="008D5040"/>
    <w:rsid w:val="008D525C"/>
    <w:rsid w:val="008D63E1"/>
    <w:rsid w:val="008D7FC6"/>
    <w:rsid w:val="008E03E5"/>
    <w:rsid w:val="008E1609"/>
    <w:rsid w:val="008E236B"/>
    <w:rsid w:val="008E2FA5"/>
    <w:rsid w:val="008E3855"/>
    <w:rsid w:val="008E39CC"/>
    <w:rsid w:val="008E5EF2"/>
    <w:rsid w:val="008E5F8B"/>
    <w:rsid w:val="008F1157"/>
    <w:rsid w:val="008F1480"/>
    <w:rsid w:val="008F2323"/>
    <w:rsid w:val="008F39F1"/>
    <w:rsid w:val="008F3B88"/>
    <w:rsid w:val="008F402C"/>
    <w:rsid w:val="008F406A"/>
    <w:rsid w:val="008F4BD5"/>
    <w:rsid w:val="008F553A"/>
    <w:rsid w:val="008F5608"/>
    <w:rsid w:val="008F75CB"/>
    <w:rsid w:val="00900859"/>
    <w:rsid w:val="00901393"/>
    <w:rsid w:val="00902C70"/>
    <w:rsid w:val="00902D11"/>
    <w:rsid w:val="0090350D"/>
    <w:rsid w:val="009042D7"/>
    <w:rsid w:val="00905001"/>
    <w:rsid w:val="009060C5"/>
    <w:rsid w:val="0090647A"/>
    <w:rsid w:val="00906B51"/>
    <w:rsid w:val="00906EA4"/>
    <w:rsid w:val="009077E8"/>
    <w:rsid w:val="00910894"/>
    <w:rsid w:val="009109BB"/>
    <w:rsid w:val="009117F0"/>
    <w:rsid w:val="00911C2D"/>
    <w:rsid w:val="00912B96"/>
    <w:rsid w:val="00912DF1"/>
    <w:rsid w:val="00913108"/>
    <w:rsid w:val="00913ADC"/>
    <w:rsid w:val="00914B33"/>
    <w:rsid w:val="00914E2E"/>
    <w:rsid w:val="0091574B"/>
    <w:rsid w:val="00915B0E"/>
    <w:rsid w:val="00917E89"/>
    <w:rsid w:val="0092207F"/>
    <w:rsid w:val="0092255C"/>
    <w:rsid w:val="009230EE"/>
    <w:rsid w:val="00923A26"/>
    <w:rsid w:val="00923F5F"/>
    <w:rsid w:val="0092449A"/>
    <w:rsid w:val="0092674B"/>
    <w:rsid w:val="00927D48"/>
    <w:rsid w:val="00927DCC"/>
    <w:rsid w:val="00930485"/>
    <w:rsid w:val="009311C0"/>
    <w:rsid w:val="00931810"/>
    <w:rsid w:val="00931D34"/>
    <w:rsid w:val="00931F7D"/>
    <w:rsid w:val="00932510"/>
    <w:rsid w:val="009325DA"/>
    <w:rsid w:val="00933675"/>
    <w:rsid w:val="00933896"/>
    <w:rsid w:val="009344DB"/>
    <w:rsid w:val="00935A05"/>
    <w:rsid w:val="00935F69"/>
    <w:rsid w:val="00936183"/>
    <w:rsid w:val="00936AAA"/>
    <w:rsid w:val="00937200"/>
    <w:rsid w:val="00937475"/>
    <w:rsid w:val="00937BA3"/>
    <w:rsid w:val="0094021B"/>
    <w:rsid w:val="00941331"/>
    <w:rsid w:val="00941757"/>
    <w:rsid w:val="00942962"/>
    <w:rsid w:val="00942DE0"/>
    <w:rsid w:val="00942DEC"/>
    <w:rsid w:val="00942E27"/>
    <w:rsid w:val="00942F48"/>
    <w:rsid w:val="009432B5"/>
    <w:rsid w:val="00943A10"/>
    <w:rsid w:val="00943F42"/>
    <w:rsid w:val="00944B8B"/>
    <w:rsid w:val="00944FAA"/>
    <w:rsid w:val="009450A5"/>
    <w:rsid w:val="0094531A"/>
    <w:rsid w:val="00945DEF"/>
    <w:rsid w:val="00945FA4"/>
    <w:rsid w:val="00946482"/>
    <w:rsid w:val="00947503"/>
    <w:rsid w:val="0095084C"/>
    <w:rsid w:val="0095093D"/>
    <w:rsid w:val="0095181C"/>
    <w:rsid w:val="009519F2"/>
    <w:rsid w:val="00951A59"/>
    <w:rsid w:val="009529B2"/>
    <w:rsid w:val="00952B35"/>
    <w:rsid w:val="00953FD8"/>
    <w:rsid w:val="009547FC"/>
    <w:rsid w:val="00954A89"/>
    <w:rsid w:val="00954C97"/>
    <w:rsid w:val="00954D11"/>
    <w:rsid w:val="00955D93"/>
    <w:rsid w:val="00956AFC"/>
    <w:rsid w:val="00956C23"/>
    <w:rsid w:val="00960055"/>
    <w:rsid w:val="00961396"/>
    <w:rsid w:val="00961DA5"/>
    <w:rsid w:val="00962482"/>
    <w:rsid w:val="00962CF1"/>
    <w:rsid w:val="00962D60"/>
    <w:rsid w:val="00963C4D"/>
    <w:rsid w:val="00963DA5"/>
    <w:rsid w:val="009643B5"/>
    <w:rsid w:val="009649F3"/>
    <w:rsid w:val="00964F42"/>
    <w:rsid w:val="00964F7D"/>
    <w:rsid w:val="00965D18"/>
    <w:rsid w:val="00966100"/>
    <w:rsid w:val="0096768C"/>
    <w:rsid w:val="00970278"/>
    <w:rsid w:val="00972FBA"/>
    <w:rsid w:val="009731BD"/>
    <w:rsid w:val="009732E9"/>
    <w:rsid w:val="00973C6E"/>
    <w:rsid w:val="00975224"/>
    <w:rsid w:val="00975657"/>
    <w:rsid w:val="00975972"/>
    <w:rsid w:val="00975B77"/>
    <w:rsid w:val="00975D39"/>
    <w:rsid w:val="00976513"/>
    <w:rsid w:val="00976666"/>
    <w:rsid w:val="0097670F"/>
    <w:rsid w:val="00977357"/>
    <w:rsid w:val="009805F4"/>
    <w:rsid w:val="00980C1F"/>
    <w:rsid w:val="00980D56"/>
    <w:rsid w:val="00980D87"/>
    <w:rsid w:val="00982288"/>
    <w:rsid w:val="0098296A"/>
    <w:rsid w:val="00982CE6"/>
    <w:rsid w:val="0098386E"/>
    <w:rsid w:val="00984232"/>
    <w:rsid w:val="00984E34"/>
    <w:rsid w:val="00984F10"/>
    <w:rsid w:val="00986367"/>
    <w:rsid w:val="0098743D"/>
    <w:rsid w:val="00990A03"/>
    <w:rsid w:val="00991A0A"/>
    <w:rsid w:val="00991EC2"/>
    <w:rsid w:val="0099425E"/>
    <w:rsid w:val="00996006"/>
    <w:rsid w:val="0099689B"/>
    <w:rsid w:val="00996C5F"/>
    <w:rsid w:val="00997547"/>
    <w:rsid w:val="00997836"/>
    <w:rsid w:val="0099786B"/>
    <w:rsid w:val="009978C3"/>
    <w:rsid w:val="009A26D8"/>
    <w:rsid w:val="009A2700"/>
    <w:rsid w:val="009A2B54"/>
    <w:rsid w:val="009A322D"/>
    <w:rsid w:val="009A3DB3"/>
    <w:rsid w:val="009A628C"/>
    <w:rsid w:val="009A662D"/>
    <w:rsid w:val="009A672B"/>
    <w:rsid w:val="009B2326"/>
    <w:rsid w:val="009B412A"/>
    <w:rsid w:val="009B4E64"/>
    <w:rsid w:val="009B58FC"/>
    <w:rsid w:val="009B5B90"/>
    <w:rsid w:val="009B5E01"/>
    <w:rsid w:val="009B60C1"/>
    <w:rsid w:val="009B6316"/>
    <w:rsid w:val="009B69BA"/>
    <w:rsid w:val="009C016D"/>
    <w:rsid w:val="009C0A5D"/>
    <w:rsid w:val="009C101C"/>
    <w:rsid w:val="009C1231"/>
    <w:rsid w:val="009C2387"/>
    <w:rsid w:val="009C2457"/>
    <w:rsid w:val="009C2553"/>
    <w:rsid w:val="009C2ACB"/>
    <w:rsid w:val="009C35D9"/>
    <w:rsid w:val="009C4A7F"/>
    <w:rsid w:val="009C4B85"/>
    <w:rsid w:val="009C5D08"/>
    <w:rsid w:val="009C65EE"/>
    <w:rsid w:val="009C700B"/>
    <w:rsid w:val="009D0BCC"/>
    <w:rsid w:val="009D10D1"/>
    <w:rsid w:val="009D1EA7"/>
    <w:rsid w:val="009D2123"/>
    <w:rsid w:val="009D366F"/>
    <w:rsid w:val="009D3788"/>
    <w:rsid w:val="009D37A6"/>
    <w:rsid w:val="009D41C2"/>
    <w:rsid w:val="009D49F2"/>
    <w:rsid w:val="009D52B9"/>
    <w:rsid w:val="009D7A09"/>
    <w:rsid w:val="009E13FD"/>
    <w:rsid w:val="009E1607"/>
    <w:rsid w:val="009E33B2"/>
    <w:rsid w:val="009E36FB"/>
    <w:rsid w:val="009E44B4"/>
    <w:rsid w:val="009E4A00"/>
    <w:rsid w:val="009E5F50"/>
    <w:rsid w:val="009E6085"/>
    <w:rsid w:val="009E6E2C"/>
    <w:rsid w:val="009E7401"/>
    <w:rsid w:val="009E74C5"/>
    <w:rsid w:val="009E7500"/>
    <w:rsid w:val="009E799B"/>
    <w:rsid w:val="009E7D24"/>
    <w:rsid w:val="009F0E38"/>
    <w:rsid w:val="009F1399"/>
    <w:rsid w:val="009F1F22"/>
    <w:rsid w:val="009F21F4"/>
    <w:rsid w:val="009F23E9"/>
    <w:rsid w:val="009F2E43"/>
    <w:rsid w:val="009F35BE"/>
    <w:rsid w:val="009F39F5"/>
    <w:rsid w:val="009F4F43"/>
    <w:rsid w:val="009F7021"/>
    <w:rsid w:val="009F736D"/>
    <w:rsid w:val="009F7415"/>
    <w:rsid w:val="00A00C61"/>
    <w:rsid w:val="00A01387"/>
    <w:rsid w:val="00A0174B"/>
    <w:rsid w:val="00A022A8"/>
    <w:rsid w:val="00A03001"/>
    <w:rsid w:val="00A037DF"/>
    <w:rsid w:val="00A03FB5"/>
    <w:rsid w:val="00A04FA8"/>
    <w:rsid w:val="00A0624B"/>
    <w:rsid w:val="00A07320"/>
    <w:rsid w:val="00A0736A"/>
    <w:rsid w:val="00A109A5"/>
    <w:rsid w:val="00A11CD6"/>
    <w:rsid w:val="00A124B5"/>
    <w:rsid w:val="00A14480"/>
    <w:rsid w:val="00A148E0"/>
    <w:rsid w:val="00A149C0"/>
    <w:rsid w:val="00A162A9"/>
    <w:rsid w:val="00A17265"/>
    <w:rsid w:val="00A176F5"/>
    <w:rsid w:val="00A178E1"/>
    <w:rsid w:val="00A201BC"/>
    <w:rsid w:val="00A2058B"/>
    <w:rsid w:val="00A2132E"/>
    <w:rsid w:val="00A23094"/>
    <w:rsid w:val="00A24673"/>
    <w:rsid w:val="00A249D8"/>
    <w:rsid w:val="00A26836"/>
    <w:rsid w:val="00A272EA"/>
    <w:rsid w:val="00A275CE"/>
    <w:rsid w:val="00A27B27"/>
    <w:rsid w:val="00A3045F"/>
    <w:rsid w:val="00A3099A"/>
    <w:rsid w:val="00A30A71"/>
    <w:rsid w:val="00A32332"/>
    <w:rsid w:val="00A32B1C"/>
    <w:rsid w:val="00A32D64"/>
    <w:rsid w:val="00A3321E"/>
    <w:rsid w:val="00A33E3D"/>
    <w:rsid w:val="00A341F3"/>
    <w:rsid w:val="00A354F0"/>
    <w:rsid w:val="00A36795"/>
    <w:rsid w:val="00A36D0C"/>
    <w:rsid w:val="00A406C8"/>
    <w:rsid w:val="00A411BB"/>
    <w:rsid w:val="00A413DE"/>
    <w:rsid w:val="00A41B3C"/>
    <w:rsid w:val="00A42DB1"/>
    <w:rsid w:val="00A442C4"/>
    <w:rsid w:val="00A44649"/>
    <w:rsid w:val="00A469CA"/>
    <w:rsid w:val="00A47423"/>
    <w:rsid w:val="00A50A06"/>
    <w:rsid w:val="00A50AF6"/>
    <w:rsid w:val="00A50CED"/>
    <w:rsid w:val="00A513D9"/>
    <w:rsid w:val="00A5153A"/>
    <w:rsid w:val="00A5156C"/>
    <w:rsid w:val="00A51D17"/>
    <w:rsid w:val="00A529D6"/>
    <w:rsid w:val="00A531E9"/>
    <w:rsid w:val="00A531EF"/>
    <w:rsid w:val="00A536E8"/>
    <w:rsid w:val="00A53B58"/>
    <w:rsid w:val="00A54288"/>
    <w:rsid w:val="00A54932"/>
    <w:rsid w:val="00A549DA"/>
    <w:rsid w:val="00A5592B"/>
    <w:rsid w:val="00A559E4"/>
    <w:rsid w:val="00A56498"/>
    <w:rsid w:val="00A564E5"/>
    <w:rsid w:val="00A57737"/>
    <w:rsid w:val="00A619D5"/>
    <w:rsid w:val="00A62FA9"/>
    <w:rsid w:val="00A63426"/>
    <w:rsid w:val="00A6438A"/>
    <w:rsid w:val="00A64D2C"/>
    <w:rsid w:val="00A658EA"/>
    <w:rsid w:val="00A6596F"/>
    <w:rsid w:val="00A67197"/>
    <w:rsid w:val="00A67958"/>
    <w:rsid w:val="00A709D0"/>
    <w:rsid w:val="00A711F9"/>
    <w:rsid w:val="00A71468"/>
    <w:rsid w:val="00A71A67"/>
    <w:rsid w:val="00A72528"/>
    <w:rsid w:val="00A7296B"/>
    <w:rsid w:val="00A7340A"/>
    <w:rsid w:val="00A737C2"/>
    <w:rsid w:val="00A73FC4"/>
    <w:rsid w:val="00A76088"/>
    <w:rsid w:val="00A84E86"/>
    <w:rsid w:val="00A862A2"/>
    <w:rsid w:val="00A86624"/>
    <w:rsid w:val="00A86952"/>
    <w:rsid w:val="00A87667"/>
    <w:rsid w:val="00A87968"/>
    <w:rsid w:val="00A9079F"/>
    <w:rsid w:val="00A90C25"/>
    <w:rsid w:val="00A90D1E"/>
    <w:rsid w:val="00A913F3"/>
    <w:rsid w:val="00A9199F"/>
    <w:rsid w:val="00A91AFD"/>
    <w:rsid w:val="00A92625"/>
    <w:rsid w:val="00A93B69"/>
    <w:rsid w:val="00A94C33"/>
    <w:rsid w:val="00A95152"/>
    <w:rsid w:val="00A95B32"/>
    <w:rsid w:val="00A95BC4"/>
    <w:rsid w:val="00A97992"/>
    <w:rsid w:val="00AA19A2"/>
    <w:rsid w:val="00AA2197"/>
    <w:rsid w:val="00AA2252"/>
    <w:rsid w:val="00AA2257"/>
    <w:rsid w:val="00AA272E"/>
    <w:rsid w:val="00AA3B18"/>
    <w:rsid w:val="00AA3C49"/>
    <w:rsid w:val="00AA4CD6"/>
    <w:rsid w:val="00AA5365"/>
    <w:rsid w:val="00AA5730"/>
    <w:rsid w:val="00AA6677"/>
    <w:rsid w:val="00AA71D4"/>
    <w:rsid w:val="00AA7CE0"/>
    <w:rsid w:val="00AA7D23"/>
    <w:rsid w:val="00AB02BB"/>
    <w:rsid w:val="00AB1907"/>
    <w:rsid w:val="00AB1924"/>
    <w:rsid w:val="00AB1AE2"/>
    <w:rsid w:val="00AB285C"/>
    <w:rsid w:val="00AB30D2"/>
    <w:rsid w:val="00AB432B"/>
    <w:rsid w:val="00AB440E"/>
    <w:rsid w:val="00AB6E6B"/>
    <w:rsid w:val="00AB7592"/>
    <w:rsid w:val="00AC1408"/>
    <w:rsid w:val="00AC1949"/>
    <w:rsid w:val="00AC206E"/>
    <w:rsid w:val="00AC294D"/>
    <w:rsid w:val="00AC29BA"/>
    <w:rsid w:val="00AC3AA7"/>
    <w:rsid w:val="00AC3E5E"/>
    <w:rsid w:val="00AC4EC2"/>
    <w:rsid w:val="00AC5CC3"/>
    <w:rsid w:val="00AC5D51"/>
    <w:rsid w:val="00AC6C79"/>
    <w:rsid w:val="00AD187F"/>
    <w:rsid w:val="00AD2760"/>
    <w:rsid w:val="00AD3742"/>
    <w:rsid w:val="00AD3C3E"/>
    <w:rsid w:val="00AD3DCA"/>
    <w:rsid w:val="00AD4580"/>
    <w:rsid w:val="00AD4901"/>
    <w:rsid w:val="00AD5CF0"/>
    <w:rsid w:val="00AD7264"/>
    <w:rsid w:val="00AD737B"/>
    <w:rsid w:val="00AD7676"/>
    <w:rsid w:val="00AD78DB"/>
    <w:rsid w:val="00AE0890"/>
    <w:rsid w:val="00AE118C"/>
    <w:rsid w:val="00AE1A54"/>
    <w:rsid w:val="00AE1AB1"/>
    <w:rsid w:val="00AE2981"/>
    <w:rsid w:val="00AE2A67"/>
    <w:rsid w:val="00AE2F59"/>
    <w:rsid w:val="00AE33EF"/>
    <w:rsid w:val="00AE34C7"/>
    <w:rsid w:val="00AE34CE"/>
    <w:rsid w:val="00AE3C10"/>
    <w:rsid w:val="00AE3C2A"/>
    <w:rsid w:val="00AE5175"/>
    <w:rsid w:val="00AE68A8"/>
    <w:rsid w:val="00AE6BA4"/>
    <w:rsid w:val="00AE724F"/>
    <w:rsid w:val="00AE7327"/>
    <w:rsid w:val="00AF191B"/>
    <w:rsid w:val="00AF1B00"/>
    <w:rsid w:val="00AF1B2F"/>
    <w:rsid w:val="00AF1DBA"/>
    <w:rsid w:val="00AF239C"/>
    <w:rsid w:val="00AF30A6"/>
    <w:rsid w:val="00AF3EE0"/>
    <w:rsid w:val="00AF4665"/>
    <w:rsid w:val="00AF5E6F"/>
    <w:rsid w:val="00AF60C6"/>
    <w:rsid w:val="00AF69E8"/>
    <w:rsid w:val="00AF778D"/>
    <w:rsid w:val="00AF7B27"/>
    <w:rsid w:val="00B00516"/>
    <w:rsid w:val="00B00827"/>
    <w:rsid w:val="00B00E03"/>
    <w:rsid w:val="00B01849"/>
    <w:rsid w:val="00B03B9D"/>
    <w:rsid w:val="00B03E0C"/>
    <w:rsid w:val="00B0487A"/>
    <w:rsid w:val="00B05B99"/>
    <w:rsid w:val="00B05D35"/>
    <w:rsid w:val="00B05FDA"/>
    <w:rsid w:val="00B066CB"/>
    <w:rsid w:val="00B06BF7"/>
    <w:rsid w:val="00B06D1F"/>
    <w:rsid w:val="00B073CE"/>
    <w:rsid w:val="00B0777E"/>
    <w:rsid w:val="00B10083"/>
    <w:rsid w:val="00B11FF5"/>
    <w:rsid w:val="00B12D3F"/>
    <w:rsid w:val="00B1417C"/>
    <w:rsid w:val="00B142FE"/>
    <w:rsid w:val="00B1761D"/>
    <w:rsid w:val="00B20572"/>
    <w:rsid w:val="00B205FD"/>
    <w:rsid w:val="00B20C23"/>
    <w:rsid w:val="00B20F6D"/>
    <w:rsid w:val="00B21C1F"/>
    <w:rsid w:val="00B22BA5"/>
    <w:rsid w:val="00B22C48"/>
    <w:rsid w:val="00B234FF"/>
    <w:rsid w:val="00B23761"/>
    <w:rsid w:val="00B239E4"/>
    <w:rsid w:val="00B23CAE"/>
    <w:rsid w:val="00B24E4D"/>
    <w:rsid w:val="00B25A51"/>
    <w:rsid w:val="00B25D18"/>
    <w:rsid w:val="00B3037D"/>
    <w:rsid w:val="00B3052C"/>
    <w:rsid w:val="00B3105E"/>
    <w:rsid w:val="00B31930"/>
    <w:rsid w:val="00B328C7"/>
    <w:rsid w:val="00B3300D"/>
    <w:rsid w:val="00B33D88"/>
    <w:rsid w:val="00B342AA"/>
    <w:rsid w:val="00B34D82"/>
    <w:rsid w:val="00B35712"/>
    <w:rsid w:val="00B36576"/>
    <w:rsid w:val="00B37607"/>
    <w:rsid w:val="00B37D4F"/>
    <w:rsid w:val="00B4148A"/>
    <w:rsid w:val="00B41739"/>
    <w:rsid w:val="00B41B67"/>
    <w:rsid w:val="00B4247D"/>
    <w:rsid w:val="00B43016"/>
    <w:rsid w:val="00B438A2"/>
    <w:rsid w:val="00B43A87"/>
    <w:rsid w:val="00B43C18"/>
    <w:rsid w:val="00B44108"/>
    <w:rsid w:val="00B4463A"/>
    <w:rsid w:val="00B4533D"/>
    <w:rsid w:val="00B45502"/>
    <w:rsid w:val="00B457D6"/>
    <w:rsid w:val="00B4660E"/>
    <w:rsid w:val="00B46BAC"/>
    <w:rsid w:val="00B50F1F"/>
    <w:rsid w:val="00B5146D"/>
    <w:rsid w:val="00B51BD6"/>
    <w:rsid w:val="00B51C6A"/>
    <w:rsid w:val="00B52DCB"/>
    <w:rsid w:val="00B530E7"/>
    <w:rsid w:val="00B53149"/>
    <w:rsid w:val="00B534EF"/>
    <w:rsid w:val="00B54181"/>
    <w:rsid w:val="00B5489F"/>
    <w:rsid w:val="00B5553E"/>
    <w:rsid w:val="00B55EAF"/>
    <w:rsid w:val="00B560D9"/>
    <w:rsid w:val="00B563E0"/>
    <w:rsid w:val="00B568CF"/>
    <w:rsid w:val="00B6033C"/>
    <w:rsid w:val="00B61A29"/>
    <w:rsid w:val="00B632A8"/>
    <w:rsid w:val="00B632C9"/>
    <w:rsid w:val="00B645BC"/>
    <w:rsid w:val="00B64748"/>
    <w:rsid w:val="00B64A6F"/>
    <w:rsid w:val="00B66F90"/>
    <w:rsid w:val="00B66FA3"/>
    <w:rsid w:val="00B6724C"/>
    <w:rsid w:val="00B70372"/>
    <w:rsid w:val="00B7268D"/>
    <w:rsid w:val="00B74DA7"/>
    <w:rsid w:val="00B75792"/>
    <w:rsid w:val="00B76201"/>
    <w:rsid w:val="00B764A4"/>
    <w:rsid w:val="00B76935"/>
    <w:rsid w:val="00B76C2C"/>
    <w:rsid w:val="00B76EBB"/>
    <w:rsid w:val="00B77991"/>
    <w:rsid w:val="00B8146B"/>
    <w:rsid w:val="00B81F7B"/>
    <w:rsid w:val="00B82209"/>
    <w:rsid w:val="00B82803"/>
    <w:rsid w:val="00B82B48"/>
    <w:rsid w:val="00B87162"/>
    <w:rsid w:val="00B87E44"/>
    <w:rsid w:val="00B90CDD"/>
    <w:rsid w:val="00B91A50"/>
    <w:rsid w:val="00B93272"/>
    <w:rsid w:val="00B934C1"/>
    <w:rsid w:val="00B935CD"/>
    <w:rsid w:val="00B93F0F"/>
    <w:rsid w:val="00B95069"/>
    <w:rsid w:val="00B95100"/>
    <w:rsid w:val="00B95515"/>
    <w:rsid w:val="00B97B26"/>
    <w:rsid w:val="00BA0302"/>
    <w:rsid w:val="00BA08B9"/>
    <w:rsid w:val="00BA0A12"/>
    <w:rsid w:val="00BA16BF"/>
    <w:rsid w:val="00BA1BD5"/>
    <w:rsid w:val="00BA2381"/>
    <w:rsid w:val="00BA24B1"/>
    <w:rsid w:val="00BA26A1"/>
    <w:rsid w:val="00BA285B"/>
    <w:rsid w:val="00BA3041"/>
    <w:rsid w:val="00BA36AF"/>
    <w:rsid w:val="00BA46EF"/>
    <w:rsid w:val="00BA4ECD"/>
    <w:rsid w:val="00BA5592"/>
    <w:rsid w:val="00BA5868"/>
    <w:rsid w:val="00BA5ED0"/>
    <w:rsid w:val="00BA6B7F"/>
    <w:rsid w:val="00BA7E82"/>
    <w:rsid w:val="00BB010D"/>
    <w:rsid w:val="00BB058E"/>
    <w:rsid w:val="00BB2885"/>
    <w:rsid w:val="00BB2BE2"/>
    <w:rsid w:val="00BB2F9B"/>
    <w:rsid w:val="00BB42B5"/>
    <w:rsid w:val="00BB5267"/>
    <w:rsid w:val="00BB5E38"/>
    <w:rsid w:val="00BB5E77"/>
    <w:rsid w:val="00BB60D6"/>
    <w:rsid w:val="00BB65BE"/>
    <w:rsid w:val="00BB6792"/>
    <w:rsid w:val="00BB71A5"/>
    <w:rsid w:val="00BC0DDB"/>
    <w:rsid w:val="00BC1142"/>
    <w:rsid w:val="00BC18ED"/>
    <w:rsid w:val="00BC1E2F"/>
    <w:rsid w:val="00BC251B"/>
    <w:rsid w:val="00BC62F3"/>
    <w:rsid w:val="00BC6407"/>
    <w:rsid w:val="00BC6A91"/>
    <w:rsid w:val="00BD08E0"/>
    <w:rsid w:val="00BD13BF"/>
    <w:rsid w:val="00BD1B77"/>
    <w:rsid w:val="00BD30F7"/>
    <w:rsid w:val="00BD338E"/>
    <w:rsid w:val="00BD3B57"/>
    <w:rsid w:val="00BD4336"/>
    <w:rsid w:val="00BD5A61"/>
    <w:rsid w:val="00BD64B8"/>
    <w:rsid w:val="00BD691D"/>
    <w:rsid w:val="00BE0B61"/>
    <w:rsid w:val="00BE23B6"/>
    <w:rsid w:val="00BE3F95"/>
    <w:rsid w:val="00BE417B"/>
    <w:rsid w:val="00BE419D"/>
    <w:rsid w:val="00BE4AEE"/>
    <w:rsid w:val="00BE55E6"/>
    <w:rsid w:val="00BE6C11"/>
    <w:rsid w:val="00BE7005"/>
    <w:rsid w:val="00BF0C5A"/>
    <w:rsid w:val="00BF1083"/>
    <w:rsid w:val="00BF1516"/>
    <w:rsid w:val="00BF158F"/>
    <w:rsid w:val="00BF185A"/>
    <w:rsid w:val="00BF1BF8"/>
    <w:rsid w:val="00BF21BC"/>
    <w:rsid w:val="00BF3A6C"/>
    <w:rsid w:val="00BF451F"/>
    <w:rsid w:val="00BF465B"/>
    <w:rsid w:val="00BF48D7"/>
    <w:rsid w:val="00BF55A3"/>
    <w:rsid w:val="00BF58C1"/>
    <w:rsid w:val="00BF7A4C"/>
    <w:rsid w:val="00C0080E"/>
    <w:rsid w:val="00C00BC4"/>
    <w:rsid w:val="00C01289"/>
    <w:rsid w:val="00C0193A"/>
    <w:rsid w:val="00C0383C"/>
    <w:rsid w:val="00C03F3F"/>
    <w:rsid w:val="00C04501"/>
    <w:rsid w:val="00C05A0B"/>
    <w:rsid w:val="00C0713B"/>
    <w:rsid w:val="00C10D29"/>
    <w:rsid w:val="00C119B2"/>
    <w:rsid w:val="00C12CE2"/>
    <w:rsid w:val="00C13131"/>
    <w:rsid w:val="00C1323B"/>
    <w:rsid w:val="00C13F05"/>
    <w:rsid w:val="00C14248"/>
    <w:rsid w:val="00C14A6C"/>
    <w:rsid w:val="00C15296"/>
    <w:rsid w:val="00C1661A"/>
    <w:rsid w:val="00C16F01"/>
    <w:rsid w:val="00C1714C"/>
    <w:rsid w:val="00C17D30"/>
    <w:rsid w:val="00C20266"/>
    <w:rsid w:val="00C20A8C"/>
    <w:rsid w:val="00C20DB6"/>
    <w:rsid w:val="00C21E4A"/>
    <w:rsid w:val="00C223E4"/>
    <w:rsid w:val="00C2567F"/>
    <w:rsid w:val="00C2658D"/>
    <w:rsid w:val="00C26E4F"/>
    <w:rsid w:val="00C27052"/>
    <w:rsid w:val="00C300FF"/>
    <w:rsid w:val="00C308B6"/>
    <w:rsid w:val="00C30ACF"/>
    <w:rsid w:val="00C30C38"/>
    <w:rsid w:val="00C31126"/>
    <w:rsid w:val="00C312F8"/>
    <w:rsid w:val="00C31634"/>
    <w:rsid w:val="00C3186F"/>
    <w:rsid w:val="00C319D9"/>
    <w:rsid w:val="00C32022"/>
    <w:rsid w:val="00C32382"/>
    <w:rsid w:val="00C3259E"/>
    <w:rsid w:val="00C33855"/>
    <w:rsid w:val="00C338E5"/>
    <w:rsid w:val="00C33E16"/>
    <w:rsid w:val="00C34369"/>
    <w:rsid w:val="00C34616"/>
    <w:rsid w:val="00C35AC3"/>
    <w:rsid w:val="00C36106"/>
    <w:rsid w:val="00C36A4D"/>
    <w:rsid w:val="00C377C1"/>
    <w:rsid w:val="00C378EE"/>
    <w:rsid w:val="00C4010C"/>
    <w:rsid w:val="00C40BC6"/>
    <w:rsid w:val="00C40C53"/>
    <w:rsid w:val="00C42E0C"/>
    <w:rsid w:val="00C441AF"/>
    <w:rsid w:val="00C44251"/>
    <w:rsid w:val="00C45370"/>
    <w:rsid w:val="00C45632"/>
    <w:rsid w:val="00C46DC0"/>
    <w:rsid w:val="00C503BA"/>
    <w:rsid w:val="00C51CA9"/>
    <w:rsid w:val="00C51CDA"/>
    <w:rsid w:val="00C51D71"/>
    <w:rsid w:val="00C51EA8"/>
    <w:rsid w:val="00C5361D"/>
    <w:rsid w:val="00C53763"/>
    <w:rsid w:val="00C539BB"/>
    <w:rsid w:val="00C554D1"/>
    <w:rsid w:val="00C56592"/>
    <w:rsid w:val="00C56D25"/>
    <w:rsid w:val="00C57226"/>
    <w:rsid w:val="00C605F2"/>
    <w:rsid w:val="00C60A6F"/>
    <w:rsid w:val="00C60E7F"/>
    <w:rsid w:val="00C62B57"/>
    <w:rsid w:val="00C6372C"/>
    <w:rsid w:val="00C63D36"/>
    <w:rsid w:val="00C63D75"/>
    <w:rsid w:val="00C64A35"/>
    <w:rsid w:val="00C64A5E"/>
    <w:rsid w:val="00C651E1"/>
    <w:rsid w:val="00C65BF2"/>
    <w:rsid w:val="00C673BE"/>
    <w:rsid w:val="00C67861"/>
    <w:rsid w:val="00C67B5D"/>
    <w:rsid w:val="00C7074A"/>
    <w:rsid w:val="00C729F3"/>
    <w:rsid w:val="00C72A62"/>
    <w:rsid w:val="00C72F0D"/>
    <w:rsid w:val="00C735AA"/>
    <w:rsid w:val="00C75E7B"/>
    <w:rsid w:val="00C76255"/>
    <w:rsid w:val="00C80B89"/>
    <w:rsid w:val="00C8116A"/>
    <w:rsid w:val="00C81DFA"/>
    <w:rsid w:val="00C842C0"/>
    <w:rsid w:val="00C86903"/>
    <w:rsid w:val="00C87398"/>
    <w:rsid w:val="00C8798C"/>
    <w:rsid w:val="00C90B72"/>
    <w:rsid w:val="00C90D3E"/>
    <w:rsid w:val="00C90F96"/>
    <w:rsid w:val="00C9101C"/>
    <w:rsid w:val="00C917C4"/>
    <w:rsid w:val="00C92462"/>
    <w:rsid w:val="00C93F2C"/>
    <w:rsid w:val="00C9456E"/>
    <w:rsid w:val="00C94C59"/>
    <w:rsid w:val="00C9510D"/>
    <w:rsid w:val="00C95C54"/>
    <w:rsid w:val="00C9775E"/>
    <w:rsid w:val="00CA1263"/>
    <w:rsid w:val="00CA1525"/>
    <w:rsid w:val="00CA1FA6"/>
    <w:rsid w:val="00CA355E"/>
    <w:rsid w:val="00CA43B0"/>
    <w:rsid w:val="00CA4A7F"/>
    <w:rsid w:val="00CA51D9"/>
    <w:rsid w:val="00CA65C9"/>
    <w:rsid w:val="00CA6B58"/>
    <w:rsid w:val="00CA6CE8"/>
    <w:rsid w:val="00CA6EFD"/>
    <w:rsid w:val="00CA7CC3"/>
    <w:rsid w:val="00CB0094"/>
    <w:rsid w:val="00CB0749"/>
    <w:rsid w:val="00CB2336"/>
    <w:rsid w:val="00CB2C23"/>
    <w:rsid w:val="00CB3C1E"/>
    <w:rsid w:val="00CB414C"/>
    <w:rsid w:val="00CB5495"/>
    <w:rsid w:val="00CB5E24"/>
    <w:rsid w:val="00CB5EAA"/>
    <w:rsid w:val="00CC0A07"/>
    <w:rsid w:val="00CC0F8B"/>
    <w:rsid w:val="00CC106D"/>
    <w:rsid w:val="00CC29BB"/>
    <w:rsid w:val="00CC35B2"/>
    <w:rsid w:val="00CC42E8"/>
    <w:rsid w:val="00CC50B6"/>
    <w:rsid w:val="00CC50C3"/>
    <w:rsid w:val="00CC5754"/>
    <w:rsid w:val="00CC6274"/>
    <w:rsid w:val="00CC7F3F"/>
    <w:rsid w:val="00CD0393"/>
    <w:rsid w:val="00CD073F"/>
    <w:rsid w:val="00CD13CD"/>
    <w:rsid w:val="00CD351B"/>
    <w:rsid w:val="00CD362C"/>
    <w:rsid w:val="00CD475D"/>
    <w:rsid w:val="00CD4C36"/>
    <w:rsid w:val="00CD5481"/>
    <w:rsid w:val="00CD5F94"/>
    <w:rsid w:val="00CD6F49"/>
    <w:rsid w:val="00CE13D2"/>
    <w:rsid w:val="00CE1701"/>
    <w:rsid w:val="00CE234C"/>
    <w:rsid w:val="00CE275B"/>
    <w:rsid w:val="00CE2945"/>
    <w:rsid w:val="00CE40BB"/>
    <w:rsid w:val="00CE55B0"/>
    <w:rsid w:val="00CE5D4C"/>
    <w:rsid w:val="00CE6231"/>
    <w:rsid w:val="00CE643B"/>
    <w:rsid w:val="00CE680A"/>
    <w:rsid w:val="00CE7CB2"/>
    <w:rsid w:val="00CF0815"/>
    <w:rsid w:val="00CF098A"/>
    <w:rsid w:val="00CF098E"/>
    <w:rsid w:val="00CF202E"/>
    <w:rsid w:val="00CF37FB"/>
    <w:rsid w:val="00CF49F9"/>
    <w:rsid w:val="00CF5857"/>
    <w:rsid w:val="00CF6738"/>
    <w:rsid w:val="00CF6741"/>
    <w:rsid w:val="00CF6748"/>
    <w:rsid w:val="00CF6816"/>
    <w:rsid w:val="00CF7447"/>
    <w:rsid w:val="00D003F4"/>
    <w:rsid w:val="00D00B51"/>
    <w:rsid w:val="00D011C5"/>
    <w:rsid w:val="00D014CA"/>
    <w:rsid w:val="00D02C0F"/>
    <w:rsid w:val="00D02FEB"/>
    <w:rsid w:val="00D0393C"/>
    <w:rsid w:val="00D05DF3"/>
    <w:rsid w:val="00D06C3D"/>
    <w:rsid w:val="00D06E29"/>
    <w:rsid w:val="00D10657"/>
    <w:rsid w:val="00D10943"/>
    <w:rsid w:val="00D10CF1"/>
    <w:rsid w:val="00D10D93"/>
    <w:rsid w:val="00D113CC"/>
    <w:rsid w:val="00D12328"/>
    <w:rsid w:val="00D12815"/>
    <w:rsid w:val="00D14142"/>
    <w:rsid w:val="00D1427B"/>
    <w:rsid w:val="00D15221"/>
    <w:rsid w:val="00D15AA4"/>
    <w:rsid w:val="00D1649F"/>
    <w:rsid w:val="00D168BA"/>
    <w:rsid w:val="00D16F52"/>
    <w:rsid w:val="00D17409"/>
    <w:rsid w:val="00D17A84"/>
    <w:rsid w:val="00D202A3"/>
    <w:rsid w:val="00D203DA"/>
    <w:rsid w:val="00D208B0"/>
    <w:rsid w:val="00D209AF"/>
    <w:rsid w:val="00D20B82"/>
    <w:rsid w:val="00D211E6"/>
    <w:rsid w:val="00D2190F"/>
    <w:rsid w:val="00D227DE"/>
    <w:rsid w:val="00D25BD5"/>
    <w:rsid w:val="00D25E66"/>
    <w:rsid w:val="00D268F7"/>
    <w:rsid w:val="00D26922"/>
    <w:rsid w:val="00D27A59"/>
    <w:rsid w:val="00D27A89"/>
    <w:rsid w:val="00D30A02"/>
    <w:rsid w:val="00D30A3E"/>
    <w:rsid w:val="00D315AB"/>
    <w:rsid w:val="00D32054"/>
    <w:rsid w:val="00D3361B"/>
    <w:rsid w:val="00D345BA"/>
    <w:rsid w:val="00D34792"/>
    <w:rsid w:val="00D35D65"/>
    <w:rsid w:val="00D363EE"/>
    <w:rsid w:val="00D36736"/>
    <w:rsid w:val="00D3695F"/>
    <w:rsid w:val="00D3698B"/>
    <w:rsid w:val="00D4089E"/>
    <w:rsid w:val="00D40BC9"/>
    <w:rsid w:val="00D41646"/>
    <w:rsid w:val="00D41AC9"/>
    <w:rsid w:val="00D41C0B"/>
    <w:rsid w:val="00D423A2"/>
    <w:rsid w:val="00D42500"/>
    <w:rsid w:val="00D4262F"/>
    <w:rsid w:val="00D43257"/>
    <w:rsid w:val="00D4382B"/>
    <w:rsid w:val="00D44A4A"/>
    <w:rsid w:val="00D45898"/>
    <w:rsid w:val="00D4680F"/>
    <w:rsid w:val="00D470FE"/>
    <w:rsid w:val="00D4723A"/>
    <w:rsid w:val="00D47976"/>
    <w:rsid w:val="00D50635"/>
    <w:rsid w:val="00D51319"/>
    <w:rsid w:val="00D5166B"/>
    <w:rsid w:val="00D5168D"/>
    <w:rsid w:val="00D51B65"/>
    <w:rsid w:val="00D51B93"/>
    <w:rsid w:val="00D53C77"/>
    <w:rsid w:val="00D54652"/>
    <w:rsid w:val="00D54DE7"/>
    <w:rsid w:val="00D55AC6"/>
    <w:rsid w:val="00D56760"/>
    <w:rsid w:val="00D5694F"/>
    <w:rsid w:val="00D5780B"/>
    <w:rsid w:val="00D57ACF"/>
    <w:rsid w:val="00D6249D"/>
    <w:rsid w:val="00D63A6F"/>
    <w:rsid w:val="00D6472D"/>
    <w:rsid w:val="00D649F5"/>
    <w:rsid w:val="00D662FD"/>
    <w:rsid w:val="00D67668"/>
    <w:rsid w:val="00D7002D"/>
    <w:rsid w:val="00D713CC"/>
    <w:rsid w:val="00D72AB7"/>
    <w:rsid w:val="00D734AA"/>
    <w:rsid w:val="00D73D86"/>
    <w:rsid w:val="00D753CE"/>
    <w:rsid w:val="00D75584"/>
    <w:rsid w:val="00D75D69"/>
    <w:rsid w:val="00D80AEC"/>
    <w:rsid w:val="00D80EC3"/>
    <w:rsid w:val="00D8147D"/>
    <w:rsid w:val="00D820C6"/>
    <w:rsid w:val="00D82112"/>
    <w:rsid w:val="00D83234"/>
    <w:rsid w:val="00D834C2"/>
    <w:rsid w:val="00D84B77"/>
    <w:rsid w:val="00D84FB2"/>
    <w:rsid w:val="00D852A1"/>
    <w:rsid w:val="00D85AFF"/>
    <w:rsid w:val="00D85C22"/>
    <w:rsid w:val="00D85EF4"/>
    <w:rsid w:val="00D8712D"/>
    <w:rsid w:val="00D876FC"/>
    <w:rsid w:val="00D87B75"/>
    <w:rsid w:val="00D91E71"/>
    <w:rsid w:val="00D922B5"/>
    <w:rsid w:val="00D92325"/>
    <w:rsid w:val="00D963DF"/>
    <w:rsid w:val="00D96675"/>
    <w:rsid w:val="00D96AB4"/>
    <w:rsid w:val="00D96ECB"/>
    <w:rsid w:val="00D97BAF"/>
    <w:rsid w:val="00DA01B3"/>
    <w:rsid w:val="00DA03DE"/>
    <w:rsid w:val="00DA26B9"/>
    <w:rsid w:val="00DA3D8A"/>
    <w:rsid w:val="00DA3F38"/>
    <w:rsid w:val="00DA47C7"/>
    <w:rsid w:val="00DA5083"/>
    <w:rsid w:val="00DA5C95"/>
    <w:rsid w:val="00DA5EBF"/>
    <w:rsid w:val="00DA7D44"/>
    <w:rsid w:val="00DB02D2"/>
    <w:rsid w:val="00DB06D1"/>
    <w:rsid w:val="00DB07F4"/>
    <w:rsid w:val="00DB0C63"/>
    <w:rsid w:val="00DB10B8"/>
    <w:rsid w:val="00DB11E2"/>
    <w:rsid w:val="00DB1744"/>
    <w:rsid w:val="00DB1A24"/>
    <w:rsid w:val="00DB45D3"/>
    <w:rsid w:val="00DB562F"/>
    <w:rsid w:val="00DB6099"/>
    <w:rsid w:val="00DB7443"/>
    <w:rsid w:val="00DB7859"/>
    <w:rsid w:val="00DC121D"/>
    <w:rsid w:val="00DC1909"/>
    <w:rsid w:val="00DC2695"/>
    <w:rsid w:val="00DC2815"/>
    <w:rsid w:val="00DC2E0E"/>
    <w:rsid w:val="00DC31FA"/>
    <w:rsid w:val="00DC4286"/>
    <w:rsid w:val="00DC4C7F"/>
    <w:rsid w:val="00DC7B1C"/>
    <w:rsid w:val="00DC7C6E"/>
    <w:rsid w:val="00DD18C3"/>
    <w:rsid w:val="00DD18F6"/>
    <w:rsid w:val="00DD2352"/>
    <w:rsid w:val="00DD2390"/>
    <w:rsid w:val="00DD261A"/>
    <w:rsid w:val="00DD27B7"/>
    <w:rsid w:val="00DD30A4"/>
    <w:rsid w:val="00DD3B02"/>
    <w:rsid w:val="00DD48A2"/>
    <w:rsid w:val="00DD5428"/>
    <w:rsid w:val="00DD5C9F"/>
    <w:rsid w:val="00DD65B7"/>
    <w:rsid w:val="00DD6F23"/>
    <w:rsid w:val="00DE073E"/>
    <w:rsid w:val="00DE1156"/>
    <w:rsid w:val="00DE11B6"/>
    <w:rsid w:val="00DE1B77"/>
    <w:rsid w:val="00DE200D"/>
    <w:rsid w:val="00DE27EA"/>
    <w:rsid w:val="00DE3289"/>
    <w:rsid w:val="00DE340D"/>
    <w:rsid w:val="00DE35BD"/>
    <w:rsid w:val="00DE35D1"/>
    <w:rsid w:val="00DE3BD5"/>
    <w:rsid w:val="00DE3FBB"/>
    <w:rsid w:val="00DE42E6"/>
    <w:rsid w:val="00DE5B55"/>
    <w:rsid w:val="00DE5C28"/>
    <w:rsid w:val="00DE79C3"/>
    <w:rsid w:val="00DF0A34"/>
    <w:rsid w:val="00DF1835"/>
    <w:rsid w:val="00DF1DC7"/>
    <w:rsid w:val="00DF2192"/>
    <w:rsid w:val="00DF2463"/>
    <w:rsid w:val="00DF24D1"/>
    <w:rsid w:val="00DF2982"/>
    <w:rsid w:val="00DF29CD"/>
    <w:rsid w:val="00DF2CA5"/>
    <w:rsid w:val="00DF2EA9"/>
    <w:rsid w:val="00DF64AA"/>
    <w:rsid w:val="00DF6CE2"/>
    <w:rsid w:val="00E02148"/>
    <w:rsid w:val="00E02244"/>
    <w:rsid w:val="00E02A1B"/>
    <w:rsid w:val="00E04036"/>
    <w:rsid w:val="00E04D17"/>
    <w:rsid w:val="00E04FF9"/>
    <w:rsid w:val="00E051C5"/>
    <w:rsid w:val="00E06D65"/>
    <w:rsid w:val="00E07B2D"/>
    <w:rsid w:val="00E07FEC"/>
    <w:rsid w:val="00E10E89"/>
    <w:rsid w:val="00E10FE3"/>
    <w:rsid w:val="00E13459"/>
    <w:rsid w:val="00E13887"/>
    <w:rsid w:val="00E13E77"/>
    <w:rsid w:val="00E14B3E"/>
    <w:rsid w:val="00E14D36"/>
    <w:rsid w:val="00E157CC"/>
    <w:rsid w:val="00E15E70"/>
    <w:rsid w:val="00E16A64"/>
    <w:rsid w:val="00E16C8B"/>
    <w:rsid w:val="00E16CC7"/>
    <w:rsid w:val="00E16E10"/>
    <w:rsid w:val="00E17EA9"/>
    <w:rsid w:val="00E17F36"/>
    <w:rsid w:val="00E2076B"/>
    <w:rsid w:val="00E208BC"/>
    <w:rsid w:val="00E20CF4"/>
    <w:rsid w:val="00E219E3"/>
    <w:rsid w:val="00E223E2"/>
    <w:rsid w:val="00E2253E"/>
    <w:rsid w:val="00E22E47"/>
    <w:rsid w:val="00E237C2"/>
    <w:rsid w:val="00E23BC8"/>
    <w:rsid w:val="00E23C22"/>
    <w:rsid w:val="00E256B9"/>
    <w:rsid w:val="00E258B3"/>
    <w:rsid w:val="00E25DB0"/>
    <w:rsid w:val="00E263F8"/>
    <w:rsid w:val="00E27729"/>
    <w:rsid w:val="00E27778"/>
    <w:rsid w:val="00E27E70"/>
    <w:rsid w:val="00E30CF1"/>
    <w:rsid w:val="00E30E9B"/>
    <w:rsid w:val="00E31387"/>
    <w:rsid w:val="00E32D10"/>
    <w:rsid w:val="00E36311"/>
    <w:rsid w:val="00E36B14"/>
    <w:rsid w:val="00E37735"/>
    <w:rsid w:val="00E37989"/>
    <w:rsid w:val="00E40271"/>
    <w:rsid w:val="00E40D49"/>
    <w:rsid w:val="00E41309"/>
    <w:rsid w:val="00E413FD"/>
    <w:rsid w:val="00E43319"/>
    <w:rsid w:val="00E43610"/>
    <w:rsid w:val="00E43DB7"/>
    <w:rsid w:val="00E44A08"/>
    <w:rsid w:val="00E45E8B"/>
    <w:rsid w:val="00E47F54"/>
    <w:rsid w:val="00E500AE"/>
    <w:rsid w:val="00E50385"/>
    <w:rsid w:val="00E504D9"/>
    <w:rsid w:val="00E5085A"/>
    <w:rsid w:val="00E50EBC"/>
    <w:rsid w:val="00E516A5"/>
    <w:rsid w:val="00E516A6"/>
    <w:rsid w:val="00E525BB"/>
    <w:rsid w:val="00E52DAB"/>
    <w:rsid w:val="00E53E72"/>
    <w:rsid w:val="00E54557"/>
    <w:rsid w:val="00E556B8"/>
    <w:rsid w:val="00E55B15"/>
    <w:rsid w:val="00E55CBE"/>
    <w:rsid w:val="00E56DB2"/>
    <w:rsid w:val="00E570F4"/>
    <w:rsid w:val="00E573B4"/>
    <w:rsid w:val="00E5799C"/>
    <w:rsid w:val="00E609CB"/>
    <w:rsid w:val="00E60A62"/>
    <w:rsid w:val="00E615E9"/>
    <w:rsid w:val="00E624E3"/>
    <w:rsid w:val="00E6258A"/>
    <w:rsid w:val="00E6273E"/>
    <w:rsid w:val="00E62FAD"/>
    <w:rsid w:val="00E63FC1"/>
    <w:rsid w:val="00E64655"/>
    <w:rsid w:val="00E64D2F"/>
    <w:rsid w:val="00E65CFE"/>
    <w:rsid w:val="00E65EBF"/>
    <w:rsid w:val="00E67560"/>
    <w:rsid w:val="00E70D7B"/>
    <w:rsid w:val="00E71EB5"/>
    <w:rsid w:val="00E723DA"/>
    <w:rsid w:val="00E72D1F"/>
    <w:rsid w:val="00E7711B"/>
    <w:rsid w:val="00E81488"/>
    <w:rsid w:val="00E81E45"/>
    <w:rsid w:val="00E834F9"/>
    <w:rsid w:val="00E83D46"/>
    <w:rsid w:val="00E85223"/>
    <w:rsid w:val="00E872D5"/>
    <w:rsid w:val="00E9013C"/>
    <w:rsid w:val="00E90BC8"/>
    <w:rsid w:val="00E91142"/>
    <w:rsid w:val="00E91867"/>
    <w:rsid w:val="00E9374F"/>
    <w:rsid w:val="00E93804"/>
    <w:rsid w:val="00E94BFF"/>
    <w:rsid w:val="00E94D2C"/>
    <w:rsid w:val="00E963F3"/>
    <w:rsid w:val="00E96EE7"/>
    <w:rsid w:val="00E97536"/>
    <w:rsid w:val="00E97907"/>
    <w:rsid w:val="00EA0076"/>
    <w:rsid w:val="00EA0943"/>
    <w:rsid w:val="00EA0F1B"/>
    <w:rsid w:val="00EA38F6"/>
    <w:rsid w:val="00EA3BB7"/>
    <w:rsid w:val="00EA5647"/>
    <w:rsid w:val="00EA66D3"/>
    <w:rsid w:val="00EA6BEB"/>
    <w:rsid w:val="00EB09F8"/>
    <w:rsid w:val="00EB1819"/>
    <w:rsid w:val="00EB2185"/>
    <w:rsid w:val="00EB2C5E"/>
    <w:rsid w:val="00EB4320"/>
    <w:rsid w:val="00EB5DEB"/>
    <w:rsid w:val="00EB652F"/>
    <w:rsid w:val="00EB6CB7"/>
    <w:rsid w:val="00EC08E2"/>
    <w:rsid w:val="00EC0CBF"/>
    <w:rsid w:val="00EC16AF"/>
    <w:rsid w:val="00EC188A"/>
    <w:rsid w:val="00EC3416"/>
    <w:rsid w:val="00EC3AF1"/>
    <w:rsid w:val="00EC41A8"/>
    <w:rsid w:val="00EC509E"/>
    <w:rsid w:val="00EC561D"/>
    <w:rsid w:val="00EC6993"/>
    <w:rsid w:val="00EC7D76"/>
    <w:rsid w:val="00ED19EE"/>
    <w:rsid w:val="00ED265B"/>
    <w:rsid w:val="00ED2673"/>
    <w:rsid w:val="00ED2F06"/>
    <w:rsid w:val="00ED3D24"/>
    <w:rsid w:val="00ED5102"/>
    <w:rsid w:val="00ED5C63"/>
    <w:rsid w:val="00ED5D27"/>
    <w:rsid w:val="00ED6578"/>
    <w:rsid w:val="00EE398B"/>
    <w:rsid w:val="00EE3D27"/>
    <w:rsid w:val="00EE40E9"/>
    <w:rsid w:val="00EE48EF"/>
    <w:rsid w:val="00EE49D6"/>
    <w:rsid w:val="00EE4E47"/>
    <w:rsid w:val="00EE4F97"/>
    <w:rsid w:val="00EE505E"/>
    <w:rsid w:val="00EE51AF"/>
    <w:rsid w:val="00EE579A"/>
    <w:rsid w:val="00EE5E3F"/>
    <w:rsid w:val="00EF0205"/>
    <w:rsid w:val="00EF09D5"/>
    <w:rsid w:val="00EF0B04"/>
    <w:rsid w:val="00EF1B1A"/>
    <w:rsid w:val="00EF2F30"/>
    <w:rsid w:val="00EF38AE"/>
    <w:rsid w:val="00EF50E6"/>
    <w:rsid w:val="00EF5AEA"/>
    <w:rsid w:val="00EF610F"/>
    <w:rsid w:val="00EF631B"/>
    <w:rsid w:val="00EF679D"/>
    <w:rsid w:val="00EF7112"/>
    <w:rsid w:val="00EF72D4"/>
    <w:rsid w:val="00EF7A2E"/>
    <w:rsid w:val="00EF7BAE"/>
    <w:rsid w:val="00EF7E7D"/>
    <w:rsid w:val="00F00AB9"/>
    <w:rsid w:val="00F00D6C"/>
    <w:rsid w:val="00F013CB"/>
    <w:rsid w:val="00F017BA"/>
    <w:rsid w:val="00F01B9A"/>
    <w:rsid w:val="00F01D16"/>
    <w:rsid w:val="00F03AB7"/>
    <w:rsid w:val="00F045DD"/>
    <w:rsid w:val="00F045EE"/>
    <w:rsid w:val="00F04E00"/>
    <w:rsid w:val="00F05083"/>
    <w:rsid w:val="00F057DA"/>
    <w:rsid w:val="00F101D7"/>
    <w:rsid w:val="00F11CB7"/>
    <w:rsid w:val="00F11FBD"/>
    <w:rsid w:val="00F120CB"/>
    <w:rsid w:val="00F12676"/>
    <w:rsid w:val="00F13898"/>
    <w:rsid w:val="00F1411D"/>
    <w:rsid w:val="00F1431A"/>
    <w:rsid w:val="00F16547"/>
    <w:rsid w:val="00F165DF"/>
    <w:rsid w:val="00F17137"/>
    <w:rsid w:val="00F17212"/>
    <w:rsid w:val="00F17D5F"/>
    <w:rsid w:val="00F2041B"/>
    <w:rsid w:val="00F21B5F"/>
    <w:rsid w:val="00F235D2"/>
    <w:rsid w:val="00F23FA5"/>
    <w:rsid w:val="00F24496"/>
    <w:rsid w:val="00F246D4"/>
    <w:rsid w:val="00F24724"/>
    <w:rsid w:val="00F24D3B"/>
    <w:rsid w:val="00F27215"/>
    <w:rsid w:val="00F273C7"/>
    <w:rsid w:val="00F278B8"/>
    <w:rsid w:val="00F31316"/>
    <w:rsid w:val="00F31491"/>
    <w:rsid w:val="00F31592"/>
    <w:rsid w:val="00F32D2A"/>
    <w:rsid w:val="00F33138"/>
    <w:rsid w:val="00F345B1"/>
    <w:rsid w:val="00F35250"/>
    <w:rsid w:val="00F36455"/>
    <w:rsid w:val="00F36BCB"/>
    <w:rsid w:val="00F36EAB"/>
    <w:rsid w:val="00F37182"/>
    <w:rsid w:val="00F376BD"/>
    <w:rsid w:val="00F37E44"/>
    <w:rsid w:val="00F41A61"/>
    <w:rsid w:val="00F424A7"/>
    <w:rsid w:val="00F4296B"/>
    <w:rsid w:val="00F430B4"/>
    <w:rsid w:val="00F43B48"/>
    <w:rsid w:val="00F441A5"/>
    <w:rsid w:val="00F442D9"/>
    <w:rsid w:val="00F45B24"/>
    <w:rsid w:val="00F46047"/>
    <w:rsid w:val="00F46320"/>
    <w:rsid w:val="00F46A16"/>
    <w:rsid w:val="00F47172"/>
    <w:rsid w:val="00F472AA"/>
    <w:rsid w:val="00F4776A"/>
    <w:rsid w:val="00F47CEF"/>
    <w:rsid w:val="00F508A9"/>
    <w:rsid w:val="00F5110F"/>
    <w:rsid w:val="00F51A32"/>
    <w:rsid w:val="00F520D0"/>
    <w:rsid w:val="00F52A62"/>
    <w:rsid w:val="00F52B2B"/>
    <w:rsid w:val="00F547B6"/>
    <w:rsid w:val="00F54BB9"/>
    <w:rsid w:val="00F54C5F"/>
    <w:rsid w:val="00F54FAD"/>
    <w:rsid w:val="00F560E3"/>
    <w:rsid w:val="00F5651E"/>
    <w:rsid w:val="00F57A02"/>
    <w:rsid w:val="00F6014F"/>
    <w:rsid w:val="00F604FF"/>
    <w:rsid w:val="00F612D4"/>
    <w:rsid w:val="00F6227F"/>
    <w:rsid w:val="00F62449"/>
    <w:rsid w:val="00F62D19"/>
    <w:rsid w:val="00F62F45"/>
    <w:rsid w:val="00F63506"/>
    <w:rsid w:val="00F65489"/>
    <w:rsid w:val="00F657C2"/>
    <w:rsid w:val="00F664D5"/>
    <w:rsid w:val="00F6748D"/>
    <w:rsid w:val="00F67C52"/>
    <w:rsid w:val="00F67D85"/>
    <w:rsid w:val="00F67F17"/>
    <w:rsid w:val="00F70403"/>
    <w:rsid w:val="00F718EA"/>
    <w:rsid w:val="00F71AA9"/>
    <w:rsid w:val="00F728E7"/>
    <w:rsid w:val="00F742F1"/>
    <w:rsid w:val="00F752C7"/>
    <w:rsid w:val="00F75F5A"/>
    <w:rsid w:val="00F768A5"/>
    <w:rsid w:val="00F77B49"/>
    <w:rsid w:val="00F77CB7"/>
    <w:rsid w:val="00F806F8"/>
    <w:rsid w:val="00F81C71"/>
    <w:rsid w:val="00F83B81"/>
    <w:rsid w:val="00F83B95"/>
    <w:rsid w:val="00F84FA7"/>
    <w:rsid w:val="00F8549B"/>
    <w:rsid w:val="00F85699"/>
    <w:rsid w:val="00F85CF4"/>
    <w:rsid w:val="00F85E36"/>
    <w:rsid w:val="00F85EF1"/>
    <w:rsid w:val="00F86146"/>
    <w:rsid w:val="00F86558"/>
    <w:rsid w:val="00F86E14"/>
    <w:rsid w:val="00F87325"/>
    <w:rsid w:val="00F9046F"/>
    <w:rsid w:val="00F91568"/>
    <w:rsid w:val="00F91D97"/>
    <w:rsid w:val="00F922A7"/>
    <w:rsid w:val="00F92917"/>
    <w:rsid w:val="00F931E9"/>
    <w:rsid w:val="00F938B4"/>
    <w:rsid w:val="00F94ED6"/>
    <w:rsid w:val="00F9568B"/>
    <w:rsid w:val="00F95E35"/>
    <w:rsid w:val="00F966E3"/>
    <w:rsid w:val="00F9692C"/>
    <w:rsid w:val="00F97C43"/>
    <w:rsid w:val="00F97E5B"/>
    <w:rsid w:val="00FA00B6"/>
    <w:rsid w:val="00FA0246"/>
    <w:rsid w:val="00FA0CB4"/>
    <w:rsid w:val="00FA13DA"/>
    <w:rsid w:val="00FA180F"/>
    <w:rsid w:val="00FA1895"/>
    <w:rsid w:val="00FA1BD6"/>
    <w:rsid w:val="00FA2262"/>
    <w:rsid w:val="00FA29AA"/>
    <w:rsid w:val="00FA3A55"/>
    <w:rsid w:val="00FA469B"/>
    <w:rsid w:val="00FA479B"/>
    <w:rsid w:val="00FA4CEF"/>
    <w:rsid w:val="00FA5056"/>
    <w:rsid w:val="00FA5DB1"/>
    <w:rsid w:val="00FA5F08"/>
    <w:rsid w:val="00FA63D4"/>
    <w:rsid w:val="00FA683A"/>
    <w:rsid w:val="00FA6DA8"/>
    <w:rsid w:val="00FB00AE"/>
    <w:rsid w:val="00FB0167"/>
    <w:rsid w:val="00FB1F67"/>
    <w:rsid w:val="00FB367E"/>
    <w:rsid w:val="00FB3944"/>
    <w:rsid w:val="00FB3FE3"/>
    <w:rsid w:val="00FB4588"/>
    <w:rsid w:val="00FB47A9"/>
    <w:rsid w:val="00FB5051"/>
    <w:rsid w:val="00FB6286"/>
    <w:rsid w:val="00FB6766"/>
    <w:rsid w:val="00FB6B57"/>
    <w:rsid w:val="00FB7472"/>
    <w:rsid w:val="00FB7789"/>
    <w:rsid w:val="00FB7F53"/>
    <w:rsid w:val="00FC0F64"/>
    <w:rsid w:val="00FC10AC"/>
    <w:rsid w:val="00FC14E2"/>
    <w:rsid w:val="00FC184F"/>
    <w:rsid w:val="00FC1BD8"/>
    <w:rsid w:val="00FC2188"/>
    <w:rsid w:val="00FC2651"/>
    <w:rsid w:val="00FC2BE3"/>
    <w:rsid w:val="00FC4598"/>
    <w:rsid w:val="00FC5040"/>
    <w:rsid w:val="00FC5827"/>
    <w:rsid w:val="00FC6000"/>
    <w:rsid w:val="00FC6428"/>
    <w:rsid w:val="00FC6D53"/>
    <w:rsid w:val="00FC6F80"/>
    <w:rsid w:val="00FC70AB"/>
    <w:rsid w:val="00FC7523"/>
    <w:rsid w:val="00FC79BE"/>
    <w:rsid w:val="00FC7CCA"/>
    <w:rsid w:val="00FD04F1"/>
    <w:rsid w:val="00FD19E4"/>
    <w:rsid w:val="00FD1C41"/>
    <w:rsid w:val="00FD2227"/>
    <w:rsid w:val="00FD2424"/>
    <w:rsid w:val="00FD2480"/>
    <w:rsid w:val="00FD3391"/>
    <w:rsid w:val="00FD5399"/>
    <w:rsid w:val="00FD5541"/>
    <w:rsid w:val="00FD5D12"/>
    <w:rsid w:val="00FD5EFE"/>
    <w:rsid w:val="00FE1958"/>
    <w:rsid w:val="00FE2272"/>
    <w:rsid w:val="00FE24DC"/>
    <w:rsid w:val="00FE2B68"/>
    <w:rsid w:val="00FE3EA4"/>
    <w:rsid w:val="00FE4125"/>
    <w:rsid w:val="00FE43AF"/>
    <w:rsid w:val="00FE54C6"/>
    <w:rsid w:val="00FE64DD"/>
    <w:rsid w:val="00FE73C6"/>
    <w:rsid w:val="00FE766F"/>
    <w:rsid w:val="00FE7E06"/>
    <w:rsid w:val="00FE7E2F"/>
    <w:rsid w:val="00FE7E4C"/>
    <w:rsid w:val="00FF10CB"/>
    <w:rsid w:val="00FF1D49"/>
    <w:rsid w:val="00FF2113"/>
    <w:rsid w:val="00FF22AA"/>
    <w:rsid w:val="00FF33B4"/>
    <w:rsid w:val="00FF5343"/>
    <w:rsid w:val="00FF56D5"/>
    <w:rsid w:val="00FF69D9"/>
    <w:rsid w:val="00FF70E9"/>
    <w:rsid w:val="00FF738D"/>
  </w:rsids>
  <m:mathPr>
    <m:mathFont m:val="Cambria Math"/>
    <m:brkBin m:val="before"/>
    <m:brkBinSub m:val="--"/>
    <m:smallFrac/>
    <m:dispDef/>
    <m:lMargin m:val="0"/>
    <m:rMargin m:val="0"/>
    <m:defJc m:val="centerGroup"/>
    <m:wrapIndent m:val="1440"/>
    <m:intLim m:val="subSup"/>
    <m:naryLim m:val="undOvr"/>
  </m:mathPr>
  <w:themeFontLang w:val="es-AR"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32A"/>
    <w:pPr>
      <w:spacing w:after="120" w:line="240" w:lineRule="auto"/>
      <w:jc w:val="both"/>
    </w:pPr>
    <w:rPr>
      <w:rFonts w:ascii="Calibri" w:eastAsia="Calibri" w:hAnsi="Calibri" w:cs="Times New Roman"/>
      <w:sz w:val="24"/>
      <w:lang w:val="fr-BE"/>
    </w:rPr>
  </w:style>
  <w:style w:type="paragraph" w:styleId="Titre1">
    <w:name w:val="heading 1"/>
    <w:aliases w:val="Chapitre 1,danida1"/>
    <w:basedOn w:val="Normal"/>
    <w:next w:val="Normal"/>
    <w:link w:val="Titre1Car"/>
    <w:uiPriority w:val="9"/>
    <w:qFormat/>
    <w:rsid w:val="00593ADD"/>
    <w:pPr>
      <w:keepNext/>
      <w:keepLines/>
      <w:numPr>
        <w:numId w:val="1"/>
      </w:numPr>
      <w:spacing w:before="240" w:after="240"/>
      <w:outlineLvl w:val="0"/>
    </w:pPr>
    <w:rPr>
      <w:rFonts w:eastAsia="Times New Roman"/>
      <w:b/>
      <w:bCs/>
      <w:color w:val="002060"/>
      <w:sz w:val="36"/>
      <w:szCs w:val="28"/>
    </w:rPr>
  </w:style>
  <w:style w:type="paragraph" w:styleId="Titre2">
    <w:name w:val="heading 2"/>
    <w:aliases w:val="Chapitre 2,1"/>
    <w:basedOn w:val="Normal"/>
    <w:next w:val="Normal"/>
    <w:link w:val="Titre2Car"/>
    <w:uiPriority w:val="9"/>
    <w:unhideWhenUsed/>
    <w:qFormat/>
    <w:rsid w:val="00593ADD"/>
    <w:pPr>
      <w:keepNext/>
      <w:keepLines/>
      <w:numPr>
        <w:ilvl w:val="1"/>
        <w:numId w:val="1"/>
      </w:numPr>
      <w:spacing w:before="240" w:after="240"/>
      <w:outlineLvl w:val="1"/>
    </w:pPr>
    <w:rPr>
      <w:rFonts w:eastAsia="Times New Roman"/>
      <w:b/>
      <w:bCs/>
      <w:color w:val="002060"/>
      <w:sz w:val="28"/>
      <w:szCs w:val="26"/>
    </w:rPr>
  </w:style>
  <w:style w:type="paragraph" w:styleId="Titre3">
    <w:name w:val="heading 3"/>
    <w:aliases w:val="Chapitre 3,danida3"/>
    <w:basedOn w:val="Normal"/>
    <w:next w:val="Normal"/>
    <w:link w:val="Titre3Car"/>
    <w:uiPriority w:val="9"/>
    <w:unhideWhenUsed/>
    <w:qFormat/>
    <w:rsid w:val="00593ADD"/>
    <w:pPr>
      <w:keepNext/>
      <w:keepLines/>
      <w:numPr>
        <w:ilvl w:val="2"/>
        <w:numId w:val="1"/>
      </w:numPr>
      <w:spacing w:before="240"/>
      <w:outlineLvl w:val="2"/>
    </w:pPr>
    <w:rPr>
      <w:rFonts w:eastAsia="Times New Roman"/>
      <w:b/>
      <w:bCs/>
      <w:i/>
      <w:color w:val="002060"/>
      <w:szCs w:val="20"/>
    </w:rPr>
  </w:style>
  <w:style w:type="paragraph" w:styleId="Titre4">
    <w:name w:val="heading 4"/>
    <w:basedOn w:val="Normal"/>
    <w:next w:val="Normal"/>
    <w:link w:val="Titre4Car"/>
    <w:uiPriority w:val="9"/>
    <w:unhideWhenUsed/>
    <w:qFormat/>
    <w:rsid w:val="00593ADD"/>
    <w:pPr>
      <w:keepNext/>
      <w:keepLines/>
      <w:numPr>
        <w:ilvl w:val="3"/>
        <w:numId w:val="1"/>
      </w:numPr>
      <w:spacing w:before="200" w:after="0"/>
      <w:outlineLvl w:val="3"/>
    </w:pPr>
    <w:rPr>
      <w:rFonts w:eastAsia="Times New Roman"/>
      <w:b/>
      <w:bCs/>
      <w:i/>
      <w:iCs/>
      <w:color w:val="4F81BD"/>
      <w:szCs w:val="20"/>
    </w:rPr>
  </w:style>
  <w:style w:type="paragraph" w:styleId="Titre5">
    <w:name w:val="heading 5"/>
    <w:aliases w:val="Side,Car1"/>
    <w:basedOn w:val="Normal"/>
    <w:next w:val="Normal"/>
    <w:link w:val="Titre5Car"/>
    <w:uiPriority w:val="9"/>
    <w:unhideWhenUsed/>
    <w:qFormat/>
    <w:rsid w:val="00593ADD"/>
    <w:pPr>
      <w:keepNext/>
      <w:keepLines/>
      <w:numPr>
        <w:ilvl w:val="4"/>
        <w:numId w:val="1"/>
      </w:numPr>
      <w:spacing w:before="200" w:after="0"/>
      <w:outlineLvl w:val="4"/>
    </w:pPr>
    <w:rPr>
      <w:rFonts w:ascii="Cambria" w:eastAsia="Times New Roman" w:hAnsi="Cambria"/>
      <w:color w:val="243F60"/>
      <w:szCs w:val="20"/>
    </w:rPr>
  </w:style>
  <w:style w:type="paragraph" w:styleId="Titre6">
    <w:name w:val="heading 6"/>
    <w:basedOn w:val="Normal"/>
    <w:next w:val="Normal"/>
    <w:link w:val="Titre6Car"/>
    <w:uiPriority w:val="9"/>
    <w:unhideWhenUsed/>
    <w:qFormat/>
    <w:rsid w:val="00593ADD"/>
    <w:pPr>
      <w:keepNext/>
      <w:keepLines/>
      <w:numPr>
        <w:ilvl w:val="5"/>
        <w:numId w:val="1"/>
      </w:numPr>
      <w:spacing w:before="200" w:after="0"/>
      <w:outlineLvl w:val="5"/>
    </w:pPr>
    <w:rPr>
      <w:rFonts w:ascii="Cambria" w:eastAsia="Times New Roman" w:hAnsi="Cambria"/>
      <w:i/>
      <w:iCs/>
      <w:color w:val="243F60"/>
      <w:szCs w:val="20"/>
    </w:rPr>
  </w:style>
  <w:style w:type="paragraph" w:styleId="Titre7">
    <w:name w:val="heading 7"/>
    <w:basedOn w:val="Normal"/>
    <w:next w:val="Normal"/>
    <w:link w:val="Titre7Car"/>
    <w:uiPriority w:val="9"/>
    <w:unhideWhenUsed/>
    <w:qFormat/>
    <w:rsid w:val="00593ADD"/>
    <w:pPr>
      <w:keepNext/>
      <w:keepLines/>
      <w:numPr>
        <w:ilvl w:val="6"/>
        <w:numId w:val="1"/>
      </w:numPr>
      <w:spacing w:before="200" w:after="0"/>
      <w:outlineLvl w:val="6"/>
    </w:pPr>
    <w:rPr>
      <w:rFonts w:ascii="Cambria" w:eastAsia="Times New Roman" w:hAnsi="Cambria"/>
      <w:i/>
      <w:iCs/>
      <w:color w:val="404040"/>
      <w:szCs w:val="20"/>
    </w:rPr>
  </w:style>
  <w:style w:type="paragraph" w:styleId="Titre8">
    <w:name w:val="heading 8"/>
    <w:basedOn w:val="Normal"/>
    <w:next w:val="Normal"/>
    <w:link w:val="Titre8Car"/>
    <w:uiPriority w:val="9"/>
    <w:unhideWhenUsed/>
    <w:qFormat/>
    <w:rsid w:val="00593ADD"/>
    <w:pPr>
      <w:keepNext/>
      <w:keepLines/>
      <w:numPr>
        <w:ilvl w:val="7"/>
        <w:numId w:val="1"/>
      </w:numPr>
      <w:spacing w:before="200" w:after="0"/>
      <w:outlineLvl w:val="7"/>
    </w:pPr>
    <w:rPr>
      <w:rFonts w:ascii="Cambria" w:eastAsia="Times New Roman" w:hAnsi="Cambria"/>
      <w:color w:val="4F81BD"/>
      <w:sz w:val="20"/>
      <w:szCs w:val="20"/>
    </w:rPr>
  </w:style>
  <w:style w:type="paragraph" w:styleId="Titre9">
    <w:name w:val="heading 9"/>
    <w:aliases w:val="Heading 9-paranum"/>
    <w:basedOn w:val="Normal"/>
    <w:next w:val="Normal"/>
    <w:link w:val="Titre9Car"/>
    <w:uiPriority w:val="9"/>
    <w:unhideWhenUsed/>
    <w:qFormat/>
    <w:rsid w:val="00593ADD"/>
    <w:pPr>
      <w:keepNext/>
      <w:keepLines/>
      <w:numPr>
        <w:ilvl w:val="8"/>
        <w:numId w:val="1"/>
      </w:numPr>
      <w:spacing w:before="200" w:after="0"/>
      <w:outlineLvl w:val="8"/>
    </w:pPr>
    <w:rPr>
      <w:rFonts w:ascii="Cambria" w:eastAsia="Times New Roman" w:hAnsi="Cambria"/>
      <w:i/>
      <w:iCs/>
      <w:color w:val="40404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Chapitre 1 Car,danida1 Car"/>
    <w:basedOn w:val="Policepardfaut"/>
    <w:link w:val="Titre1"/>
    <w:uiPriority w:val="9"/>
    <w:rsid w:val="00593ADD"/>
    <w:rPr>
      <w:rFonts w:ascii="Calibri" w:eastAsia="Times New Roman" w:hAnsi="Calibri" w:cs="Times New Roman"/>
      <w:b/>
      <w:bCs/>
      <w:color w:val="002060"/>
      <w:sz w:val="36"/>
      <w:szCs w:val="28"/>
      <w:lang w:val="fr-BE"/>
    </w:rPr>
  </w:style>
  <w:style w:type="character" w:customStyle="1" w:styleId="Titre2Car">
    <w:name w:val="Titre 2 Car"/>
    <w:aliases w:val="Chapitre 2 Car,1 Car"/>
    <w:basedOn w:val="Policepardfaut"/>
    <w:link w:val="Titre2"/>
    <w:uiPriority w:val="9"/>
    <w:rsid w:val="00593ADD"/>
    <w:rPr>
      <w:rFonts w:ascii="Calibri" w:eastAsia="Times New Roman" w:hAnsi="Calibri" w:cs="Times New Roman"/>
      <w:b/>
      <w:bCs/>
      <w:color w:val="002060"/>
      <w:sz w:val="28"/>
      <w:szCs w:val="26"/>
      <w:lang w:val="fr-BE"/>
    </w:rPr>
  </w:style>
  <w:style w:type="character" w:customStyle="1" w:styleId="Titre3Car">
    <w:name w:val="Titre 3 Car"/>
    <w:aliases w:val="Chapitre 3 Car,danida3 Car"/>
    <w:basedOn w:val="Policepardfaut"/>
    <w:link w:val="Titre3"/>
    <w:uiPriority w:val="9"/>
    <w:rsid w:val="00593ADD"/>
    <w:rPr>
      <w:rFonts w:ascii="Calibri" w:eastAsia="Times New Roman" w:hAnsi="Calibri" w:cs="Times New Roman"/>
      <w:b/>
      <w:bCs/>
      <w:i/>
      <w:color w:val="002060"/>
      <w:sz w:val="24"/>
      <w:szCs w:val="20"/>
      <w:lang w:val="fr-BE"/>
    </w:rPr>
  </w:style>
  <w:style w:type="character" w:customStyle="1" w:styleId="Titre4Car">
    <w:name w:val="Titre 4 Car"/>
    <w:basedOn w:val="Policepardfaut"/>
    <w:link w:val="Titre4"/>
    <w:uiPriority w:val="9"/>
    <w:rsid w:val="00593ADD"/>
    <w:rPr>
      <w:rFonts w:ascii="Calibri" w:eastAsia="Times New Roman" w:hAnsi="Calibri" w:cs="Times New Roman"/>
      <w:b/>
      <w:bCs/>
      <w:i/>
      <w:iCs/>
      <w:color w:val="4F81BD"/>
      <w:sz w:val="24"/>
      <w:szCs w:val="20"/>
      <w:lang w:val="fr-BE"/>
    </w:rPr>
  </w:style>
  <w:style w:type="character" w:customStyle="1" w:styleId="Titre5Car">
    <w:name w:val="Titre 5 Car"/>
    <w:aliases w:val="Side Car,Car1 Car"/>
    <w:basedOn w:val="Policepardfaut"/>
    <w:link w:val="Titre5"/>
    <w:uiPriority w:val="9"/>
    <w:rsid w:val="00593ADD"/>
    <w:rPr>
      <w:rFonts w:ascii="Cambria" w:eastAsia="Times New Roman" w:hAnsi="Cambria" w:cs="Times New Roman"/>
      <w:color w:val="243F60"/>
      <w:sz w:val="24"/>
      <w:szCs w:val="20"/>
      <w:lang w:val="fr-BE"/>
    </w:rPr>
  </w:style>
  <w:style w:type="character" w:customStyle="1" w:styleId="Titre6Car">
    <w:name w:val="Titre 6 Car"/>
    <w:basedOn w:val="Policepardfaut"/>
    <w:link w:val="Titre6"/>
    <w:uiPriority w:val="9"/>
    <w:rsid w:val="00593ADD"/>
    <w:rPr>
      <w:rFonts w:ascii="Cambria" w:eastAsia="Times New Roman" w:hAnsi="Cambria" w:cs="Times New Roman"/>
      <w:i/>
      <w:iCs/>
      <w:color w:val="243F60"/>
      <w:sz w:val="24"/>
      <w:szCs w:val="20"/>
      <w:lang w:val="fr-BE"/>
    </w:rPr>
  </w:style>
  <w:style w:type="character" w:customStyle="1" w:styleId="Titre7Car">
    <w:name w:val="Titre 7 Car"/>
    <w:basedOn w:val="Policepardfaut"/>
    <w:link w:val="Titre7"/>
    <w:uiPriority w:val="9"/>
    <w:rsid w:val="00593ADD"/>
    <w:rPr>
      <w:rFonts w:ascii="Cambria" w:eastAsia="Times New Roman" w:hAnsi="Cambria" w:cs="Times New Roman"/>
      <w:i/>
      <w:iCs/>
      <w:color w:val="404040"/>
      <w:sz w:val="24"/>
      <w:szCs w:val="20"/>
      <w:lang w:val="fr-BE"/>
    </w:rPr>
  </w:style>
  <w:style w:type="character" w:customStyle="1" w:styleId="Titre8Car">
    <w:name w:val="Titre 8 Car"/>
    <w:basedOn w:val="Policepardfaut"/>
    <w:link w:val="Titre8"/>
    <w:uiPriority w:val="9"/>
    <w:rsid w:val="00593ADD"/>
    <w:rPr>
      <w:rFonts w:ascii="Cambria" w:eastAsia="Times New Roman" w:hAnsi="Cambria" w:cs="Times New Roman"/>
      <w:color w:val="4F81BD"/>
      <w:sz w:val="20"/>
      <w:szCs w:val="20"/>
      <w:lang w:val="fr-BE"/>
    </w:rPr>
  </w:style>
  <w:style w:type="character" w:customStyle="1" w:styleId="Titre9Car">
    <w:name w:val="Titre 9 Car"/>
    <w:aliases w:val="Heading 9-paranum Car"/>
    <w:basedOn w:val="Policepardfaut"/>
    <w:link w:val="Titre9"/>
    <w:uiPriority w:val="9"/>
    <w:rsid w:val="00593ADD"/>
    <w:rPr>
      <w:rFonts w:ascii="Cambria" w:eastAsia="Times New Roman" w:hAnsi="Cambria" w:cs="Times New Roman"/>
      <w:i/>
      <w:iCs/>
      <w:color w:val="404040"/>
      <w:sz w:val="20"/>
      <w:szCs w:val="20"/>
      <w:lang w:val="fr-BE"/>
    </w:rPr>
  </w:style>
  <w:style w:type="character" w:styleId="Lienhypertexte">
    <w:name w:val="Hyperlink"/>
    <w:uiPriority w:val="99"/>
    <w:unhideWhenUsed/>
    <w:rsid w:val="00593ADD"/>
    <w:rPr>
      <w:color w:val="0000FF"/>
      <w:u w:val="single"/>
    </w:rPr>
  </w:style>
  <w:style w:type="paragraph" w:styleId="TM1">
    <w:name w:val="toc 1"/>
    <w:basedOn w:val="Normal"/>
    <w:next w:val="Normal"/>
    <w:autoRedefine/>
    <w:uiPriority w:val="39"/>
    <w:unhideWhenUsed/>
    <w:qFormat/>
    <w:rsid w:val="00593ADD"/>
    <w:pPr>
      <w:spacing w:before="120" w:after="0"/>
      <w:jc w:val="left"/>
    </w:pPr>
    <w:rPr>
      <w:rFonts w:asciiTheme="minorHAnsi" w:hAnsiTheme="minorHAnsi"/>
      <w:b/>
      <w:bCs/>
      <w:i/>
      <w:iCs/>
      <w:szCs w:val="24"/>
    </w:rPr>
  </w:style>
  <w:style w:type="paragraph" w:styleId="TM2">
    <w:name w:val="toc 2"/>
    <w:basedOn w:val="Normal"/>
    <w:next w:val="Normal"/>
    <w:autoRedefine/>
    <w:uiPriority w:val="39"/>
    <w:unhideWhenUsed/>
    <w:qFormat/>
    <w:rsid w:val="00593ADD"/>
    <w:pPr>
      <w:spacing w:before="120" w:after="0"/>
      <w:ind w:left="240"/>
      <w:jc w:val="left"/>
    </w:pPr>
    <w:rPr>
      <w:rFonts w:asciiTheme="minorHAnsi" w:hAnsiTheme="minorHAnsi"/>
      <w:b/>
      <w:bCs/>
      <w:sz w:val="22"/>
    </w:rPr>
  </w:style>
  <w:style w:type="paragraph" w:styleId="Tabledesillustrations">
    <w:name w:val="table of figures"/>
    <w:basedOn w:val="Normal"/>
    <w:next w:val="Normal"/>
    <w:uiPriority w:val="99"/>
    <w:unhideWhenUsed/>
    <w:rsid w:val="00593ADD"/>
    <w:pPr>
      <w:spacing w:after="0"/>
      <w:jc w:val="left"/>
    </w:pPr>
    <w:rPr>
      <w:rFonts w:asciiTheme="minorHAnsi" w:hAnsiTheme="minorHAnsi"/>
      <w:i/>
      <w:iCs/>
      <w:sz w:val="20"/>
      <w:szCs w:val="20"/>
    </w:rPr>
  </w:style>
  <w:style w:type="paragraph" w:styleId="Textedebulles">
    <w:name w:val="Balloon Text"/>
    <w:basedOn w:val="Normal"/>
    <w:link w:val="TextedebullesCar"/>
    <w:uiPriority w:val="99"/>
    <w:semiHidden/>
    <w:unhideWhenUsed/>
    <w:rsid w:val="00593ADD"/>
    <w:pPr>
      <w:spacing w:after="0"/>
    </w:pPr>
    <w:rPr>
      <w:rFonts w:ascii="Tahoma" w:hAnsi="Tahoma"/>
      <w:sz w:val="16"/>
      <w:szCs w:val="16"/>
    </w:rPr>
  </w:style>
  <w:style w:type="character" w:customStyle="1" w:styleId="TextedebullesCar">
    <w:name w:val="Texte de bulles Car"/>
    <w:basedOn w:val="Policepardfaut"/>
    <w:link w:val="Textedebulles"/>
    <w:uiPriority w:val="99"/>
    <w:semiHidden/>
    <w:rsid w:val="00593ADD"/>
    <w:rPr>
      <w:rFonts w:ascii="Tahoma" w:eastAsia="Calibri" w:hAnsi="Tahoma" w:cs="Times New Roman"/>
      <w:sz w:val="16"/>
      <w:szCs w:val="16"/>
      <w:lang w:val="fr-BE"/>
    </w:rPr>
  </w:style>
  <w:style w:type="paragraph" w:styleId="Lgende">
    <w:name w:val="caption"/>
    <w:aliases w:val="Car Car Car,Caption Char2,Caption Char Char1,Caption Char1 Char Char,Caption Char Char Char Char,Caption Char1 Char1,Caption Char Char Char1,таблица Char,Caption Char2 Char,Caption Char1 Char Char Char Char Char,Caption Char1,Caption Char Char"/>
    <w:basedOn w:val="Normal"/>
    <w:next w:val="Normal"/>
    <w:link w:val="LgendeCar"/>
    <w:uiPriority w:val="35"/>
    <w:unhideWhenUsed/>
    <w:qFormat/>
    <w:rsid w:val="00593ADD"/>
    <w:pPr>
      <w:spacing w:after="200"/>
    </w:pPr>
    <w:rPr>
      <w:b/>
      <w:bCs/>
      <w:szCs w:val="18"/>
    </w:rPr>
  </w:style>
  <w:style w:type="character" w:customStyle="1" w:styleId="LgendeCar">
    <w:name w:val="Légende Car"/>
    <w:aliases w:val="Car Car Car Car,Caption Char2 Car,Caption Char Char1 Car,Caption Char1 Char Char Car,Caption Char Char Char Char Car,Caption Char1 Char1 Car,Caption Char Char Char1 Car,таблица Char Car,Caption Char2 Char Car,Caption Char1 Car"/>
    <w:link w:val="Lgende"/>
    <w:uiPriority w:val="35"/>
    <w:rsid w:val="00593ADD"/>
    <w:rPr>
      <w:rFonts w:ascii="Calibri" w:eastAsia="Calibri" w:hAnsi="Calibri" w:cs="Times New Roman"/>
      <w:b/>
      <w:bCs/>
      <w:sz w:val="24"/>
      <w:szCs w:val="18"/>
      <w:lang w:val="fr-BE"/>
    </w:rPr>
  </w:style>
  <w:style w:type="paragraph" w:styleId="Paragraphedeliste">
    <w:name w:val="List Paragraph"/>
    <w:aliases w:val="figure,Glossaire,liste de tableaux,Titre1,List Paragraph1,texte,- List tir,References"/>
    <w:basedOn w:val="Normal"/>
    <w:link w:val="ParagraphedelisteCar"/>
    <w:uiPriority w:val="34"/>
    <w:qFormat/>
    <w:rsid w:val="00593ADD"/>
    <w:pPr>
      <w:numPr>
        <w:numId w:val="2"/>
      </w:numPr>
      <w:spacing w:after="60"/>
    </w:pPr>
    <w:rPr>
      <w:szCs w:val="20"/>
    </w:rPr>
  </w:style>
  <w:style w:type="table" w:styleId="Grilledutableau">
    <w:name w:val="Table Grid"/>
    <w:basedOn w:val="TableauNormal"/>
    <w:uiPriority w:val="59"/>
    <w:rsid w:val="00593ADD"/>
    <w:pPr>
      <w:spacing w:after="0" w:line="240" w:lineRule="auto"/>
    </w:pPr>
    <w:rPr>
      <w:rFonts w:ascii="Calibri" w:eastAsia="Calibri" w:hAnsi="Calibri" w:cs="Times New Roman"/>
      <w:sz w:val="20"/>
      <w:szCs w:val="20"/>
      <w:lang w:val="fr-BE" w:eastAsia="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figure Car,Glossaire Car,liste de tableaux Car,Titre1 Car,List Paragraph1 Car,texte Car,- List tir Car,References Car"/>
    <w:link w:val="Paragraphedeliste"/>
    <w:uiPriority w:val="34"/>
    <w:locked/>
    <w:rsid w:val="00593ADD"/>
    <w:rPr>
      <w:rFonts w:ascii="Calibri" w:eastAsia="Calibri" w:hAnsi="Calibri" w:cs="Times New Roman"/>
      <w:sz w:val="24"/>
      <w:szCs w:val="20"/>
      <w:lang w:val="fr-BE"/>
    </w:rPr>
  </w:style>
  <w:style w:type="paragraph" w:styleId="En-tte">
    <w:name w:val="header"/>
    <w:basedOn w:val="Normal"/>
    <w:link w:val="En-tteCar"/>
    <w:uiPriority w:val="99"/>
    <w:unhideWhenUsed/>
    <w:rsid w:val="00593ADD"/>
    <w:pPr>
      <w:tabs>
        <w:tab w:val="center" w:pos="4419"/>
        <w:tab w:val="right" w:pos="8838"/>
      </w:tabs>
      <w:spacing w:after="0"/>
    </w:pPr>
    <w:rPr>
      <w:szCs w:val="20"/>
    </w:rPr>
  </w:style>
  <w:style w:type="character" w:customStyle="1" w:styleId="En-tteCar">
    <w:name w:val="En-tête Car"/>
    <w:basedOn w:val="Policepardfaut"/>
    <w:link w:val="En-tte"/>
    <w:uiPriority w:val="99"/>
    <w:rsid w:val="00593ADD"/>
    <w:rPr>
      <w:rFonts w:ascii="Calibri" w:eastAsia="Calibri" w:hAnsi="Calibri" w:cs="Times New Roman"/>
      <w:sz w:val="24"/>
      <w:szCs w:val="20"/>
      <w:lang w:val="fr-BE"/>
    </w:rPr>
  </w:style>
  <w:style w:type="paragraph" w:styleId="Pieddepage">
    <w:name w:val="footer"/>
    <w:basedOn w:val="Normal"/>
    <w:link w:val="PieddepageCar"/>
    <w:uiPriority w:val="99"/>
    <w:unhideWhenUsed/>
    <w:rsid w:val="00593ADD"/>
    <w:pPr>
      <w:tabs>
        <w:tab w:val="center" w:pos="4419"/>
        <w:tab w:val="right" w:pos="8838"/>
      </w:tabs>
      <w:spacing w:after="0"/>
    </w:pPr>
    <w:rPr>
      <w:szCs w:val="20"/>
    </w:rPr>
  </w:style>
  <w:style w:type="character" w:customStyle="1" w:styleId="PieddepageCar">
    <w:name w:val="Pied de page Car"/>
    <w:basedOn w:val="Policepardfaut"/>
    <w:link w:val="Pieddepage"/>
    <w:uiPriority w:val="99"/>
    <w:rsid w:val="00593ADD"/>
    <w:rPr>
      <w:rFonts w:ascii="Calibri" w:eastAsia="Calibri" w:hAnsi="Calibri" w:cs="Times New Roman"/>
      <w:sz w:val="24"/>
      <w:szCs w:val="20"/>
      <w:lang w:val="fr-BE"/>
    </w:rPr>
  </w:style>
  <w:style w:type="paragraph" w:styleId="En-ttedetabledesmatires">
    <w:name w:val="TOC Heading"/>
    <w:basedOn w:val="Titre1"/>
    <w:next w:val="Normal"/>
    <w:uiPriority w:val="39"/>
    <w:unhideWhenUsed/>
    <w:qFormat/>
    <w:rsid w:val="00593ADD"/>
    <w:pPr>
      <w:numPr>
        <w:numId w:val="0"/>
      </w:numPr>
      <w:spacing w:before="480" w:after="0" w:line="276" w:lineRule="auto"/>
      <w:jc w:val="left"/>
      <w:outlineLvl w:val="9"/>
    </w:pPr>
    <w:rPr>
      <w:rFonts w:ascii="Cambria" w:hAnsi="Cambria"/>
      <w:color w:val="365F91"/>
      <w:sz w:val="28"/>
      <w:lang w:val="es-ES"/>
    </w:rPr>
  </w:style>
  <w:style w:type="paragraph" w:styleId="TM3">
    <w:name w:val="toc 3"/>
    <w:basedOn w:val="Normal"/>
    <w:next w:val="Normal"/>
    <w:autoRedefine/>
    <w:uiPriority w:val="39"/>
    <w:unhideWhenUsed/>
    <w:qFormat/>
    <w:rsid w:val="00593ADD"/>
    <w:pPr>
      <w:spacing w:after="0"/>
      <w:ind w:left="480"/>
      <w:jc w:val="left"/>
    </w:pPr>
    <w:rPr>
      <w:rFonts w:asciiTheme="minorHAnsi" w:hAnsiTheme="minorHAnsi"/>
      <w:sz w:val="20"/>
      <w:szCs w:val="20"/>
    </w:rPr>
  </w:style>
  <w:style w:type="paragraph" w:customStyle="1" w:styleId="Bullet6">
    <w:name w:val="Bullet 6"/>
    <w:basedOn w:val="Corpsdetexte"/>
    <w:rsid w:val="00593ADD"/>
    <w:pPr>
      <w:numPr>
        <w:numId w:val="4"/>
      </w:numPr>
    </w:pPr>
  </w:style>
  <w:style w:type="paragraph" w:styleId="Corpsdetexte">
    <w:name w:val="Body Text"/>
    <w:basedOn w:val="Normal"/>
    <w:link w:val="CorpsdetexteCar"/>
    <w:uiPriority w:val="99"/>
    <w:semiHidden/>
    <w:unhideWhenUsed/>
    <w:rsid w:val="00593ADD"/>
    <w:rPr>
      <w:szCs w:val="20"/>
    </w:rPr>
  </w:style>
  <w:style w:type="character" w:customStyle="1" w:styleId="CorpsdetexteCar">
    <w:name w:val="Corps de texte Car"/>
    <w:basedOn w:val="Policepardfaut"/>
    <w:link w:val="Corpsdetexte"/>
    <w:uiPriority w:val="99"/>
    <w:semiHidden/>
    <w:rsid w:val="00593ADD"/>
    <w:rPr>
      <w:rFonts w:ascii="Calibri" w:eastAsia="Calibri" w:hAnsi="Calibri" w:cs="Times New Roman"/>
      <w:sz w:val="24"/>
      <w:szCs w:val="20"/>
      <w:lang w:val="fr-BE"/>
    </w:rPr>
  </w:style>
  <w:style w:type="table" w:styleId="Grillemoyenne3-Accent5">
    <w:name w:val="Medium Grid 3 Accent 5"/>
    <w:basedOn w:val="TableauNormal"/>
    <w:uiPriority w:val="69"/>
    <w:rsid w:val="00593ADD"/>
    <w:pPr>
      <w:spacing w:after="0" w:line="240" w:lineRule="auto"/>
    </w:pPr>
    <w:rPr>
      <w:rFonts w:ascii="Calibri" w:eastAsia="Calibri" w:hAnsi="Calibri" w:cs="Times New Roman"/>
      <w:sz w:val="20"/>
      <w:szCs w:val="20"/>
      <w:lang w:val="fr-BE" w:eastAsia="es-A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styleId="Sansinterligne">
    <w:name w:val="No Spacing"/>
    <w:uiPriority w:val="1"/>
    <w:qFormat/>
    <w:rsid w:val="00593ADD"/>
    <w:pPr>
      <w:spacing w:after="0" w:line="240" w:lineRule="auto"/>
      <w:jc w:val="both"/>
    </w:pPr>
    <w:rPr>
      <w:rFonts w:ascii="Calibri" w:eastAsia="Calibri" w:hAnsi="Calibri" w:cs="Times New Roman"/>
      <w:sz w:val="24"/>
      <w:lang w:val="fr-BE"/>
    </w:rPr>
  </w:style>
  <w:style w:type="character" w:styleId="Marquedecommentaire">
    <w:name w:val="annotation reference"/>
    <w:uiPriority w:val="99"/>
    <w:semiHidden/>
    <w:unhideWhenUsed/>
    <w:rsid w:val="00593ADD"/>
    <w:rPr>
      <w:sz w:val="16"/>
      <w:szCs w:val="16"/>
    </w:rPr>
  </w:style>
  <w:style w:type="paragraph" w:styleId="Commentaire">
    <w:name w:val="annotation text"/>
    <w:basedOn w:val="Normal"/>
    <w:link w:val="CommentaireCar"/>
    <w:uiPriority w:val="99"/>
    <w:semiHidden/>
    <w:unhideWhenUsed/>
    <w:rsid w:val="00593ADD"/>
    <w:rPr>
      <w:sz w:val="20"/>
      <w:szCs w:val="20"/>
    </w:rPr>
  </w:style>
  <w:style w:type="character" w:customStyle="1" w:styleId="CommentaireCar">
    <w:name w:val="Commentaire Car"/>
    <w:basedOn w:val="Policepardfaut"/>
    <w:link w:val="Commentaire"/>
    <w:uiPriority w:val="99"/>
    <w:semiHidden/>
    <w:rsid w:val="00593ADD"/>
    <w:rPr>
      <w:rFonts w:ascii="Calibri" w:eastAsia="Calibri" w:hAnsi="Calibri" w:cs="Times New Roman"/>
      <w:sz w:val="20"/>
      <w:szCs w:val="20"/>
      <w:lang w:val="fr-BE"/>
    </w:rPr>
  </w:style>
  <w:style w:type="paragraph" w:styleId="Objetducommentaire">
    <w:name w:val="annotation subject"/>
    <w:basedOn w:val="Commentaire"/>
    <w:next w:val="Commentaire"/>
    <w:link w:val="ObjetducommentaireCar"/>
    <w:uiPriority w:val="99"/>
    <w:semiHidden/>
    <w:unhideWhenUsed/>
    <w:rsid w:val="00593ADD"/>
    <w:rPr>
      <w:b/>
      <w:bCs/>
    </w:rPr>
  </w:style>
  <w:style w:type="character" w:customStyle="1" w:styleId="ObjetducommentaireCar">
    <w:name w:val="Objet du commentaire Car"/>
    <w:basedOn w:val="CommentaireCar"/>
    <w:link w:val="Objetducommentaire"/>
    <w:uiPriority w:val="99"/>
    <w:semiHidden/>
    <w:rsid w:val="00593ADD"/>
    <w:rPr>
      <w:rFonts w:ascii="Calibri" w:eastAsia="Calibri" w:hAnsi="Calibri" w:cs="Times New Roman"/>
      <w:b/>
      <w:bCs/>
      <w:sz w:val="20"/>
      <w:szCs w:val="20"/>
      <w:lang w:val="fr-BE"/>
    </w:rPr>
  </w:style>
  <w:style w:type="paragraph" w:styleId="Rvision">
    <w:name w:val="Revision"/>
    <w:hidden/>
    <w:uiPriority w:val="99"/>
    <w:semiHidden/>
    <w:rsid w:val="00593ADD"/>
    <w:pPr>
      <w:spacing w:after="0" w:line="240" w:lineRule="auto"/>
    </w:pPr>
    <w:rPr>
      <w:rFonts w:ascii="Calibri" w:eastAsia="Calibri" w:hAnsi="Calibri" w:cs="Times New Roman"/>
      <w:sz w:val="24"/>
      <w:lang w:val="fr-BE"/>
    </w:rPr>
  </w:style>
  <w:style w:type="paragraph" w:styleId="Notedebasdepage">
    <w:name w:val="footnote text"/>
    <w:aliases w:val="Footnote Text Char1,Footnote Text Char Char,Char"/>
    <w:basedOn w:val="Normal"/>
    <w:link w:val="NotedebasdepageCar"/>
    <w:semiHidden/>
    <w:unhideWhenUsed/>
    <w:rsid w:val="00593ADD"/>
    <w:pPr>
      <w:widowControl w:val="0"/>
      <w:spacing w:after="0"/>
    </w:pPr>
    <w:rPr>
      <w:sz w:val="20"/>
      <w:szCs w:val="20"/>
    </w:rPr>
  </w:style>
  <w:style w:type="character" w:customStyle="1" w:styleId="NotedebasdepageCar">
    <w:name w:val="Note de bas de page Car"/>
    <w:aliases w:val="Footnote Text Char1 Car,Footnote Text Char Char Car,Char Car"/>
    <w:basedOn w:val="Policepardfaut"/>
    <w:link w:val="Notedebasdepage"/>
    <w:semiHidden/>
    <w:rsid w:val="00593ADD"/>
    <w:rPr>
      <w:rFonts w:ascii="Calibri" w:eastAsia="Calibri" w:hAnsi="Calibri" w:cs="Times New Roman"/>
      <w:sz w:val="20"/>
      <w:szCs w:val="20"/>
      <w:lang w:val="fr-BE"/>
    </w:rPr>
  </w:style>
  <w:style w:type="character" w:styleId="Appelnotedebasdep">
    <w:name w:val="footnote reference"/>
    <w:aliases w:val=" BVI fnr,BVI fnr, BVI fnr Car Car,BVI fnr Car, BVI fnr Car Car Car Car, BVI fnr Car Car Car Car Char"/>
    <w:link w:val="Char2"/>
    <w:unhideWhenUsed/>
    <w:rsid w:val="00593ADD"/>
    <w:rPr>
      <w:vertAlign w:val="superscript"/>
    </w:rPr>
  </w:style>
  <w:style w:type="paragraph" w:customStyle="1" w:styleId="Default">
    <w:name w:val="Default"/>
    <w:rsid w:val="00593ADD"/>
    <w:pPr>
      <w:autoSpaceDE w:val="0"/>
      <w:autoSpaceDN w:val="0"/>
      <w:adjustRightInd w:val="0"/>
      <w:spacing w:after="0" w:line="240" w:lineRule="auto"/>
    </w:pPr>
    <w:rPr>
      <w:rFonts w:ascii="Lora" w:eastAsia="Calibri" w:hAnsi="Lora" w:cs="Lora"/>
      <w:color w:val="000000"/>
      <w:sz w:val="24"/>
      <w:szCs w:val="24"/>
      <w:lang w:val="es-AR"/>
    </w:rPr>
  </w:style>
  <w:style w:type="paragraph" w:styleId="TM4">
    <w:name w:val="toc 4"/>
    <w:basedOn w:val="Normal"/>
    <w:next w:val="Normal"/>
    <w:autoRedefine/>
    <w:uiPriority w:val="39"/>
    <w:unhideWhenUsed/>
    <w:rsid w:val="00593ADD"/>
    <w:pPr>
      <w:spacing w:after="0"/>
      <w:ind w:left="720"/>
      <w:jc w:val="left"/>
    </w:pPr>
    <w:rPr>
      <w:rFonts w:asciiTheme="minorHAnsi" w:hAnsiTheme="minorHAnsi"/>
      <w:sz w:val="20"/>
      <w:szCs w:val="20"/>
    </w:rPr>
  </w:style>
  <w:style w:type="paragraph" w:styleId="TM5">
    <w:name w:val="toc 5"/>
    <w:basedOn w:val="Normal"/>
    <w:next w:val="Normal"/>
    <w:autoRedefine/>
    <w:uiPriority w:val="39"/>
    <w:unhideWhenUsed/>
    <w:rsid w:val="00593ADD"/>
    <w:pPr>
      <w:spacing w:after="0"/>
      <w:ind w:left="960"/>
      <w:jc w:val="left"/>
    </w:pPr>
    <w:rPr>
      <w:rFonts w:asciiTheme="minorHAnsi" w:hAnsiTheme="minorHAnsi"/>
      <w:sz w:val="20"/>
      <w:szCs w:val="20"/>
    </w:rPr>
  </w:style>
  <w:style w:type="paragraph" w:styleId="TM6">
    <w:name w:val="toc 6"/>
    <w:basedOn w:val="Normal"/>
    <w:next w:val="Normal"/>
    <w:autoRedefine/>
    <w:uiPriority w:val="39"/>
    <w:unhideWhenUsed/>
    <w:rsid w:val="00593ADD"/>
    <w:pPr>
      <w:spacing w:after="0"/>
      <w:ind w:left="1200"/>
      <w:jc w:val="left"/>
    </w:pPr>
    <w:rPr>
      <w:rFonts w:asciiTheme="minorHAnsi" w:hAnsiTheme="minorHAnsi"/>
      <w:sz w:val="20"/>
      <w:szCs w:val="20"/>
    </w:rPr>
  </w:style>
  <w:style w:type="paragraph" w:styleId="TM7">
    <w:name w:val="toc 7"/>
    <w:basedOn w:val="Normal"/>
    <w:next w:val="Normal"/>
    <w:autoRedefine/>
    <w:uiPriority w:val="39"/>
    <w:unhideWhenUsed/>
    <w:rsid w:val="00593ADD"/>
    <w:pPr>
      <w:spacing w:after="0"/>
      <w:ind w:left="1440"/>
      <w:jc w:val="left"/>
    </w:pPr>
    <w:rPr>
      <w:rFonts w:asciiTheme="minorHAnsi" w:hAnsiTheme="minorHAnsi"/>
      <w:sz w:val="20"/>
      <w:szCs w:val="20"/>
    </w:rPr>
  </w:style>
  <w:style w:type="paragraph" w:styleId="TM8">
    <w:name w:val="toc 8"/>
    <w:basedOn w:val="Normal"/>
    <w:next w:val="Normal"/>
    <w:autoRedefine/>
    <w:uiPriority w:val="39"/>
    <w:unhideWhenUsed/>
    <w:rsid w:val="00593ADD"/>
    <w:pPr>
      <w:spacing w:after="0"/>
      <w:ind w:left="1680"/>
      <w:jc w:val="left"/>
    </w:pPr>
    <w:rPr>
      <w:rFonts w:asciiTheme="minorHAnsi" w:hAnsiTheme="minorHAnsi"/>
      <w:sz w:val="20"/>
      <w:szCs w:val="20"/>
    </w:rPr>
  </w:style>
  <w:style w:type="paragraph" w:styleId="TM9">
    <w:name w:val="toc 9"/>
    <w:basedOn w:val="Normal"/>
    <w:next w:val="Normal"/>
    <w:autoRedefine/>
    <w:uiPriority w:val="39"/>
    <w:unhideWhenUsed/>
    <w:rsid w:val="00593ADD"/>
    <w:pPr>
      <w:spacing w:after="0"/>
      <w:ind w:left="1920"/>
      <w:jc w:val="left"/>
    </w:pPr>
    <w:rPr>
      <w:rFonts w:asciiTheme="minorHAnsi" w:hAnsiTheme="minorHAnsi"/>
      <w:sz w:val="20"/>
      <w:szCs w:val="20"/>
    </w:rPr>
  </w:style>
  <w:style w:type="paragraph" w:customStyle="1" w:styleId="tableau">
    <w:name w:val="tableau"/>
    <w:basedOn w:val="Normal"/>
    <w:link w:val="tableauCar"/>
    <w:qFormat/>
    <w:rsid w:val="00593ADD"/>
    <w:pPr>
      <w:spacing w:after="200" w:line="276" w:lineRule="auto"/>
    </w:pPr>
    <w:rPr>
      <w:b/>
    </w:rPr>
  </w:style>
  <w:style w:type="paragraph" w:customStyle="1" w:styleId="Figure">
    <w:name w:val="Figure"/>
    <w:basedOn w:val="Normal"/>
    <w:link w:val="FigureCar"/>
    <w:qFormat/>
    <w:rsid w:val="00593ADD"/>
    <w:rPr>
      <w:b/>
    </w:rPr>
  </w:style>
  <w:style w:type="character" w:customStyle="1" w:styleId="tableauCar">
    <w:name w:val="tableau Car"/>
    <w:basedOn w:val="Policepardfaut"/>
    <w:link w:val="tableau"/>
    <w:rsid w:val="00593ADD"/>
    <w:rPr>
      <w:rFonts w:ascii="Calibri" w:eastAsia="Calibri" w:hAnsi="Calibri" w:cs="Times New Roman"/>
      <w:b/>
      <w:sz w:val="24"/>
      <w:lang w:val="fr-BE"/>
    </w:rPr>
  </w:style>
  <w:style w:type="paragraph" w:customStyle="1" w:styleId="Char2">
    <w:name w:val="Char2"/>
    <w:basedOn w:val="Normal"/>
    <w:link w:val="Appelnotedebasdep"/>
    <w:rsid w:val="00593ADD"/>
    <w:pPr>
      <w:spacing w:after="160" w:line="240" w:lineRule="exact"/>
      <w:jc w:val="left"/>
    </w:pPr>
    <w:rPr>
      <w:rFonts w:asciiTheme="minorHAnsi" w:eastAsiaTheme="minorHAnsi" w:hAnsiTheme="minorHAnsi" w:cstheme="minorBidi"/>
      <w:sz w:val="22"/>
      <w:vertAlign w:val="superscript"/>
      <w:lang w:val="en-US"/>
    </w:rPr>
  </w:style>
  <w:style w:type="character" w:customStyle="1" w:styleId="FigureCar">
    <w:name w:val="Figure Car"/>
    <w:basedOn w:val="Policepardfaut"/>
    <w:link w:val="Figure"/>
    <w:rsid w:val="00593ADD"/>
    <w:rPr>
      <w:rFonts w:ascii="Calibri" w:eastAsia="Calibri" w:hAnsi="Calibri" w:cs="Times New Roman"/>
      <w:b/>
      <w:sz w:val="24"/>
      <w:lang w:val="fr-BE"/>
    </w:rPr>
  </w:style>
  <w:style w:type="character" w:styleId="Lienhypertextesuivivisit">
    <w:name w:val="FollowedHyperlink"/>
    <w:basedOn w:val="Policepardfaut"/>
    <w:uiPriority w:val="99"/>
    <w:semiHidden/>
    <w:unhideWhenUsed/>
    <w:rsid w:val="000876C7"/>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32A"/>
    <w:pPr>
      <w:spacing w:after="120" w:line="240" w:lineRule="auto"/>
      <w:jc w:val="both"/>
    </w:pPr>
    <w:rPr>
      <w:rFonts w:ascii="Calibri" w:eastAsia="Calibri" w:hAnsi="Calibri" w:cs="Times New Roman"/>
      <w:sz w:val="24"/>
      <w:lang w:val="fr-BE"/>
    </w:rPr>
  </w:style>
  <w:style w:type="paragraph" w:styleId="Titre1">
    <w:name w:val="heading 1"/>
    <w:aliases w:val="Chapitre 1,danida1"/>
    <w:basedOn w:val="Normal"/>
    <w:next w:val="Normal"/>
    <w:link w:val="Titre1Car"/>
    <w:uiPriority w:val="9"/>
    <w:qFormat/>
    <w:rsid w:val="00593ADD"/>
    <w:pPr>
      <w:keepNext/>
      <w:keepLines/>
      <w:numPr>
        <w:numId w:val="1"/>
      </w:numPr>
      <w:spacing w:before="240" w:after="240"/>
      <w:outlineLvl w:val="0"/>
    </w:pPr>
    <w:rPr>
      <w:rFonts w:eastAsia="Times New Roman"/>
      <w:b/>
      <w:bCs/>
      <w:color w:val="002060"/>
      <w:sz w:val="36"/>
      <w:szCs w:val="28"/>
    </w:rPr>
  </w:style>
  <w:style w:type="paragraph" w:styleId="Titre2">
    <w:name w:val="heading 2"/>
    <w:aliases w:val="Chapitre 2,1"/>
    <w:basedOn w:val="Normal"/>
    <w:next w:val="Normal"/>
    <w:link w:val="Titre2Car"/>
    <w:uiPriority w:val="9"/>
    <w:unhideWhenUsed/>
    <w:qFormat/>
    <w:rsid w:val="00593ADD"/>
    <w:pPr>
      <w:keepNext/>
      <w:keepLines/>
      <w:numPr>
        <w:ilvl w:val="1"/>
        <w:numId w:val="1"/>
      </w:numPr>
      <w:spacing w:before="240" w:after="240"/>
      <w:outlineLvl w:val="1"/>
    </w:pPr>
    <w:rPr>
      <w:rFonts w:eastAsia="Times New Roman"/>
      <w:b/>
      <w:bCs/>
      <w:color w:val="002060"/>
      <w:sz w:val="28"/>
      <w:szCs w:val="26"/>
    </w:rPr>
  </w:style>
  <w:style w:type="paragraph" w:styleId="Titre3">
    <w:name w:val="heading 3"/>
    <w:aliases w:val="Chapitre 3,danida3"/>
    <w:basedOn w:val="Normal"/>
    <w:next w:val="Normal"/>
    <w:link w:val="Titre3Car"/>
    <w:uiPriority w:val="9"/>
    <w:unhideWhenUsed/>
    <w:qFormat/>
    <w:rsid w:val="00593ADD"/>
    <w:pPr>
      <w:keepNext/>
      <w:keepLines/>
      <w:numPr>
        <w:ilvl w:val="2"/>
        <w:numId w:val="1"/>
      </w:numPr>
      <w:spacing w:before="240"/>
      <w:outlineLvl w:val="2"/>
    </w:pPr>
    <w:rPr>
      <w:rFonts w:eastAsia="Times New Roman"/>
      <w:b/>
      <w:bCs/>
      <w:i/>
      <w:color w:val="002060"/>
      <w:szCs w:val="20"/>
    </w:rPr>
  </w:style>
  <w:style w:type="paragraph" w:styleId="Titre4">
    <w:name w:val="heading 4"/>
    <w:basedOn w:val="Normal"/>
    <w:next w:val="Normal"/>
    <w:link w:val="Titre4Car"/>
    <w:uiPriority w:val="9"/>
    <w:unhideWhenUsed/>
    <w:qFormat/>
    <w:rsid w:val="00593ADD"/>
    <w:pPr>
      <w:keepNext/>
      <w:keepLines/>
      <w:numPr>
        <w:ilvl w:val="3"/>
        <w:numId w:val="1"/>
      </w:numPr>
      <w:spacing w:before="200" w:after="0"/>
      <w:outlineLvl w:val="3"/>
    </w:pPr>
    <w:rPr>
      <w:rFonts w:eastAsia="Times New Roman"/>
      <w:b/>
      <w:bCs/>
      <w:i/>
      <w:iCs/>
      <w:color w:val="4F81BD"/>
      <w:szCs w:val="20"/>
    </w:rPr>
  </w:style>
  <w:style w:type="paragraph" w:styleId="Titre5">
    <w:name w:val="heading 5"/>
    <w:aliases w:val="Side,Car1"/>
    <w:basedOn w:val="Normal"/>
    <w:next w:val="Normal"/>
    <w:link w:val="Titre5Car"/>
    <w:uiPriority w:val="9"/>
    <w:unhideWhenUsed/>
    <w:qFormat/>
    <w:rsid w:val="00593ADD"/>
    <w:pPr>
      <w:keepNext/>
      <w:keepLines/>
      <w:numPr>
        <w:ilvl w:val="4"/>
        <w:numId w:val="1"/>
      </w:numPr>
      <w:spacing w:before="200" w:after="0"/>
      <w:outlineLvl w:val="4"/>
    </w:pPr>
    <w:rPr>
      <w:rFonts w:ascii="Cambria" w:eastAsia="Times New Roman" w:hAnsi="Cambria"/>
      <w:color w:val="243F60"/>
      <w:szCs w:val="20"/>
    </w:rPr>
  </w:style>
  <w:style w:type="paragraph" w:styleId="Titre6">
    <w:name w:val="heading 6"/>
    <w:basedOn w:val="Normal"/>
    <w:next w:val="Normal"/>
    <w:link w:val="Titre6Car"/>
    <w:uiPriority w:val="9"/>
    <w:unhideWhenUsed/>
    <w:qFormat/>
    <w:rsid w:val="00593ADD"/>
    <w:pPr>
      <w:keepNext/>
      <w:keepLines/>
      <w:numPr>
        <w:ilvl w:val="5"/>
        <w:numId w:val="1"/>
      </w:numPr>
      <w:spacing w:before="200" w:after="0"/>
      <w:outlineLvl w:val="5"/>
    </w:pPr>
    <w:rPr>
      <w:rFonts w:ascii="Cambria" w:eastAsia="Times New Roman" w:hAnsi="Cambria"/>
      <w:i/>
      <w:iCs/>
      <w:color w:val="243F60"/>
      <w:szCs w:val="20"/>
    </w:rPr>
  </w:style>
  <w:style w:type="paragraph" w:styleId="Titre7">
    <w:name w:val="heading 7"/>
    <w:basedOn w:val="Normal"/>
    <w:next w:val="Normal"/>
    <w:link w:val="Titre7Car"/>
    <w:uiPriority w:val="9"/>
    <w:unhideWhenUsed/>
    <w:qFormat/>
    <w:rsid w:val="00593ADD"/>
    <w:pPr>
      <w:keepNext/>
      <w:keepLines/>
      <w:numPr>
        <w:ilvl w:val="6"/>
        <w:numId w:val="1"/>
      </w:numPr>
      <w:spacing w:before="200" w:after="0"/>
      <w:outlineLvl w:val="6"/>
    </w:pPr>
    <w:rPr>
      <w:rFonts w:ascii="Cambria" w:eastAsia="Times New Roman" w:hAnsi="Cambria"/>
      <w:i/>
      <w:iCs/>
      <w:color w:val="404040"/>
      <w:szCs w:val="20"/>
    </w:rPr>
  </w:style>
  <w:style w:type="paragraph" w:styleId="Titre8">
    <w:name w:val="heading 8"/>
    <w:basedOn w:val="Normal"/>
    <w:next w:val="Normal"/>
    <w:link w:val="Titre8Car"/>
    <w:uiPriority w:val="9"/>
    <w:unhideWhenUsed/>
    <w:qFormat/>
    <w:rsid w:val="00593ADD"/>
    <w:pPr>
      <w:keepNext/>
      <w:keepLines/>
      <w:numPr>
        <w:ilvl w:val="7"/>
        <w:numId w:val="1"/>
      </w:numPr>
      <w:spacing w:before="200" w:after="0"/>
      <w:outlineLvl w:val="7"/>
    </w:pPr>
    <w:rPr>
      <w:rFonts w:ascii="Cambria" w:eastAsia="Times New Roman" w:hAnsi="Cambria"/>
      <w:color w:val="4F81BD"/>
      <w:sz w:val="20"/>
      <w:szCs w:val="20"/>
    </w:rPr>
  </w:style>
  <w:style w:type="paragraph" w:styleId="Titre9">
    <w:name w:val="heading 9"/>
    <w:aliases w:val="Heading 9-paranum"/>
    <w:basedOn w:val="Normal"/>
    <w:next w:val="Normal"/>
    <w:link w:val="Titre9Car"/>
    <w:uiPriority w:val="9"/>
    <w:unhideWhenUsed/>
    <w:qFormat/>
    <w:rsid w:val="00593ADD"/>
    <w:pPr>
      <w:keepNext/>
      <w:keepLines/>
      <w:numPr>
        <w:ilvl w:val="8"/>
        <w:numId w:val="1"/>
      </w:numPr>
      <w:spacing w:before="200" w:after="0"/>
      <w:outlineLvl w:val="8"/>
    </w:pPr>
    <w:rPr>
      <w:rFonts w:ascii="Cambria" w:eastAsia="Times New Roman" w:hAnsi="Cambria"/>
      <w:i/>
      <w:iCs/>
      <w:color w:val="40404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Chapitre 1 Car,danida1 Car"/>
    <w:basedOn w:val="Policepardfaut"/>
    <w:link w:val="Titre1"/>
    <w:uiPriority w:val="9"/>
    <w:rsid w:val="00593ADD"/>
    <w:rPr>
      <w:rFonts w:ascii="Calibri" w:eastAsia="Times New Roman" w:hAnsi="Calibri" w:cs="Times New Roman"/>
      <w:b/>
      <w:bCs/>
      <w:color w:val="002060"/>
      <w:sz w:val="36"/>
      <w:szCs w:val="28"/>
      <w:lang w:val="fr-BE"/>
    </w:rPr>
  </w:style>
  <w:style w:type="character" w:customStyle="1" w:styleId="Titre2Car">
    <w:name w:val="Titre 2 Car"/>
    <w:aliases w:val="Chapitre 2 Car,1 Car"/>
    <w:basedOn w:val="Policepardfaut"/>
    <w:link w:val="Titre2"/>
    <w:uiPriority w:val="9"/>
    <w:rsid w:val="00593ADD"/>
    <w:rPr>
      <w:rFonts w:ascii="Calibri" w:eastAsia="Times New Roman" w:hAnsi="Calibri" w:cs="Times New Roman"/>
      <w:b/>
      <w:bCs/>
      <w:color w:val="002060"/>
      <w:sz w:val="28"/>
      <w:szCs w:val="26"/>
      <w:lang w:val="fr-BE"/>
    </w:rPr>
  </w:style>
  <w:style w:type="character" w:customStyle="1" w:styleId="Titre3Car">
    <w:name w:val="Titre 3 Car"/>
    <w:aliases w:val="Chapitre 3 Car,danida3 Car"/>
    <w:basedOn w:val="Policepardfaut"/>
    <w:link w:val="Titre3"/>
    <w:uiPriority w:val="9"/>
    <w:rsid w:val="00593ADD"/>
    <w:rPr>
      <w:rFonts w:ascii="Calibri" w:eastAsia="Times New Roman" w:hAnsi="Calibri" w:cs="Times New Roman"/>
      <w:b/>
      <w:bCs/>
      <w:i/>
      <w:color w:val="002060"/>
      <w:sz w:val="24"/>
      <w:szCs w:val="20"/>
      <w:lang w:val="fr-BE"/>
    </w:rPr>
  </w:style>
  <w:style w:type="character" w:customStyle="1" w:styleId="Titre4Car">
    <w:name w:val="Titre 4 Car"/>
    <w:basedOn w:val="Policepardfaut"/>
    <w:link w:val="Titre4"/>
    <w:uiPriority w:val="9"/>
    <w:rsid w:val="00593ADD"/>
    <w:rPr>
      <w:rFonts w:ascii="Calibri" w:eastAsia="Times New Roman" w:hAnsi="Calibri" w:cs="Times New Roman"/>
      <w:b/>
      <w:bCs/>
      <w:i/>
      <w:iCs/>
      <w:color w:val="4F81BD"/>
      <w:sz w:val="24"/>
      <w:szCs w:val="20"/>
      <w:lang w:val="fr-BE"/>
    </w:rPr>
  </w:style>
  <w:style w:type="character" w:customStyle="1" w:styleId="Titre5Car">
    <w:name w:val="Titre 5 Car"/>
    <w:aliases w:val="Side Car,Car1 Car"/>
    <w:basedOn w:val="Policepardfaut"/>
    <w:link w:val="Titre5"/>
    <w:uiPriority w:val="9"/>
    <w:rsid w:val="00593ADD"/>
    <w:rPr>
      <w:rFonts w:ascii="Cambria" w:eastAsia="Times New Roman" w:hAnsi="Cambria" w:cs="Times New Roman"/>
      <w:color w:val="243F60"/>
      <w:sz w:val="24"/>
      <w:szCs w:val="20"/>
      <w:lang w:val="fr-BE"/>
    </w:rPr>
  </w:style>
  <w:style w:type="character" w:customStyle="1" w:styleId="Titre6Car">
    <w:name w:val="Titre 6 Car"/>
    <w:basedOn w:val="Policepardfaut"/>
    <w:link w:val="Titre6"/>
    <w:uiPriority w:val="9"/>
    <w:rsid w:val="00593ADD"/>
    <w:rPr>
      <w:rFonts w:ascii="Cambria" w:eastAsia="Times New Roman" w:hAnsi="Cambria" w:cs="Times New Roman"/>
      <w:i/>
      <w:iCs/>
      <w:color w:val="243F60"/>
      <w:sz w:val="24"/>
      <w:szCs w:val="20"/>
      <w:lang w:val="fr-BE"/>
    </w:rPr>
  </w:style>
  <w:style w:type="character" w:customStyle="1" w:styleId="Titre7Car">
    <w:name w:val="Titre 7 Car"/>
    <w:basedOn w:val="Policepardfaut"/>
    <w:link w:val="Titre7"/>
    <w:uiPriority w:val="9"/>
    <w:rsid w:val="00593ADD"/>
    <w:rPr>
      <w:rFonts w:ascii="Cambria" w:eastAsia="Times New Roman" w:hAnsi="Cambria" w:cs="Times New Roman"/>
      <w:i/>
      <w:iCs/>
      <w:color w:val="404040"/>
      <w:sz w:val="24"/>
      <w:szCs w:val="20"/>
      <w:lang w:val="fr-BE"/>
    </w:rPr>
  </w:style>
  <w:style w:type="character" w:customStyle="1" w:styleId="Titre8Car">
    <w:name w:val="Titre 8 Car"/>
    <w:basedOn w:val="Policepardfaut"/>
    <w:link w:val="Titre8"/>
    <w:uiPriority w:val="9"/>
    <w:rsid w:val="00593ADD"/>
    <w:rPr>
      <w:rFonts w:ascii="Cambria" w:eastAsia="Times New Roman" w:hAnsi="Cambria" w:cs="Times New Roman"/>
      <w:color w:val="4F81BD"/>
      <w:sz w:val="20"/>
      <w:szCs w:val="20"/>
      <w:lang w:val="fr-BE"/>
    </w:rPr>
  </w:style>
  <w:style w:type="character" w:customStyle="1" w:styleId="Titre9Car">
    <w:name w:val="Titre 9 Car"/>
    <w:aliases w:val="Heading 9-paranum Car"/>
    <w:basedOn w:val="Policepardfaut"/>
    <w:link w:val="Titre9"/>
    <w:uiPriority w:val="9"/>
    <w:rsid w:val="00593ADD"/>
    <w:rPr>
      <w:rFonts w:ascii="Cambria" w:eastAsia="Times New Roman" w:hAnsi="Cambria" w:cs="Times New Roman"/>
      <w:i/>
      <w:iCs/>
      <w:color w:val="404040"/>
      <w:sz w:val="20"/>
      <w:szCs w:val="20"/>
      <w:lang w:val="fr-BE"/>
    </w:rPr>
  </w:style>
  <w:style w:type="character" w:styleId="Lienhypertexte">
    <w:name w:val="Hyperlink"/>
    <w:uiPriority w:val="99"/>
    <w:unhideWhenUsed/>
    <w:rsid w:val="00593ADD"/>
    <w:rPr>
      <w:color w:val="0000FF"/>
      <w:u w:val="single"/>
    </w:rPr>
  </w:style>
  <w:style w:type="paragraph" w:styleId="TM1">
    <w:name w:val="toc 1"/>
    <w:basedOn w:val="Normal"/>
    <w:next w:val="Normal"/>
    <w:autoRedefine/>
    <w:uiPriority w:val="39"/>
    <w:unhideWhenUsed/>
    <w:qFormat/>
    <w:rsid w:val="00593ADD"/>
    <w:pPr>
      <w:spacing w:before="120" w:after="0"/>
      <w:jc w:val="left"/>
    </w:pPr>
    <w:rPr>
      <w:rFonts w:asciiTheme="minorHAnsi" w:hAnsiTheme="minorHAnsi"/>
      <w:b/>
      <w:bCs/>
      <w:i/>
      <w:iCs/>
      <w:szCs w:val="24"/>
    </w:rPr>
  </w:style>
  <w:style w:type="paragraph" w:styleId="TM2">
    <w:name w:val="toc 2"/>
    <w:basedOn w:val="Normal"/>
    <w:next w:val="Normal"/>
    <w:autoRedefine/>
    <w:uiPriority w:val="39"/>
    <w:unhideWhenUsed/>
    <w:qFormat/>
    <w:rsid w:val="00593ADD"/>
    <w:pPr>
      <w:spacing w:before="120" w:after="0"/>
      <w:ind w:left="240"/>
      <w:jc w:val="left"/>
    </w:pPr>
    <w:rPr>
      <w:rFonts w:asciiTheme="minorHAnsi" w:hAnsiTheme="minorHAnsi"/>
      <w:b/>
      <w:bCs/>
      <w:sz w:val="22"/>
    </w:rPr>
  </w:style>
  <w:style w:type="paragraph" w:styleId="Tabledesillustrations">
    <w:name w:val="table of figures"/>
    <w:basedOn w:val="Normal"/>
    <w:next w:val="Normal"/>
    <w:uiPriority w:val="99"/>
    <w:unhideWhenUsed/>
    <w:rsid w:val="00593ADD"/>
    <w:pPr>
      <w:spacing w:after="0"/>
      <w:jc w:val="left"/>
    </w:pPr>
    <w:rPr>
      <w:rFonts w:asciiTheme="minorHAnsi" w:hAnsiTheme="minorHAnsi"/>
      <w:i/>
      <w:iCs/>
      <w:sz w:val="20"/>
      <w:szCs w:val="20"/>
    </w:rPr>
  </w:style>
  <w:style w:type="paragraph" w:styleId="Textedebulles">
    <w:name w:val="Balloon Text"/>
    <w:basedOn w:val="Normal"/>
    <w:link w:val="TextedebullesCar"/>
    <w:uiPriority w:val="99"/>
    <w:semiHidden/>
    <w:unhideWhenUsed/>
    <w:rsid w:val="00593ADD"/>
    <w:pPr>
      <w:spacing w:after="0"/>
    </w:pPr>
    <w:rPr>
      <w:rFonts w:ascii="Tahoma" w:hAnsi="Tahoma"/>
      <w:sz w:val="16"/>
      <w:szCs w:val="16"/>
    </w:rPr>
  </w:style>
  <w:style w:type="character" w:customStyle="1" w:styleId="TextedebullesCar">
    <w:name w:val="Texte de bulles Car"/>
    <w:basedOn w:val="Policepardfaut"/>
    <w:link w:val="Textedebulles"/>
    <w:uiPriority w:val="99"/>
    <w:semiHidden/>
    <w:rsid w:val="00593ADD"/>
    <w:rPr>
      <w:rFonts w:ascii="Tahoma" w:eastAsia="Calibri" w:hAnsi="Tahoma" w:cs="Times New Roman"/>
      <w:sz w:val="16"/>
      <w:szCs w:val="16"/>
      <w:lang w:val="fr-BE"/>
    </w:rPr>
  </w:style>
  <w:style w:type="paragraph" w:styleId="Lgende">
    <w:name w:val="caption"/>
    <w:aliases w:val="Car Car Car,Caption Char2,Caption Char Char1,Caption Char1 Char Char,Caption Char Char Char Char,Caption Char1 Char1,Caption Char Char Char1,таблица Char,Caption Char2 Char,Caption Char1 Char Char Char Char Char,Caption Char1,Caption Char Char"/>
    <w:basedOn w:val="Normal"/>
    <w:next w:val="Normal"/>
    <w:link w:val="LgendeCar"/>
    <w:uiPriority w:val="35"/>
    <w:unhideWhenUsed/>
    <w:qFormat/>
    <w:rsid w:val="00593ADD"/>
    <w:pPr>
      <w:spacing w:after="200"/>
    </w:pPr>
    <w:rPr>
      <w:b/>
      <w:bCs/>
      <w:szCs w:val="18"/>
    </w:rPr>
  </w:style>
  <w:style w:type="character" w:customStyle="1" w:styleId="LgendeCar">
    <w:name w:val="Légende Car"/>
    <w:aliases w:val="Car Car Car Car,Caption Char2 Car,Caption Char Char1 Car,Caption Char1 Char Char Car,Caption Char Char Char Char Car,Caption Char1 Char1 Car,Caption Char Char Char1 Car,таблица Char Car,Caption Char2 Char Car,Caption Char1 Car"/>
    <w:link w:val="Lgende"/>
    <w:uiPriority w:val="35"/>
    <w:rsid w:val="00593ADD"/>
    <w:rPr>
      <w:rFonts w:ascii="Calibri" w:eastAsia="Calibri" w:hAnsi="Calibri" w:cs="Times New Roman"/>
      <w:b/>
      <w:bCs/>
      <w:sz w:val="24"/>
      <w:szCs w:val="18"/>
      <w:lang w:val="fr-BE"/>
    </w:rPr>
  </w:style>
  <w:style w:type="paragraph" w:styleId="Paragraphedeliste">
    <w:name w:val="List Paragraph"/>
    <w:aliases w:val="figure,Glossaire,liste de tableaux,Titre1,List Paragraph1,texte,- List tir,References"/>
    <w:basedOn w:val="Normal"/>
    <w:link w:val="ParagraphedelisteCar"/>
    <w:uiPriority w:val="34"/>
    <w:qFormat/>
    <w:rsid w:val="00593ADD"/>
    <w:pPr>
      <w:numPr>
        <w:numId w:val="2"/>
      </w:numPr>
      <w:spacing w:after="60"/>
    </w:pPr>
    <w:rPr>
      <w:szCs w:val="20"/>
    </w:rPr>
  </w:style>
  <w:style w:type="table" w:styleId="Grilledutableau">
    <w:name w:val="Table Grid"/>
    <w:basedOn w:val="TableauNormal"/>
    <w:uiPriority w:val="59"/>
    <w:rsid w:val="00593ADD"/>
    <w:pPr>
      <w:spacing w:after="0" w:line="240" w:lineRule="auto"/>
    </w:pPr>
    <w:rPr>
      <w:rFonts w:ascii="Calibri" w:eastAsia="Calibri" w:hAnsi="Calibri" w:cs="Times New Roman"/>
      <w:sz w:val="20"/>
      <w:szCs w:val="20"/>
      <w:lang w:val="fr-BE" w:eastAsia="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figure Car,Glossaire Car,liste de tableaux Car,Titre1 Car,List Paragraph1 Car,texte Car,- List tir Car,References Car"/>
    <w:link w:val="Paragraphedeliste"/>
    <w:uiPriority w:val="34"/>
    <w:locked/>
    <w:rsid w:val="00593ADD"/>
    <w:rPr>
      <w:rFonts w:ascii="Calibri" w:eastAsia="Calibri" w:hAnsi="Calibri" w:cs="Times New Roman"/>
      <w:sz w:val="24"/>
      <w:szCs w:val="20"/>
      <w:lang w:val="fr-BE"/>
    </w:rPr>
  </w:style>
  <w:style w:type="paragraph" w:styleId="En-tte">
    <w:name w:val="header"/>
    <w:basedOn w:val="Normal"/>
    <w:link w:val="En-tteCar"/>
    <w:uiPriority w:val="99"/>
    <w:unhideWhenUsed/>
    <w:rsid w:val="00593ADD"/>
    <w:pPr>
      <w:tabs>
        <w:tab w:val="center" w:pos="4419"/>
        <w:tab w:val="right" w:pos="8838"/>
      </w:tabs>
      <w:spacing w:after="0"/>
    </w:pPr>
    <w:rPr>
      <w:szCs w:val="20"/>
    </w:rPr>
  </w:style>
  <w:style w:type="character" w:customStyle="1" w:styleId="En-tteCar">
    <w:name w:val="En-tête Car"/>
    <w:basedOn w:val="Policepardfaut"/>
    <w:link w:val="En-tte"/>
    <w:uiPriority w:val="99"/>
    <w:rsid w:val="00593ADD"/>
    <w:rPr>
      <w:rFonts w:ascii="Calibri" w:eastAsia="Calibri" w:hAnsi="Calibri" w:cs="Times New Roman"/>
      <w:sz w:val="24"/>
      <w:szCs w:val="20"/>
      <w:lang w:val="fr-BE"/>
    </w:rPr>
  </w:style>
  <w:style w:type="paragraph" w:styleId="Pieddepage">
    <w:name w:val="footer"/>
    <w:basedOn w:val="Normal"/>
    <w:link w:val="PieddepageCar"/>
    <w:uiPriority w:val="99"/>
    <w:unhideWhenUsed/>
    <w:rsid w:val="00593ADD"/>
    <w:pPr>
      <w:tabs>
        <w:tab w:val="center" w:pos="4419"/>
        <w:tab w:val="right" w:pos="8838"/>
      </w:tabs>
      <w:spacing w:after="0"/>
    </w:pPr>
    <w:rPr>
      <w:szCs w:val="20"/>
    </w:rPr>
  </w:style>
  <w:style w:type="character" w:customStyle="1" w:styleId="PieddepageCar">
    <w:name w:val="Pied de page Car"/>
    <w:basedOn w:val="Policepardfaut"/>
    <w:link w:val="Pieddepage"/>
    <w:uiPriority w:val="99"/>
    <w:rsid w:val="00593ADD"/>
    <w:rPr>
      <w:rFonts w:ascii="Calibri" w:eastAsia="Calibri" w:hAnsi="Calibri" w:cs="Times New Roman"/>
      <w:sz w:val="24"/>
      <w:szCs w:val="20"/>
      <w:lang w:val="fr-BE"/>
    </w:rPr>
  </w:style>
  <w:style w:type="paragraph" w:styleId="En-ttedetabledesmatires">
    <w:name w:val="TOC Heading"/>
    <w:basedOn w:val="Titre1"/>
    <w:next w:val="Normal"/>
    <w:uiPriority w:val="39"/>
    <w:unhideWhenUsed/>
    <w:qFormat/>
    <w:rsid w:val="00593ADD"/>
    <w:pPr>
      <w:numPr>
        <w:numId w:val="0"/>
      </w:numPr>
      <w:spacing w:before="480" w:after="0" w:line="276" w:lineRule="auto"/>
      <w:jc w:val="left"/>
      <w:outlineLvl w:val="9"/>
    </w:pPr>
    <w:rPr>
      <w:rFonts w:ascii="Cambria" w:hAnsi="Cambria"/>
      <w:color w:val="365F91"/>
      <w:sz w:val="28"/>
      <w:lang w:val="es-ES"/>
    </w:rPr>
  </w:style>
  <w:style w:type="paragraph" w:styleId="TM3">
    <w:name w:val="toc 3"/>
    <w:basedOn w:val="Normal"/>
    <w:next w:val="Normal"/>
    <w:autoRedefine/>
    <w:uiPriority w:val="39"/>
    <w:unhideWhenUsed/>
    <w:qFormat/>
    <w:rsid w:val="00593ADD"/>
    <w:pPr>
      <w:spacing w:after="0"/>
      <w:ind w:left="480"/>
      <w:jc w:val="left"/>
    </w:pPr>
    <w:rPr>
      <w:rFonts w:asciiTheme="minorHAnsi" w:hAnsiTheme="minorHAnsi"/>
      <w:sz w:val="20"/>
      <w:szCs w:val="20"/>
    </w:rPr>
  </w:style>
  <w:style w:type="paragraph" w:customStyle="1" w:styleId="Bullet6">
    <w:name w:val="Bullet 6"/>
    <w:basedOn w:val="Corpsdetexte"/>
    <w:rsid w:val="00593ADD"/>
    <w:pPr>
      <w:numPr>
        <w:numId w:val="4"/>
      </w:numPr>
    </w:pPr>
  </w:style>
  <w:style w:type="paragraph" w:styleId="Corpsdetexte">
    <w:name w:val="Body Text"/>
    <w:basedOn w:val="Normal"/>
    <w:link w:val="CorpsdetexteCar"/>
    <w:uiPriority w:val="99"/>
    <w:semiHidden/>
    <w:unhideWhenUsed/>
    <w:rsid w:val="00593ADD"/>
    <w:rPr>
      <w:szCs w:val="20"/>
    </w:rPr>
  </w:style>
  <w:style w:type="character" w:customStyle="1" w:styleId="CorpsdetexteCar">
    <w:name w:val="Corps de texte Car"/>
    <w:basedOn w:val="Policepardfaut"/>
    <w:link w:val="Corpsdetexte"/>
    <w:uiPriority w:val="99"/>
    <w:semiHidden/>
    <w:rsid w:val="00593ADD"/>
    <w:rPr>
      <w:rFonts w:ascii="Calibri" w:eastAsia="Calibri" w:hAnsi="Calibri" w:cs="Times New Roman"/>
      <w:sz w:val="24"/>
      <w:szCs w:val="20"/>
      <w:lang w:val="fr-BE"/>
    </w:rPr>
  </w:style>
  <w:style w:type="table" w:styleId="Grillemoyenne3-Accent5">
    <w:name w:val="Medium Grid 3 Accent 5"/>
    <w:basedOn w:val="TableauNormal"/>
    <w:uiPriority w:val="69"/>
    <w:rsid w:val="00593ADD"/>
    <w:pPr>
      <w:spacing w:after="0" w:line="240" w:lineRule="auto"/>
    </w:pPr>
    <w:rPr>
      <w:rFonts w:ascii="Calibri" w:eastAsia="Calibri" w:hAnsi="Calibri" w:cs="Times New Roman"/>
      <w:sz w:val="20"/>
      <w:szCs w:val="20"/>
      <w:lang w:val="fr-BE" w:eastAsia="es-A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styleId="Sansinterligne">
    <w:name w:val="No Spacing"/>
    <w:uiPriority w:val="1"/>
    <w:qFormat/>
    <w:rsid w:val="00593ADD"/>
    <w:pPr>
      <w:spacing w:after="0" w:line="240" w:lineRule="auto"/>
      <w:jc w:val="both"/>
    </w:pPr>
    <w:rPr>
      <w:rFonts w:ascii="Calibri" w:eastAsia="Calibri" w:hAnsi="Calibri" w:cs="Times New Roman"/>
      <w:sz w:val="24"/>
      <w:lang w:val="fr-BE"/>
    </w:rPr>
  </w:style>
  <w:style w:type="character" w:styleId="Marquedecommentaire">
    <w:name w:val="annotation reference"/>
    <w:uiPriority w:val="99"/>
    <w:semiHidden/>
    <w:unhideWhenUsed/>
    <w:rsid w:val="00593ADD"/>
    <w:rPr>
      <w:sz w:val="16"/>
      <w:szCs w:val="16"/>
    </w:rPr>
  </w:style>
  <w:style w:type="paragraph" w:styleId="Commentaire">
    <w:name w:val="annotation text"/>
    <w:basedOn w:val="Normal"/>
    <w:link w:val="CommentaireCar"/>
    <w:uiPriority w:val="99"/>
    <w:semiHidden/>
    <w:unhideWhenUsed/>
    <w:rsid w:val="00593ADD"/>
    <w:rPr>
      <w:sz w:val="20"/>
      <w:szCs w:val="20"/>
    </w:rPr>
  </w:style>
  <w:style w:type="character" w:customStyle="1" w:styleId="CommentaireCar">
    <w:name w:val="Commentaire Car"/>
    <w:basedOn w:val="Policepardfaut"/>
    <w:link w:val="Commentaire"/>
    <w:uiPriority w:val="99"/>
    <w:semiHidden/>
    <w:rsid w:val="00593ADD"/>
    <w:rPr>
      <w:rFonts w:ascii="Calibri" w:eastAsia="Calibri" w:hAnsi="Calibri" w:cs="Times New Roman"/>
      <w:sz w:val="20"/>
      <w:szCs w:val="20"/>
      <w:lang w:val="fr-BE"/>
    </w:rPr>
  </w:style>
  <w:style w:type="paragraph" w:styleId="Objetducommentaire">
    <w:name w:val="annotation subject"/>
    <w:basedOn w:val="Commentaire"/>
    <w:next w:val="Commentaire"/>
    <w:link w:val="ObjetducommentaireCar"/>
    <w:uiPriority w:val="99"/>
    <w:semiHidden/>
    <w:unhideWhenUsed/>
    <w:rsid w:val="00593ADD"/>
    <w:rPr>
      <w:b/>
      <w:bCs/>
    </w:rPr>
  </w:style>
  <w:style w:type="character" w:customStyle="1" w:styleId="ObjetducommentaireCar">
    <w:name w:val="Objet du commentaire Car"/>
    <w:basedOn w:val="CommentaireCar"/>
    <w:link w:val="Objetducommentaire"/>
    <w:uiPriority w:val="99"/>
    <w:semiHidden/>
    <w:rsid w:val="00593ADD"/>
    <w:rPr>
      <w:rFonts w:ascii="Calibri" w:eastAsia="Calibri" w:hAnsi="Calibri" w:cs="Times New Roman"/>
      <w:b/>
      <w:bCs/>
      <w:sz w:val="20"/>
      <w:szCs w:val="20"/>
      <w:lang w:val="fr-BE"/>
    </w:rPr>
  </w:style>
  <w:style w:type="paragraph" w:styleId="Rvision">
    <w:name w:val="Revision"/>
    <w:hidden/>
    <w:uiPriority w:val="99"/>
    <w:semiHidden/>
    <w:rsid w:val="00593ADD"/>
    <w:pPr>
      <w:spacing w:after="0" w:line="240" w:lineRule="auto"/>
    </w:pPr>
    <w:rPr>
      <w:rFonts w:ascii="Calibri" w:eastAsia="Calibri" w:hAnsi="Calibri" w:cs="Times New Roman"/>
      <w:sz w:val="24"/>
      <w:lang w:val="fr-BE"/>
    </w:rPr>
  </w:style>
  <w:style w:type="paragraph" w:styleId="Notedebasdepage">
    <w:name w:val="footnote text"/>
    <w:aliases w:val="Footnote Text Char1,Footnote Text Char Char,Char"/>
    <w:basedOn w:val="Normal"/>
    <w:link w:val="NotedebasdepageCar"/>
    <w:semiHidden/>
    <w:unhideWhenUsed/>
    <w:rsid w:val="00593ADD"/>
    <w:pPr>
      <w:widowControl w:val="0"/>
      <w:spacing w:after="0"/>
    </w:pPr>
    <w:rPr>
      <w:sz w:val="20"/>
      <w:szCs w:val="20"/>
    </w:rPr>
  </w:style>
  <w:style w:type="character" w:customStyle="1" w:styleId="NotedebasdepageCar">
    <w:name w:val="Note de bas de page Car"/>
    <w:aliases w:val="Footnote Text Char1 Car,Footnote Text Char Char Car,Char Car"/>
    <w:basedOn w:val="Policepardfaut"/>
    <w:link w:val="Notedebasdepage"/>
    <w:semiHidden/>
    <w:rsid w:val="00593ADD"/>
    <w:rPr>
      <w:rFonts w:ascii="Calibri" w:eastAsia="Calibri" w:hAnsi="Calibri" w:cs="Times New Roman"/>
      <w:sz w:val="20"/>
      <w:szCs w:val="20"/>
      <w:lang w:val="fr-BE"/>
    </w:rPr>
  </w:style>
  <w:style w:type="character" w:styleId="Appelnotedebasdep">
    <w:name w:val="footnote reference"/>
    <w:aliases w:val=" BVI fnr,BVI fnr, BVI fnr Car Car,BVI fnr Car, BVI fnr Car Car Car Car, BVI fnr Car Car Car Car Char"/>
    <w:link w:val="Char2"/>
    <w:unhideWhenUsed/>
    <w:rsid w:val="00593ADD"/>
    <w:rPr>
      <w:vertAlign w:val="superscript"/>
    </w:rPr>
  </w:style>
  <w:style w:type="paragraph" w:customStyle="1" w:styleId="Default">
    <w:name w:val="Default"/>
    <w:rsid w:val="00593ADD"/>
    <w:pPr>
      <w:autoSpaceDE w:val="0"/>
      <w:autoSpaceDN w:val="0"/>
      <w:adjustRightInd w:val="0"/>
      <w:spacing w:after="0" w:line="240" w:lineRule="auto"/>
    </w:pPr>
    <w:rPr>
      <w:rFonts w:ascii="Lora" w:eastAsia="Calibri" w:hAnsi="Lora" w:cs="Lora"/>
      <w:color w:val="000000"/>
      <w:sz w:val="24"/>
      <w:szCs w:val="24"/>
      <w:lang w:val="es-AR"/>
    </w:rPr>
  </w:style>
  <w:style w:type="paragraph" w:styleId="TM4">
    <w:name w:val="toc 4"/>
    <w:basedOn w:val="Normal"/>
    <w:next w:val="Normal"/>
    <w:autoRedefine/>
    <w:uiPriority w:val="39"/>
    <w:unhideWhenUsed/>
    <w:rsid w:val="00593ADD"/>
    <w:pPr>
      <w:spacing w:after="0"/>
      <w:ind w:left="720"/>
      <w:jc w:val="left"/>
    </w:pPr>
    <w:rPr>
      <w:rFonts w:asciiTheme="minorHAnsi" w:hAnsiTheme="minorHAnsi"/>
      <w:sz w:val="20"/>
      <w:szCs w:val="20"/>
    </w:rPr>
  </w:style>
  <w:style w:type="paragraph" w:styleId="TM5">
    <w:name w:val="toc 5"/>
    <w:basedOn w:val="Normal"/>
    <w:next w:val="Normal"/>
    <w:autoRedefine/>
    <w:uiPriority w:val="39"/>
    <w:unhideWhenUsed/>
    <w:rsid w:val="00593ADD"/>
    <w:pPr>
      <w:spacing w:after="0"/>
      <w:ind w:left="960"/>
      <w:jc w:val="left"/>
    </w:pPr>
    <w:rPr>
      <w:rFonts w:asciiTheme="minorHAnsi" w:hAnsiTheme="minorHAnsi"/>
      <w:sz w:val="20"/>
      <w:szCs w:val="20"/>
    </w:rPr>
  </w:style>
  <w:style w:type="paragraph" w:styleId="TM6">
    <w:name w:val="toc 6"/>
    <w:basedOn w:val="Normal"/>
    <w:next w:val="Normal"/>
    <w:autoRedefine/>
    <w:uiPriority w:val="39"/>
    <w:unhideWhenUsed/>
    <w:rsid w:val="00593ADD"/>
    <w:pPr>
      <w:spacing w:after="0"/>
      <w:ind w:left="1200"/>
      <w:jc w:val="left"/>
    </w:pPr>
    <w:rPr>
      <w:rFonts w:asciiTheme="minorHAnsi" w:hAnsiTheme="minorHAnsi"/>
      <w:sz w:val="20"/>
      <w:szCs w:val="20"/>
    </w:rPr>
  </w:style>
  <w:style w:type="paragraph" w:styleId="TM7">
    <w:name w:val="toc 7"/>
    <w:basedOn w:val="Normal"/>
    <w:next w:val="Normal"/>
    <w:autoRedefine/>
    <w:uiPriority w:val="39"/>
    <w:unhideWhenUsed/>
    <w:rsid w:val="00593ADD"/>
    <w:pPr>
      <w:spacing w:after="0"/>
      <w:ind w:left="1440"/>
      <w:jc w:val="left"/>
    </w:pPr>
    <w:rPr>
      <w:rFonts w:asciiTheme="minorHAnsi" w:hAnsiTheme="minorHAnsi"/>
      <w:sz w:val="20"/>
      <w:szCs w:val="20"/>
    </w:rPr>
  </w:style>
  <w:style w:type="paragraph" w:styleId="TM8">
    <w:name w:val="toc 8"/>
    <w:basedOn w:val="Normal"/>
    <w:next w:val="Normal"/>
    <w:autoRedefine/>
    <w:uiPriority w:val="39"/>
    <w:unhideWhenUsed/>
    <w:rsid w:val="00593ADD"/>
    <w:pPr>
      <w:spacing w:after="0"/>
      <w:ind w:left="1680"/>
      <w:jc w:val="left"/>
    </w:pPr>
    <w:rPr>
      <w:rFonts w:asciiTheme="minorHAnsi" w:hAnsiTheme="minorHAnsi"/>
      <w:sz w:val="20"/>
      <w:szCs w:val="20"/>
    </w:rPr>
  </w:style>
  <w:style w:type="paragraph" w:styleId="TM9">
    <w:name w:val="toc 9"/>
    <w:basedOn w:val="Normal"/>
    <w:next w:val="Normal"/>
    <w:autoRedefine/>
    <w:uiPriority w:val="39"/>
    <w:unhideWhenUsed/>
    <w:rsid w:val="00593ADD"/>
    <w:pPr>
      <w:spacing w:after="0"/>
      <w:ind w:left="1920"/>
      <w:jc w:val="left"/>
    </w:pPr>
    <w:rPr>
      <w:rFonts w:asciiTheme="minorHAnsi" w:hAnsiTheme="minorHAnsi"/>
      <w:sz w:val="20"/>
      <w:szCs w:val="20"/>
    </w:rPr>
  </w:style>
  <w:style w:type="paragraph" w:customStyle="1" w:styleId="tableau">
    <w:name w:val="tableau"/>
    <w:basedOn w:val="Normal"/>
    <w:link w:val="tableauCar"/>
    <w:qFormat/>
    <w:rsid w:val="00593ADD"/>
    <w:pPr>
      <w:spacing w:after="200" w:line="276" w:lineRule="auto"/>
    </w:pPr>
    <w:rPr>
      <w:b/>
    </w:rPr>
  </w:style>
  <w:style w:type="paragraph" w:customStyle="1" w:styleId="Figure">
    <w:name w:val="Figure"/>
    <w:basedOn w:val="Normal"/>
    <w:link w:val="FigureCar"/>
    <w:qFormat/>
    <w:rsid w:val="00593ADD"/>
    <w:rPr>
      <w:b/>
    </w:rPr>
  </w:style>
  <w:style w:type="character" w:customStyle="1" w:styleId="tableauCar">
    <w:name w:val="tableau Car"/>
    <w:basedOn w:val="Policepardfaut"/>
    <w:link w:val="tableau"/>
    <w:rsid w:val="00593ADD"/>
    <w:rPr>
      <w:rFonts w:ascii="Calibri" w:eastAsia="Calibri" w:hAnsi="Calibri" w:cs="Times New Roman"/>
      <w:b/>
      <w:sz w:val="24"/>
      <w:lang w:val="fr-BE"/>
    </w:rPr>
  </w:style>
  <w:style w:type="paragraph" w:customStyle="1" w:styleId="Char2">
    <w:name w:val="Char2"/>
    <w:basedOn w:val="Normal"/>
    <w:link w:val="Appelnotedebasdep"/>
    <w:rsid w:val="00593ADD"/>
    <w:pPr>
      <w:spacing w:after="160" w:line="240" w:lineRule="exact"/>
      <w:jc w:val="left"/>
    </w:pPr>
    <w:rPr>
      <w:rFonts w:asciiTheme="minorHAnsi" w:eastAsiaTheme="minorHAnsi" w:hAnsiTheme="minorHAnsi" w:cstheme="minorBidi"/>
      <w:sz w:val="22"/>
      <w:vertAlign w:val="superscript"/>
      <w:lang w:val="en-US"/>
    </w:rPr>
  </w:style>
  <w:style w:type="character" w:customStyle="1" w:styleId="FigureCar">
    <w:name w:val="Figure Car"/>
    <w:basedOn w:val="Policepardfaut"/>
    <w:link w:val="Figure"/>
    <w:rsid w:val="00593ADD"/>
    <w:rPr>
      <w:rFonts w:ascii="Calibri" w:eastAsia="Calibri" w:hAnsi="Calibri" w:cs="Times New Roman"/>
      <w:b/>
      <w:sz w:val="24"/>
      <w:lang w:val="fr-BE"/>
    </w:rPr>
  </w:style>
  <w:style w:type="character" w:styleId="Lienhypertextesuivivisit">
    <w:name w:val="FollowedHyperlink"/>
    <w:basedOn w:val="Policepardfaut"/>
    <w:uiPriority w:val="99"/>
    <w:semiHidden/>
    <w:unhideWhenUsed/>
    <w:rsid w:val="000876C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1751">
      <w:bodyDiv w:val="1"/>
      <w:marLeft w:val="0"/>
      <w:marRight w:val="0"/>
      <w:marTop w:val="0"/>
      <w:marBottom w:val="0"/>
      <w:divBdr>
        <w:top w:val="none" w:sz="0" w:space="0" w:color="auto"/>
        <w:left w:val="none" w:sz="0" w:space="0" w:color="auto"/>
        <w:bottom w:val="none" w:sz="0" w:space="0" w:color="auto"/>
        <w:right w:val="none" w:sz="0" w:space="0" w:color="auto"/>
      </w:divBdr>
    </w:div>
    <w:div w:id="256595219">
      <w:bodyDiv w:val="1"/>
      <w:marLeft w:val="0"/>
      <w:marRight w:val="0"/>
      <w:marTop w:val="0"/>
      <w:marBottom w:val="0"/>
      <w:divBdr>
        <w:top w:val="none" w:sz="0" w:space="0" w:color="auto"/>
        <w:left w:val="none" w:sz="0" w:space="0" w:color="auto"/>
        <w:bottom w:val="none" w:sz="0" w:space="0" w:color="auto"/>
        <w:right w:val="none" w:sz="0" w:space="0" w:color="auto"/>
      </w:divBdr>
    </w:div>
    <w:div w:id="276065132">
      <w:bodyDiv w:val="1"/>
      <w:marLeft w:val="0"/>
      <w:marRight w:val="0"/>
      <w:marTop w:val="0"/>
      <w:marBottom w:val="0"/>
      <w:divBdr>
        <w:top w:val="none" w:sz="0" w:space="0" w:color="auto"/>
        <w:left w:val="none" w:sz="0" w:space="0" w:color="auto"/>
        <w:bottom w:val="none" w:sz="0" w:space="0" w:color="auto"/>
        <w:right w:val="none" w:sz="0" w:space="0" w:color="auto"/>
      </w:divBdr>
    </w:div>
    <w:div w:id="277180174">
      <w:bodyDiv w:val="1"/>
      <w:marLeft w:val="0"/>
      <w:marRight w:val="0"/>
      <w:marTop w:val="0"/>
      <w:marBottom w:val="0"/>
      <w:divBdr>
        <w:top w:val="none" w:sz="0" w:space="0" w:color="auto"/>
        <w:left w:val="none" w:sz="0" w:space="0" w:color="auto"/>
        <w:bottom w:val="none" w:sz="0" w:space="0" w:color="auto"/>
        <w:right w:val="none" w:sz="0" w:space="0" w:color="auto"/>
      </w:divBdr>
    </w:div>
    <w:div w:id="330184188">
      <w:bodyDiv w:val="1"/>
      <w:marLeft w:val="0"/>
      <w:marRight w:val="0"/>
      <w:marTop w:val="0"/>
      <w:marBottom w:val="0"/>
      <w:divBdr>
        <w:top w:val="none" w:sz="0" w:space="0" w:color="auto"/>
        <w:left w:val="none" w:sz="0" w:space="0" w:color="auto"/>
        <w:bottom w:val="none" w:sz="0" w:space="0" w:color="auto"/>
        <w:right w:val="none" w:sz="0" w:space="0" w:color="auto"/>
      </w:divBdr>
    </w:div>
    <w:div w:id="376203763">
      <w:bodyDiv w:val="1"/>
      <w:marLeft w:val="0"/>
      <w:marRight w:val="0"/>
      <w:marTop w:val="0"/>
      <w:marBottom w:val="0"/>
      <w:divBdr>
        <w:top w:val="none" w:sz="0" w:space="0" w:color="auto"/>
        <w:left w:val="none" w:sz="0" w:space="0" w:color="auto"/>
        <w:bottom w:val="none" w:sz="0" w:space="0" w:color="auto"/>
        <w:right w:val="none" w:sz="0" w:space="0" w:color="auto"/>
      </w:divBdr>
    </w:div>
    <w:div w:id="402223558">
      <w:bodyDiv w:val="1"/>
      <w:marLeft w:val="0"/>
      <w:marRight w:val="0"/>
      <w:marTop w:val="0"/>
      <w:marBottom w:val="0"/>
      <w:divBdr>
        <w:top w:val="none" w:sz="0" w:space="0" w:color="auto"/>
        <w:left w:val="none" w:sz="0" w:space="0" w:color="auto"/>
        <w:bottom w:val="none" w:sz="0" w:space="0" w:color="auto"/>
        <w:right w:val="none" w:sz="0" w:space="0" w:color="auto"/>
      </w:divBdr>
    </w:div>
    <w:div w:id="410155812">
      <w:bodyDiv w:val="1"/>
      <w:marLeft w:val="0"/>
      <w:marRight w:val="0"/>
      <w:marTop w:val="0"/>
      <w:marBottom w:val="0"/>
      <w:divBdr>
        <w:top w:val="none" w:sz="0" w:space="0" w:color="auto"/>
        <w:left w:val="none" w:sz="0" w:space="0" w:color="auto"/>
        <w:bottom w:val="none" w:sz="0" w:space="0" w:color="auto"/>
        <w:right w:val="none" w:sz="0" w:space="0" w:color="auto"/>
      </w:divBdr>
    </w:div>
    <w:div w:id="417293587">
      <w:bodyDiv w:val="1"/>
      <w:marLeft w:val="0"/>
      <w:marRight w:val="0"/>
      <w:marTop w:val="0"/>
      <w:marBottom w:val="0"/>
      <w:divBdr>
        <w:top w:val="none" w:sz="0" w:space="0" w:color="auto"/>
        <w:left w:val="none" w:sz="0" w:space="0" w:color="auto"/>
        <w:bottom w:val="none" w:sz="0" w:space="0" w:color="auto"/>
        <w:right w:val="none" w:sz="0" w:space="0" w:color="auto"/>
      </w:divBdr>
    </w:div>
    <w:div w:id="611285936">
      <w:bodyDiv w:val="1"/>
      <w:marLeft w:val="0"/>
      <w:marRight w:val="0"/>
      <w:marTop w:val="0"/>
      <w:marBottom w:val="0"/>
      <w:divBdr>
        <w:top w:val="none" w:sz="0" w:space="0" w:color="auto"/>
        <w:left w:val="none" w:sz="0" w:space="0" w:color="auto"/>
        <w:bottom w:val="none" w:sz="0" w:space="0" w:color="auto"/>
        <w:right w:val="none" w:sz="0" w:space="0" w:color="auto"/>
      </w:divBdr>
    </w:div>
    <w:div w:id="661395497">
      <w:bodyDiv w:val="1"/>
      <w:marLeft w:val="0"/>
      <w:marRight w:val="0"/>
      <w:marTop w:val="0"/>
      <w:marBottom w:val="0"/>
      <w:divBdr>
        <w:top w:val="none" w:sz="0" w:space="0" w:color="auto"/>
        <w:left w:val="none" w:sz="0" w:space="0" w:color="auto"/>
        <w:bottom w:val="none" w:sz="0" w:space="0" w:color="auto"/>
        <w:right w:val="none" w:sz="0" w:space="0" w:color="auto"/>
      </w:divBdr>
    </w:div>
    <w:div w:id="690226259">
      <w:bodyDiv w:val="1"/>
      <w:marLeft w:val="0"/>
      <w:marRight w:val="0"/>
      <w:marTop w:val="0"/>
      <w:marBottom w:val="0"/>
      <w:divBdr>
        <w:top w:val="none" w:sz="0" w:space="0" w:color="auto"/>
        <w:left w:val="none" w:sz="0" w:space="0" w:color="auto"/>
        <w:bottom w:val="none" w:sz="0" w:space="0" w:color="auto"/>
        <w:right w:val="none" w:sz="0" w:space="0" w:color="auto"/>
      </w:divBdr>
    </w:div>
    <w:div w:id="761100740">
      <w:bodyDiv w:val="1"/>
      <w:marLeft w:val="0"/>
      <w:marRight w:val="0"/>
      <w:marTop w:val="0"/>
      <w:marBottom w:val="0"/>
      <w:divBdr>
        <w:top w:val="none" w:sz="0" w:space="0" w:color="auto"/>
        <w:left w:val="none" w:sz="0" w:space="0" w:color="auto"/>
        <w:bottom w:val="none" w:sz="0" w:space="0" w:color="auto"/>
        <w:right w:val="none" w:sz="0" w:space="0" w:color="auto"/>
      </w:divBdr>
    </w:div>
    <w:div w:id="939608765">
      <w:bodyDiv w:val="1"/>
      <w:marLeft w:val="0"/>
      <w:marRight w:val="0"/>
      <w:marTop w:val="0"/>
      <w:marBottom w:val="0"/>
      <w:divBdr>
        <w:top w:val="none" w:sz="0" w:space="0" w:color="auto"/>
        <w:left w:val="none" w:sz="0" w:space="0" w:color="auto"/>
        <w:bottom w:val="none" w:sz="0" w:space="0" w:color="auto"/>
        <w:right w:val="none" w:sz="0" w:space="0" w:color="auto"/>
      </w:divBdr>
    </w:div>
    <w:div w:id="1081294526">
      <w:bodyDiv w:val="1"/>
      <w:marLeft w:val="0"/>
      <w:marRight w:val="0"/>
      <w:marTop w:val="0"/>
      <w:marBottom w:val="0"/>
      <w:divBdr>
        <w:top w:val="none" w:sz="0" w:space="0" w:color="auto"/>
        <w:left w:val="none" w:sz="0" w:space="0" w:color="auto"/>
        <w:bottom w:val="none" w:sz="0" w:space="0" w:color="auto"/>
        <w:right w:val="none" w:sz="0" w:space="0" w:color="auto"/>
      </w:divBdr>
    </w:div>
    <w:div w:id="1169832425">
      <w:bodyDiv w:val="1"/>
      <w:marLeft w:val="0"/>
      <w:marRight w:val="0"/>
      <w:marTop w:val="0"/>
      <w:marBottom w:val="0"/>
      <w:divBdr>
        <w:top w:val="none" w:sz="0" w:space="0" w:color="auto"/>
        <w:left w:val="none" w:sz="0" w:space="0" w:color="auto"/>
        <w:bottom w:val="none" w:sz="0" w:space="0" w:color="auto"/>
        <w:right w:val="none" w:sz="0" w:space="0" w:color="auto"/>
      </w:divBdr>
    </w:div>
    <w:div w:id="1226793275">
      <w:bodyDiv w:val="1"/>
      <w:marLeft w:val="0"/>
      <w:marRight w:val="0"/>
      <w:marTop w:val="0"/>
      <w:marBottom w:val="0"/>
      <w:divBdr>
        <w:top w:val="none" w:sz="0" w:space="0" w:color="auto"/>
        <w:left w:val="none" w:sz="0" w:space="0" w:color="auto"/>
        <w:bottom w:val="none" w:sz="0" w:space="0" w:color="auto"/>
        <w:right w:val="none" w:sz="0" w:space="0" w:color="auto"/>
      </w:divBdr>
    </w:div>
    <w:div w:id="1936983276">
      <w:bodyDiv w:val="1"/>
      <w:marLeft w:val="0"/>
      <w:marRight w:val="0"/>
      <w:marTop w:val="0"/>
      <w:marBottom w:val="0"/>
      <w:divBdr>
        <w:top w:val="none" w:sz="0" w:space="0" w:color="auto"/>
        <w:left w:val="none" w:sz="0" w:space="0" w:color="auto"/>
        <w:bottom w:val="none" w:sz="0" w:space="0" w:color="auto"/>
        <w:right w:val="none" w:sz="0" w:space="0" w:color="auto"/>
      </w:divBdr>
    </w:div>
    <w:div w:id="201761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package" Target="embeddings/Microsoft_Excel_Worksheet2.xlsx"/><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3.emf"/><Relationship Id="rId10"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Lbls>
            <c:spPr>
              <a:noFill/>
              <a:ln>
                <a:noFill/>
              </a:ln>
              <a:effectLst/>
            </c:spPr>
            <c:txPr>
              <a:bodyPr/>
              <a:lstStyle/>
              <a:p>
                <a:pPr>
                  <a:defRPr lang="fr-FR"/>
                </a:pPr>
                <a:endParaRPr lang="fr-FR"/>
              </a:p>
            </c:txPr>
            <c:showLegendKey val="0"/>
            <c:showVal val="0"/>
            <c:showCatName val="1"/>
            <c:showSerName val="0"/>
            <c:showPercent val="1"/>
            <c:showBubbleSize val="0"/>
            <c:showLeaderLines val="1"/>
            <c:extLst>
              <c:ext xmlns:c15="http://schemas.microsoft.com/office/drawing/2012/chart" uri="{CE6537A1-D6FC-4f65-9D91-7224C49458BB}">
                <c15:layout/>
              </c:ext>
            </c:extLst>
          </c:dLbls>
          <c:cat>
            <c:strRef>
              <c:f>'Recap par Lignes'!$B$17:$B$25</c:f>
              <c:strCache>
                <c:ptCount val="9"/>
                <c:pt idx="0">
                  <c:v>Service de consultants pour études et évaluation</c:v>
                </c:pt>
                <c:pt idx="1">
                  <c:v>Assistance technique</c:v>
                </c:pt>
                <c:pt idx="2">
                  <c:v>Ateliers / réunions de concertation, coordination et pilotage</c:v>
                </c:pt>
                <c:pt idx="3">
                  <c:v>Formation, recyclage, sensibilisation</c:v>
                </c:pt>
                <c:pt idx="4">
                  <c:v>Équipements</c:v>
                </c:pt>
                <c:pt idx="5">
                  <c:v>Fonctionnement</c:v>
                </c:pt>
                <c:pt idx="6">
                  <c:v>Autres services : enquêtes, provision pour activités diverses</c:v>
                </c:pt>
                <c:pt idx="7">
                  <c:v>Appui aux initiatives des OSC </c:v>
                </c:pt>
                <c:pt idx="8">
                  <c:v>Appui aux initiatives des collectifs du secteur privé</c:v>
                </c:pt>
              </c:strCache>
            </c:strRef>
          </c:cat>
          <c:val>
            <c:numRef>
              <c:f>'Recap par Lignes'!$C$17:$C$25</c:f>
              <c:numCache>
                <c:formatCode>0%</c:formatCode>
                <c:ptCount val="9"/>
                <c:pt idx="0">
                  <c:v>0.10801076220071892</c:v>
                </c:pt>
                <c:pt idx="1">
                  <c:v>3.2894654867785915E-2</c:v>
                </c:pt>
                <c:pt idx="2">
                  <c:v>0.25298149343394488</c:v>
                </c:pt>
                <c:pt idx="3">
                  <c:v>0.10191528297294601</c:v>
                </c:pt>
                <c:pt idx="4">
                  <c:v>4.1118318584732375E-2</c:v>
                </c:pt>
                <c:pt idx="5">
                  <c:v>0.14484862228712592</c:v>
                </c:pt>
                <c:pt idx="6">
                  <c:v>0.10807057066411513</c:v>
                </c:pt>
                <c:pt idx="7">
                  <c:v>0.18690144811242138</c:v>
                </c:pt>
                <c:pt idx="8">
                  <c:v>2.3258846876212286E-2</c:v>
                </c:pt>
              </c:numCache>
            </c:numRef>
          </c:val>
        </c:ser>
        <c:dLbls>
          <c:showLegendKey val="0"/>
          <c:showVal val="0"/>
          <c:showCatName val="1"/>
          <c:showSerName val="0"/>
          <c:showPercent val="1"/>
          <c:showBubbleSize val="0"/>
          <c:showLeaderLines val="1"/>
        </c:dLbls>
        <c:firstSliceAng val="0"/>
      </c:pieChart>
    </c:plotArea>
    <c:plotVisOnly val="1"/>
    <c:dispBlanksAs val="zero"/>
    <c:showDLblsOverMax val="0"/>
  </c:chart>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9C879-6261-40B9-A209-5F2A04E38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123</Pages>
  <Words>26816</Words>
  <Characters>147488</Characters>
  <Application>Microsoft Office Word</Application>
  <DocSecurity>0</DocSecurity>
  <Lines>1229</Lines>
  <Paragraphs>347</Paragraphs>
  <ScaleCrop>false</ScaleCrop>
  <HeadingPairs>
    <vt:vector size="6" baseType="variant">
      <vt:variant>
        <vt:lpstr>Titre</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vector>
  </TitlesOfParts>
  <Company>HP</Company>
  <LinksUpToDate>false</LinksUpToDate>
  <CharactersWithSpaces>173957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Juste Nansi (IRC)</dc:creator>
  <cp:lastModifiedBy>USER</cp:lastModifiedBy>
  <cp:revision>3</cp:revision>
  <dcterms:created xsi:type="dcterms:W3CDTF">2017-11-09T08:30:00Z</dcterms:created>
  <dcterms:modified xsi:type="dcterms:W3CDTF">2017-11-09T08:31:00Z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1370548447</vt:i4>
  </property>
  <property fmtid="{D5CDD505-2E9C-101B-9397-08002B2CF9AE}" pid="4" name="_EmailSubject">
    <vt:lpwstr>Demande de la version word du PGEA</vt:lpwstr>
  </property>
  <property fmtid="{D5CDD505-2E9C-101B-9397-08002B2CF9AE}" pid="5" name="_AuthorEmail">
    <vt:lpwstr>Mathieu.BADOLO@eeas.europa.eu</vt:lpwstr>
  </property>
  <property fmtid="{D5CDD505-2E9C-101B-9397-08002B2CF9AE}" pid="6" name="_AuthorEmailDisplayName">
    <vt:lpwstr>BADOLO Mathieu (EEAS-OUAGADOUGOU)</vt:lpwstr>
  </property>
  <property fmtid="{D5CDD505-2E9C-101B-9397-08002B2CF9AE}" pid="7" name="_PreviousAdHocReviewCycleID">
    <vt:i4>359649219</vt:i4>
  </property>
  <property fmtid="{D5CDD505-2E9C-101B-9397-08002B2CF9AE}" pid="8" name="_ReviewingToolsShownOnce">
    <vt:lpwstr/>
  </property>
</Properties>
</file>