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51F" w:rsidRPr="00A267E3" w:rsidRDefault="0018351F" w:rsidP="000155E0">
      <w:pPr>
        <w:ind w:left="720"/>
        <w:jc w:val="both"/>
      </w:pPr>
    </w:p>
    <w:p w:rsidR="006C40BD" w:rsidRPr="006C40BD" w:rsidRDefault="003025EE" w:rsidP="0018351F">
      <w:pPr>
        <w:jc w:val="center"/>
        <w:rPr>
          <w:rFonts w:ascii="Verdana" w:hAnsi="Verdana"/>
          <w:b/>
          <w:sz w:val="30"/>
          <w:szCs w:val="30"/>
        </w:rPr>
      </w:pPr>
      <w:r w:rsidRPr="006C40BD">
        <w:rPr>
          <w:rFonts w:ascii="Verdana" w:hAnsi="Verdana"/>
          <w:b/>
          <w:sz w:val="30"/>
          <w:szCs w:val="30"/>
        </w:rPr>
        <w:t xml:space="preserve">PFM I </w:t>
      </w:r>
      <w:r w:rsidR="0018351F" w:rsidRPr="006C40BD">
        <w:rPr>
          <w:rFonts w:ascii="Verdana" w:hAnsi="Verdana"/>
          <w:b/>
          <w:sz w:val="30"/>
          <w:szCs w:val="30"/>
        </w:rPr>
        <w:t xml:space="preserve">COURSE </w:t>
      </w:r>
      <w:r w:rsidR="00595052">
        <w:rPr>
          <w:rFonts w:ascii="Verdana" w:hAnsi="Verdana"/>
          <w:b/>
          <w:sz w:val="30"/>
          <w:szCs w:val="30"/>
        </w:rPr>
        <w:t xml:space="preserve">- </w:t>
      </w:r>
      <w:r w:rsidR="004E66FC">
        <w:rPr>
          <w:rFonts w:ascii="Verdana" w:hAnsi="Verdana"/>
          <w:b/>
          <w:sz w:val="30"/>
          <w:szCs w:val="30"/>
        </w:rPr>
        <w:t>OUTLINE</w:t>
      </w:r>
      <w:r w:rsidRPr="006C40BD">
        <w:rPr>
          <w:rFonts w:ascii="Verdana" w:hAnsi="Verdana"/>
          <w:b/>
          <w:sz w:val="30"/>
          <w:szCs w:val="30"/>
        </w:rPr>
        <w:t xml:space="preserve"> AND TIMETABLE</w:t>
      </w:r>
    </w:p>
    <w:tbl>
      <w:tblPr>
        <w:tblW w:w="163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40" w:firstRow="0" w:lastRow="1" w:firstColumn="0" w:lastColumn="0" w:noHBand="0" w:noVBand="0"/>
      </w:tblPr>
      <w:tblGrid>
        <w:gridCol w:w="842"/>
        <w:gridCol w:w="2680"/>
        <w:gridCol w:w="3119"/>
        <w:gridCol w:w="3118"/>
        <w:gridCol w:w="3280"/>
        <w:gridCol w:w="3281"/>
      </w:tblGrid>
      <w:tr w:rsidR="0018351F" w:rsidRPr="009006BF" w:rsidTr="000F1D35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DAY 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DAY 2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DAY 3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DAY 4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DAY 5</w:t>
            </w:r>
          </w:p>
        </w:tc>
      </w:tr>
      <w:tr w:rsidR="00E03BE4" w:rsidRPr="009006BF" w:rsidTr="000F1D35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E03BE4" w:rsidRPr="009006BF" w:rsidRDefault="00E03BE4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sz w:val="18"/>
                <w:szCs w:val="18"/>
              </w:rPr>
              <w:t>09.30</w:t>
            </w:r>
          </w:p>
        </w:tc>
        <w:tc>
          <w:tcPr>
            <w:tcW w:w="2680" w:type="dxa"/>
            <w:tcBorders>
              <w:bottom w:val="single" w:sz="6" w:space="0" w:color="auto"/>
            </w:tcBorders>
            <w:shd w:val="clear" w:color="auto" w:fill="auto"/>
          </w:tcPr>
          <w:p w:rsidR="00E03BE4" w:rsidRPr="009006BF" w:rsidRDefault="00E03BE4" w:rsidP="008D5DFD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1.1. Introduction </w:t>
            </w:r>
            <w:r w:rsidR="00B2467E">
              <w:rPr>
                <w:rFonts w:ascii="Verdana" w:hAnsi="Verdana" w:cs="Verdana"/>
              </w:rPr>
              <w:t xml:space="preserve">&amp; key concepts </w:t>
            </w:r>
          </w:p>
          <w:p w:rsidR="00E03BE4" w:rsidRPr="009006BF" w:rsidRDefault="00E03BE4" w:rsidP="008D5DFD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</w:tcPr>
          <w:p w:rsidR="00E03BE4" w:rsidRPr="009006BF" w:rsidRDefault="00E03BE4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>2.1. The Budget</w:t>
            </w:r>
            <w:r w:rsidR="00E6747F">
              <w:rPr>
                <w:rFonts w:ascii="Verdana" w:hAnsi="Verdana" w:cs="Verdana"/>
              </w:rPr>
              <w:t>,</w:t>
            </w:r>
            <w:r w:rsidRPr="009006BF">
              <w:rPr>
                <w:rFonts w:ascii="Verdana" w:hAnsi="Verdana" w:cs="Verdana"/>
              </w:rPr>
              <w:t xml:space="preserve"> budget preparation and MTEF + exercise 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</w:tcPr>
          <w:p w:rsidR="00E03BE4" w:rsidRPr="009006BF" w:rsidRDefault="001153C7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3.1. Special issues: p</w:t>
            </w:r>
            <w:r w:rsidR="00E03BE4" w:rsidRPr="009006BF">
              <w:rPr>
                <w:rFonts w:ascii="Verdana" w:hAnsi="Verdana" w:cs="Verdana"/>
              </w:rPr>
              <w:t>ayroll, p</w:t>
            </w:r>
            <w:bookmarkStart w:id="0" w:name="_GoBack"/>
            <w:bookmarkEnd w:id="0"/>
            <w:r w:rsidR="00E03BE4" w:rsidRPr="009006BF">
              <w:rPr>
                <w:rFonts w:ascii="Verdana" w:hAnsi="Verdana" w:cs="Verdana"/>
              </w:rPr>
              <w:t xml:space="preserve">rocurement </w:t>
            </w:r>
            <w:r>
              <w:rPr>
                <w:rFonts w:ascii="Verdana" w:hAnsi="Verdana" w:cs="Verdana"/>
              </w:rPr>
              <w:t>&amp;</w:t>
            </w:r>
            <w:r w:rsidR="00E03BE4" w:rsidRPr="009006BF">
              <w:rPr>
                <w:rFonts w:ascii="Verdana" w:hAnsi="Verdana" w:cs="Verdana"/>
              </w:rPr>
              <w:t xml:space="preserve"> IT</w:t>
            </w:r>
          </w:p>
        </w:tc>
        <w:tc>
          <w:tcPr>
            <w:tcW w:w="3280" w:type="dxa"/>
            <w:tcBorders>
              <w:bottom w:val="single" w:sz="6" w:space="0" w:color="auto"/>
            </w:tcBorders>
            <w:shd w:val="clear" w:color="auto" w:fill="auto"/>
          </w:tcPr>
          <w:p w:rsidR="00E03BE4" w:rsidRPr="009006BF" w:rsidRDefault="00595393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4.1. </w:t>
            </w:r>
            <w:r w:rsidR="000F1D35" w:rsidRPr="009006BF">
              <w:rPr>
                <w:rFonts w:ascii="Verdana" w:hAnsi="Verdana" w:cs="Verdana"/>
              </w:rPr>
              <w:t xml:space="preserve">Coding &amp; Classification </w:t>
            </w:r>
          </w:p>
        </w:tc>
        <w:tc>
          <w:tcPr>
            <w:tcW w:w="3281" w:type="dxa"/>
            <w:tcBorders>
              <w:bottom w:val="single" w:sz="6" w:space="0" w:color="auto"/>
            </w:tcBorders>
            <w:shd w:val="clear" w:color="auto" w:fill="auto"/>
          </w:tcPr>
          <w:p w:rsidR="00E03BE4" w:rsidRPr="009006BF" w:rsidRDefault="00C067A2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5.1. </w:t>
            </w:r>
            <w:r w:rsidR="008D5DFD">
              <w:rPr>
                <w:rFonts w:ascii="Verdana" w:hAnsi="Verdana" w:cs="Verdana"/>
              </w:rPr>
              <w:t>Internal Audit</w:t>
            </w:r>
          </w:p>
        </w:tc>
      </w:tr>
      <w:tr w:rsidR="00AC1FA9" w:rsidRPr="009006BF" w:rsidTr="009006BF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AC1FA9" w:rsidRPr="009006BF" w:rsidRDefault="00AC1FA9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i/>
                <w:sz w:val="18"/>
                <w:szCs w:val="18"/>
              </w:rPr>
              <w:t>11.00</w:t>
            </w:r>
          </w:p>
        </w:tc>
        <w:tc>
          <w:tcPr>
            <w:tcW w:w="15478" w:type="dxa"/>
            <w:gridSpan w:val="5"/>
            <w:shd w:val="clear" w:color="auto" w:fill="C0C0C0"/>
          </w:tcPr>
          <w:p w:rsidR="00AC1FA9" w:rsidRPr="009006BF" w:rsidRDefault="00AC1FA9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  <w:spacing w:val="40"/>
              </w:rPr>
            </w:pPr>
            <w:r w:rsidRPr="009006BF">
              <w:rPr>
                <w:rFonts w:ascii="Verdana" w:hAnsi="Verdana"/>
                <w:b/>
                <w:i/>
                <w:spacing w:val="40"/>
              </w:rPr>
              <w:t>Coffee Break</w:t>
            </w:r>
          </w:p>
        </w:tc>
      </w:tr>
      <w:tr w:rsidR="0018351F" w:rsidRPr="009006BF" w:rsidTr="000F1D35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18351F" w:rsidRPr="009006BF" w:rsidRDefault="0018351F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D5A6C" w:rsidRPr="009006BF">
              <w:rPr>
                <w:rFonts w:ascii="Verdana" w:hAnsi="Verdana"/>
                <w:b/>
                <w:sz w:val="18"/>
                <w:szCs w:val="18"/>
              </w:rPr>
              <w:t>1</w:t>
            </w:r>
            <w:r w:rsidRPr="009006BF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517C5" w:rsidRPr="009006BF">
              <w:rPr>
                <w:rFonts w:ascii="Verdana" w:hAnsi="Verdana"/>
                <w:b/>
                <w:sz w:val="18"/>
                <w:szCs w:val="18"/>
              </w:rPr>
              <w:t>15</w:t>
            </w:r>
          </w:p>
        </w:tc>
        <w:tc>
          <w:tcPr>
            <w:tcW w:w="2680" w:type="dxa"/>
            <w:tcBorders>
              <w:bottom w:val="single" w:sz="6" w:space="0" w:color="auto"/>
            </w:tcBorders>
            <w:shd w:val="clear" w:color="auto" w:fill="auto"/>
          </w:tcPr>
          <w:p w:rsidR="0018351F" w:rsidRPr="009006BF" w:rsidRDefault="00AC1FA9" w:rsidP="008D5DFD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Verdana" w:hAnsi="Verdana" w:cs="Verdana"/>
              </w:rPr>
            </w:pPr>
            <w:r w:rsidRPr="009006BF">
              <w:rPr>
                <w:rFonts w:ascii="Verdana" w:hAnsi="Verdana" w:cs="Verdana"/>
              </w:rPr>
              <w:t xml:space="preserve">1.2. </w:t>
            </w:r>
            <w:r w:rsidR="000F5C26" w:rsidRPr="009006BF">
              <w:rPr>
                <w:rFonts w:ascii="Verdana" w:hAnsi="Verdana" w:cs="Verdana"/>
              </w:rPr>
              <w:t xml:space="preserve">Budget Cycle + exercise 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</w:tcPr>
          <w:p w:rsidR="0018351F" w:rsidRPr="009006BF" w:rsidRDefault="000F5C26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>2.2. Budget planning &amp; performance + country examples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</w:tcPr>
          <w:p w:rsidR="0018351F" w:rsidRPr="009006BF" w:rsidRDefault="009006BF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 xml:space="preserve">3.2. Treasury </w:t>
            </w:r>
            <w:r w:rsidR="000F5C26" w:rsidRPr="009006BF">
              <w:rPr>
                <w:rFonts w:ascii="Verdana" w:hAnsi="Verdana" w:cs="Verdana"/>
              </w:rPr>
              <w:t>management + exercise on T</w:t>
            </w:r>
            <w:r w:rsidR="000F1D35">
              <w:rPr>
                <w:rFonts w:ascii="Verdana" w:hAnsi="Verdana" w:cs="Verdana"/>
              </w:rPr>
              <w:t xml:space="preserve">reasury </w:t>
            </w:r>
            <w:r w:rsidR="000F5C26" w:rsidRPr="009006BF">
              <w:rPr>
                <w:rFonts w:ascii="Verdana" w:hAnsi="Verdana" w:cs="Verdana"/>
              </w:rPr>
              <w:t>S</w:t>
            </w:r>
            <w:r w:rsidR="000F1D35">
              <w:rPr>
                <w:rFonts w:ascii="Verdana" w:hAnsi="Verdana" w:cs="Verdana"/>
              </w:rPr>
              <w:t xml:space="preserve">ingle </w:t>
            </w:r>
            <w:r w:rsidR="000F5C26" w:rsidRPr="009006BF">
              <w:rPr>
                <w:rFonts w:ascii="Verdana" w:hAnsi="Verdana" w:cs="Verdana"/>
              </w:rPr>
              <w:t>A</w:t>
            </w:r>
            <w:r w:rsidR="000F1D35">
              <w:rPr>
                <w:rFonts w:ascii="Verdana" w:hAnsi="Verdana" w:cs="Verdana"/>
              </w:rPr>
              <w:t>ccount</w:t>
            </w:r>
            <w:r w:rsidR="00CD0A91" w:rsidRPr="009006BF">
              <w:rPr>
                <w:rFonts w:ascii="Verdana" w:hAnsi="Verdana"/>
              </w:rPr>
              <w:t xml:space="preserve"> </w:t>
            </w:r>
          </w:p>
        </w:tc>
        <w:tc>
          <w:tcPr>
            <w:tcW w:w="3280" w:type="dxa"/>
            <w:tcBorders>
              <w:bottom w:val="single" w:sz="6" w:space="0" w:color="auto"/>
            </w:tcBorders>
            <w:shd w:val="clear" w:color="auto" w:fill="auto"/>
          </w:tcPr>
          <w:p w:rsidR="0018351F" w:rsidRPr="009006BF" w:rsidRDefault="00C067A2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4.2. </w:t>
            </w:r>
            <w:r w:rsidR="000F1D35">
              <w:rPr>
                <w:rFonts w:ascii="Verdana" w:hAnsi="Verdana" w:cs="Verdana"/>
              </w:rPr>
              <w:t xml:space="preserve">Revenue </w:t>
            </w:r>
            <w:r w:rsidR="000F1D35" w:rsidRPr="000F1D35">
              <w:rPr>
                <w:rFonts w:ascii="Verdana" w:hAnsi="Verdana" w:cs="Verdana"/>
              </w:rPr>
              <w:t>administration</w:t>
            </w:r>
          </w:p>
        </w:tc>
        <w:tc>
          <w:tcPr>
            <w:tcW w:w="3281" w:type="dxa"/>
            <w:tcBorders>
              <w:bottom w:val="single" w:sz="6" w:space="0" w:color="auto"/>
            </w:tcBorders>
            <w:shd w:val="clear" w:color="auto" w:fill="auto"/>
          </w:tcPr>
          <w:p w:rsidR="0018351F" w:rsidRPr="009006BF" w:rsidRDefault="00C067A2" w:rsidP="008D5DFD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5.2. </w:t>
            </w:r>
            <w:r w:rsidR="008D5DFD" w:rsidRPr="009006BF">
              <w:rPr>
                <w:rFonts w:ascii="Verdana" w:hAnsi="Verdana" w:cs="Verdana"/>
              </w:rPr>
              <w:t xml:space="preserve">External </w:t>
            </w:r>
            <w:r w:rsidR="008D5DFD">
              <w:rPr>
                <w:rFonts w:ascii="Verdana" w:hAnsi="Verdana" w:cs="Verdana"/>
              </w:rPr>
              <w:t>Audit</w:t>
            </w:r>
            <w:r w:rsidR="008D5DFD" w:rsidRPr="009006BF">
              <w:rPr>
                <w:rFonts w:ascii="Verdana" w:hAnsi="Verdana" w:cs="Verdana"/>
              </w:rPr>
              <w:t xml:space="preserve"> </w:t>
            </w:r>
            <w:r w:rsidR="008D5DFD">
              <w:rPr>
                <w:rFonts w:ascii="Verdana" w:hAnsi="Verdana" w:cs="Verdana"/>
              </w:rPr>
              <w:t>&amp;</w:t>
            </w:r>
            <w:r w:rsidR="008D5DFD" w:rsidRPr="009006BF">
              <w:rPr>
                <w:rFonts w:ascii="Verdana" w:hAnsi="Verdana" w:cs="Verdana"/>
              </w:rPr>
              <w:t xml:space="preserve"> Oversight</w:t>
            </w:r>
          </w:p>
        </w:tc>
      </w:tr>
      <w:tr w:rsidR="00AC1FA9" w:rsidRPr="009006BF" w:rsidTr="009006BF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AC1FA9" w:rsidRPr="009006BF" w:rsidRDefault="00AC1FA9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i/>
                <w:sz w:val="18"/>
                <w:szCs w:val="18"/>
              </w:rPr>
              <w:t>12:45</w:t>
            </w:r>
          </w:p>
        </w:tc>
        <w:tc>
          <w:tcPr>
            <w:tcW w:w="15478" w:type="dxa"/>
            <w:gridSpan w:val="5"/>
            <w:shd w:val="clear" w:color="auto" w:fill="C0C0C0"/>
          </w:tcPr>
          <w:p w:rsidR="00AC1FA9" w:rsidRPr="009006BF" w:rsidRDefault="00AC1FA9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  <w:spacing w:val="40"/>
              </w:rPr>
              <w:t>Lunch</w:t>
            </w:r>
            <w:r w:rsidRPr="009006BF">
              <w:rPr>
                <w:rFonts w:ascii="Verdana" w:hAnsi="Verdana"/>
                <w:b/>
                <w:i/>
              </w:rPr>
              <w:t xml:space="preserve"> Break</w:t>
            </w:r>
          </w:p>
        </w:tc>
      </w:tr>
      <w:tr w:rsidR="000F1D35" w:rsidRPr="009006BF" w:rsidTr="000F1D35">
        <w:trPr>
          <w:jc w:val="center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:rsidR="000F1D35" w:rsidRPr="009006BF" w:rsidRDefault="000F1D35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sz w:val="18"/>
                <w:szCs w:val="18"/>
              </w:rPr>
              <w:t>14.15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 w:cs="Verdana"/>
              </w:rPr>
            </w:pPr>
            <w:r w:rsidRPr="009006BF">
              <w:rPr>
                <w:rFonts w:ascii="Verdana" w:hAnsi="Verdana" w:cs="Verdana"/>
              </w:rPr>
              <w:t>1.3. Macroeconomics &amp; the Budget + case study/exercise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/>
              </w:rPr>
              <w:t xml:space="preserve"> </w:t>
            </w:r>
            <w:r w:rsidRPr="009006BF">
              <w:rPr>
                <w:rFonts w:ascii="Verdana" w:hAnsi="Verdana" w:cs="Verdana"/>
              </w:rPr>
              <w:t>2.3. Budget execution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both"/>
              <w:rPr>
                <w:rFonts w:ascii="Verdana" w:hAnsi="Verdana" w:cs="Verdana"/>
              </w:rPr>
            </w:pPr>
          </w:p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center"/>
              <w:rPr>
                <w:rFonts w:ascii="Verdana" w:hAnsi="Verdana" w:cs="Verdana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4.3</w:t>
            </w:r>
            <w:r w:rsidRPr="009006BF">
              <w:rPr>
                <w:rFonts w:ascii="Verdana" w:hAnsi="Verdana" w:cs="Verdana"/>
              </w:rPr>
              <w:t>. Accounting, recor</w:t>
            </w:r>
            <w:r>
              <w:rPr>
                <w:rFonts w:ascii="Verdana" w:hAnsi="Verdana" w:cs="Verdana"/>
              </w:rPr>
              <w:t>ding, reporting + exercise</w:t>
            </w:r>
          </w:p>
        </w:tc>
        <w:tc>
          <w:tcPr>
            <w:tcW w:w="3281" w:type="dxa"/>
            <w:shd w:val="clear" w:color="auto" w:fill="auto"/>
          </w:tcPr>
          <w:p w:rsidR="000F1D35" w:rsidRPr="009006BF" w:rsidRDefault="000F1D35" w:rsidP="008D5DFD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both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5.3. </w:t>
            </w:r>
            <w:r w:rsidR="008D5DFD" w:rsidRPr="008D5DFD">
              <w:rPr>
                <w:rFonts w:ascii="Verdana" w:hAnsi="Verdana" w:cs="Verdana"/>
              </w:rPr>
              <w:t>PFM diagnostic tools and the PEFA</w:t>
            </w:r>
          </w:p>
        </w:tc>
      </w:tr>
      <w:tr w:rsidR="000F1D35" w:rsidRPr="009006BF" w:rsidTr="000F1D35">
        <w:trPr>
          <w:jc w:val="center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:rsidR="000F1D35" w:rsidRPr="009006BF" w:rsidRDefault="000F1D35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 w:cs="Verdana"/>
              </w:rPr>
            </w:pPr>
          </w:p>
        </w:tc>
        <w:tc>
          <w:tcPr>
            <w:tcW w:w="311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</w:p>
        </w:tc>
        <w:tc>
          <w:tcPr>
            <w:tcW w:w="328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0F1D35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</w:p>
        </w:tc>
        <w:tc>
          <w:tcPr>
            <w:tcW w:w="3281" w:type="dxa"/>
            <w:shd w:val="clear" w:color="auto" w:fill="auto"/>
          </w:tcPr>
          <w:p w:rsidR="000F1D35" w:rsidRPr="009006BF" w:rsidRDefault="008D5DFD" w:rsidP="008D5DFD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5.4. </w:t>
            </w:r>
            <w:r w:rsidRPr="008D5DFD">
              <w:rPr>
                <w:rFonts w:ascii="Verdana" w:hAnsi="Verdana" w:cs="Verdana"/>
              </w:rPr>
              <w:t>Introduction to PFM reform sequenc</w:t>
            </w:r>
            <w:r>
              <w:rPr>
                <w:rFonts w:ascii="Verdana" w:hAnsi="Verdana" w:cs="Verdana"/>
              </w:rPr>
              <w:t>ing</w:t>
            </w:r>
          </w:p>
        </w:tc>
      </w:tr>
      <w:tr w:rsidR="009006BF" w:rsidRPr="009006BF" w:rsidTr="009006BF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9006BF" w:rsidRPr="009006BF" w:rsidRDefault="009006B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i/>
                <w:sz w:val="18"/>
                <w:szCs w:val="18"/>
              </w:rPr>
              <w:t>15:45</w:t>
            </w:r>
          </w:p>
        </w:tc>
        <w:tc>
          <w:tcPr>
            <w:tcW w:w="5799" w:type="dxa"/>
            <w:gridSpan w:val="2"/>
            <w:shd w:val="clear" w:color="auto" w:fill="C0C0C0"/>
          </w:tcPr>
          <w:p w:rsidR="009006BF" w:rsidRPr="009006BF" w:rsidRDefault="009006BF" w:rsidP="008D5DFD">
            <w:pPr>
              <w:spacing w:before="120" w:after="120"/>
              <w:jc w:val="center"/>
              <w:rPr>
                <w:rFonts w:ascii="Verdana" w:hAnsi="Verdana"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Coffee Break</w:t>
            </w:r>
          </w:p>
        </w:tc>
        <w:tc>
          <w:tcPr>
            <w:tcW w:w="3118" w:type="dxa"/>
            <w:vMerge/>
            <w:shd w:val="clear" w:color="auto" w:fill="auto"/>
          </w:tcPr>
          <w:p w:rsidR="009006BF" w:rsidRPr="009006BF" w:rsidRDefault="009006BF" w:rsidP="008D5DFD">
            <w:pPr>
              <w:pStyle w:val="Heading6"/>
              <w:jc w:val="left"/>
              <w:rPr>
                <w:rFonts w:ascii="Verdana" w:hAnsi="Verdana"/>
                <w:b w:val="0"/>
                <w:color w:val="FF0000"/>
                <w:szCs w:val="22"/>
                <w:lang w:val="en-GB"/>
              </w:rPr>
            </w:pPr>
          </w:p>
        </w:tc>
        <w:tc>
          <w:tcPr>
            <w:tcW w:w="6561" w:type="dxa"/>
            <w:gridSpan w:val="2"/>
            <w:shd w:val="clear" w:color="auto" w:fill="C0C0C0"/>
          </w:tcPr>
          <w:p w:rsidR="009006BF" w:rsidRPr="009006BF" w:rsidRDefault="009006BF" w:rsidP="008D5DFD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 w:rsidRPr="009006BF">
              <w:rPr>
                <w:rFonts w:ascii="Verdana" w:hAnsi="Verdana"/>
                <w:b/>
                <w:i/>
              </w:rPr>
              <w:t>Coffee Break</w:t>
            </w:r>
          </w:p>
        </w:tc>
      </w:tr>
      <w:tr w:rsidR="009006BF" w:rsidRPr="009006BF" w:rsidTr="000F1D35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9006BF" w:rsidRPr="009006BF" w:rsidRDefault="009006BF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sz w:val="18"/>
                <w:szCs w:val="18"/>
              </w:rPr>
              <w:t>16.00</w:t>
            </w:r>
          </w:p>
          <w:p w:rsidR="009006BF" w:rsidRPr="009006BF" w:rsidRDefault="009006BF" w:rsidP="008D5DFD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6BF">
              <w:rPr>
                <w:rFonts w:ascii="Verdana" w:hAnsi="Verdana"/>
                <w:b/>
                <w:sz w:val="18"/>
                <w:szCs w:val="18"/>
              </w:rPr>
              <w:t>to 17:30</w:t>
            </w:r>
          </w:p>
        </w:tc>
        <w:tc>
          <w:tcPr>
            <w:tcW w:w="2680" w:type="dxa"/>
            <w:shd w:val="clear" w:color="auto" w:fill="auto"/>
          </w:tcPr>
          <w:p w:rsidR="009006BF" w:rsidRPr="009006BF" w:rsidRDefault="009006BF" w:rsidP="008D5DFD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1.3. Macroeconomics &amp; the Budget + case study/exercise </w:t>
            </w:r>
            <w:r w:rsidR="00DE1CD3">
              <w:rPr>
                <w:rFonts w:ascii="Verdana" w:hAnsi="Verdana" w:cs="Verdana"/>
              </w:rPr>
              <w:t>(</w:t>
            </w:r>
            <w:r w:rsidR="00DE1CD3">
              <w:rPr>
                <w:rFonts w:ascii="Verdana" w:hAnsi="Verdana" w:cs="Verdana"/>
                <w:i/>
              </w:rPr>
              <w:t>c</w:t>
            </w:r>
            <w:r w:rsidRPr="009006BF">
              <w:rPr>
                <w:rFonts w:ascii="Verdana" w:hAnsi="Verdana" w:cs="Verdana"/>
                <w:i/>
              </w:rPr>
              <w:t>ont</w:t>
            </w:r>
            <w:r w:rsidRPr="009006BF">
              <w:rPr>
                <w:rFonts w:ascii="Verdana" w:hAnsi="Verdana" w:cs="Verdana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9006BF" w:rsidRPr="009006BF" w:rsidRDefault="009B2CFC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2.4</w:t>
            </w:r>
            <w:r w:rsidR="009006BF" w:rsidRPr="009006BF">
              <w:rPr>
                <w:rFonts w:ascii="Verdana" w:hAnsi="Verdana"/>
              </w:rPr>
              <w:t>. Internal control</w:t>
            </w:r>
          </w:p>
        </w:tc>
        <w:tc>
          <w:tcPr>
            <w:tcW w:w="3118" w:type="dxa"/>
            <w:vMerge/>
            <w:shd w:val="clear" w:color="auto" w:fill="auto"/>
          </w:tcPr>
          <w:p w:rsidR="009006BF" w:rsidRPr="009006BF" w:rsidRDefault="009006BF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</w:p>
        </w:tc>
        <w:tc>
          <w:tcPr>
            <w:tcW w:w="3280" w:type="dxa"/>
            <w:shd w:val="clear" w:color="auto" w:fill="auto"/>
          </w:tcPr>
          <w:p w:rsidR="009006BF" w:rsidRPr="009006BF" w:rsidRDefault="000F1D35" w:rsidP="008D5DFD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0F1D35">
              <w:rPr>
                <w:rFonts w:ascii="Verdana" w:hAnsi="Verdana"/>
              </w:rPr>
              <w:t>4.3. Accounting, recording, reporting + exercise</w:t>
            </w:r>
            <w:r>
              <w:rPr>
                <w:rFonts w:ascii="Verdana" w:hAnsi="Verdana"/>
              </w:rPr>
              <w:t xml:space="preserve"> (</w:t>
            </w:r>
            <w:r w:rsidRPr="000F1D35">
              <w:rPr>
                <w:rFonts w:ascii="Verdana" w:hAnsi="Verdana"/>
                <w:i/>
              </w:rPr>
              <w:t>cont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3281" w:type="dxa"/>
            <w:shd w:val="clear" w:color="auto" w:fill="auto"/>
          </w:tcPr>
          <w:p w:rsidR="009006BF" w:rsidRPr="009006BF" w:rsidRDefault="00E56B89" w:rsidP="008D5DFD">
            <w:pPr>
              <w:spacing w:before="120" w:after="120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>DEVCO Q&amp;A session on PFM &amp; Budget Support; Conclusions</w:t>
            </w:r>
          </w:p>
        </w:tc>
      </w:tr>
    </w:tbl>
    <w:p w:rsidR="004C30BE" w:rsidRDefault="004C30BE" w:rsidP="0027278F">
      <w:pPr>
        <w:jc w:val="left"/>
      </w:pPr>
    </w:p>
    <w:p w:rsidR="00CD0A91" w:rsidRDefault="00CD0A91" w:rsidP="000155E0">
      <w:pPr>
        <w:jc w:val="left"/>
      </w:pPr>
    </w:p>
    <w:sectPr w:rsidR="00CD0A91" w:rsidSect="000155E0">
      <w:pgSz w:w="16834" w:h="11909" w:orient="landscape" w:code="9"/>
      <w:pgMar w:top="1440" w:right="720" w:bottom="100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4EC" w:rsidRDefault="002174EC" w:rsidP="0018351F">
      <w:r>
        <w:separator/>
      </w:r>
    </w:p>
  </w:endnote>
  <w:endnote w:type="continuationSeparator" w:id="0">
    <w:p w:rsidR="002174EC" w:rsidRDefault="002174EC" w:rsidP="0018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4EC" w:rsidRDefault="002174EC" w:rsidP="0018351F">
      <w:r>
        <w:separator/>
      </w:r>
    </w:p>
  </w:footnote>
  <w:footnote w:type="continuationSeparator" w:id="0">
    <w:p w:rsidR="002174EC" w:rsidRDefault="002174EC" w:rsidP="00183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F96"/>
    <w:multiLevelType w:val="hybridMultilevel"/>
    <w:tmpl w:val="45F426EC"/>
    <w:lvl w:ilvl="0" w:tplc="6894539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37D3E"/>
    <w:multiLevelType w:val="hybridMultilevel"/>
    <w:tmpl w:val="B08A2710"/>
    <w:lvl w:ilvl="0" w:tplc="6894539A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6447"/>
    <w:multiLevelType w:val="hybridMultilevel"/>
    <w:tmpl w:val="FA86A814"/>
    <w:lvl w:ilvl="0" w:tplc="6894539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7E85BA">
      <w:start w:val="194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4D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AC0A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94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E1A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CE6A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9C4A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5A07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12190C66"/>
    <w:multiLevelType w:val="hybridMultilevel"/>
    <w:tmpl w:val="B2E480E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51F05F3"/>
    <w:multiLevelType w:val="hybridMultilevel"/>
    <w:tmpl w:val="F81855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35BBA"/>
    <w:multiLevelType w:val="hybridMultilevel"/>
    <w:tmpl w:val="08F89730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0323"/>
    <w:multiLevelType w:val="hybridMultilevel"/>
    <w:tmpl w:val="1B42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65E37"/>
    <w:multiLevelType w:val="hybridMultilevel"/>
    <w:tmpl w:val="2C16BC1A"/>
    <w:lvl w:ilvl="0" w:tplc="E4E26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5486756">
      <w:start w:val="212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8B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7C6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8400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2C8B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8BCD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3E84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6867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 w15:restartNumberingAfterBreak="0">
    <w:nsid w:val="1F2F7ED4"/>
    <w:multiLevelType w:val="hybridMultilevel"/>
    <w:tmpl w:val="9EC46E4C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B22"/>
    <w:multiLevelType w:val="hybridMultilevel"/>
    <w:tmpl w:val="CF3238B8"/>
    <w:lvl w:ilvl="0" w:tplc="366C1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B2EFE6C">
      <w:start w:val="195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25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C7AB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CAC3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EDC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0343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9BA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F721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27076D42"/>
    <w:multiLevelType w:val="hybridMultilevel"/>
    <w:tmpl w:val="147C1F0A"/>
    <w:lvl w:ilvl="0" w:tplc="6894539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964B1"/>
    <w:multiLevelType w:val="hybridMultilevel"/>
    <w:tmpl w:val="A7E45E10"/>
    <w:lvl w:ilvl="0" w:tplc="3FB8093C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FF7318"/>
    <w:multiLevelType w:val="hybridMultilevel"/>
    <w:tmpl w:val="5D94550E"/>
    <w:lvl w:ilvl="0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B4B167D"/>
    <w:multiLevelType w:val="hybridMultilevel"/>
    <w:tmpl w:val="E9786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D33CB"/>
    <w:multiLevelType w:val="hybridMultilevel"/>
    <w:tmpl w:val="48F43318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9591B"/>
    <w:multiLevelType w:val="hybridMultilevel"/>
    <w:tmpl w:val="500437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9463F"/>
    <w:multiLevelType w:val="hybridMultilevel"/>
    <w:tmpl w:val="2020EC02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95B0C"/>
    <w:multiLevelType w:val="hybridMultilevel"/>
    <w:tmpl w:val="32F44574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B4194"/>
    <w:multiLevelType w:val="hybridMultilevel"/>
    <w:tmpl w:val="FEA4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23D53"/>
    <w:multiLevelType w:val="hybridMultilevel"/>
    <w:tmpl w:val="AB6CD1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10413"/>
    <w:multiLevelType w:val="hybridMultilevel"/>
    <w:tmpl w:val="19007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C443AE"/>
    <w:multiLevelType w:val="hybridMultilevel"/>
    <w:tmpl w:val="1B84EB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3F492C"/>
    <w:multiLevelType w:val="hybridMultilevel"/>
    <w:tmpl w:val="BFBE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45704"/>
    <w:multiLevelType w:val="hybridMultilevel"/>
    <w:tmpl w:val="D7F43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16D44"/>
    <w:multiLevelType w:val="hybridMultilevel"/>
    <w:tmpl w:val="CBF4D858"/>
    <w:lvl w:ilvl="0" w:tplc="AFE6999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E5432"/>
    <w:multiLevelType w:val="hybridMultilevel"/>
    <w:tmpl w:val="7DE89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752F1"/>
    <w:multiLevelType w:val="hybridMultilevel"/>
    <w:tmpl w:val="7AD232F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9507B5"/>
    <w:multiLevelType w:val="hybridMultilevel"/>
    <w:tmpl w:val="A7865EE8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B7E94"/>
    <w:multiLevelType w:val="hybridMultilevel"/>
    <w:tmpl w:val="6A4AF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B4D25"/>
    <w:multiLevelType w:val="hybridMultilevel"/>
    <w:tmpl w:val="7466F4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D723E8"/>
    <w:multiLevelType w:val="hybridMultilevel"/>
    <w:tmpl w:val="805233B8"/>
    <w:lvl w:ilvl="0" w:tplc="6894539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1A30A4"/>
    <w:multiLevelType w:val="hybridMultilevel"/>
    <w:tmpl w:val="E5A453FC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B262B"/>
    <w:multiLevelType w:val="hybridMultilevel"/>
    <w:tmpl w:val="E5487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07A9F"/>
    <w:multiLevelType w:val="hybridMultilevel"/>
    <w:tmpl w:val="FEF23054"/>
    <w:lvl w:ilvl="0" w:tplc="CDC24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B345F"/>
    <w:multiLevelType w:val="hybridMultilevel"/>
    <w:tmpl w:val="D26E5F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9A0952"/>
    <w:multiLevelType w:val="hybridMultilevel"/>
    <w:tmpl w:val="66842B1C"/>
    <w:lvl w:ilvl="0" w:tplc="6894539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18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9089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A241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7064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4D4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BBE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33EE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B42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7B90"/>
    <w:multiLevelType w:val="hybridMultilevel"/>
    <w:tmpl w:val="5330D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46345"/>
    <w:multiLevelType w:val="hybridMultilevel"/>
    <w:tmpl w:val="1244FE3A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E2101"/>
    <w:multiLevelType w:val="hybridMultilevel"/>
    <w:tmpl w:val="8AB008E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18"/>
  </w:num>
  <w:num w:numId="4">
    <w:abstractNumId w:val="5"/>
  </w:num>
  <w:num w:numId="5">
    <w:abstractNumId w:val="30"/>
  </w:num>
  <w:num w:numId="6">
    <w:abstractNumId w:val="28"/>
  </w:num>
  <w:num w:numId="7">
    <w:abstractNumId w:val="43"/>
  </w:num>
  <w:num w:numId="8">
    <w:abstractNumId w:val="17"/>
  </w:num>
  <w:num w:numId="9">
    <w:abstractNumId w:val="29"/>
  </w:num>
  <w:num w:numId="10">
    <w:abstractNumId w:val="44"/>
  </w:num>
  <w:num w:numId="11">
    <w:abstractNumId w:val="13"/>
  </w:num>
  <w:num w:numId="12">
    <w:abstractNumId w:val="27"/>
  </w:num>
  <w:num w:numId="13">
    <w:abstractNumId w:val="40"/>
  </w:num>
  <w:num w:numId="14">
    <w:abstractNumId w:val="26"/>
  </w:num>
  <w:num w:numId="15">
    <w:abstractNumId w:val="9"/>
  </w:num>
  <w:num w:numId="16">
    <w:abstractNumId w:val="8"/>
  </w:num>
  <w:num w:numId="17">
    <w:abstractNumId w:val="31"/>
  </w:num>
  <w:num w:numId="18">
    <w:abstractNumId w:val="15"/>
  </w:num>
  <w:num w:numId="19">
    <w:abstractNumId w:val="38"/>
  </w:num>
  <w:num w:numId="20">
    <w:abstractNumId w:val="24"/>
  </w:num>
  <w:num w:numId="21">
    <w:abstractNumId w:val="4"/>
  </w:num>
  <w:num w:numId="22">
    <w:abstractNumId w:val="34"/>
  </w:num>
  <w:num w:numId="23">
    <w:abstractNumId w:val="2"/>
  </w:num>
  <w:num w:numId="24">
    <w:abstractNumId w:val="10"/>
  </w:num>
  <w:num w:numId="25">
    <w:abstractNumId w:val="7"/>
  </w:num>
  <w:num w:numId="26">
    <w:abstractNumId w:val="35"/>
  </w:num>
  <w:num w:numId="27">
    <w:abstractNumId w:val="25"/>
  </w:num>
  <w:num w:numId="28">
    <w:abstractNumId w:val="6"/>
  </w:num>
  <w:num w:numId="29">
    <w:abstractNumId w:val="16"/>
  </w:num>
  <w:num w:numId="30">
    <w:abstractNumId w:val="14"/>
  </w:num>
  <w:num w:numId="31">
    <w:abstractNumId w:val="42"/>
  </w:num>
  <w:num w:numId="32">
    <w:abstractNumId w:val="11"/>
  </w:num>
  <w:num w:numId="33">
    <w:abstractNumId w:val="3"/>
  </w:num>
  <w:num w:numId="34">
    <w:abstractNumId w:val="33"/>
  </w:num>
  <w:num w:numId="35">
    <w:abstractNumId w:val="32"/>
  </w:num>
  <w:num w:numId="36">
    <w:abstractNumId w:val="19"/>
  </w:num>
  <w:num w:numId="37">
    <w:abstractNumId w:val="23"/>
  </w:num>
  <w:num w:numId="38">
    <w:abstractNumId w:val="1"/>
  </w:num>
  <w:num w:numId="39">
    <w:abstractNumId w:val="46"/>
  </w:num>
  <w:num w:numId="40">
    <w:abstractNumId w:val="45"/>
  </w:num>
  <w:num w:numId="41">
    <w:abstractNumId w:val="12"/>
  </w:num>
  <w:num w:numId="42">
    <w:abstractNumId w:val="21"/>
  </w:num>
  <w:num w:numId="43">
    <w:abstractNumId w:val="36"/>
  </w:num>
  <w:num w:numId="44">
    <w:abstractNumId w:val="20"/>
  </w:num>
  <w:num w:numId="45">
    <w:abstractNumId w:val="41"/>
  </w:num>
  <w:num w:numId="46">
    <w:abstractNumId w:val="3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41778"/>
    <w:rsid w:val="00007321"/>
    <w:rsid w:val="000155E0"/>
    <w:rsid w:val="000379E3"/>
    <w:rsid w:val="000F1D35"/>
    <w:rsid w:val="000F5C26"/>
    <w:rsid w:val="000F6487"/>
    <w:rsid w:val="001153C7"/>
    <w:rsid w:val="00115F72"/>
    <w:rsid w:val="00124109"/>
    <w:rsid w:val="00126DFD"/>
    <w:rsid w:val="00126ECF"/>
    <w:rsid w:val="00150EE5"/>
    <w:rsid w:val="00175C4E"/>
    <w:rsid w:val="0018351F"/>
    <w:rsid w:val="001836B3"/>
    <w:rsid w:val="00185565"/>
    <w:rsid w:val="00194EDE"/>
    <w:rsid w:val="001C1C57"/>
    <w:rsid w:val="001E0BEE"/>
    <w:rsid w:val="0020751E"/>
    <w:rsid w:val="002174EC"/>
    <w:rsid w:val="002631F8"/>
    <w:rsid w:val="0027278F"/>
    <w:rsid w:val="002C7990"/>
    <w:rsid w:val="003025EE"/>
    <w:rsid w:val="00314FE7"/>
    <w:rsid w:val="003528DF"/>
    <w:rsid w:val="00363ECE"/>
    <w:rsid w:val="00376DA2"/>
    <w:rsid w:val="003842F6"/>
    <w:rsid w:val="003C4F34"/>
    <w:rsid w:val="003D5A6C"/>
    <w:rsid w:val="00461BBF"/>
    <w:rsid w:val="004A0997"/>
    <w:rsid w:val="004A1535"/>
    <w:rsid w:val="004B0120"/>
    <w:rsid w:val="004C1F4E"/>
    <w:rsid w:val="004C30BE"/>
    <w:rsid w:val="004C42BB"/>
    <w:rsid w:val="004E66FC"/>
    <w:rsid w:val="005059B5"/>
    <w:rsid w:val="0058468A"/>
    <w:rsid w:val="00595052"/>
    <w:rsid w:val="00595393"/>
    <w:rsid w:val="005E0331"/>
    <w:rsid w:val="00631C01"/>
    <w:rsid w:val="006321B4"/>
    <w:rsid w:val="00683A13"/>
    <w:rsid w:val="006B1BE6"/>
    <w:rsid w:val="006B5F38"/>
    <w:rsid w:val="006C2ABB"/>
    <w:rsid w:val="006C40BD"/>
    <w:rsid w:val="006C7050"/>
    <w:rsid w:val="007042A5"/>
    <w:rsid w:val="00707D9F"/>
    <w:rsid w:val="0072758C"/>
    <w:rsid w:val="00734F19"/>
    <w:rsid w:val="00760DBA"/>
    <w:rsid w:val="00762DAC"/>
    <w:rsid w:val="007A0C51"/>
    <w:rsid w:val="007F013D"/>
    <w:rsid w:val="008635AC"/>
    <w:rsid w:val="00873B8D"/>
    <w:rsid w:val="008A7C74"/>
    <w:rsid w:val="008C5B57"/>
    <w:rsid w:val="008D5DFD"/>
    <w:rsid w:val="009006BF"/>
    <w:rsid w:val="00900F4B"/>
    <w:rsid w:val="009331D6"/>
    <w:rsid w:val="0094072E"/>
    <w:rsid w:val="0096105D"/>
    <w:rsid w:val="00973820"/>
    <w:rsid w:val="009828B8"/>
    <w:rsid w:val="009A3261"/>
    <w:rsid w:val="009B2CFC"/>
    <w:rsid w:val="00A00AC5"/>
    <w:rsid w:val="00A12EF0"/>
    <w:rsid w:val="00A27618"/>
    <w:rsid w:val="00A835F5"/>
    <w:rsid w:val="00A96853"/>
    <w:rsid w:val="00AA32B5"/>
    <w:rsid w:val="00AC1FA9"/>
    <w:rsid w:val="00B0565D"/>
    <w:rsid w:val="00B2467E"/>
    <w:rsid w:val="00B41778"/>
    <w:rsid w:val="00B72D4E"/>
    <w:rsid w:val="00B81E84"/>
    <w:rsid w:val="00BA71C2"/>
    <w:rsid w:val="00C02ABA"/>
    <w:rsid w:val="00C067A2"/>
    <w:rsid w:val="00C40640"/>
    <w:rsid w:val="00C502B4"/>
    <w:rsid w:val="00C84EEC"/>
    <w:rsid w:val="00CB0F74"/>
    <w:rsid w:val="00CD0A91"/>
    <w:rsid w:val="00CD7E5D"/>
    <w:rsid w:val="00D36E05"/>
    <w:rsid w:val="00D517C5"/>
    <w:rsid w:val="00D714A3"/>
    <w:rsid w:val="00D721FA"/>
    <w:rsid w:val="00D87BDB"/>
    <w:rsid w:val="00DC2F0A"/>
    <w:rsid w:val="00DE1CD3"/>
    <w:rsid w:val="00E0206B"/>
    <w:rsid w:val="00E02EEC"/>
    <w:rsid w:val="00E03BE4"/>
    <w:rsid w:val="00E0625B"/>
    <w:rsid w:val="00E2121F"/>
    <w:rsid w:val="00E56B89"/>
    <w:rsid w:val="00E60354"/>
    <w:rsid w:val="00E6747F"/>
    <w:rsid w:val="00EB4808"/>
    <w:rsid w:val="00EC365C"/>
    <w:rsid w:val="00EE598D"/>
    <w:rsid w:val="00EF11EE"/>
    <w:rsid w:val="00F32FC9"/>
    <w:rsid w:val="00FC40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967593"/>
  <w15:docId w15:val="{CE97D151-EE88-4219-AE16-2AFC62EF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B586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72D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B5861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A2665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llemoyenne1-Accent21">
    <w:name w:val="Grille moyenne 1 - Accent 21"/>
    <w:basedOn w:val="Normal"/>
    <w:qFormat/>
    <w:rsid w:val="00B4177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9A2665"/>
    <w:rPr>
      <w:rFonts w:ascii="Arial" w:hAnsi="Arial"/>
      <w:b/>
      <w:sz w:val="22"/>
      <w:lang w:val="fr-BE" w:eastAsia="en-US" w:bidi="ar-SA"/>
    </w:rPr>
  </w:style>
  <w:style w:type="paragraph" w:styleId="Header">
    <w:name w:val="header"/>
    <w:basedOn w:val="Normal"/>
    <w:rsid w:val="002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2C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32C3C"/>
  </w:style>
  <w:style w:type="character" w:styleId="CommentReference">
    <w:name w:val="annotation reference"/>
    <w:basedOn w:val="DefaultParagraphFont"/>
    <w:rsid w:val="005468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6852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6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6852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5468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852"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0D72D3"/>
    <w:rPr>
      <w:rFonts w:ascii="Calibri" w:eastAsia="Times New Roman" w:hAnsi="Calibri" w:cs="Times New Roman"/>
      <w:b/>
      <w:bCs/>
      <w:i/>
      <w:iCs/>
      <w:sz w:val="28"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B5861"/>
    <w:rPr>
      <w:rFonts w:ascii="Calibri" w:hAnsi="Calibr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9B5861"/>
    <w:rPr>
      <w:rFonts w:ascii="Calibri" w:hAnsi="Calibri"/>
      <w:b/>
      <w:bCs/>
      <w:sz w:val="26"/>
      <w:szCs w:val="26"/>
      <w:lang w:eastAsia="en-US"/>
    </w:rPr>
  </w:style>
  <w:style w:type="paragraph" w:customStyle="1" w:styleId="ListParagraph1">
    <w:name w:val="List Paragraph1"/>
    <w:basedOn w:val="Normal"/>
    <w:qFormat/>
    <w:rsid w:val="009B586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67B43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67B43"/>
    <w:rPr>
      <w:rFonts w:ascii="Calibri" w:eastAsia="Calibri" w:hAnsi="Calibri"/>
      <w:sz w:val="24"/>
      <w:szCs w:val="24"/>
      <w:lang w:val="en-GB" w:eastAsia="en-US"/>
    </w:rPr>
  </w:style>
  <w:style w:type="character" w:styleId="FootnoteReference">
    <w:name w:val="footnote reference"/>
    <w:basedOn w:val="DefaultParagraphFont"/>
    <w:rsid w:val="00067B43"/>
    <w:rPr>
      <w:vertAlign w:val="superscript"/>
    </w:rPr>
  </w:style>
  <w:style w:type="paragraph" w:customStyle="1" w:styleId="Grillemoyenne1-Accent22">
    <w:name w:val="Grille moyenne 1 - Accent 22"/>
    <w:basedOn w:val="Normal"/>
    <w:uiPriority w:val="34"/>
    <w:qFormat/>
    <w:rsid w:val="002B6FE6"/>
    <w:pPr>
      <w:spacing w:line="240" w:lineRule="auto"/>
      <w:ind w:left="720"/>
      <w:contextualSpacing/>
      <w:jc w:val="left"/>
    </w:pPr>
    <w:rPr>
      <w:rFonts w:ascii="Arial" w:eastAsia="Times New Roman" w:hAnsi="Arial"/>
      <w:szCs w:val="20"/>
      <w:lang w:eastAsia="en-GB"/>
    </w:rPr>
  </w:style>
  <w:style w:type="character" w:styleId="Hyperlink">
    <w:name w:val="Hyperlink"/>
    <w:basedOn w:val="DefaultParagraphFont"/>
    <w:uiPriority w:val="99"/>
    <w:rsid w:val="001F2B67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240D03"/>
    <w:rPr>
      <w:i/>
      <w:iCs/>
    </w:rPr>
  </w:style>
  <w:style w:type="character" w:styleId="Emphasis">
    <w:name w:val="Emphasis"/>
    <w:basedOn w:val="DefaultParagraphFont"/>
    <w:uiPriority w:val="20"/>
    <w:qFormat/>
    <w:rsid w:val="00240D0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68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7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9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3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BC8E8-48E7-4E22-8318-7A2DC483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991</CharactersWithSpaces>
  <SharedDoc>false</SharedDoc>
  <HLinks>
    <vt:vector size="24" baseType="variant">
      <vt:variant>
        <vt:i4>2687093</vt:i4>
      </vt:variant>
      <vt:variant>
        <vt:i4>9</vt:i4>
      </vt:variant>
      <vt:variant>
        <vt:i4>0</vt:i4>
      </vt:variant>
      <vt:variant>
        <vt:i4>5</vt:i4>
      </vt:variant>
      <vt:variant>
        <vt:lpwstr>http://www.imf.org/external/pubs/ft/wp/2001/wp01211.pdf</vt:lpwstr>
      </vt:variant>
      <vt:variant>
        <vt:lpwstr/>
      </vt:variant>
      <vt:variant>
        <vt:i4>4194396</vt:i4>
      </vt:variant>
      <vt:variant>
        <vt:i4>6</vt:i4>
      </vt:variant>
      <vt:variant>
        <vt:i4>0</vt:i4>
      </vt:variant>
      <vt:variant>
        <vt:i4>5</vt:i4>
      </vt:variant>
      <vt:variant>
        <vt:lpwstr>http://www.internationalbudget.org/resources/expenditure/IBP-Expenditure-Monitoring-Guide.pdf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http://www.internationalbudget.org/resources/expenditure/index.htm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http://www.internationalbudget.org/resources/expenditure/index.htm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Florence Brosset-Heckel</cp:lastModifiedBy>
  <cp:revision>5</cp:revision>
  <cp:lastPrinted>2012-11-02T12:34:00Z</cp:lastPrinted>
  <dcterms:created xsi:type="dcterms:W3CDTF">2018-03-21T08:51:00Z</dcterms:created>
  <dcterms:modified xsi:type="dcterms:W3CDTF">2018-04-13T08:12:00Z</dcterms:modified>
</cp:coreProperties>
</file>