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5863" w:rsidRDefault="00A75863" w:rsidP="00A75863"/>
    <w:p w:rsidR="00A75863" w:rsidRDefault="00A75863" w:rsidP="00A75863"/>
    <w:p w:rsidR="00A75863" w:rsidRDefault="00A75863" w:rsidP="00A75863"/>
    <w:p w:rsidR="00A75863" w:rsidRDefault="00A75863" w:rsidP="00A75863"/>
    <w:p w:rsidR="00A75863" w:rsidRDefault="00A75863" w:rsidP="00A75863"/>
    <w:p w:rsidR="00A75863" w:rsidRDefault="00A75863" w:rsidP="00A75863"/>
    <w:p w:rsidR="00A75863" w:rsidRDefault="00A75863" w:rsidP="00A75863"/>
    <w:p w:rsidR="00A75863" w:rsidRDefault="00A75863" w:rsidP="00A75863"/>
    <w:p w:rsidR="00A75863" w:rsidRDefault="00A75863" w:rsidP="00A75863"/>
    <w:p w:rsidR="00A75863" w:rsidRDefault="00A75863" w:rsidP="00A75863"/>
    <w:p w:rsidR="00A75863" w:rsidRPr="002101F7" w:rsidRDefault="00A75863" w:rsidP="00A75863"/>
    <w:p w:rsidR="00A75863" w:rsidRPr="00473506" w:rsidRDefault="00A75863" w:rsidP="00A75863">
      <w:pPr>
        <w:pStyle w:val="Heading2"/>
        <w:jc w:val="center"/>
        <w:rPr>
          <w:rFonts w:asciiTheme="minorHAnsi" w:hAnsiTheme="minorHAnsi"/>
          <w:sz w:val="32"/>
          <w:szCs w:val="32"/>
        </w:rPr>
      </w:pPr>
      <w:r w:rsidRPr="00473506">
        <w:rPr>
          <w:rFonts w:asciiTheme="minorHAnsi" w:hAnsiTheme="minorHAnsi"/>
          <w:sz w:val="32"/>
          <w:szCs w:val="32"/>
        </w:rPr>
        <w:t>Perspective</w:t>
      </w:r>
      <w:r w:rsidR="0076217F">
        <w:rPr>
          <w:rFonts w:asciiTheme="minorHAnsi" w:hAnsiTheme="minorHAnsi"/>
          <w:sz w:val="32"/>
          <w:szCs w:val="32"/>
        </w:rPr>
        <w:t>s</w:t>
      </w:r>
      <w:r w:rsidRPr="00473506">
        <w:rPr>
          <w:rFonts w:asciiTheme="minorHAnsi" w:hAnsiTheme="minorHAnsi"/>
          <w:sz w:val="32"/>
          <w:szCs w:val="32"/>
        </w:rPr>
        <w:t xml:space="preserve"> </w:t>
      </w:r>
      <w:r w:rsidR="0076217F">
        <w:rPr>
          <w:rFonts w:asciiTheme="minorHAnsi" w:hAnsiTheme="minorHAnsi"/>
          <w:sz w:val="32"/>
          <w:szCs w:val="32"/>
        </w:rPr>
        <w:t>Note</w:t>
      </w:r>
      <w:r w:rsidRPr="00473506">
        <w:rPr>
          <w:rFonts w:asciiTheme="minorHAnsi" w:hAnsiTheme="minorHAnsi"/>
          <w:sz w:val="32"/>
          <w:szCs w:val="32"/>
        </w:rPr>
        <w:t xml:space="preserve">: </w:t>
      </w:r>
    </w:p>
    <w:p w:rsidR="007929B2" w:rsidRDefault="00A75863" w:rsidP="00A75863">
      <w:pPr>
        <w:pStyle w:val="Heading2"/>
        <w:jc w:val="center"/>
        <w:rPr>
          <w:sz w:val="32"/>
          <w:szCs w:val="32"/>
        </w:rPr>
      </w:pPr>
      <w:r w:rsidRPr="00473506">
        <w:rPr>
          <w:rFonts w:asciiTheme="minorHAnsi" w:hAnsiTheme="minorHAnsi"/>
          <w:sz w:val="32"/>
          <w:szCs w:val="32"/>
        </w:rPr>
        <w:t>The Enabling Environment for Capacity Development</w:t>
      </w:r>
      <w:r w:rsidRPr="00A75863">
        <w:rPr>
          <w:sz w:val="32"/>
          <w:szCs w:val="32"/>
        </w:rPr>
        <w:t xml:space="preserve"> </w:t>
      </w:r>
    </w:p>
    <w:p w:rsidR="007929B2" w:rsidRDefault="007929B2" w:rsidP="00A75863">
      <w:pPr>
        <w:pStyle w:val="Heading2"/>
        <w:jc w:val="center"/>
        <w:rPr>
          <w:sz w:val="32"/>
          <w:szCs w:val="32"/>
        </w:rPr>
      </w:pPr>
    </w:p>
    <w:p w:rsidR="007929B2" w:rsidRDefault="007929B2" w:rsidP="00A75863">
      <w:pPr>
        <w:pStyle w:val="Heading2"/>
        <w:jc w:val="center"/>
        <w:rPr>
          <w:sz w:val="32"/>
          <w:szCs w:val="32"/>
        </w:rPr>
      </w:pPr>
    </w:p>
    <w:p w:rsidR="007929B2" w:rsidRDefault="007929B2" w:rsidP="00A75863">
      <w:pPr>
        <w:pStyle w:val="Heading2"/>
        <w:jc w:val="center"/>
        <w:rPr>
          <w:sz w:val="32"/>
          <w:szCs w:val="32"/>
        </w:rPr>
      </w:pPr>
    </w:p>
    <w:p w:rsidR="007929B2" w:rsidRDefault="007929B2" w:rsidP="00A75863">
      <w:pPr>
        <w:pStyle w:val="Heading2"/>
        <w:jc w:val="center"/>
        <w:rPr>
          <w:sz w:val="32"/>
          <w:szCs w:val="32"/>
        </w:rPr>
      </w:pPr>
    </w:p>
    <w:p w:rsidR="007929B2" w:rsidRDefault="007929B2" w:rsidP="00A75863">
      <w:pPr>
        <w:pStyle w:val="Heading2"/>
        <w:jc w:val="center"/>
        <w:rPr>
          <w:sz w:val="32"/>
          <w:szCs w:val="32"/>
        </w:rPr>
      </w:pPr>
    </w:p>
    <w:p w:rsidR="007929B2" w:rsidRDefault="007929B2" w:rsidP="00A75863">
      <w:pPr>
        <w:pStyle w:val="Heading2"/>
        <w:jc w:val="center"/>
        <w:rPr>
          <w:sz w:val="32"/>
          <w:szCs w:val="32"/>
        </w:rPr>
      </w:pPr>
    </w:p>
    <w:p w:rsidR="007929B2" w:rsidRPr="007929B2" w:rsidRDefault="007929B2" w:rsidP="007929B2">
      <w:pPr>
        <w:pStyle w:val="Heading2"/>
        <w:jc w:val="center"/>
        <w:rPr>
          <w:i/>
          <w:sz w:val="22"/>
          <w:szCs w:val="22"/>
        </w:rPr>
      </w:pPr>
      <w:r w:rsidRPr="007929B2">
        <w:rPr>
          <w:i/>
          <w:sz w:val="22"/>
          <w:szCs w:val="22"/>
        </w:rPr>
        <w:t>Draft for discussion</w:t>
      </w:r>
    </w:p>
    <w:p w:rsidR="00FD3E3B" w:rsidRDefault="00A9118F" w:rsidP="00FD3E3B">
      <w:pPr>
        <w:pStyle w:val="Heading2"/>
        <w:jc w:val="center"/>
        <w:rPr>
          <w:rFonts w:asciiTheme="minorHAnsi" w:hAnsiTheme="minorHAnsi"/>
          <w:sz w:val="22"/>
          <w:szCs w:val="22"/>
        </w:rPr>
      </w:pPr>
      <w:r>
        <w:rPr>
          <w:i/>
          <w:sz w:val="22"/>
          <w:szCs w:val="22"/>
        </w:rPr>
        <w:t>10</w:t>
      </w:r>
      <w:r w:rsidR="007929B2" w:rsidRPr="007929B2">
        <w:rPr>
          <w:i/>
          <w:sz w:val="22"/>
          <w:szCs w:val="22"/>
        </w:rPr>
        <w:t xml:space="preserve"> November 2010</w:t>
      </w:r>
      <w:r w:rsidR="00A75863">
        <w:rPr>
          <w:sz w:val="18"/>
          <w:szCs w:val="18"/>
        </w:rPr>
        <w:br w:type="page"/>
      </w:r>
      <w:r w:rsidR="00FD3E3B" w:rsidRPr="00473506">
        <w:rPr>
          <w:rFonts w:asciiTheme="minorHAnsi" w:hAnsiTheme="minorHAnsi"/>
          <w:sz w:val="22"/>
          <w:szCs w:val="22"/>
        </w:rPr>
        <w:lastRenderedPageBreak/>
        <w:t>Forward</w:t>
      </w:r>
    </w:p>
    <w:p w:rsidR="00FD3E3B" w:rsidRPr="00C720A3" w:rsidRDefault="00FD3E3B" w:rsidP="00FD3E3B">
      <w:pPr>
        <w:jc w:val="center"/>
      </w:pPr>
      <w:r>
        <w:t>(common to all Perspectives Notes)</w:t>
      </w:r>
    </w:p>
    <w:p w:rsidR="00FD3E3B" w:rsidRPr="00473506" w:rsidRDefault="00FD3E3B" w:rsidP="00FD3E3B">
      <w:pPr>
        <w:pStyle w:val="BodyText"/>
        <w:spacing w:after="0"/>
        <w:ind w:firstLine="0"/>
        <w:rPr>
          <w:rFonts w:asciiTheme="minorHAnsi" w:hAnsiTheme="minorHAnsi"/>
        </w:rPr>
      </w:pPr>
    </w:p>
    <w:p w:rsidR="00FD3E3B" w:rsidRPr="00B66971" w:rsidRDefault="00FD3E3B" w:rsidP="00FD3E3B">
      <w:pPr>
        <w:pStyle w:val="BodyText"/>
        <w:spacing w:after="0"/>
        <w:ind w:firstLine="0"/>
        <w:rPr>
          <w:rFonts w:asciiTheme="minorHAnsi" w:hAnsiTheme="minorHAnsi"/>
        </w:rPr>
      </w:pPr>
      <w:r w:rsidRPr="00B66971">
        <w:rPr>
          <w:rFonts w:asciiTheme="minorHAnsi" w:hAnsiTheme="minorHAnsi"/>
        </w:rPr>
        <w:t xml:space="preserve">In November 2011, the global community will meet in Busan, South Korea, to review progress on implementation of the Paris Declaration and Accra Agenda for Action. Through the Working Party on Aid Effectiveness (WP-EFF), preparations are under way to take stock of progress made by donors and partner countries in implementation of joint commitments. To complement this effort, the OECD/DAC, in cooperation with the professional network LenCD and the Southern initiative CD Alliance, has launched a process to reflect on the specific commitments and implications of the Paris Declaration and the AAA for capacity development. </w:t>
      </w:r>
    </w:p>
    <w:p w:rsidR="00FD3E3B" w:rsidRPr="00B66971" w:rsidRDefault="00FD3E3B" w:rsidP="00FD3E3B">
      <w:pPr>
        <w:pStyle w:val="BodyText"/>
        <w:spacing w:after="0"/>
        <w:ind w:firstLine="0"/>
        <w:rPr>
          <w:rFonts w:asciiTheme="minorHAnsi" w:hAnsiTheme="minorHAnsi"/>
        </w:rPr>
      </w:pPr>
    </w:p>
    <w:p w:rsidR="00FD3E3B" w:rsidRPr="00B66971" w:rsidRDefault="00FD3E3B" w:rsidP="00FD3E3B">
      <w:pPr>
        <w:pStyle w:val="BodyText"/>
        <w:spacing w:after="0"/>
        <w:ind w:firstLine="0"/>
        <w:rPr>
          <w:rFonts w:asciiTheme="minorHAnsi" w:hAnsiTheme="minorHAnsi"/>
        </w:rPr>
      </w:pPr>
      <w:r w:rsidRPr="00B66971">
        <w:rPr>
          <w:rFonts w:asciiTheme="minorHAnsi" w:hAnsiTheme="minorHAnsi"/>
        </w:rPr>
        <w:t xml:space="preserve">The preparation of a set of technical Perspectives Notes is a key input to that process. In all, five papers have been prepared on capacity development priorities in relation to: </w:t>
      </w:r>
    </w:p>
    <w:p w:rsidR="00FD3E3B" w:rsidRPr="00B66971" w:rsidRDefault="00FD3E3B" w:rsidP="00FD3E3B">
      <w:pPr>
        <w:pStyle w:val="ListBullet"/>
        <w:spacing w:after="0"/>
        <w:rPr>
          <w:rFonts w:asciiTheme="minorHAnsi" w:hAnsiTheme="minorHAnsi"/>
        </w:rPr>
      </w:pPr>
      <w:r w:rsidRPr="00B66971">
        <w:rPr>
          <w:rFonts w:asciiTheme="minorHAnsi" w:hAnsiTheme="minorHAnsi"/>
        </w:rPr>
        <w:t xml:space="preserve">the enabling environment </w:t>
      </w:r>
    </w:p>
    <w:p w:rsidR="00FD3E3B" w:rsidRPr="00B66971" w:rsidRDefault="00FD3E3B" w:rsidP="00FD3E3B">
      <w:pPr>
        <w:pStyle w:val="ListBullet"/>
        <w:spacing w:after="0"/>
        <w:rPr>
          <w:rFonts w:asciiTheme="minorHAnsi" w:hAnsiTheme="minorHAnsi"/>
        </w:rPr>
      </w:pPr>
      <w:r w:rsidRPr="00B66971">
        <w:rPr>
          <w:rFonts w:asciiTheme="minorHAnsi" w:hAnsiTheme="minorHAnsi"/>
        </w:rPr>
        <w:t xml:space="preserve">sector strategies and country systems </w:t>
      </w:r>
    </w:p>
    <w:p w:rsidR="00FD3E3B" w:rsidRPr="00B66971" w:rsidRDefault="00FD3E3B" w:rsidP="00FD3E3B">
      <w:pPr>
        <w:pStyle w:val="ListBullet"/>
        <w:spacing w:after="0"/>
        <w:rPr>
          <w:rFonts w:asciiTheme="minorHAnsi" w:hAnsiTheme="minorHAnsi"/>
        </w:rPr>
      </w:pPr>
      <w:r w:rsidRPr="00B66971">
        <w:rPr>
          <w:rFonts w:asciiTheme="minorHAnsi" w:hAnsiTheme="minorHAnsi"/>
        </w:rPr>
        <w:t xml:space="preserve">fragile situations </w:t>
      </w:r>
    </w:p>
    <w:p w:rsidR="00FD3E3B" w:rsidRPr="00B66971" w:rsidRDefault="00FD3E3B" w:rsidP="00FD3E3B">
      <w:pPr>
        <w:pStyle w:val="ListBullet"/>
        <w:spacing w:after="0"/>
        <w:rPr>
          <w:rFonts w:asciiTheme="minorHAnsi" w:hAnsiTheme="minorHAnsi"/>
        </w:rPr>
      </w:pPr>
      <w:r w:rsidRPr="00B66971">
        <w:rPr>
          <w:rFonts w:asciiTheme="minorHAnsi" w:hAnsiTheme="minorHAnsi"/>
        </w:rPr>
        <w:t xml:space="preserve">technical co-operation </w:t>
      </w:r>
    </w:p>
    <w:p w:rsidR="00FD3E3B" w:rsidRPr="00B66971" w:rsidRDefault="00FD3E3B" w:rsidP="00FD3E3B">
      <w:pPr>
        <w:pStyle w:val="ListBullet"/>
        <w:spacing w:after="0"/>
        <w:rPr>
          <w:rFonts w:asciiTheme="minorHAnsi" w:hAnsiTheme="minorHAnsi"/>
        </w:rPr>
      </w:pPr>
      <w:r>
        <w:rPr>
          <w:rFonts w:asciiTheme="minorHAnsi" w:hAnsiTheme="minorHAnsi"/>
        </w:rPr>
        <w:t xml:space="preserve">civil society </w:t>
      </w:r>
      <w:r w:rsidRPr="00B66971">
        <w:rPr>
          <w:rFonts w:asciiTheme="minorHAnsi" w:hAnsiTheme="minorHAnsi"/>
        </w:rPr>
        <w:t>actors</w:t>
      </w:r>
    </w:p>
    <w:p w:rsidR="00FD3E3B" w:rsidRPr="00B66971" w:rsidRDefault="00FD3E3B" w:rsidP="00FD3E3B">
      <w:pPr>
        <w:pStyle w:val="ListBullet"/>
        <w:numPr>
          <w:ilvl w:val="0"/>
          <w:numId w:val="0"/>
        </w:numPr>
        <w:spacing w:after="0"/>
        <w:ind w:left="850"/>
        <w:rPr>
          <w:rFonts w:asciiTheme="minorHAnsi" w:hAnsiTheme="minorHAnsi"/>
        </w:rPr>
      </w:pPr>
    </w:p>
    <w:p w:rsidR="00FD3E3B" w:rsidRPr="00B66971" w:rsidRDefault="00FD3E3B" w:rsidP="00FD3E3B">
      <w:pPr>
        <w:pStyle w:val="BodyText"/>
        <w:spacing w:after="0"/>
        <w:ind w:firstLine="0"/>
        <w:rPr>
          <w:rFonts w:asciiTheme="minorHAnsi" w:hAnsiTheme="minorHAnsi"/>
        </w:rPr>
      </w:pPr>
      <w:r w:rsidRPr="00B66971">
        <w:rPr>
          <w:rFonts w:asciiTheme="minorHAnsi" w:hAnsiTheme="minorHAnsi"/>
        </w:rPr>
        <w:t xml:space="preserve">The purpose of drafting these Perspectives Notes is threefold: (i) To provide a review of the current state of play with respect to CD priorities highlighted in the Paris Declaration and the AAA. (ii) To provide an input to the Synthesis Report on CD key messages for Busan, to be led by a CD Alliance coalition. (iii)To set an agenda for further technical work post-Busan. These Notes also will provide background for LenCD website resource corners. </w:t>
      </w:r>
    </w:p>
    <w:p w:rsidR="00FD3E3B" w:rsidRPr="00B66971" w:rsidRDefault="00FD3E3B" w:rsidP="00FD3E3B">
      <w:pPr>
        <w:pStyle w:val="BodyText"/>
        <w:spacing w:after="0"/>
        <w:rPr>
          <w:rFonts w:asciiTheme="minorHAnsi" w:hAnsiTheme="minorHAnsi"/>
        </w:rPr>
      </w:pPr>
    </w:p>
    <w:p w:rsidR="00FD3E3B" w:rsidRPr="00B66971" w:rsidRDefault="00FD3E3B" w:rsidP="00FD3E3B">
      <w:pPr>
        <w:pStyle w:val="BodyText"/>
        <w:spacing w:after="0"/>
        <w:ind w:firstLine="0"/>
        <w:rPr>
          <w:rFonts w:asciiTheme="minorHAnsi" w:hAnsiTheme="minorHAnsi"/>
        </w:rPr>
      </w:pPr>
      <w:r w:rsidRPr="00B66971">
        <w:rPr>
          <w:rFonts w:asciiTheme="minorHAnsi" w:hAnsiTheme="minorHAnsi"/>
        </w:rPr>
        <w:t xml:space="preserve">To ensure coherence and consistency across the five papers, the </w:t>
      </w:r>
      <w:r>
        <w:rPr>
          <w:rFonts w:asciiTheme="minorHAnsi" w:hAnsiTheme="minorHAnsi"/>
        </w:rPr>
        <w:t>OECD/</w:t>
      </w:r>
      <w:r w:rsidRPr="00B66971">
        <w:rPr>
          <w:rFonts w:asciiTheme="minorHAnsi" w:hAnsiTheme="minorHAnsi"/>
        </w:rPr>
        <w:t xml:space="preserve">DAC definition of capacity and capacity development is adopted as a default: </w:t>
      </w:r>
      <w:r w:rsidRPr="00B66971">
        <w:rPr>
          <w:rFonts w:asciiTheme="minorHAnsi" w:hAnsiTheme="minorHAnsi"/>
          <w:b/>
        </w:rPr>
        <w:t>Capacity</w:t>
      </w:r>
      <w:r w:rsidRPr="00B66971">
        <w:rPr>
          <w:rFonts w:asciiTheme="minorHAnsi" w:hAnsiTheme="minorHAnsi"/>
        </w:rPr>
        <w:t xml:space="preserve"> is the ability of people, organisations and society as a whole to manage their affairs successfully. </w:t>
      </w:r>
      <w:r w:rsidRPr="00B66971">
        <w:rPr>
          <w:rFonts w:asciiTheme="minorHAnsi" w:hAnsiTheme="minorHAnsi"/>
          <w:b/>
        </w:rPr>
        <w:t xml:space="preserve">Capacity development </w:t>
      </w:r>
      <w:r w:rsidRPr="00B66971">
        <w:rPr>
          <w:rFonts w:asciiTheme="minorHAnsi" w:hAnsiTheme="minorHAnsi"/>
        </w:rPr>
        <w:t xml:space="preserve">is the process whereby people, organisations and society as a whole unleash, strengthen, create, adapt and maintain capacity over time.  These definitions remain quite general and call for further precision in order to be operationally useful (see box). </w:t>
      </w:r>
    </w:p>
    <w:p w:rsidR="00FD3E3B" w:rsidRPr="00B66971" w:rsidRDefault="00FD3E3B" w:rsidP="00FD3E3B">
      <w:pPr>
        <w:pStyle w:val="BodyText"/>
        <w:spacing w:after="0"/>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Look w:val="0000"/>
      </w:tblPr>
      <w:tblGrid>
        <w:gridCol w:w="9684"/>
      </w:tblGrid>
      <w:tr w:rsidR="00FD3E3B" w:rsidRPr="00473506" w:rsidTr="00D83CEE">
        <w:tc>
          <w:tcPr>
            <w:tcW w:w="9684" w:type="dxa"/>
            <w:shd w:val="clear" w:color="auto" w:fill="auto"/>
          </w:tcPr>
          <w:p w:rsidR="00FD3E3B" w:rsidRPr="00473506" w:rsidRDefault="00FD3E3B" w:rsidP="00D83CEE">
            <w:pPr>
              <w:pStyle w:val="BoxBodyText"/>
              <w:spacing w:after="0"/>
              <w:rPr>
                <w:rFonts w:asciiTheme="minorHAnsi" w:hAnsiTheme="minorHAnsi"/>
                <w:sz w:val="22"/>
              </w:rPr>
            </w:pPr>
          </w:p>
          <w:p w:rsidR="00FD3E3B" w:rsidRPr="00473506" w:rsidRDefault="00FD3E3B" w:rsidP="00D83CEE">
            <w:pPr>
              <w:pStyle w:val="BoxBodyText"/>
              <w:spacing w:after="0"/>
              <w:ind w:firstLine="0"/>
              <w:jc w:val="center"/>
              <w:rPr>
                <w:rFonts w:asciiTheme="minorHAnsi" w:hAnsiTheme="minorHAnsi"/>
                <w:szCs w:val="18"/>
              </w:rPr>
            </w:pPr>
            <w:r w:rsidRPr="00473506">
              <w:rPr>
                <w:rFonts w:asciiTheme="minorHAnsi" w:hAnsiTheme="minorHAnsi"/>
                <w:szCs w:val="18"/>
              </w:rPr>
              <w:t>Discussing Capacity Development</w:t>
            </w:r>
          </w:p>
          <w:p w:rsidR="00FD3E3B" w:rsidRPr="00473506" w:rsidRDefault="00FD3E3B" w:rsidP="00D83CEE">
            <w:pPr>
              <w:pStyle w:val="BoxBodyText"/>
              <w:spacing w:after="0"/>
              <w:ind w:firstLine="0"/>
              <w:jc w:val="center"/>
              <w:rPr>
                <w:rFonts w:asciiTheme="minorHAnsi" w:hAnsiTheme="minorHAnsi"/>
                <w:szCs w:val="18"/>
              </w:rPr>
            </w:pPr>
          </w:p>
          <w:p w:rsidR="00FD3E3B" w:rsidRPr="00473506" w:rsidRDefault="00FD3E3B" w:rsidP="00D83CEE">
            <w:pPr>
              <w:pStyle w:val="BoxBodyText"/>
              <w:spacing w:after="0"/>
              <w:ind w:firstLine="0"/>
              <w:rPr>
                <w:rFonts w:asciiTheme="minorHAnsi" w:hAnsiTheme="minorHAnsi"/>
                <w:szCs w:val="18"/>
              </w:rPr>
            </w:pPr>
            <w:r w:rsidRPr="00473506">
              <w:rPr>
                <w:rFonts w:asciiTheme="minorHAnsi" w:hAnsiTheme="minorHAnsi"/>
                <w:szCs w:val="18"/>
              </w:rPr>
              <w:t xml:space="preserve">It is difficult to discuss “capacity development” without first determining what kind of capacity is needed and what it should look like in operation.  Without this clarity, discussions on capacity development tend to become general exchanges on what makes for good development practice.  The </w:t>
            </w:r>
            <w:r>
              <w:rPr>
                <w:rFonts w:asciiTheme="minorHAnsi" w:hAnsiTheme="minorHAnsi"/>
                <w:szCs w:val="18"/>
              </w:rPr>
              <w:t>OECD/</w:t>
            </w:r>
            <w:r w:rsidRPr="00473506">
              <w:rPr>
                <w:rFonts w:asciiTheme="minorHAnsi" w:hAnsiTheme="minorHAnsi"/>
                <w:szCs w:val="18"/>
              </w:rPr>
              <w:t>DAC definition of capacity says little about the nature of capacity</w:t>
            </w:r>
            <w:r>
              <w:rPr>
                <w:rFonts w:asciiTheme="minorHAnsi" w:hAnsiTheme="minorHAnsi"/>
                <w:szCs w:val="18"/>
              </w:rPr>
              <w:t>. F</w:t>
            </w:r>
            <w:r w:rsidRPr="00473506">
              <w:rPr>
                <w:rFonts w:asciiTheme="minorHAnsi" w:hAnsiTheme="minorHAnsi"/>
                <w:szCs w:val="18"/>
              </w:rPr>
              <w:t xml:space="preserve">or example, what aspects of it are key to performance improvement?  What matters most: the functional (managerial, logistical, technical) or soft skills (learning, relationship building), the tangible (skills, systems, structures) or the intangible (norms, values, attitudes)? What role does motivation (pay, identity, reputation, sanctions-rewards, demand) play?  What is the relationship between individual, organizational or society-wide capacities? </w:t>
            </w:r>
          </w:p>
          <w:p w:rsidR="00FD3E3B" w:rsidRPr="00473506" w:rsidRDefault="00FD3E3B" w:rsidP="00D83CEE">
            <w:pPr>
              <w:pStyle w:val="BoxBodyText"/>
              <w:spacing w:after="0"/>
              <w:ind w:firstLine="0"/>
              <w:rPr>
                <w:rFonts w:asciiTheme="minorHAnsi" w:hAnsiTheme="minorHAnsi"/>
                <w:szCs w:val="18"/>
              </w:rPr>
            </w:pPr>
          </w:p>
          <w:p w:rsidR="00FD3E3B" w:rsidRPr="00473506" w:rsidRDefault="00FD3E3B" w:rsidP="00D83CEE">
            <w:pPr>
              <w:pStyle w:val="BoxBodyText"/>
              <w:spacing w:after="0"/>
              <w:ind w:firstLine="0"/>
              <w:rPr>
                <w:rFonts w:asciiTheme="minorHAnsi" w:hAnsiTheme="minorHAnsi"/>
                <w:szCs w:val="18"/>
              </w:rPr>
            </w:pPr>
            <w:r w:rsidRPr="00473506">
              <w:rPr>
                <w:rFonts w:asciiTheme="minorHAnsi" w:hAnsiTheme="minorHAnsi"/>
                <w:szCs w:val="18"/>
              </w:rPr>
              <w:t>There are several ways to give meaning to the term “capacity” and to provide some answers to these questions.  UNDP</w:t>
            </w:r>
            <w:r w:rsidRPr="00473506">
              <w:rPr>
                <w:rStyle w:val="FootnoteReference"/>
                <w:rFonts w:asciiTheme="minorHAnsi" w:hAnsiTheme="minorHAnsi"/>
                <w:szCs w:val="18"/>
              </w:rPr>
              <w:footnoteReference w:id="1"/>
            </w:r>
            <w:r w:rsidRPr="00473506">
              <w:rPr>
                <w:rFonts w:asciiTheme="minorHAnsi" w:hAnsiTheme="minorHAnsi"/>
                <w:szCs w:val="18"/>
              </w:rPr>
              <w:t xml:space="preserve">, for example, specifies three points where capacity is grown and nurtured: in an </w:t>
            </w:r>
            <w:r w:rsidRPr="00473506">
              <w:rPr>
                <w:rFonts w:asciiTheme="minorHAnsi" w:hAnsiTheme="minorHAnsi"/>
                <w:b/>
                <w:szCs w:val="18"/>
              </w:rPr>
              <w:t>enabling environment</w:t>
            </w:r>
            <w:r w:rsidRPr="00473506">
              <w:rPr>
                <w:rFonts w:asciiTheme="minorHAnsi" w:hAnsiTheme="minorHAnsi"/>
                <w:szCs w:val="18"/>
              </w:rPr>
              <w:t xml:space="preserve">, in </w:t>
            </w:r>
            <w:r w:rsidRPr="00473506">
              <w:rPr>
                <w:rFonts w:asciiTheme="minorHAnsi" w:hAnsiTheme="minorHAnsi"/>
                <w:b/>
                <w:szCs w:val="18"/>
              </w:rPr>
              <w:t>organizations</w:t>
            </w:r>
            <w:r w:rsidRPr="00473506">
              <w:rPr>
                <w:rFonts w:asciiTheme="minorHAnsi" w:hAnsiTheme="minorHAnsi"/>
                <w:szCs w:val="18"/>
              </w:rPr>
              <w:t xml:space="preserve"> and in </w:t>
            </w:r>
            <w:r w:rsidRPr="00473506">
              <w:rPr>
                <w:rFonts w:asciiTheme="minorHAnsi" w:hAnsiTheme="minorHAnsi"/>
                <w:b/>
                <w:szCs w:val="18"/>
              </w:rPr>
              <w:t>individuals</w:t>
            </w:r>
            <w:r w:rsidRPr="00473506">
              <w:rPr>
                <w:rFonts w:asciiTheme="minorHAnsi" w:hAnsiTheme="minorHAnsi"/>
                <w:szCs w:val="18"/>
              </w:rPr>
              <w:t>.  It identifies 4 core issues that influence capacity development  - institutional arrangements , leadership, knowledge and accountability - and 5 functional capacities that are central to the outcome of its organizational development endeavors – to engage stakeholders; to assess a situation and define a vision; to formulate policies and strategies; to budget, manage and implement; and to evaluate.</w:t>
            </w:r>
          </w:p>
          <w:p w:rsidR="00FD3E3B" w:rsidRPr="00473506" w:rsidRDefault="00FD3E3B" w:rsidP="00D83CEE">
            <w:pPr>
              <w:pStyle w:val="BoxBodyText"/>
              <w:spacing w:after="0"/>
              <w:ind w:firstLine="0"/>
              <w:rPr>
                <w:rFonts w:asciiTheme="minorHAnsi" w:hAnsiTheme="minorHAnsi"/>
                <w:szCs w:val="18"/>
              </w:rPr>
            </w:pPr>
          </w:p>
          <w:p w:rsidR="00FD3E3B" w:rsidRPr="00473506" w:rsidRDefault="00FD3E3B" w:rsidP="00D83CEE">
            <w:pPr>
              <w:pStyle w:val="BoxBodyText"/>
              <w:spacing w:after="0"/>
              <w:ind w:firstLine="0"/>
              <w:rPr>
                <w:rFonts w:asciiTheme="minorHAnsi" w:hAnsiTheme="minorHAnsi"/>
                <w:szCs w:val="18"/>
              </w:rPr>
            </w:pPr>
            <w:r w:rsidRPr="00473506">
              <w:rPr>
                <w:rFonts w:asciiTheme="minorHAnsi" w:hAnsiTheme="minorHAnsi"/>
                <w:szCs w:val="18"/>
              </w:rPr>
              <w:t>The European Centre for Development Policy Management (ECDPM)</w:t>
            </w:r>
            <w:r w:rsidRPr="00473506">
              <w:rPr>
                <w:rStyle w:val="FootnoteReference"/>
                <w:rFonts w:asciiTheme="minorHAnsi" w:hAnsiTheme="minorHAnsi"/>
                <w:szCs w:val="18"/>
              </w:rPr>
              <w:footnoteReference w:id="2"/>
            </w:r>
            <w:r w:rsidRPr="00473506">
              <w:rPr>
                <w:rFonts w:asciiTheme="minorHAnsi" w:hAnsiTheme="minorHAnsi"/>
                <w:szCs w:val="18"/>
              </w:rPr>
              <w:t xml:space="preserve"> distinguishes between “individual competencies” (the ability of an individual to do something) and “collective capabilities” (the skills of a group, organization or system to carry out a function).  These interact with the context to create “systems capacity” (the overall ability of a system to make a contribution).  ECDPM also identifies five core capabilities which can be further defined in specific contexts - to commit and engage, to carry out tasks, to build relationships and attract resources, to adapt and renew, and to find a balance between coherence and diversity. </w:t>
            </w:r>
          </w:p>
          <w:p w:rsidR="00FD3E3B" w:rsidRPr="00473506" w:rsidRDefault="00FD3E3B" w:rsidP="00D83CEE">
            <w:pPr>
              <w:pStyle w:val="BoxBodyText"/>
              <w:spacing w:after="0"/>
              <w:ind w:firstLine="0"/>
              <w:rPr>
                <w:rFonts w:asciiTheme="minorHAnsi" w:hAnsiTheme="minorHAnsi"/>
                <w:szCs w:val="18"/>
              </w:rPr>
            </w:pPr>
          </w:p>
          <w:p w:rsidR="00FD3E3B" w:rsidRPr="00473506" w:rsidRDefault="00FD3E3B" w:rsidP="00D83CEE">
            <w:pPr>
              <w:pStyle w:val="BoxBodyText"/>
              <w:spacing w:after="0"/>
              <w:ind w:firstLine="0"/>
              <w:rPr>
                <w:rFonts w:asciiTheme="minorHAnsi" w:hAnsiTheme="minorHAnsi"/>
                <w:szCs w:val="18"/>
              </w:rPr>
            </w:pPr>
            <w:r w:rsidRPr="00473506">
              <w:rPr>
                <w:rFonts w:asciiTheme="minorHAnsi" w:hAnsiTheme="minorHAnsi"/>
                <w:szCs w:val="18"/>
              </w:rPr>
              <w:t xml:space="preserve">Regardless of which of these or other approaches is used, it is critical for practitioners to understand what they are seeking in terms of capacity and to use this as the basis for identifying activities which will help to encourage its development, rather than assuming that certain mechanisms will automatically enhance capacity. </w:t>
            </w:r>
          </w:p>
          <w:p w:rsidR="00FD3E3B" w:rsidRPr="00473506" w:rsidRDefault="00FD3E3B" w:rsidP="00D83CEE">
            <w:pPr>
              <w:pStyle w:val="BoxBodyText"/>
              <w:spacing w:after="0"/>
              <w:ind w:firstLine="0"/>
              <w:rPr>
                <w:rFonts w:asciiTheme="minorHAnsi" w:hAnsiTheme="minorHAnsi"/>
                <w:sz w:val="22"/>
              </w:rPr>
            </w:pPr>
          </w:p>
        </w:tc>
      </w:tr>
    </w:tbl>
    <w:p w:rsidR="00FD3E3B" w:rsidRPr="00473506" w:rsidRDefault="00FD3E3B" w:rsidP="00FD3E3B">
      <w:pPr>
        <w:pStyle w:val="BodyText"/>
        <w:rPr>
          <w:rFonts w:asciiTheme="minorHAnsi" w:hAnsiTheme="minorHAnsi"/>
        </w:rPr>
      </w:pPr>
    </w:p>
    <w:p w:rsidR="00FD3E3B" w:rsidRPr="00473506" w:rsidRDefault="00FD3E3B" w:rsidP="00FD3E3B">
      <w:pPr>
        <w:pStyle w:val="BodyText"/>
        <w:ind w:firstLine="0"/>
        <w:rPr>
          <w:rFonts w:asciiTheme="minorHAnsi" w:hAnsiTheme="minorHAnsi"/>
        </w:rPr>
      </w:pPr>
      <w:r w:rsidRPr="00473506">
        <w:rPr>
          <w:rFonts w:asciiTheme="minorHAnsi" w:hAnsiTheme="minorHAnsi"/>
          <w:iCs/>
          <w:color w:val="000000"/>
        </w:rPr>
        <w:t xml:space="preserve"> This series of </w:t>
      </w:r>
      <w:r>
        <w:rPr>
          <w:rFonts w:asciiTheme="minorHAnsi" w:hAnsiTheme="minorHAnsi"/>
          <w:iCs/>
          <w:color w:val="000000"/>
        </w:rPr>
        <w:t>P</w:t>
      </w:r>
      <w:r w:rsidRPr="00473506">
        <w:rPr>
          <w:rFonts w:asciiTheme="minorHAnsi" w:hAnsiTheme="minorHAnsi"/>
          <w:iCs/>
          <w:color w:val="000000"/>
        </w:rPr>
        <w:t xml:space="preserve">erspective </w:t>
      </w:r>
      <w:r>
        <w:rPr>
          <w:rFonts w:asciiTheme="minorHAnsi" w:hAnsiTheme="minorHAnsi"/>
          <w:iCs/>
          <w:color w:val="000000"/>
        </w:rPr>
        <w:t>N</w:t>
      </w:r>
      <w:r w:rsidRPr="00473506">
        <w:rPr>
          <w:rFonts w:asciiTheme="minorHAnsi" w:hAnsiTheme="minorHAnsi"/>
          <w:iCs/>
          <w:color w:val="000000"/>
        </w:rPr>
        <w:t xml:space="preserve">otes was prepared by a professional drafting team assembled by the OECD/DAC and LenCD. </w:t>
      </w:r>
      <w:r>
        <w:rPr>
          <w:rFonts w:asciiTheme="minorHAnsi" w:hAnsiTheme="minorHAnsi"/>
          <w:iCs/>
          <w:color w:val="000000"/>
        </w:rPr>
        <w:t xml:space="preserve">The team included </w:t>
      </w:r>
      <w:r w:rsidRPr="00473506">
        <w:rPr>
          <w:rFonts w:asciiTheme="minorHAnsi" w:hAnsiTheme="minorHAnsi"/>
          <w:iCs/>
          <w:color w:val="000000"/>
        </w:rPr>
        <w:t xml:space="preserve">James Hradsky, Nils Boesen, Anthony Land, Heather Baser, Silvia Guizzardi and Mia Sorgenfrei. </w:t>
      </w:r>
      <w:r>
        <w:rPr>
          <w:rFonts w:asciiTheme="minorHAnsi" w:hAnsiTheme="minorHAnsi"/>
          <w:iCs/>
          <w:color w:val="000000"/>
        </w:rPr>
        <w:t xml:space="preserve">Nils Boesen </w:t>
      </w:r>
      <w:r w:rsidRPr="00473506">
        <w:rPr>
          <w:rFonts w:asciiTheme="minorHAnsi" w:hAnsiTheme="minorHAnsi"/>
          <w:iCs/>
          <w:color w:val="000000"/>
        </w:rPr>
        <w:t xml:space="preserve">led in drafting this </w:t>
      </w:r>
      <w:r>
        <w:rPr>
          <w:rFonts w:asciiTheme="minorHAnsi" w:hAnsiTheme="minorHAnsi"/>
          <w:iCs/>
          <w:color w:val="000000"/>
        </w:rPr>
        <w:t>N</w:t>
      </w:r>
      <w:r w:rsidRPr="00473506">
        <w:rPr>
          <w:rFonts w:asciiTheme="minorHAnsi" w:hAnsiTheme="minorHAnsi"/>
          <w:iCs/>
          <w:color w:val="000000"/>
        </w:rPr>
        <w:t xml:space="preserve">ote </w:t>
      </w:r>
      <w:r>
        <w:rPr>
          <w:rFonts w:asciiTheme="minorHAnsi" w:hAnsiTheme="minorHAnsi"/>
          <w:iCs/>
          <w:color w:val="000000"/>
        </w:rPr>
        <w:t>on the</w:t>
      </w:r>
      <w:r>
        <w:rPr>
          <w:rFonts w:asciiTheme="minorHAnsi" w:hAnsiTheme="minorHAnsi"/>
          <w:i/>
          <w:iCs/>
          <w:color w:val="000000"/>
        </w:rPr>
        <w:t xml:space="preserve"> The Enabling Environment for C</w:t>
      </w:r>
      <w:r w:rsidRPr="00EF72F6">
        <w:rPr>
          <w:rFonts w:asciiTheme="minorHAnsi" w:hAnsiTheme="minorHAnsi"/>
          <w:i/>
          <w:iCs/>
          <w:color w:val="000000"/>
        </w:rPr>
        <w:t>apacity Development</w:t>
      </w:r>
      <w:r>
        <w:rPr>
          <w:rFonts w:asciiTheme="minorHAnsi" w:hAnsiTheme="minorHAnsi"/>
          <w:iCs/>
          <w:color w:val="000000"/>
        </w:rPr>
        <w:t xml:space="preserve">, </w:t>
      </w:r>
      <w:r w:rsidRPr="00473506">
        <w:rPr>
          <w:rFonts w:asciiTheme="minorHAnsi" w:hAnsiTheme="minorHAnsi"/>
          <w:iCs/>
          <w:color w:val="000000"/>
        </w:rPr>
        <w:t xml:space="preserve">which subsequently benefitted from comments from the rest of the team, from peer reviews by ...., ....,  ....  and a wider electronic vetting process through </w:t>
      </w:r>
      <w:r>
        <w:rPr>
          <w:rFonts w:asciiTheme="minorHAnsi" w:hAnsiTheme="minorHAnsi"/>
          <w:iCs/>
          <w:color w:val="000000"/>
        </w:rPr>
        <w:t xml:space="preserve">the </w:t>
      </w:r>
      <w:r w:rsidRPr="00473506">
        <w:rPr>
          <w:rFonts w:asciiTheme="minorHAnsi" w:hAnsiTheme="minorHAnsi"/>
          <w:iCs/>
          <w:color w:val="000000"/>
        </w:rPr>
        <w:t>LenCD international network. The OECD/DAC is grateful for the helpful comments from all involved. The many contributors may not endorse every viewpoint in the note and they bear no responsibility for any remaining errors or omissions</w:t>
      </w:r>
    </w:p>
    <w:p w:rsidR="00FD3E3B" w:rsidRPr="00482E7F" w:rsidRDefault="00FD3E3B" w:rsidP="00FD3E3B">
      <w:pPr>
        <w:spacing w:after="0" w:line="240" w:lineRule="auto"/>
        <w:rPr>
          <w:b/>
        </w:rPr>
      </w:pPr>
      <w:r>
        <w:rPr>
          <w:b/>
          <w:sz w:val="28"/>
          <w:szCs w:val="28"/>
        </w:rPr>
        <w:br w:type="page"/>
      </w:r>
    </w:p>
    <w:p w:rsidR="00482E7F" w:rsidRPr="00482E7F" w:rsidRDefault="00482E7F" w:rsidP="00A146DD">
      <w:pPr>
        <w:pStyle w:val="Heading2"/>
        <w:spacing w:before="0" w:line="240" w:lineRule="auto"/>
        <w:rPr>
          <w:sz w:val="22"/>
          <w:szCs w:val="22"/>
        </w:rPr>
      </w:pPr>
      <w:r w:rsidRPr="00482E7F">
        <w:rPr>
          <w:sz w:val="22"/>
          <w:szCs w:val="22"/>
        </w:rPr>
        <w:t>Executive Summary (TO BE INCLUDED)</w:t>
      </w:r>
    </w:p>
    <w:p w:rsidR="00482E7F" w:rsidRPr="00482E7F" w:rsidRDefault="00482E7F" w:rsidP="00482E7F"/>
    <w:p w:rsidR="00482E7F" w:rsidRPr="00482E7F" w:rsidRDefault="00482E7F" w:rsidP="00A146DD">
      <w:pPr>
        <w:pStyle w:val="Heading2"/>
        <w:spacing w:before="0" w:line="240" w:lineRule="auto"/>
        <w:rPr>
          <w:sz w:val="22"/>
          <w:szCs w:val="22"/>
        </w:rPr>
      </w:pPr>
    </w:p>
    <w:p w:rsidR="0062384B" w:rsidRPr="00482E7F" w:rsidRDefault="0065216B" w:rsidP="00524DC2">
      <w:pPr>
        <w:pStyle w:val="Heading2"/>
      </w:pPr>
      <w:r w:rsidRPr="00482E7F">
        <w:t xml:space="preserve">Section 1. </w:t>
      </w:r>
      <w:r w:rsidRPr="00524DC2">
        <w:t>Introduction</w:t>
      </w:r>
    </w:p>
    <w:p w:rsidR="00A146DD" w:rsidRPr="00482E7F" w:rsidRDefault="00A146DD" w:rsidP="00A146DD"/>
    <w:p w:rsidR="0062384B" w:rsidRPr="00482E7F" w:rsidRDefault="003E5F63" w:rsidP="00A146DD">
      <w:pPr>
        <w:pStyle w:val="Heading3"/>
        <w:spacing w:before="0" w:line="240" w:lineRule="auto"/>
      </w:pPr>
      <w:r w:rsidRPr="00482E7F">
        <w:t xml:space="preserve">1.1. </w:t>
      </w:r>
      <w:r w:rsidR="0065216B" w:rsidRPr="00482E7F">
        <w:t>The Enabling – or Not So Enabling Environment for Capacity Development</w:t>
      </w:r>
    </w:p>
    <w:p w:rsidR="0062384B" w:rsidRDefault="0062384B" w:rsidP="00A146DD">
      <w:pPr>
        <w:spacing w:after="0" w:line="240" w:lineRule="auto"/>
        <w:ind w:left="720"/>
        <w:jc w:val="center"/>
        <w:rPr>
          <w:rFonts w:cs="Calibri"/>
          <w:i/>
        </w:rPr>
      </w:pPr>
    </w:p>
    <w:p w:rsidR="00AB2F2A" w:rsidRDefault="0065216B" w:rsidP="00A146DD">
      <w:pPr>
        <w:spacing w:after="0" w:line="240" w:lineRule="auto"/>
        <w:ind w:left="720"/>
        <w:jc w:val="center"/>
        <w:rPr>
          <w:rFonts w:cs="Calibri"/>
          <w:i/>
        </w:rPr>
      </w:pPr>
      <w:r w:rsidRPr="0065216B">
        <w:rPr>
          <w:rFonts w:cs="Calibri"/>
          <w:i/>
        </w:rPr>
        <w:t xml:space="preserve">“… the need to systematically address systemic capacity constraints, given that applying short-term, quick fix and fragmented capacity development interventions cannot address Africa’s real capacity challenges in any sustainable way.” </w:t>
      </w:r>
      <w:r w:rsidR="006D22FC" w:rsidRPr="0065216B">
        <w:rPr>
          <w:rFonts w:cs="Calibri"/>
          <w:i/>
        </w:rPr>
        <w:fldChar w:fldCharType="begin"/>
      </w:r>
      <w:r w:rsidR="00131CFC">
        <w:rPr>
          <w:rFonts w:cs="Calibri"/>
          <w:i/>
        </w:rPr>
        <w:instrText xml:space="preserve"> ADDIN EN.CITE &lt;EndNote&gt;&lt;Cite&gt;&lt;Author&gt;NEPAD&lt;/Author&gt;&lt;Year&gt;2010&lt;/Year&gt;&lt;RecNum&gt;1205&lt;/RecNum&gt;&lt;record&gt;&lt;rec-number&gt;1205&lt;/rec-number&gt;&lt;foreign-keys&gt;&lt;key app="EN" db-id="p05xs25ztxa05veps52p2afcxrxstr9z9svw"&gt;1205&lt;/key&gt;&lt;/foreign-keys&gt;&lt;ref-type name="Standard"&gt;58&lt;/ref-type&gt;&lt;contributors&gt;&lt;authors&gt;&lt;author&gt;NEPAD&lt;/author&gt;&lt;/authors&gt;&lt;/contributors&gt;&lt;titles&gt;&lt;title&gt;Capacity Development Strategic Framework&lt;/title&gt;&lt;/titles&gt;&lt;keywords&gt;&lt;keyword&gt;capacity development&lt;/keyword&gt;&lt;keyword&gt;nepad&lt;/keyword&gt;&lt;/keywords&gt;&lt;dates&gt;&lt;year&gt;2010&lt;/year&gt;&lt;/dates&gt;&lt;call-num&gt;391&lt;/call-num&gt;&lt;urls&gt;&lt;/urls&gt;&lt;/record&gt;&lt;/Cite&gt;&lt;/EndNote&gt;</w:instrText>
      </w:r>
      <w:r w:rsidR="006D22FC" w:rsidRPr="0065216B">
        <w:rPr>
          <w:rFonts w:cs="Calibri"/>
          <w:i/>
        </w:rPr>
        <w:fldChar w:fldCharType="separate"/>
      </w:r>
      <w:r w:rsidR="00BD5F35">
        <w:rPr>
          <w:rFonts w:cs="Calibri"/>
          <w:i/>
          <w:noProof/>
        </w:rPr>
        <w:t>(NEPAD 2010)</w:t>
      </w:r>
      <w:r w:rsidR="006D22FC" w:rsidRPr="0065216B">
        <w:rPr>
          <w:rFonts w:cs="Calibri"/>
          <w:i/>
        </w:rPr>
        <w:fldChar w:fldCharType="end"/>
      </w:r>
    </w:p>
    <w:p w:rsidR="0062384B" w:rsidRPr="00EF4F8D" w:rsidRDefault="0062384B" w:rsidP="0062384B">
      <w:pPr>
        <w:spacing w:after="0" w:line="240" w:lineRule="auto"/>
        <w:ind w:left="720"/>
        <w:jc w:val="center"/>
        <w:rPr>
          <w:rFonts w:cs="Calibri"/>
          <w:i/>
        </w:rPr>
      </w:pPr>
    </w:p>
    <w:p w:rsidR="0012680D" w:rsidRPr="00EF4F8D" w:rsidRDefault="0065216B" w:rsidP="007C1644">
      <w:pPr>
        <w:spacing w:after="120"/>
        <w:rPr>
          <w:rFonts w:cs="Calibri"/>
        </w:rPr>
      </w:pPr>
      <w:r w:rsidRPr="0065216B">
        <w:rPr>
          <w:rFonts w:cs="Calibri"/>
        </w:rPr>
        <w:t xml:space="preserve">Context matters for performance. And it matters for if and how individuals, organizations and wider systems develop capacity.  This is well known and well accepted. OECD/DAC’s Good Practice Paper on capacity development from 2006 thus stressed that “good understanding of context is fundamental” </w:t>
      </w:r>
      <w:r w:rsidR="006D22FC" w:rsidRPr="0065216B">
        <w:rPr>
          <w:rFonts w:cs="Calibri"/>
        </w:rPr>
        <w:fldChar w:fldCharType="begin"/>
      </w:r>
      <w:r w:rsidR="00131CFC">
        <w:rPr>
          <w:rFonts w:cs="Calibri"/>
        </w:rPr>
        <w:instrText xml:space="preserve"> ADDIN EN.CITE &lt;EndNote&gt;&lt;Cite&gt;&lt;Author&gt;DAC&lt;/Author&gt;&lt;Year&gt;2006&lt;/Year&gt;&lt;RecNum&gt;526&lt;/RecNum&gt;&lt;record&gt;&lt;rec-number&gt;526&lt;/rec-number&gt;&lt;foreign-keys&gt;&lt;key app="EN" db-id="p05xs25ztxa05veps52p2afcxrxstr9z9svw"&gt;526&lt;/key&gt;&lt;/foreign-keys&gt;&lt;ref-type name="Report"&gt;27&lt;/ref-type&gt;&lt;contributors&gt;&lt;authors&gt;&lt;author&gt;DAC,&lt;/author&gt;&lt;/authors&gt;&lt;/contributors&gt;&lt;titles&gt;&lt;title&gt;The Challenge of Capacity Development: Working Towards Good Practice&lt;/title&gt;&lt;/titles&gt;&lt;keywords&gt;&lt;keyword&gt;capacity&lt;/keyword&gt;&lt;keyword&gt;Evaluation&lt;/keyword&gt;&lt;/keywords&gt;&lt;dates&gt;&lt;year&gt;2006&lt;/year&gt;&lt;/dates&gt;&lt;pub-location&gt;Paris&lt;/pub-location&gt;&lt;publisher&gt;OECD&lt;/publisher&gt;&lt;urls&gt;&lt;/urls&gt;&lt;/record&gt;&lt;/Cite&gt;&lt;/EndNote&gt;</w:instrText>
      </w:r>
      <w:r w:rsidR="006D22FC" w:rsidRPr="0065216B">
        <w:rPr>
          <w:rFonts w:cs="Calibri"/>
        </w:rPr>
        <w:fldChar w:fldCharType="separate"/>
      </w:r>
      <w:r w:rsidR="00BD5F35">
        <w:rPr>
          <w:rFonts w:cs="Calibri"/>
          <w:noProof/>
        </w:rPr>
        <w:t>(DAC 2006)</w:t>
      </w:r>
      <w:r w:rsidR="006D22FC" w:rsidRPr="0065216B">
        <w:rPr>
          <w:rFonts w:cs="Calibri"/>
        </w:rPr>
        <w:fldChar w:fldCharType="end"/>
      </w:r>
      <w:r w:rsidRPr="0065216B">
        <w:rPr>
          <w:rFonts w:cs="Calibri"/>
        </w:rPr>
        <w:t xml:space="preserve">. </w:t>
      </w:r>
    </w:p>
    <w:p w:rsidR="004F565C" w:rsidRPr="00EF4F8D" w:rsidRDefault="0065216B" w:rsidP="007C1644">
      <w:pPr>
        <w:spacing w:after="120"/>
        <w:rPr>
          <w:rFonts w:cs="Calibri"/>
        </w:rPr>
      </w:pPr>
      <w:r w:rsidRPr="0065216B">
        <w:rPr>
          <w:rFonts w:cs="Calibri"/>
        </w:rPr>
        <w:t>Fortunately, in many countries there is an enabling environment not only for broad-based growth and poverty reduction, but also for the simultaneous strengthening of the capacity of the key organizations that can make growth sustainable. In other</w:t>
      </w:r>
      <w:r w:rsidR="00D83CEE">
        <w:rPr>
          <w:rFonts w:cs="Calibri"/>
        </w:rPr>
        <w:t>s</w:t>
      </w:r>
      <w:r w:rsidRPr="0065216B">
        <w:rPr>
          <w:rFonts w:cs="Calibri"/>
        </w:rPr>
        <w:t xml:space="preserve">, </w:t>
      </w:r>
      <w:r w:rsidR="00D83CEE">
        <w:rPr>
          <w:rFonts w:cs="Calibri"/>
        </w:rPr>
        <w:t xml:space="preserve">particularly in those supported by the international aid community, </w:t>
      </w:r>
      <w:r w:rsidRPr="0065216B">
        <w:rPr>
          <w:rFonts w:cs="Calibri"/>
        </w:rPr>
        <w:t xml:space="preserve">two aspects </w:t>
      </w:r>
      <w:r w:rsidR="0062384B">
        <w:rPr>
          <w:rFonts w:cs="Calibri"/>
        </w:rPr>
        <w:t xml:space="preserve">have </w:t>
      </w:r>
      <w:r w:rsidRPr="0065216B">
        <w:rPr>
          <w:rFonts w:cs="Calibri"/>
        </w:rPr>
        <w:t>proven challenging:</w:t>
      </w:r>
    </w:p>
    <w:p w:rsidR="004F565C" w:rsidRPr="00EF4F8D" w:rsidRDefault="0065216B" w:rsidP="007C1644">
      <w:pPr>
        <w:pStyle w:val="ListParagraph"/>
        <w:numPr>
          <w:ilvl w:val="0"/>
          <w:numId w:val="24"/>
        </w:numPr>
        <w:spacing w:after="120"/>
        <w:rPr>
          <w:rFonts w:cs="Calibri"/>
        </w:rPr>
      </w:pPr>
      <w:r w:rsidRPr="0065216B">
        <w:rPr>
          <w:rFonts w:cs="Calibri"/>
        </w:rPr>
        <w:t xml:space="preserve">How to address context constraints to capacity development. </w:t>
      </w:r>
    </w:p>
    <w:p w:rsidR="004F565C" w:rsidRPr="00EF4F8D" w:rsidRDefault="00263F68" w:rsidP="007C1644">
      <w:pPr>
        <w:pStyle w:val="ListParagraph"/>
        <w:numPr>
          <w:ilvl w:val="0"/>
          <w:numId w:val="24"/>
        </w:numPr>
        <w:spacing w:after="120"/>
        <w:rPr>
          <w:rFonts w:cs="Calibri"/>
        </w:rPr>
      </w:pPr>
      <w:r>
        <w:rPr>
          <w:rFonts w:cs="Calibri"/>
        </w:rPr>
        <w:t>How to a</w:t>
      </w:r>
      <w:r w:rsidR="0065216B" w:rsidRPr="0065216B">
        <w:rPr>
          <w:rFonts w:cs="Calibri"/>
        </w:rPr>
        <w:t>lign capacity development efforts</w:t>
      </w:r>
      <w:r w:rsidR="00A9118F">
        <w:rPr>
          <w:rFonts w:cs="Calibri"/>
        </w:rPr>
        <w:t xml:space="preserve"> particularly in the public sector</w:t>
      </w:r>
      <w:r w:rsidR="0065216B" w:rsidRPr="0065216B">
        <w:rPr>
          <w:rFonts w:cs="Calibri"/>
        </w:rPr>
        <w:t xml:space="preserve"> </w:t>
      </w:r>
      <w:r w:rsidR="00D83CEE">
        <w:rPr>
          <w:rFonts w:cs="Calibri"/>
        </w:rPr>
        <w:t>with</w:t>
      </w:r>
      <w:r w:rsidR="0065216B" w:rsidRPr="0065216B">
        <w:rPr>
          <w:rFonts w:cs="Calibri"/>
        </w:rPr>
        <w:t xml:space="preserve"> the drivers and constraints in context</w:t>
      </w:r>
      <w:r w:rsidR="00D83CEE">
        <w:rPr>
          <w:rFonts w:cs="Calibri"/>
        </w:rPr>
        <w:t>s</w:t>
      </w:r>
      <w:r w:rsidR="0065216B" w:rsidRPr="0065216B">
        <w:rPr>
          <w:rFonts w:cs="Calibri"/>
        </w:rPr>
        <w:t xml:space="preserve"> that cannot be modified in the short or medium term.</w:t>
      </w:r>
    </w:p>
    <w:p w:rsidR="00671B53" w:rsidRPr="00EF4F8D" w:rsidRDefault="0065216B" w:rsidP="007C1644">
      <w:pPr>
        <w:autoSpaceDE w:val="0"/>
        <w:autoSpaceDN w:val="0"/>
        <w:adjustRightInd w:val="0"/>
        <w:spacing w:after="120"/>
        <w:rPr>
          <w:rFonts w:cs="Calibri"/>
        </w:rPr>
      </w:pPr>
      <w:r w:rsidRPr="0065216B">
        <w:rPr>
          <w:rFonts w:cs="Calibri"/>
        </w:rPr>
        <w:t xml:space="preserve">The </w:t>
      </w:r>
      <w:r w:rsidRPr="0065216B">
        <w:rPr>
          <w:rFonts w:cs="Calibri"/>
          <w:b/>
        </w:rPr>
        <w:t>Paris Declaration</w:t>
      </w:r>
      <w:r w:rsidRPr="0065216B">
        <w:rPr>
          <w:rFonts w:cs="Calibri"/>
        </w:rPr>
        <w:t xml:space="preserve"> underlined that “</w:t>
      </w:r>
      <w:r w:rsidR="0062384B">
        <w:rPr>
          <w:rFonts w:cs="Calibri"/>
        </w:rPr>
        <w:t>c</w:t>
      </w:r>
      <w:r w:rsidRPr="0065216B">
        <w:rPr>
          <w:rFonts w:cs="Calibri"/>
        </w:rPr>
        <w:t xml:space="preserve">apacity development is the responsibility of partner countries with donors playing a support role. It needs not only to be based on sound technical analysis, but also to be responsive to the broader social, political and economic environment, including the need to strengthen human resources” </w:t>
      </w:r>
      <w:r w:rsidR="006D22FC" w:rsidRPr="0065216B">
        <w:rPr>
          <w:rFonts w:cs="Calibri"/>
        </w:rPr>
        <w:fldChar w:fldCharType="begin"/>
      </w:r>
      <w:r w:rsidR="00131CFC">
        <w:rPr>
          <w:rFonts w:cs="Calibri"/>
        </w:rPr>
        <w:instrText xml:space="preserve"> ADDIN EN.CITE &lt;EndNote&gt;&lt;Cite&gt;&lt;Author&gt;High Level Forum&lt;/Author&gt;&lt;Year&gt;2005&lt;/Year&gt;&lt;RecNum&gt;685&lt;/RecNum&gt;&lt;record&gt;&lt;rec-number&gt;685&lt;/rec-number&gt;&lt;foreign-keys&gt;&lt;key app="EN" db-id="p05xs25ztxa05veps52p2afcxrxstr9z9svw"&gt;685&lt;/key&gt;&lt;/foreign-keys&gt;&lt;ref-type name="Report"&gt;27&lt;/ref-type&gt;&lt;contributors&gt;&lt;authors&gt;&lt;author&gt;High Level Forum,&lt;/author&gt;&lt;/authors&gt;&lt;/contributors&gt;&lt;titles&gt;&lt;title&gt;Paris Declaration on Aid Effectiveness&lt;/title&gt;&lt;/titles&gt;&lt;keywords&gt;&lt;keyword&gt;harmonisation&lt;/keyword&gt;&lt;keyword&gt;accountability&lt;/keyword&gt;&lt;/keywords&gt;&lt;dates&gt;&lt;year&gt;2005&lt;/year&gt;&lt;/dates&gt;&lt;pub-location&gt;Paris&lt;/pub-location&gt;&lt;publisher&gt;High Level Forum&lt;/publisher&gt;&lt;urls&gt;&lt;/urls&gt;&lt;/record&gt;&lt;/Cite&gt;&lt;/EndNote&gt;</w:instrText>
      </w:r>
      <w:r w:rsidR="006D22FC" w:rsidRPr="0065216B">
        <w:rPr>
          <w:rFonts w:cs="Calibri"/>
        </w:rPr>
        <w:fldChar w:fldCharType="separate"/>
      </w:r>
      <w:r w:rsidR="00BD5F35">
        <w:rPr>
          <w:rFonts w:cs="Calibri"/>
          <w:noProof/>
        </w:rPr>
        <w:t>(High Level Forum 2005)</w:t>
      </w:r>
      <w:r w:rsidR="006D22FC" w:rsidRPr="0065216B">
        <w:rPr>
          <w:rFonts w:cs="Calibri"/>
        </w:rPr>
        <w:fldChar w:fldCharType="end"/>
      </w:r>
      <w:r w:rsidRPr="0065216B">
        <w:rPr>
          <w:rFonts w:cs="Calibri"/>
        </w:rPr>
        <w:t>. The “</w:t>
      </w:r>
      <w:r w:rsidRPr="0065216B">
        <w:rPr>
          <w:rFonts w:cs="Calibri"/>
          <w:b/>
        </w:rPr>
        <w:t>Bonn Consensus</w:t>
      </w:r>
      <w:r w:rsidRPr="0065216B">
        <w:rPr>
          <w:rFonts w:cs="Calibri"/>
        </w:rPr>
        <w:t xml:space="preserve">” on </w:t>
      </w:r>
      <w:r w:rsidR="00201EA8">
        <w:rPr>
          <w:rFonts w:cs="Calibri"/>
        </w:rPr>
        <w:t xml:space="preserve">the priorities of </w:t>
      </w:r>
      <w:r w:rsidRPr="0065216B">
        <w:rPr>
          <w:rFonts w:cs="Calibri"/>
        </w:rPr>
        <w:t xml:space="preserve">capacity development </w:t>
      </w:r>
      <w:r w:rsidR="00201EA8">
        <w:rPr>
          <w:rFonts w:cs="Calibri"/>
        </w:rPr>
        <w:t xml:space="preserve">that were </w:t>
      </w:r>
      <w:r w:rsidRPr="0065216B">
        <w:rPr>
          <w:rFonts w:cs="Calibri"/>
        </w:rPr>
        <w:t xml:space="preserve">carried </w:t>
      </w:r>
      <w:r w:rsidR="00201EA8">
        <w:rPr>
          <w:rFonts w:cs="Calibri"/>
        </w:rPr>
        <w:t>int</w:t>
      </w:r>
      <w:r w:rsidRPr="0065216B">
        <w:rPr>
          <w:rFonts w:cs="Calibri"/>
        </w:rPr>
        <w:t>o to the High Level Forum in Accra in 2008 affirmed that “</w:t>
      </w:r>
      <w:r w:rsidR="0062384B">
        <w:rPr>
          <w:rFonts w:cs="Calibri"/>
        </w:rPr>
        <w:t>d</w:t>
      </w:r>
      <w:r w:rsidRPr="0065216B">
        <w:rPr>
          <w:rFonts w:cs="Calibri"/>
        </w:rPr>
        <w:t xml:space="preserve">eveloping countries will take the lead in addressing key systemic issues that undermine capacity development, with support from external partners as required” </w:t>
      </w:r>
      <w:r w:rsidR="006D22FC" w:rsidRPr="0065216B">
        <w:rPr>
          <w:rFonts w:cs="Calibri"/>
        </w:rPr>
        <w:fldChar w:fldCharType="begin"/>
      </w:r>
      <w:r w:rsidR="00131CFC">
        <w:rPr>
          <w:rFonts w:cs="Calibri"/>
        </w:rPr>
        <w:instrText xml:space="preserve"> ADDIN EN.CITE &lt;EndNote&gt;&lt;Cite&gt;&lt;Author&gt;LenCD&lt;/Author&gt;&lt;Year&gt;2008&lt;/Year&gt;&lt;RecNum&gt;1206&lt;/RecNum&gt;&lt;record&gt;&lt;rec-number&gt;1206&lt;/rec-number&gt;&lt;foreign-keys&gt;&lt;key app="EN" db-id="p05xs25ztxa05veps52p2afcxrxstr9z9svw"&gt;1206&lt;/key&gt;&lt;/foreign-keys&gt;&lt;ref-type name="Pamphlet"&gt;24&lt;/ref-type&gt;&lt;contributors&gt;&lt;authors&gt;&lt;author&gt;LenCD&lt;/author&gt;&lt;/authors&gt;&lt;/contributors&gt;&lt;titles&gt;&lt;title&gt;The Bonn Workshop Consensus on Capacity Development&lt;/title&gt;&lt;/titles&gt;&lt;keywords&gt;&lt;keyword&gt;capacity development&lt;/keyword&gt;&lt;/keywords&gt;&lt;dates&gt;&lt;year&gt;2008&lt;/year&gt;&lt;/dates&gt;&lt;urls&gt;&lt;related-urls&gt;&lt;url&gt;http://sites.google.com/site/lencdorg/an-agenda-for-concrete-action-beyond-accra/the-bonn-workshop-consensus&lt;/url&gt;&lt;/related-urls&gt;&lt;/urls&gt;&lt;/record&gt;&lt;/Cite&gt;&lt;/EndNote&gt;</w:instrText>
      </w:r>
      <w:r w:rsidR="006D22FC" w:rsidRPr="0065216B">
        <w:rPr>
          <w:rFonts w:cs="Calibri"/>
        </w:rPr>
        <w:fldChar w:fldCharType="separate"/>
      </w:r>
      <w:r w:rsidR="00BD5F35">
        <w:rPr>
          <w:rFonts w:cs="Calibri"/>
          <w:noProof/>
        </w:rPr>
        <w:t>(LenCD 2008)</w:t>
      </w:r>
      <w:r w:rsidR="006D22FC" w:rsidRPr="0065216B">
        <w:rPr>
          <w:rFonts w:cs="Calibri"/>
        </w:rPr>
        <w:fldChar w:fldCharType="end"/>
      </w:r>
      <w:r w:rsidRPr="0065216B">
        <w:rPr>
          <w:rFonts w:cs="Calibri"/>
        </w:rPr>
        <w:t>.</w:t>
      </w:r>
    </w:p>
    <w:p w:rsidR="004607B0" w:rsidRDefault="009A32EB" w:rsidP="007C1644">
      <w:pPr>
        <w:widowControl w:val="0"/>
        <w:autoSpaceDE w:val="0"/>
        <w:autoSpaceDN w:val="0"/>
        <w:adjustRightInd w:val="0"/>
        <w:spacing w:after="120"/>
        <w:rPr>
          <w:rFonts w:cs="Calibri"/>
        </w:rPr>
      </w:pPr>
      <w:r>
        <w:rPr>
          <w:rFonts w:cs="Calibri"/>
        </w:rPr>
        <w:t>Nevertheless, b</w:t>
      </w:r>
      <w:r w:rsidR="0065216B" w:rsidRPr="0065216B">
        <w:rPr>
          <w:rFonts w:cs="Calibri"/>
        </w:rPr>
        <w:t xml:space="preserve">roader systemic constraints continue to thwart CD efforts – </w:t>
      </w:r>
      <w:r w:rsidR="00201EA8">
        <w:rPr>
          <w:rFonts w:cs="Calibri"/>
        </w:rPr>
        <w:t>perhaps most visibly i</w:t>
      </w:r>
      <w:r w:rsidR="0065216B" w:rsidRPr="0065216B">
        <w:rPr>
          <w:rFonts w:cs="Calibri"/>
        </w:rPr>
        <w:t xml:space="preserve">n aid-dependent countries and </w:t>
      </w:r>
      <w:r w:rsidR="00201EA8">
        <w:rPr>
          <w:rFonts w:cs="Calibri"/>
        </w:rPr>
        <w:t xml:space="preserve">those </w:t>
      </w:r>
      <w:r w:rsidR="0065216B" w:rsidRPr="0065216B">
        <w:rPr>
          <w:rFonts w:cs="Calibri"/>
        </w:rPr>
        <w:t xml:space="preserve">in fragile situations. Despite the intention that partner countries </w:t>
      </w:r>
      <w:r>
        <w:rPr>
          <w:rFonts w:cs="Calibri"/>
        </w:rPr>
        <w:t xml:space="preserve">will </w:t>
      </w:r>
      <w:r w:rsidR="0065216B" w:rsidRPr="0065216B">
        <w:rPr>
          <w:rFonts w:cs="Calibri"/>
        </w:rPr>
        <w:t>address systemic issues</w:t>
      </w:r>
      <w:r w:rsidR="00201EA8">
        <w:rPr>
          <w:rFonts w:cs="Calibri"/>
        </w:rPr>
        <w:t>,</w:t>
      </w:r>
      <w:r w:rsidR="0065216B" w:rsidRPr="0065216B">
        <w:rPr>
          <w:rFonts w:cs="Calibri"/>
        </w:rPr>
        <w:t xml:space="preserve"> </w:t>
      </w:r>
      <w:r w:rsidR="00201EA8">
        <w:rPr>
          <w:rFonts w:cs="Calibri"/>
        </w:rPr>
        <w:t xml:space="preserve">evidence demonstrates that it is </w:t>
      </w:r>
      <w:r>
        <w:rPr>
          <w:rFonts w:cs="Calibri"/>
        </w:rPr>
        <w:t>not easy</w:t>
      </w:r>
      <w:r w:rsidR="0065216B" w:rsidRPr="0065216B">
        <w:rPr>
          <w:rFonts w:cs="Calibri"/>
        </w:rPr>
        <w:t>. Th</w:t>
      </w:r>
      <w:r w:rsidR="00201EA8">
        <w:rPr>
          <w:rFonts w:cs="Calibri"/>
        </w:rPr>
        <w:t>is Note</w:t>
      </w:r>
      <w:r w:rsidR="0065216B" w:rsidRPr="0065216B">
        <w:rPr>
          <w:rFonts w:cs="Calibri"/>
        </w:rPr>
        <w:t xml:space="preserve"> analyze</w:t>
      </w:r>
      <w:r w:rsidR="0057412A">
        <w:rPr>
          <w:rFonts w:cs="Calibri"/>
        </w:rPr>
        <w:t>s</w:t>
      </w:r>
      <w:r w:rsidR="0065216B" w:rsidRPr="0065216B">
        <w:rPr>
          <w:rFonts w:cs="Calibri"/>
        </w:rPr>
        <w:t xml:space="preserve"> why </w:t>
      </w:r>
      <w:r>
        <w:rPr>
          <w:rFonts w:cs="Calibri"/>
        </w:rPr>
        <w:t>this</w:t>
      </w:r>
      <w:r w:rsidR="0065216B" w:rsidRPr="0065216B">
        <w:rPr>
          <w:rFonts w:cs="Calibri"/>
        </w:rPr>
        <w:t xml:space="preserve"> may be so, and </w:t>
      </w:r>
      <w:r w:rsidR="00201EA8">
        <w:rPr>
          <w:rFonts w:cs="Calibri"/>
        </w:rPr>
        <w:t>concludes</w:t>
      </w:r>
      <w:r w:rsidR="0065216B" w:rsidRPr="0065216B">
        <w:rPr>
          <w:rFonts w:cs="Calibri"/>
        </w:rPr>
        <w:t xml:space="preserve"> that both partner countries and donors need to recognize and talk much more frankly about the dilemmas involved when addressing context factors</w:t>
      </w:r>
      <w:r w:rsidR="00A9118F">
        <w:rPr>
          <w:rFonts w:cs="Calibri"/>
        </w:rPr>
        <w:t xml:space="preserve">, supporting each other in identifying </w:t>
      </w:r>
      <w:r w:rsidR="0065216B" w:rsidRPr="0065216B">
        <w:rPr>
          <w:rFonts w:cs="Calibri"/>
        </w:rPr>
        <w:t xml:space="preserve"> pragmatic and managerial answers to</w:t>
      </w:r>
      <w:r w:rsidR="00A9118F">
        <w:rPr>
          <w:rFonts w:cs="Calibri"/>
        </w:rPr>
        <w:t xml:space="preserve"> </w:t>
      </w:r>
      <w:r w:rsidR="0065216B" w:rsidRPr="0065216B">
        <w:rPr>
          <w:rFonts w:cs="Calibri"/>
        </w:rPr>
        <w:t>what can be daunting challenges for CD.</w:t>
      </w:r>
    </w:p>
    <w:p w:rsidR="00AB5A4B" w:rsidRDefault="004607B0" w:rsidP="002E6704">
      <w:pPr>
        <w:pStyle w:val="Heading3"/>
      </w:pPr>
      <w:r w:rsidRPr="00EF4F8D">
        <w:t>1.</w:t>
      </w:r>
      <w:r w:rsidR="00A75863">
        <w:t>2</w:t>
      </w:r>
      <w:r w:rsidRPr="00EF4F8D">
        <w:t xml:space="preserve"> The concepts</w:t>
      </w:r>
      <w:r w:rsidR="0065216B" w:rsidRPr="0065216B">
        <w:t xml:space="preserve"> and </w:t>
      </w:r>
      <w:r w:rsidR="007427CE">
        <w:t>overall</w:t>
      </w:r>
      <w:r w:rsidR="0065216B" w:rsidRPr="0065216B">
        <w:t xml:space="preserve"> structure of th</w:t>
      </w:r>
      <w:r w:rsidR="007427CE">
        <w:t>is</w:t>
      </w:r>
      <w:r w:rsidR="0065216B" w:rsidRPr="0065216B">
        <w:t xml:space="preserve"> </w:t>
      </w:r>
      <w:r w:rsidR="00247962">
        <w:t>Note</w:t>
      </w:r>
      <w:r w:rsidR="0065216B" w:rsidRPr="0065216B">
        <w:t xml:space="preserve">  </w:t>
      </w:r>
    </w:p>
    <w:p w:rsidR="00A27543" w:rsidRDefault="00A27543" w:rsidP="007C1644">
      <w:pPr>
        <w:widowControl w:val="0"/>
        <w:autoSpaceDE w:val="0"/>
        <w:autoSpaceDN w:val="0"/>
        <w:adjustRightInd w:val="0"/>
        <w:spacing w:after="120"/>
        <w:rPr>
          <w:rFonts w:cs="Calibri"/>
          <w:i/>
        </w:rPr>
      </w:pPr>
    </w:p>
    <w:p w:rsidR="00464304" w:rsidRPr="00EF4F8D" w:rsidRDefault="00201EA8" w:rsidP="007C1644">
      <w:pPr>
        <w:widowControl w:val="0"/>
        <w:autoSpaceDE w:val="0"/>
        <w:autoSpaceDN w:val="0"/>
        <w:adjustRightInd w:val="0"/>
        <w:spacing w:after="120"/>
        <w:rPr>
          <w:rFonts w:cs="Calibri"/>
        </w:rPr>
      </w:pPr>
      <w:r w:rsidRPr="00201EA8">
        <w:rPr>
          <w:rFonts w:cs="Calibri"/>
          <w:i/>
        </w:rPr>
        <w:t>Concepts</w:t>
      </w:r>
      <w:r w:rsidR="00527269">
        <w:rPr>
          <w:rFonts w:cs="Calibri"/>
          <w:i/>
        </w:rPr>
        <w:t xml:space="preserve">: </w:t>
      </w:r>
      <w:r w:rsidR="007427CE">
        <w:rPr>
          <w:rFonts w:cs="Calibri"/>
        </w:rPr>
        <w:t>In terms of voc</w:t>
      </w:r>
      <w:r w:rsidR="0057286B">
        <w:rPr>
          <w:rFonts w:cs="Calibri"/>
        </w:rPr>
        <w:t>a</w:t>
      </w:r>
      <w:r w:rsidR="007427CE">
        <w:rPr>
          <w:rFonts w:cs="Calibri"/>
        </w:rPr>
        <w:t>bula</w:t>
      </w:r>
      <w:r w:rsidR="0057286B">
        <w:rPr>
          <w:rFonts w:cs="Calibri"/>
        </w:rPr>
        <w:t>r</w:t>
      </w:r>
      <w:r w:rsidR="007427CE">
        <w:rPr>
          <w:rFonts w:cs="Calibri"/>
        </w:rPr>
        <w:t xml:space="preserve">y, </w:t>
      </w:r>
      <w:r w:rsidR="0057286B">
        <w:rPr>
          <w:rFonts w:cs="Calibri"/>
        </w:rPr>
        <w:t>s</w:t>
      </w:r>
      <w:r w:rsidR="0065216B" w:rsidRPr="0065216B">
        <w:rPr>
          <w:rFonts w:cs="Calibri"/>
        </w:rPr>
        <w:t xml:space="preserve">ome talk about ‘context’, others about the ‘environment’ – often adding ‘enabling’ even if the environment is actually hampering CD.  Thus, for UNDP, “the enabling environment is the term used to describe the broader system within which individuals and organizations function and one that facilitates or hampers their existence and performance” </w:t>
      </w:r>
      <w:r w:rsidR="006D22FC" w:rsidRPr="0065216B">
        <w:rPr>
          <w:rFonts w:cs="Calibri"/>
        </w:rPr>
        <w:fldChar w:fldCharType="begin"/>
      </w:r>
      <w:r w:rsidR="00131CFC">
        <w:rPr>
          <w:rFonts w:cs="Calibri"/>
        </w:rPr>
        <w:instrText xml:space="preserve"> ADDIN EN.CITE &lt;EndNote&gt;&lt;Cite&gt;&lt;Author&gt;UNDP&lt;/Author&gt;&lt;Year&gt;2008&lt;/Year&gt;&lt;RecNum&gt;1207&lt;/RecNum&gt;&lt;record&gt;&lt;rec-number&gt;1207&lt;/rec-number&gt;&lt;foreign-keys&gt;&lt;key app="EN" db-id="p05xs25ztxa05veps52p2afcxrxstr9z9svw"&gt;1207&lt;/key&gt;&lt;/foreign-keys&gt;&lt;ref-type name="Pamphlet"&gt;24&lt;/ref-type&gt;&lt;contributors&gt;&lt;authors&gt;&lt;author&gt;UNDP&lt;/author&gt;&lt;/authors&gt;&lt;/contributors&gt;&lt;titles&gt;&lt;title&gt;Capacity Development - Practice Note&lt;/title&gt;&lt;/titles&gt;&lt;keywords&gt;&lt;keyword&gt;Capacity development&lt;/keyword&gt;&lt;/keywords&gt;&lt;dates&gt;&lt;year&gt;2008&lt;/year&gt;&lt;/dates&gt;&lt;call-num&gt;389&lt;/call-num&gt;&lt;label&gt;389&lt;/label&gt;&lt;urls&gt;&lt;/urls&gt;&lt;/record&gt;&lt;/Cite&gt;&lt;/EndNote&gt;</w:instrText>
      </w:r>
      <w:r w:rsidR="006D22FC" w:rsidRPr="0065216B">
        <w:rPr>
          <w:rFonts w:cs="Calibri"/>
        </w:rPr>
        <w:fldChar w:fldCharType="separate"/>
      </w:r>
      <w:r w:rsidR="00BD5F35">
        <w:rPr>
          <w:rFonts w:cs="Calibri"/>
          <w:noProof/>
        </w:rPr>
        <w:t>(UNDP 2008)</w:t>
      </w:r>
      <w:r w:rsidR="006D22FC" w:rsidRPr="0065216B">
        <w:rPr>
          <w:rFonts w:cs="Calibri"/>
        </w:rPr>
        <w:fldChar w:fldCharType="end"/>
      </w:r>
      <w:r w:rsidR="0065216B" w:rsidRPr="0065216B">
        <w:rPr>
          <w:rFonts w:cs="Calibri"/>
        </w:rPr>
        <w:t xml:space="preserve">. </w:t>
      </w:r>
      <w:r w:rsidR="007427CE">
        <w:rPr>
          <w:rFonts w:cs="Calibri"/>
        </w:rPr>
        <w:t xml:space="preserve"> </w:t>
      </w:r>
      <w:r w:rsidR="00662984">
        <w:rPr>
          <w:rFonts w:cs="Calibri"/>
        </w:rPr>
        <w:t>Th</w:t>
      </w:r>
      <w:r w:rsidR="0065216B" w:rsidRPr="0065216B">
        <w:rPr>
          <w:rFonts w:cs="Calibri"/>
        </w:rPr>
        <w:t xml:space="preserve">is </w:t>
      </w:r>
      <w:r>
        <w:rPr>
          <w:rFonts w:cs="Calibri"/>
        </w:rPr>
        <w:t>Note</w:t>
      </w:r>
      <w:r w:rsidR="0065216B" w:rsidRPr="0065216B">
        <w:rPr>
          <w:rFonts w:cs="Calibri"/>
        </w:rPr>
        <w:t xml:space="preserve"> use</w:t>
      </w:r>
      <w:r w:rsidR="00662984">
        <w:rPr>
          <w:rFonts w:cs="Calibri"/>
        </w:rPr>
        <w:t>s</w:t>
      </w:r>
      <w:r w:rsidR="0065216B" w:rsidRPr="0065216B">
        <w:rPr>
          <w:rFonts w:cs="Calibri"/>
        </w:rPr>
        <w:t xml:space="preserve"> ‘environment’ and ‘context’ interchangeably</w:t>
      </w:r>
      <w:r>
        <w:rPr>
          <w:rFonts w:cs="Calibri"/>
        </w:rPr>
        <w:t xml:space="preserve">. </w:t>
      </w:r>
      <w:r w:rsidR="0065216B" w:rsidRPr="0065216B">
        <w:rPr>
          <w:rFonts w:cs="Calibri"/>
        </w:rPr>
        <w:t>‘</w:t>
      </w:r>
      <w:r w:rsidR="00662984">
        <w:rPr>
          <w:rFonts w:cs="Calibri"/>
        </w:rPr>
        <w:t>E</w:t>
      </w:r>
      <w:r w:rsidR="0065216B" w:rsidRPr="0065216B">
        <w:rPr>
          <w:rFonts w:cs="Calibri"/>
        </w:rPr>
        <w:t xml:space="preserve">nabling’ </w:t>
      </w:r>
      <w:r>
        <w:rPr>
          <w:rFonts w:cs="Calibri"/>
        </w:rPr>
        <w:t>is</w:t>
      </w:r>
      <w:r w:rsidR="00662984">
        <w:rPr>
          <w:rFonts w:cs="Calibri"/>
        </w:rPr>
        <w:t xml:space="preserve"> only added when the focus is on</w:t>
      </w:r>
      <w:r w:rsidR="0065216B" w:rsidRPr="0065216B">
        <w:rPr>
          <w:rFonts w:cs="Calibri"/>
        </w:rPr>
        <w:t xml:space="preserve"> positive drivers </w:t>
      </w:r>
      <w:r>
        <w:rPr>
          <w:rFonts w:cs="Calibri"/>
        </w:rPr>
        <w:t xml:space="preserve">and </w:t>
      </w:r>
      <w:r w:rsidR="0065216B" w:rsidRPr="0065216B">
        <w:rPr>
          <w:rFonts w:cs="Calibri"/>
        </w:rPr>
        <w:t xml:space="preserve">‘constraints’ </w:t>
      </w:r>
      <w:r w:rsidR="009A32EB">
        <w:rPr>
          <w:rFonts w:cs="Calibri"/>
        </w:rPr>
        <w:t xml:space="preserve">or on </w:t>
      </w:r>
      <w:r w:rsidR="0065216B" w:rsidRPr="0065216B">
        <w:rPr>
          <w:rFonts w:cs="Calibri"/>
        </w:rPr>
        <w:t xml:space="preserve">factors and actors that hamper CD. </w:t>
      </w:r>
      <w:r>
        <w:rPr>
          <w:rFonts w:cs="Calibri"/>
        </w:rPr>
        <w:t xml:space="preserve">Also </w:t>
      </w:r>
      <w:r w:rsidR="0065216B" w:rsidRPr="0065216B">
        <w:rPr>
          <w:rFonts w:cs="Calibri"/>
        </w:rPr>
        <w:t>accept</w:t>
      </w:r>
      <w:r>
        <w:rPr>
          <w:rFonts w:cs="Calibri"/>
        </w:rPr>
        <w:t>ed</w:t>
      </w:r>
      <w:r w:rsidR="0065216B" w:rsidRPr="0065216B">
        <w:rPr>
          <w:rFonts w:cs="Calibri"/>
        </w:rPr>
        <w:t xml:space="preserve"> </w:t>
      </w:r>
      <w:r>
        <w:rPr>
          <w:rFonts w:cs="Calibri"/>
        </w:rPr>
        <w:t xml:space="preserve">is </w:t>
      </w:r>
      <w:r w:rsidR="0065216B" w:rsidRPr="0065216B">
        <w:rPr>
          <w:rFonts w:cs="Calibri"/>
        </w:rPr>
        <w:t>that ‘systemic factors’ sometimes denote</w:t>
      </w:r>
      <w:r w:rsidR="00A9118F">
        <w:rPr>
          <w:rFonts w:cs="Calibri"/>
        </w:rPr>
        <w:t>s</w:t>
      </w:r>
      <w:r w:rsidR="0065216B" w:rsidRPr="0065216B">
        <w:rPr>
          <w:rFonts w:cs="Calibri"/>
        </w:rPr>
        <w:t xml:space="preserve"> the broader context, sometimes a narrower ’system’ within an organization or sector. Instead of </w:t>
      </w:r>
      <w:r w:rsidR="00A9118F">
        <w:rPr>
          <w:rFonts w:cs="Calibri"/>
        </w:rPr>
        <w:t xml:space="preserve">choosing </w:t>
      </w:r>
      <w:r w:rsidR="009A32EB">
        <w:rPr>
          <w:rFonts w:cs="Calibri"/>
        </w:rPr>
        <w:t xml:space="preserve">any of the many </w:t>
      </w:r>
      <w:r w:rsidR="0065216B" w:rsidRPr="0065216B">
        <w:rPr>
          <w:rFonts w:cs="Calibri"/>
        </w:rPr>
        <w:t xml:space="preserve">academic definitions, </w:t>
      </w:r>
      <w:r>
        <w:rPr>
          <w:rFonts w:cs="Calibri"/>
        </w:rPr>
        <w:t>th</w:t>
      </w:r>
      <w:r w:rsidR="009A32EB">
        <w:rPr>
          <w:rFonts w:cs="Calibri"/>
        </w:rPr>
        <w:t>is</w:t>
      </w:r>
      <w:r>
        <w:rPr>
          <w:rFonts w:cs="Calibri"/>
        </w:rPr>
        <w:t xml:space="preserve"> Note </w:t>
      </w:r>
      <w:r w:rsidR="009A32EB">
        <w:rPr>
          <w:rFonts w:cs="Calibri"/>
        </w:rPr>
        <w:t xml:space="preserve">simply </w:t>
      </w:r>
      <w:r>
        <w:rPr>
          <w:rFonts w:cs="Calibri"/>
        </w:rPr>
        <w:t xml:space="preserve">attempts </w:t>
      </w:r>
      <w:r w:rsidR="0065216B" w:rsidRPr="0065216B">
        <w:rPr>
          <w:rFonts w:cs="Calibri"/>
        </w:rPr>
        <w:t xml:space="preserve">to make clear what </w:t>
      </w:r>
      <w:r w:rsidR="009A32EB">
        <w:rPr>
          <w:rFonts w:cs="Calibri"/>
        </w:rPr>
        <w:t>is</w:t>
      </w:r>
      <w:r w:rsidR="0065216B" w:rsidRPr="0065216B">
        <w:rPr>
          <w:rFonts w:cs="Calibri"/>
        </w:rPr>
        <w:t xml:space="preserve"> refer</w:t>
      </w:r>
      <w:r w:rsidR="009A32EB">
        <w:rPr>
          <w:rFonts w:cs="Calibri"/>
        </w:rPr>
        <w:t>red</w:t>
      </w:r>
      <w:r w:rsidR="0065216B" w:rsidRPr="0065216B">
        <w:rPr>
          <w:rFonts w:cs="Calibri"/>
        </w:rPr>
        <w:t xml:space="preserve"> to</w:t>
      </w:r>
      <w:r w:rsidR="00662984">
        <w:rPr>
          <w:rStyle w:val="FootnoteReference"/>
          <w:rFonts w:cs="Calibri"/>
        </w:rPr>
        <w:footnoteReference w:id="3"/>
      </w:r>
      <w:r w:rsidR="0065216B" w:rsidRPr="0065216B">
        <w:rPr>
          <w:rFonts w:cs="Calibri"/>
        </w:rPr>
        <w:t>.</w:t>
      </w:r>
    </w:p>
    <w:p w:rsidR="0012680D" w:rsidRPr="00EF4F8D" w:rsidRDefault="00201EA8" w:rsidP="00A75863">
      <w:pPr>
        <w:widowControl w:val="0"/>
        <w:autoSpaceDE w:val="0"/>
        <w:autoSpaceDN w:val="0"/>
        <w:adjustRightInd w:val="0"/>
        <w:spacing w:after="120"/>
        <w:rPr>
          <w:rFonts w:cs="Calibri"/>
        </w:rPr>
      </w:pPr>
      <w:r w:rsidRPr="00247962">
        <w:rPr>
          <w:rFonts w:cs="Calibri"/>
          <w:i/>
        </w:rPr>
        <w:t>Structure of the Note</w:t>
      </w:r>
      <w:r>
        <w:rPr>
          <w:rFonts w:cs="Calibri"/>
        </w:rPr>
        <w:t xml:space="preserve">: </w:t>
      </w:r>
      <w:r w:rsidR="0065216B" w:rsidRPr="0065216B">
        <w:rPr>
          <w:rFonts w:cs="Calibri"/>
        </w:rPr>
        <w:t xml:space="preserve">In </w:t>
      </w:r>
      <w:r w:rsidR="0065216B" w:rsidRPr="00247962">
        <w:rPr>
          <w:rFonts w:cs="Calibri"/>
          <w:b/>
        </w:rPr>
        <w:t>Section 2</w:t>
      </w:r>
      <w:r w:rsidR="0065216B" w:rsidRPr="0065216B">
        <w:rPr>
          <w:rFonts w:cs="Calibri"/>
        </w:rPr>
        <w:t>, the paper summarizes the evidence of why and how context influence</w:t>
      </w:r>
      <w:r w:rsidR="006D6E2E">
        <w:rPr>
          <w:rFonts w:cs="Calibri"/>
        </w:rPr>
        <w:t xml:space="preserve">s </w:t>
      </w:r>
      <w:r w:rsidR="0065216B" w:rsidRPr="0065216B">
        <w:rPr>
          <w:rFonts w:cs="Calibri"/>
        </w:rPr>
        <w:t>performance and capacity development. It</w:t>
      </w:r>
      <w:r w:rsidR="00A27543">
        <w:rPr>
          <w:rFonts w:cs="Calibri"/>
        </w:rPr>
        <w:t xml:space="preserve"> </w:t>
      </w:r>
      <w:r w:rsidR="0065216B" w:rsidRPr="0065216B">
        <w:rPr>
          <w:rFonts w:cs="Calibri"/>
        </w:rPr>
        <w:t>first look</w:t>
      </w:r>
      <w:r w:rsidR="006D6E2E">
        <w:rPr>
          <w:rFonts w:cs="Calibri"/>
        </w:rPr>
        <w:t>s</w:t>
      </w:r>
      <w:r w:rsidR="0065216B" w:rsidRPr="0065216B">
        <w:rPr>
          <w:rFonts w:cs="Calibri"/>
        </w:rPr>
        <w:t xml:space="preserve"> at broader structural and economic factors</w:t>
      </w:r>
      <w:r w:rsidR="006D6E2E">
        <w:rPr>
          <w:rFonts w:cs="Calibri"/>
        </w:rPr>
        <w:t>,</w:t>
      </w:r>
      <w:r w:rsidR="0065216B" w:rsidRPr="0065216B">
        <w:rPr>
          <w:rFonts w:cs="Calibri"/>
        </w:rPr>
        <w:t xml:space="preserve"> then formal and informal institutions</w:t>
      </w:r>
      <w:r w:rsidR="006D6E2E">
        <w:rPr>
          <w:rFonts w:cs="Calibri"/>
        </w:rPr>
        <w:t>,</w:t>
      </w:r>
      <w:r w:rsidR="0065216B" w:rsidRPr="0065216B">
        <w:rPr>
          <w:rFonts w:cs="Calibri"/>
        </w:rPr>
        <w:t xml:space="preserve"> and </w:t>
      </w:r>
      <w:r w:rsidR="006D6E2E">
        <w:rPr>
          <w:rFonts w:cs="Calibri"/>
        </w:rPr>
        <w:t xml:space="preserve">finally </w:t>
      </w:r>
      <w:r w:rsidR="0065216B" w:rsidRPr="0065216B">
        <w:rPr>
          <w:rFonts w:cs="Calibri"/>
        </w:rPr>
        <w:t xml:space="preserve">on stakeholders, their interests and the politics around them. This </w:t>
      </w:r>
      <w:r w:rsidR="006D6E2E">
        <w:rPr>
          <w:rFonts w:cs="Calibri"/>
        </w:rPr>
        <w:t xml:space="preserve">permits </w:t>
      </w:r>
      <w:r w:rsidR="0065216B" w:rsidRPr="0065216B">
        <w:rPr>
          <w:rFonts w:cs="Calibri"/>
        </w:rPr>
        <w:t xml:space="preserve">a closer look </w:t>
      </w:r>
      <w:r w:rsidR="006D6E2E">
        <w:rPr>
          <w:rFonts w:cs="Calibri"/>
        </w:rPr>
        <w:t>at</w:t>
      </w:r>
      <w:r w:rsidR="0065216B" w:rsidRPr="0065216B">
        <w:rPr>
          <w:rFonts w:cs="Calibri"/>
        </w:rPr>
        <w:t xml:space="preserve"> the resulting incentives for sector, organizational and individual performance and CD, respectively.</w:t>
      </w:r>
      <w:r w:rsidR="00A9118F">
        <w:rPr>
          <w:rFonts w:cs="Calibri"/>
        </w:rPr>
        <w:t xml:space="preserve"> The focus is mostly on the public sector</w:t>
      </w:r>
      <w:r w:rsidR="000B4398">
        <w:rPr>
          <w:rFonts w:cs="Calibri"/>
        </w:rPr>
        <w:t>.</w:t>
      </w:r>
      <w:r w:rsidR="0065216B" w:rsidRPr="0065216B">
        <w:rPr>
          <w:rFonts w:cs="Calibri"/>
        </w:rPr>
        <w:t xml:space="preserve"> </w:t>
      </w:r>
      <w:r w:rsidR="0065216B" w:rsidRPr="00247962">
        <w:rPr>
          <w:rFonts w:cs="Calibri"/>
          <w:b/>
        </w:rPr>
        <w:t>Section 3</w:t>
      </w:r>
      <w:r w:rsidR="0065216B" w:rsidRPr="007C1644">
        <w:rPr>
          <w:rFonts w:cs="Calibri"/>
        </w:rPr>
        <w:t xml:space="preserve"> </w:t>
      </w:r>
      <w:r w:rsidR="00662984" w:rsidRPr="007C1644">
        <w:rPr>
          <w:rFonts w:cs="Calibri"/>
        </w:rPr>
        <w:t xml:space="preserve">looks closer </w:t>
      </w:r>
      <w:r w:rsidR="006D6E2E">
        <w:rPr>
          <w:rFonts w:cs="Calibri"/>
        </w:rPr>
        <w:t>at</w:t>
      </w:r>
      <w:r w:rsidR="0065216B" w:rsidRPr="007C1644">
        <w:rPr>
          <w:rFonts w:cs="Calibri"/>
        </w:rPr>
        <w:t xml:space="preserve"> the operational implications of the findings presented in </w:t>
      </w:r>
      <w:r w:rsidR="006D6E2E">
        <w:rPr>
          <w:rFonts w:cs="Calibri"/>
        </w:rPr>
        <w:t>the previous s</w:t>
      </w:r>
      <w:r w:rsidR="0065216B" w:rsidRPr="007C1644">
        <w:rPr>
          <w:rFonts w:cs="Calibri"/>
        </w:rPr>
        <w:t>ection</w:t>
      </w:r>
      <w:r w:rsidR="006D6E2E">
        <w:rPr>
          <w:rFonts w:cs="Calibri"/>
        </w:rPr>
        <w:t xml:space="preserve"> and</w:t>
      </w:r>
      <w:r w:rsidR="007C1644" w:rsidRPr="007C1644">
        <w:rPr>
          <w:rFonts w:cs="Calibri"/>
        </w:rPr>
        <w:t xml:space="preserve"> </w:t>
      </w:r>
      <w:r w:rsidR="006D6E2E">
        <w:rPr>
          <w:rFonts w:cs="Calibri"/>
        </w:rPr>
        <w:t xml:space="preserve">suggests </w:t>
      </w:r>
      <w:r w:rsidR="007C1644" w:rsidRPr="007C1644">
        <w:rPr>
          <w:rFonts w:cs="Calibri"/>
        </w:rPr>
        <w:t xml:space="preserve">the implications </w:t>
      </w:r>
      <w:r w:rsidR="0065216B" w:rsidRPr="007C1644">
        <w:rPr>
          <w:rFonts w:cs="Calibri"/>
        </w:rPr>
        <w:t>for country partners</w:t>
      </w:r>
      <w:r w:rsidR="007C1644" w:rsidRPr="007C1644">
        <w:rPr>
          <w:rFonts w:cs="Calibri"/>
        </w:rPr>
        <w:t xml:space="preserve"> and</w:t>
      </w:r>
      <w:r w:rsidR="0065216B" w:rsidRPr="007C1644">
        <w:rPr>
          <w:rFonts w:cs="Calibri"/>
        </w:rPr>
        <w:t xml:space="preserve"> donors</w:t>
      </w:r>
      <w:r w:rsidR="007C1644" w:rsidRPr="007C1644">
        <w:rPr>
          <w:rFonts w:cs="Calibri"/>
        </w:rPr>
        <w:t xml:space="preserve">. </w:t>
      </w:r>
      <w:r w:rsidR="0065216B" w:rsidRPr="007C1644">
        <w:rPr>
          <w:rFonts w:cs="Calibri"/>
        </w:rPr>
        <w:t xml:space="preserve"> </w:t>
      </w:r>
      <w:r w:rsidR="0065216B" w:rsidRPr="00247962">
        <w:rPr>
          <w:rFonts w:cs="Calibri"/>
          <w:b/>
        </w:rPr>
        <w:t xml:space="preserve">Section </w:t>
      </w:r>
      <w:r w:rsidR="007C1644" w:rsidRPr="00247962">
        <w:rPr>
          <w:rFonts w:cs="Calibri"/>
          <w:b/>
        </w:rPr>
        <w:t>4</w:t>
      </w:r>
      <w:r w:rsidR="0065216B" w:rsidRPr="007C1644">
        <w:rPr>
          <w:rFonts w:cs="Calibri"/>
        </w:rPr>
        <w:t xml:space="preserve"> looks ahead to and beyond the next High Level Forum in Busan, South Korea.</w:t>
      </w:r>
    </w:p>
    <w:p w:rsidR="00B13926" w:rsidRPr="00EF4F8D" w:rsidRDefault="00B13926" w:rsidP="00A75863">
      <w:pPr>
        <w:widowControl w:val="0"/>
        <w:autoSpaceDE w:val="0"/>
        <w:autoSpaceDN w:val="0"/>
        <w:adjustRightInd w:val="0"/>
        <w:spacing w:after="120"/>
        <w:rPr>
          <w:rFonts w:cs="Calibri"/>
        </w:rPr>
      </w:pPr>
    </w:p>
    <w:p w:rsidR="003E5F63" w:rsidRPr="00EF4F8D" w:rsidRDefault="001D7A4C" w:rsidP="00A75863">
      <w:pPr>
        <w:pStyle w:val="Heading2"/>
      </w:pPr>
      <w:r>
        <w:br w:type="page"/>
      </w:r>
      <w:r w:rsidR="0065216B" w:rsidRPr="0065216B">
        <w:t>Section 2. The Evidence: How Context, Capacity and Change are intimately linked</w:t>
      </w:r>
    </w:p>
    <w:p w:rsidR="00A75863" w:rsidRDefault="00A75863" w:rsidP="00A75863">
      <w:pPr>
        <w:spacing w:after="120"/>
        <w:rPr>
          <w:rFonts w:cs="Calibri"/>
        </w:rPr>
      </w:pPr>
    </w:p>
    <w:p w:rsidR="00C918D8" w:rsidRPr="00EF4F8D" w:rsidRDefault="0065216B" w:rsidP="00A75863">
      <w:pPr>
        <w:spacing w:after="120"/>
        <w:rPr>
          <w:rFonts w:cs="Calibri"/>
        </w:rPr>
      </w:pPr>
      <w:r w:rsidRPr="0065216B">
        <w:rPr>
          <w:rFonts w:cs="Calibri"/>
        </w:rPr>
        <w:t>It is an everyday experience that context matters for capacity and performance: at the individual level, a medical doctor trained in prescribing sophisticated drugs will not be able to use these skills in a remote rural area in a least developed country where there are no drugs or sub-standard counterfeit drugs only. Environmental regulation may intend to force private companies to pollute less – but formal regulations are not adhered to and enforced in the same manner in all countries.</w:t>
      </w:r>
    </w:p>
    <w:p w:rsidR="00B13926" w:rsidRPr="00EF4F8D" w:rsidRDefault="00307C76" w:rsidP="007C1644">
      <w:pPr>
        <w:spacing w:after="120"/>
        <w:rPr>
          <w:rFonts w:cs="Calibri"/>
        </w:rPr>
      </w:pPr>
      <w:r>
        <w:rPr>
          <w:rFonts w:cs="Calibri"/>
        </w:rPr>
        <w:t>T</w:t>
      </w:r>
      <w:r w:rsidR="0065216B" w:rsidRPr="0065216B">
        <w:rPr>
          <w:rFonts w:cs="Calibri"/>
        </w:rPr>
        <w:t>he wider context or environment</w:t>
      </w:r>
      <w:r w:rsidR="00B45A06">
        <w:rPr>
          <w:rFonts w:cs="Calibri"/>
        </w:rPr>
        <w:t xml:space="preserve"> </w:t>
      </w:r>
      <w:r>
        <w:rPr>
          <w:rFonts w:cs="Calibri"/>
        </w:rPr>
        <w:t xml:space="preserve">thus </w:t>
      </w:r>
      <w:r w:rsidR="0065216B" w:rsidRPr="0065216B">
        <w:rPr>
          <w:rFonts w:cs="Calibri"/>
        </w:rPr>
        <w:t>constrains, shapes and renews  organization</w:t>
      </w:r>
      <w:r w:rsidR="000B4398">
        <w:rPr>
          <w:rFonts w:cs="Calibri"/>
        </w:rPr>
        <w:t>s</w:t>
      </w:r>
      <w:r w:rsidR="0065216B" w:rsidRPr="0065216B">
        <w:rPr>
          <w:rFonts w:cs="Calibri"/>
        </w:rPr>
        <w:t xml:space="preserve"> </w:t>
      </w:r>
      <w:r w:rsidR="006D22FC" w:rsidRPr="0065216B">
        <w:rPr>
          <w:rFonts w:cs="Calibri"/>
        </w:rPr>
        <w:fldChar w:fldCharType="begin"/>
      </w:r>
      <w:r w:rsidR="00131CFC">
        <w:rPr>
          <w:rFonts w:cs="Calibri"/>
        </w:rPr>
        <w:instrText xml:space="preserve"> ADDIN EN.CITE &lt;EndNote&gt;&lt;Cite&gt;&lt;Author&gt;Scott&lt;/Author&gt;&lt;Year&gt;2001&lt;/Year&gt;&lt;RecNum&gt;82&lt;/RecNum&gt;&lt;record&gt;&lt;rec-number&gt;82&lt;/rec-number&gt;&lt;foreign-keys&gt;&lt;key app="EN" db-id="p05xs25ztxa05veps52p2afcxrxstr9z9svw"&gt;82&lt;/key&gt;&lt;/foreign-keys&gt;&lt;ref-type name="Book"&gt;6&lt;/ref-type&gt;&lt;contributors&gt;&lt;authors&gt;&lt;author&gt;W. Richard Scott&lt;/author&gt;&lt;/authors&gt;&lt;/contributors&gt;&lt;titles&gt;&lt;title&gt;Institutions and Organizations&lt;/title&gt;&lt;/titles&gt;&lt;keywords&gt;&lt;keyword&gt;civil Society&lt;/keyword&gt;&lt;keyword&gt;Governance&lt;/keyword&gt;&lt;keyword&gt;civil service reform&lt;/keyword&gt;&lt;keyword&gt;political economy&lt;/keyword&gt;&lt;/keywords&gt;&lt;dates&gt;&lt;year&gt;2001&lt;/year&gt;&lt;/dates&gt;&lt;pub-location&gt;Thousand Oakes&lt;/pub-location&gt;&lt;publisher&gt;Sage&lt;/publisher&gt;&lt;urls&gt;&lt;/urls&gt;&lt;/record&gt;&lt;/Cite&gt;&lt;/EndNote&gt;</w:instrText>
      </w:r>
      <w:r w:rsidR="006D22FC" w:rsidRPr="0065216B">
        <w:rPr>
          <w:rFonts w:cs="Calibri"/>
        </w:rPr>
        <w:fldChar w:fldCharType="separate"/>
      </w:r>
      <w:r w:rsidR="00BD5F35">
        <w:rPr>
          <w:rFonts w:cs="Calibri"/>
          <w:noProof/>
        </w:rPr>
        <w:t>(Scott 2001)</w:t>
      </w:r>
      <w:r w:rsidR="006D22FC" w:rsidRPr="0065216B">
        <w:rPr>
          <w:rFonts w:cs="Calibri"/>
        </w:rPr>
        <w:fldChar w:fldCharType="end"/>
      </w:r>
      <w:r w:rsidR="0065216B" w:rsidRPr="0065216B">
        <w:rPr>
          <w:rFonts w:cs="Calibri"/>
        </w:rPr>
        <w:t xml:space="preserve">. </w:t>
      </w:r>
      <w:r w:rsidR="00B45A06">
        <w:rPr>
          <w:rFonts w:cs="Calibri"/>
        </w:rPr>
        <w:t>T</w:t>
      </w:r>
      <w:r w:rsidR="0065216B" w:rsidRPr="0065216B">
        <w:rPr>
          <w:rFonts w:cs="Calibri"/>
        </w:rPr>
        <w:t xml:space="preserve">he </w:t>
      </w:r>
      <w:r w:rsidR="006D6E2E">
        <w:rPr>
          <w:rFonts w:cs="Calibri"/>
        </w:rPr>
        <w:t>findings below</w:t>
      </w:r>
      <w:r w:rsidR="0065216B" w:rsidRPr="0065216B">
        <w:rPr>
          <w:rFonts w:cs="Calibri"/>
        </w:rPr>
        <w:t xml:space="preserve"> focus on th</w:t>
      </w:r>
      <w:r>
        <w:rPr>
          <w:rFonts w:cs="Calibri"/>
        </w:rPr>
        <w:t>e</w:t>
      </w:r>
      <w:r w:rsidR="0065216B" w:rsidRPr="0065216B">
        <w:rPr>
          <w:rFonts w:cs="Calibri"/>
        </w:rPr>
        <w:t xml:space="preserve"> factors and actors in </w:t>
      </w:r>
      <w:r w:rsidR="000B4398">
        <w:rPr>
          <w:rFonts w:cs="Calibri"/>
        </w:rPr>
        <w:t>the</w:t>
      </w:r>
      <w:r w:rsidR="0065216B" w:rsidRPr="0065216B">
        <w:rPr>
          <w:rFonts w:cs="Calibri"/>
        </w:rPr>
        <w:t xml:space="preserve"> context that</w:t>
      </w:r>
      <w:r w:rsidR="00A27543">
        <w:rPr>
          <w:rFonts w:cs="Calibri"/>
        </w:rPr>
        <w:t xml:space="preserve"> is</w:t>
      </w:r>
      <w:r w:rsidR="0065216B" w:rsidRPr="0065216B">
        <w:rPr>
          <w:rFonts w:cs="Calibri"/>
        </w:rPr>
        <w:t xml:space="preserve"> most</w:t>
      </w:r>
      <w:r w:rsidR="000B4398">
        <w:rPr>
          <w:rFonts w:cs="Calibri"/>
        </w:rPr>
        <w:t xml:space="preserve"> often</w:t>
      </w:r>
      <w:r w:rsidR="0065216B" w:rsidRPr="0065216B">
        <w:rPr>
          <w:rFonts w:cs="Calibri"/>
        </w:rPr>
        <w:t xml:space="preserve"> relevant from a capacity development perspective. </w:t>
      </w:r>
    </w:p>
    <w:p w:rsidR="002B7E47" w:rsidRPr="00EF4F8D" w:rsidRDefault="006D6E2E" w:rsidP="007C1644">
      <w:pPr>
        <w:spacing w:after="120"/>
        <w:rPr>
          <w:rFonts w:cs="Calibri"/>
        </w:rPr>
      </w:pPr>
      <w:r>
        <w:rPr>
          <w:rFonts w:cs="Calibri"/>
        </w:rPr>
        <w:t>O</w:t>
      </w:r>
      <w:r w:rsidR="0065216B" w:rsidRPr="0065216B">
        <w:rPr>
          <w:rFonts w:cs="Calibri"/>
        </w:rPr>
        <w:t>rganizations and the individuals working in organizations act in a context of external stakeholders and structural and institutional factors. Capacity – and CD – result</w:t>
      </w:r>
      <w:r w:rsidR="00707774">
        <w:rPr>
          <w:rFonts w:cs="Calibri"/>
        </w:rPr>
        <w:t>s</w:t>
      </w:r>
      <w:r w:rsidR="0065216B" w:rsidRPr="0065216B">
        <w:rPr>
          <w:rFonts w:cs="Calibri"/>
        </w:rPr>
        <w:t xml:space="preserve"> from </w:t>
      </w:r>
      <w:r w:rsidR="0065216B" w:rsidRPr="0065216B">
        <w:rPr>
          <w:rFonts w:cs="Calibri"/>
          <w:i/>
        </w:rPr>
        <w:t>internal capacity factors</w:t>
      </w:r>
      <w:r w:rsidR="0065216B" w:rsidRPr="0065216B">
        <w:rPr>
          <w:rFonts w:cs="Calibri"/>
        </w:rPr>
        <w:t xml:space="preserve"> – but also the </w:t>
      </w:r>
      <w:r w:rsidR="0065216B" w:rsidRPr="0065216B">
        <w:rPr>
          <w:rFonts w:cs="Calibri"/>
          <w:i/>
        </w:rPr>
        <w:t xml:space="preserve">external setting shaped by stakeholders, institutional and structural factors. </w:t>
      </w:r>
      <w:r>
        <w:rPr>
          <w:rFonts w:cs="Calibri"/>
        </w:rPr>
        <w:t xml:space="preserve">Evidence </w:t>
      </w:r>
      <w:r w:rsidR="0065216B" w:rsidRPr="0065216B">
        <w:rPr>
          <w:rFonts w:cs="Calibri"/>
        </w:rPr>
        <w:t xml:space="preserve">indicates that stakeholders can be influenced in the short and medium term, while structural and institutional factors </w:t>
      </w:r>
      <w:r>
        <w:rPr>
          <w:rFonts w:cs="Calibri"/>
        </w:rPr>
        <w:t>(</w:t>
      </w:r>
      <w:r w:rsidR="0065216B" w:rsidRPr="0065216B">
        <w:rPr>
          <w:rFonts w:cs="Calibri"/>
        </w:rPr>
        <w:t>e.g. the endowment of natural resources or the importance of age for authority</w:t>
      </w:r>
      <w:r>
        <w:rPr>
          <w:rFonts w:cs="Calibri"/>
        </w:rPr>
        <w:t>)</w:t>
      </w:r>
      <w:r w:rsidR="0065216B" w:rsidRPr="0065216B">
        <w:rPr>
          <w:rFonts w:cs="Calibri"/>
        </w:rPr>
        <w:t xml:space="preserve"> are largely beyond short-term influence.</w:t>
      </w:r>
      <w:r w:rsidR="001D22AA">
        <w:rPr>
          <w:rFonts w:cs="Calibri"/>
        </w:rPr>
        <w:t xml:space="preserve"> </w:t>
      </w:r>
    </w:p>
    <w:p w:rsidR="002B7E47" w:rsidRPr="00EF4F8D" w:rsidRDefault="007427CE" w:rsidP="007C1644">
      <w:pPr>
        <w:spacing w:after="120"/>
        <w:rPr>
          <w:rFonts w:cs="Calibri"/>
        </w:rPr>
      </w:pPr>
      <w:r>
        <w:rPr>
          <w:rFonts w:cs="Calibri"/>
        </w:rPr>
        <w:t>T</w:t>
      </w:r>
      <w:r w:rsidR="0065216B" w:rsidRPr="0065216B">
        <w:rPr>
          <w:rFonts w:cs="Calibri"/>
        </w:rPr>
        <w:t>he context is multilayered</w:t>
      </w:r>
      <w:r>
        <w:rPr>
          <w:rFonts w:cs="Calibri"/>
        </w:rPr>
        <w:t xml:space="preserve">, with </w:t>
      </w:r>
      <w:r w:rsidR="0065216B" w:rsidRPr="0065216B">
        <w:rPr>
          <w:rFonts w:cs="Calibri"/>
        </w:rPr>
        <w:t>factors and stakeholders at local, national, regional and global level</w:t>
      </w:r>
      <w:r>
        <w:rPr>
          <w:rFonts w:cs="Calibri"/>
        </w:rPr>
        <w:t>s</w:t>
      </w:r>
      <w:r w:rsidR="0065216B" w:rsidRPr="0065216B">
        <w:rPr>
          <w:rFonts w:cs="Calibri"/>
        </w:rPr>
        <w:t xml:space="preserve">. Stakeholders at local level – say a community organization – may be able to influence local actors, but they may not be able to influence, say, the leaders of G20. </w:t>
      </w:r>
    </w:p>
    <w:p w:rsidR="000B4398" w:rsidRDefault="0065216B" w:rsidP="007C1644">
      <w:pPr>
        <w:spacing w:after="120"/>
        <w:rPr>
          <w:rFonts w:cs="Calibri"/>
        </w:rPr>
      </w:pPr>
      <w:r w:rsidRPr="0065216B">
        <w:rPr>
          <w:rFonts w:cs="Calibri"/>
        </w:rPr>
        <w:t xml:space="preserve">The environment provides positive or negative </w:t>
      </w:r>
      <w:r w:rsidRPr="0065216B">
        <w:rPr>
          <w:rFonts w:cs="Calibri"/>
          <w:i/>
        </w:rPr>
        <w:t>incentives to performance and change</w:t>
      </w:r>
      <w:r w:rsidRPr="0065216B">
        <w:rPr>
          <w:rFonts w:cs="Calibri"/>
        </w:rPr>
        <w:t xml:space="preserve"> for organizations. In a competitive market environment, organizations must either develop and adapt to the market, or vanish. In the public sector, the pressure for performance most often does not come from a market. It may instead come from e.g. social expectations and norms, the political system, citizens with a voice, economic actors, and different oversight institutions. </w:t>
      </w:r>
    </w:p>
    <w:p w:rsidR="000B4398" w:rsidRPr="00EF4F8D" w:rsidRDefault="0065216B" w:rsidP="000B4398">
      <w:pPr>
        <w:spacing w:after="120"/>
        <w:rPr>
          <w:rFonts w:cs="Calibri"/>
        </w:rPr>
      </w:pPr>
      <w:r w:rsidRPr="0065216B">
        <w:rPr>
          <w:rFonts w:cs="Calibri"/>
        </w:rPr>
        <w:t xml:space="preserve">Incentives to perform and capacity are also shaped by internal factors and actors in organizations. </w:t>
      </w:r>
      <w:r w:rsidR="000B4398">
        <w:rPr>
          <w:rFonts w:cs="Calibri"/>
        </w:rPr>
        <w:t xml:space="preserve">One municipality may perform better than another, in a broadly identical context, because it has an outstanding mayor or well-motivated staff. </w:t>
      </w:r>
    </w:p>
    <w:p w:rsidR="003E5F63" w:rsidRPr="00EF4F8D" w:rsidRDefault="000B4398" w:rsidP="000B4398">
      <w:pPr>
        <w:spacing w:after="120"/>
        <w:rPr>
          <w:rFonts w:cs="Calibri"/>
        </w:rPr>
      </w:pPr>
      <w:r>
        <w:rPr>
          <w:rFonts w:cs="Calibri"/>
        </w:rPr>
        <w:t xml:space="preserve">It is, however, often difficult to sustain such </w:t>
      </w:r>
      <w:r w:rsidR="0065216B" w:rsidRPr="0065216B">
        <w:rPr>
          <w:rFonts w:cs="Calibri"/>
        </w:rPr>
        <w:t xml:space="preserve">organizational ‘islands of excellence’ in constrained environments. </w:t>
      </w:r>
      <w:r>
        <w:rPr>
          <w:rFonts w:cs="Calibri"/>
        </w:rPr>
        <w:t>It the same vein, t</w:t>
      </w:r>
      <w:r w:rsidR="0065216B" w:rsidRPr="0065216B">
        <w:rPr>
          <w:rFonts w:cs="Calibri"/>
        </w:rPr>
        <w:t xml:space="preserve">he more </w:t>
      </w:r>
      <w:r w:rsidR="00DE0EEE">
        <w:rPr>
          <w:rFonts w:cs="Calibri"/>
        </w:rPr>
        <w:t>(e.g.</w:t>
      </w:r>
      <w:r w:rsidR="0065216B" w:rsidRPr="0065216B">
        <w:rPr>
          <w:rFonts w:cs="Calibri"/>
        </w:rPr>
        <w:t xml:space="preserve"> civil service</w:t>
      </w:r>
      <w:r w:rsidR="00DE0EEE">
        <w:rPr>
          <w:rFonts w:cs="Calibri"/>
        </w:rPr>
        <w:t>)</w:t>
      </w:r>
      <w:r w:rsidR="0065216B" w:rsidRPr="0065216B">
        <w:rPr>
          <w:rFonts w:cs="Calibri"/>
        </w:rPr>
        <w:t xml:space="preserve"> reform work</w:t>
      </w:r>
      <w:r w:rsidR="00B20A9F">
        <w:rPr>
          <w:rFonts w:cs="Calibri"/>
        </w:rPr>
        <w:t>s</w:t>
      </w:r>
      <w:r w:rsidR="00407480">
        <w:rPr>
          <w:rFonts w:cs="Calibri"/>
        </w:rPr>
        <w:t xml:space="preserve"> </w:t>
      </w:r>
      <w:r w:rsidR="0065216B" w:rsidRPr="0065216B">
        <w:rPr>
          <w:rFonts w:cs="Calibri"/>
        </w:rPr>
        <w:t xml:space="preserve">against the grain of prevailing behavior, norms and incentives, the more they encounter barriers, constraints and resistance. Modest, limited CD – for example enhancing the capacity of a national veterinary laboratory – may run smoothly, but it </w:t>
      </w:r>
      <w:r>
        <w:rPr>
          <w:rFonts w:cs="Calibri"/>
        </w:rPr>
        <w:t>may</w:t>
      </w:r>
      <w:r w:rsidR="00A27543">
        <w:rPr>
          <w:rFonts w:cs="Calibri"/>
        </w:rPr>
        <w:t xml:space="preserve"> </w:t>
      </w:r>
      <w:r w:rsidR="0065216B" w:rsidRPr="0065216B">
        <w:rPr>
          <w:rFonts w:cs="Calibri"/>
        </w:rPr>
        <w:t xml:space="preserve">then face difficulties </w:t>
      </w:r>
      <w:r w:rsidR="00407480">
        <w:rPr>
          <w:rFonts w:cs="Calibri"/>
        </w:rPr>
        <w:t>sustaining</w:t>
      </w:r>
      <w:r w:rsidR="0065216B" w:rsidRPr="0065216B">
        <w:rPr>
          <w:rFonts w:cs="Calibri"/>
        </w:rPr>
        <w:t xml:space="preserve"> capacity and performance at levels that are radically different from other comparable organizations.    </w:t>
      </w:r>
    </w:p>
    <w:p w:rsidR="003E5B11" w:rsidRPr="00EF4F8D" w:rsidRDefault="003E5B11" w:rsidP="003E5B11">
      <w:pPr>
        <w:spacing w:after="120"/>
        <w:rPr>
          <w:rFonts w:cs="Calibri"/>
        </w:rPr>
      </w:pPr>
      <w:r w:rsidRPr="0065216B">
        <w:rPr>
          <w:rFonts w:cs="Calibri"/>
        </w:rPr>
        <w:t>Th</w:t>
      </w:r>
      <w:r>
        <w:rPr>
          <w:rFonts w:cs="Calibri"/>
        </w:rPr>
        <w:t>erefore, t</w:t>
      </w:r>
      <w:r w:rsidRPr="003E5B11">
        <w:rPr>
          <w:rFonts w:cs="Calibri"/>
        </w:rPr>
        <w:t xml:space="preserve">he more CD and change are at odds with the context the more power is needed to see it through and/or sustain it.  </w:t>
      </w:r>
      <w:r w:rsidRPr="0065216B">
        <w:rPr>
          <w:rFonts w:cs="Calibri"/>
        </w:rPr>
        <w:t>This implies that “working with the grain” in an incremental fashion is more likely to render results in constrained environments where the power behind CD and change is limited or uncertain.</w:t>
      </w:r>
    </w:p>
    <w:p w:rsidR="00EE4C86" w:rsidRPr="00EF4F8D" w:rsidRDefault="003E5B11" w:rsidP="003E5B11">
      <w:pPr>
        <w:spacing w:after="120"/>
        <w:rPr>
          <w:rFonts w:cs="Calibri"/>
        </w:rPr>
      </w:pPr>
      <w:r w:rsidRPr="0065216B">
        <w:rPr>
          <w:rFonts w:cs="Calibri"/>
        </w:rPr>
        <w:t xml:space="preserve">CD or reform can </w:t>
      </w:r>
      <w:r>
        <w:rPr>
          <w:rFonts w:cs="Calibri"/>
        </w:rPr>
        <w:t xml:space="preserve">still </w:t>
      </w:r>
      <w:r w:rsidRPr="0065216B">
        <w:rPr>
          <w:rFonts w:cs="Calibri"/>
        </w:rPr>
        <w:t xml:space="preserve">happen “despite the odds” </w:t>
      </w:r>
      <w:r w:rsidR="006D22FC" w:rsidRPr="0065216B">
        <w:rPr>
          <w:rFonts w:cs="Calibri"/>
        </w:rPr>
        <w:fldChar w:fldCharType="begin"/>
      </w:r>
      <w:r w:rsidR="00131CFC">
        <w:rPr>
          <w:rFonts w:cs="Calibri"/>
        </w:rPr>
        <w:instrText xml:space="preserve"> ADDIN EN.CITE &lt;EndNote&gt;&lt;Cite&gt;&lt;Author&gt;Grindle&lt;/Author&gt;&lt;Year&gt;2004&lt;/Year&gt;&lt;RecNum&gt;429&lt;/RecNum&gt;&lt;record&gt;&lt;rec-number&gt;429&lt;/rec-number&gt;&lt;foreign-keys&gt;&lt;key app="EN" db-id="p05xs25ztxa05veps52p2afcxrxstr9z9svw"&gt;429&lt;/key&gt;&lt;/foreign-keys&gt;&lt;ref-type name="Book"&gt;6&lt;/ref-type&gt;&lt;contributors&gt;&lt;authors&gt;&lt;author&gt;Merilee S. Grindle&lt;/author&gt;&lt;/authors&gt;&lt;/contributors&gt;&lt;titles&gt;&lt;title&gt;Despite the Odds: The Contentious Politics of Education Reform&lt;/title&gt;&lt;/titles&gt;&lt;keywords&gt;&lt;keyword&gt;civil service reform&lt;/keyword&gt;&lt;keyword&gt;Governance&lt;/keyword&gt;&lt;/keywords&gt;&lt;dates&gt;&lt;year&gt;2004&lt;/year&gt;&lt;/dates&gt;&lt;pub-location&gt;New Jersey&lt;/pub-location&gt;&lt;publisher&gt;Princeton University Press&lt;/publisher&gt;&lt;urls&gt;&lt;/urls&gt;&lt;/record&gt;&lt;/Cite&gt;&lt;/EndNote&gt;</w:instrText>
      </w:r>
      <w:r w:rsidR="006D22FC" w:rsidRPr="0065216B">
        <w:rPr>
          <w:rFonts w:cs="Calibri"/>
        </w:rPr>
        <w:fldChar w:fldCharType="separate"/>
      </w:r>
      <w:r>
        <w:rPr>
          <w:rFonts w:cs="Calibri"/>
          <w:noProof/>
        </w:rPr>
        <w:t>(Grindle 2004a)</w:t>
      </w:r>
      <w:r w:rsidR="006D22FC" w:rsidRPr="0065216B">
        <w:rPr>
          <w:rFonts w:cs="Calibri"/>
        </w:rPr>
        <w:fldChar w:fldCharType="end"/>
      </w:r>
      <w:r w:rsidRPr="0065216B">
        <w:rPr>
          <w:rFonts w:cs="Calibri"/>
        </w:rPr>
        <w:t xml:space="preserve">. But CD </w:t>
      </w:r>
      <w:r>
        <w:rPr>
          <w:rFonts w:cs="Calibri"/>
        </w:rPr>
        <w:t xml:space="preserve">practitioners </w:t>
      </w:r>
      <w:r w:rsidRPr="0065216B">
        <w:rPr>
          <w:rFonts w:cs="Calibri"/>
        </w:rPr>
        <w:t>need to know the odds; know who they can count on</w:t>
      </w:r>
      <w:r>
        <w:rPr>
          <w:rFonts w:cs="Calibri"/>
        </w:rPr>
        <w:t xml:space="preserve">, and shape their efforts </w:t>
      </w:r>
      <w:r w:rsidRPr="0065216B">
        <w:rPr>
          <w:rFonts w:cs="Calibri"/>
        </w:rPr>
        <w:t>accordingly</w:t>
      </w:r>
      <w:r w:rsidR="00394CA1">
        <w:rPr>
          <w:rFonts w:cs="Calibri"/>
        </w:rPr>
        <w:t>.</w:t>
      </w:r>
      <w:r w:rsidR="0065216B" w:rsidRPr="0065216B">
        <w:rPr>
          <w:rFonts w:cs="Calibri"/>
        </w:rPr>
        <w:t xml:space="preserve">   </w:t>
      </w:r>
    </w:p>
    <w:p w:rsidR="0079499F" w:rsidRDefault="0065216B" w:rsidP="007C1644">
      <w:pPr>
        <w:spacing w:after="120"/>
        <w:rPr>
          <w:rFonts w:cs="Calibri"/>
        </w:rPr>
      </w:pPr>
      <w:r w:rsidRPr="0065216B">
        <w:rPr>
          <w:rFonts w:cs="Calibri"/>
        </w:rPr>
        <w:t xml:space="preserve">Box 1 </w:t>
      </w:r>
      <w:r w:rsidR="00333710" w:rsidRPr="0065216B">
        <w:rPr>
          <w:rFonts w:cs="Calibri"/>
        </w:rPr>
        <w:t>d</w:t>
      </w:r>
      <w:r w:rsidR="00333710">
        <w:rPr>
          <w:rFonts w:cs="Calibri"/>
        </w:rPr>
        <w:t>escribes</w:t>
      </w:r>
      <w:r w:rsidR="00333710" w:rsidRPr="0065216B">
        <w:rPr>
          <w:rFonts w:cs="Calibri"/>
        </w:rPr>
        <w:t xml:space="preserve"> </w:t>
      </w:r>
      <w:r w:rsidR="00333710">
        <w:rPr>
          <w:rFonts w:cs="Calibri"/>
        </w:rPr>
        <w:t xml:space="preserve">one </w:t>
      </w:r>
      <w:r w:rsidRPr="0065216B">
        <w:rPr>
          <w:rFonts w:cs="Calibri"/>
        </w:rPr>
        <w:t>strateg</w:t>
      </w:r>
      <w:r w:rsidR="00333710">
        <w:rPr>
          <w:rFonts w:cs="Calibri"/>
        </w:rPr>
        <w:t>y</w:t>
      </w:r>
      <w:r w:rsidRPr="0065216B">
        <w:rPr>
          <w:rFonts w:cs="Calibri"/>
        </w:rPr>
        <w:t xml:space="preserve"> for boosting performance of individual organizations </w:t>
      </w:r>
      <w:r w:rsidR="00DE0EEE">
        <w:rPr>
          <w:rFonts w:cs="Calibri"/>
        </w:rPr>
        <w:t xml:space="preserve">in </w:t>
      </w:r>
      <w:r w:rsidRPr="0065216B">
        <w:rPr>
          <w:rFonts w:cs="Calibri"/>
        </w:rPr>
        <w:t>so-called “ring-fencing” approaches.</w:t>
      </w:r>
    </w:p>
    <w:p w:rsidR="001D7A4C" w:rsidRPr="00EF4F8D" w:rsidRDefault="001D7A4C" w:rsidP="007C1644">
      <w:pPr>
        <w:spacing w:after="120"/>
        <w:rPr>
          <w:rFonts w:cs="Calibri"/>
        </w:rPr>
      </w:pPr>
    </w:p>
    <w:tbl>
      <w:tblPr>
        <w:tblStyle w:val="LightList-Accent11"/>
        <w:tblW w:w="0" w:type="auto"/>
        <w:tblLook w:val="04A0"/>
      </w:tblPr>
      <w:tblGrid>
        <w:gridCol w:w="9747"/>
      </w:tblGrid>
      <w:tr w:rsidR="0079499F" w:rsidRPr="00EF4F8D" w:rsidTr="00CC7437">
        <w:trPr>
          <w:cnfStyle w:val="100000000000"/>
        </w:trPr>
        <w:tc>
          <w:tcPr>
            <w:cnfStyle w:val="001000000000"/>
            <w:tcW w:w="9747" w:type="dxa"/>
          </w:tcPr>
          <w:p w:rsidR="0079499F" w:rsidRPr="00EF4F8D" w:rsidRDefault="0065216B" w:rsidP="00A75863">
            <w:pPr>
              <w:spacing w:after="120" w:line="276" w:lineRule="auto"/>
              <w:jc w:val="center"/>
              <w:rPr>
                <w:rFonts w:cs="Calibri"/>
              </w:rPr>
            </w:pPr>
            <w:r w:rsidRPr="0065216B">
              <w:rPr>
                <w:rFonts w:cs="Calibri"/>
              </w:rPr>
              <w:t>Box 1: “Ring-fencing” organizations – does it work?</w:t>
            </w:r>
          </w:p>
        </w:tc>
      </w:tr>
      <w:tr w:rsidR="0079499F" w:rsidRPr="00EF4F8D" w:rsidTr="00CC7437">
        <w:trPr>
          <w:cnfStyle w:val="000000100000"/>
        </w:trPr>
        <w:tc>
          <w:tcPr>
            <w:cnfStyle w:val="001000000000"/>
            <w:tcW w:w="9747" w:type="dxa"/>
          </w:tcPr>
          <w:p w:rsidR="00A75863" w:rsidRDefault="00A75863" w:rsidP="007C1644">
            <w:pPr>
              <w:spacing w:after="120" w:line="276" w:lineRule="auto"/>
              <w:rPr>
                <w:rFonts w:cs="Calibri"/>
                <w:b w:val="0"/>
                <w:sz w:val="18"/>
                <w:szCs w:val="18"/>
              </w:rPr>
            </w:pPr>
          </w:p>
          <w:p w:rsidR="00DA79FA" w:rsidRPr="00A75863" w:rsidRDefault="00DE0EEE" w:rsidP="007C1644">
            <w:pPr>
              <w:spacing w:after="120" w:line="276" w:lineRule="auto"/>
              <w:rPr>
                <w:rFonts w:cs="Calibri"/>
                <w:b w:val="0"/>
                <w:sz w:val="18"/>
                <w:szCs w:val="18"/>
              </w:rPr>
            </w:pPr>
            <w:r>
              <w:rPr>
                <w:rFonts w:cs="Calibri"/>
                <w:b w:val="0"/>
                <w:sz w:val="18"/>
                <w:szCs w:val="18"/>
              </w:rPr>
              <w:t xml:space="preserve">The </w:t>
            </w:r>
            <w:r w:rsidR="0065216B" w:rsidRPr="00A75863">
              <w:rPr>
                <w:rFonts w:cs="Calibri"/>
                <w:b w:val="0"/>
                <w:sz w:val="18"/>
                <w:szCs w:val="18"/>
              </w:rPr>
              <w:t>enhance</w:t>
            </w:r>
            <w:r>
              <w:rPr>
                <w:rFonts w:cs="Calibri"/>
                <w:b w:val="0"/>
                <w:sz w:val="18"/>
                <w:szCs w:val="18"/>
              </w:rPr>
              <w:t>ment of</w:t>
            </w:r>
            <w:r w:rsidR="0065216B" w:rsidRPr="00A75863">
              <w:rPr>
                <w:rFonts w:cs="Calibri"/>
                <w:b w:val="0"/>
                <w:sz w:val="18"/>
                <w:szCs w:val="18"/>
              </w:rPr>
              <w:t xml:space="preserve"> capacity and performance of individual</w:t>
            </w:r>
            <w:r w:rsidR="003E5B11">
              <w:rPr>
                <w:rFonts w:cs="Calibri"/>
                <w:b w:val="0"/>
                <w:sz w:val="18"/>
                <w:szCs w:val="18"/>
              </w:rPr>
              <w:t xml:space="preserve"> public sector</w:t>
            </w:r>
            <w:r w:rsidR="0065216B" w:rsidRPr="00A75863">
              <w:rPr>
                <w:rFonts w:cs="Calibri"/>
                <w:b w:val="0"/>
                <w:sz w:val="18"/>
                <w:szCs w:val="18"/>
              </w:rPr>
              <w:t xml:space="preserve"> organizations – or units –</w:t>
            </w:r>
            <w:r w:rsidR="003E5B11">
              <w:rPr>
                <w:rFonts w:cs="Calibri"/>
                <w:b w:val="0"/>
                <w:sz w:val="18"/>
                <w:szCs w:val="18"/>
              </w:rPr>
              <w:t xml:space="preserve"> </w:t>
            </w:r>
            <w:r w:rsidR="0065216B" w:rsidRPr="00A75863">
              <w:rPr>
                <w:rFonts w:cs="Calibri"/>
                <w:b w:val="0"/>
                <w:sz w:val="18"/>
                <w:szCs w:val="18"/>
              </w:rPr>
              <w:t xml:space="preserve"> </w:t>
            </w:r>
            <w:r>
              <w:rPr>
                <w:rFonts w:cs="Calibri"/>
                <w:b w:val="0"/>
                <w:sz w:val="18"/>
                <w:szCs w:val="18"/>
              </w:rPr>
              <w:t xml:space="preserve">is sometimes attempted </w:t>
            </w:r>
            <w:r w:rsidR="0065216B" w:rsidRPr="00A75863">
              <w:rPr>
                <w:rFonts w:cs="Calibri"/>
                <w:b w:val="0"/>
                <w:sz w:val="18"/>
                <w:szCs w:val="18"/>
              </w:rPr>
              <w:t>through deliberate attempts to “protect” them against the context</w:t>
            </w:r>
            <w:r w:rsidR="004B0D83" w:rsidRPr="00A75863">
              <w:rPr>
                <w:rFonts w:cs="Calibri"/>
                <w:b w:val="0"/>
                <w:sz w:val="18"/>
                <w:szCs w:val="18"/>
              </w:rPr>
              <w:t xml:space="preserve"> – including from their own political masters</w:t>
            </w:r>
            <w:r w:rsidR="0065216B" w:rsidRPr="00A75863">
              <w:rPr>
                <w:rFonts w:cs="Calibri"/>
                <w:b w:val="0"/>
                <w:sz w:val="18"/>
                <w:szCs w:val="18"/>
              </w:rPr>
              <w:t>. That is often called “ring-fencing”, a somewhat dramatic expression – but vividly indicating how the context is perceived to constrain performance.</w:t>
            </w:r>
          </w:p>
          <w:p w:rsidR="00DA79FA" w:rsidRPr="00A75863" w:rsidRDefault="0065216B" w:rsidP="007C1644">
            <w:pPr>
              <w:spacing w:after="120" w:line="276" w:lineRule="auto"/>
              <w:rPr>
                <w:rFonts w:cs="Calibri"/>
                <w:b w:val="0"/>
                <w:sz w:val="18"/>
                <w:szCs w:val="18"/>
              </w:rPr>
            </w:pPr>
            <w:r w:rsidRPr="00A75863">
              <w:rPr>
                <w:rFonts w:cs="Calibri"/>
                <w:b w:val="0"/>
                <w:sz w:val="18"/>
                <w:szCs w:val="18"/>
              </w:rPr>
              <w:t>Ring-fencing may typically consist in offering better employment conditions than e.g. standard civil service terms; recruitment effectively based on merit; performance-based pay; more extended managerial autonomy and protection against direct political meddling through the legal set-up and governance arrangement – typically through a broadly composed governing board.</w:t>
            </w:r>
            <w:r w:rsidR="004B0D83" w:rsidRPr="00A75863">
              <w:rPr>
                <w:rFonts w:cs="Calibri"/>
                <w:b w:val="0"/>
                <w:sz w:val="18"/>
                <w:szCs w:val="18"/>
              </w:rPr>
              <w:t xml:space="preserve">  </w:t>
            </w:r>
          </w:p>
          <w:p w:rsidR="00DA79FA" w:rsidRPr="00A75863" w:rsidRDefault="0065216B" w:rsidP="007C1644">
            <w:pPr>
              <w:spacing w:after="120" w:line="276" w:lineRule="auto"/>
              <w:rPr>
                <w:rFonts w:cs="Calibri"/>
                <w:b w:val="0"/>
                <w:sz w:val="18"/>
                <w:szCs w:val="18"/>
              </w:rPr>
            </w:pPr>
            <w:r w:rsidRPr="00A75863">
              <w:rPr>
                <w:rFonts w:cs="Calibri"/>
                <w:b w:val="0"/>
                <w:sz w:val="18"/>
                <w:szCs w:val="18"/>
              </w:rPr>
              <w:t xml:space="preserve">Evidence indicates that such an approach has worked well in some areas. Notably, central banks all over the world have since the debt crises in the </w:t>
            </w:r>
            <w:r w:rsidR="00DE0EEE">
              <w:rPr>
                <w:rFonts w:cs="Calibri"/>
                <w:b w:val="0"/>
                <w:sz w:val="18"/>
                <w:szCs w:val="18"/>
              </w:rPr>
              <w:t>19</w:t>
            </w:r>
            <w:r w:rsidRPr="00A75863">
              <w:rPr>
                <w:rFonts w:cs="Calibri"/>
                <w:b w:val="0"/>
                <w:sz w:val="18"/>
                <w:szCs w:val="18"/>
              </w:rPr>
              <w:t>80s moved in this direction, becoming better protected against politicians who may succumb to the temptation of printing money to cover their spending largesse. However, the protection need</w:t>
            </w:r>
            <w:r w:rsidR="00E6783E" w:rsidRPr="00A75863">
              <w:rPr>
                <w:rFonts w:cs="Calibri"/>
                <w:b w:val="0"/>
                <w:sz w:val="18"/>
                <w:szCs w:val="18"/>
              </w:rPr>
              <w:t>s</w:t>
            </w:r>
            <w:r w:rsidRPr="00A75863">
              <w:rPr>
                <w:rFonts w:cs="Calibri"/>
                <w:b w:val="0"/>
                <w:sz w:val="18"/>
                <w:szCs w:val="18"/>
              </w:rPr>
              <w:t xml:space="preserve"> to be strong: central banks whose independence is enshrined in the constitution seem to fare better than those who are “only” protected by a law </w:t>
            </w:r>
            <w:r w:rsidR="006D22FC" w:rsidRPr="00A75863">
              <w:rPr>
                <w:rFonts w:cs="Calibri"/>
                <w:sz w:val="18"/>
                <w:szCs w:val="18"/>
              </w:rPr>
              <w:fldChar w:fldCharType="begin"/>
            </w:r>
            <w:r w:rsidR="00131CFC">
              <w:rPr>
                <w:rFonts w:cs="Calibri"/>
                <w:b w:val="0"/>
                <w:sz w:val="18"/>
                <w:szCs w:val="18"/>
              </w:rPr>
              <w:instrText xml:space="preserve"> ADDIN EN.CITE &lt;EndNote&gt;&lt;Cite&gt;&lt;Author&gt;Gutierrez&lt;/Author&gt;&lt;Year&gt;2003&lt;/Year&gt;&lt;RecNum&gt;1212&lt;/RecNum&gt;&lt;record&gt;&lt;rec-number&gt;1212&lt;/rec-number&gt;&lt;foreign-keys&gt;&lt;key app="EN" db-id="p05xs25ztxa05veps52p2afcxrxstr9z9svw"&gt;1212&lt;/key&gt;&lt;/foreign-keys&gt;&lt;ref-type name="Report"&gt;27&lt;/ref-type&gt;&lt;contributors&gt;&lt;authors&gt;&lt;author&gt;Gutierrez, Eva&lt;/author&gt;&lt;/authors&gt;&lt;/contributors&gt;&lt;titles&gt;&lt;title&gt;Inflation Performance and Constitutional Central Bank Independence: Evidence from Latin America and the Carribean &lt;/title&gt;&lt;secondary-title&gt;IMF Working Paper 03/53&lt;/secondary-title&gt;&lt;/titles&gt;&lt;dates&gt;&lt;year&gt;2003&lt;/year&gt;&lt;/dates&gt;&lt;pub-location&gt;Washington D.C.&lt;/pub-location&gt;&lt;publisher&gt;IMF&lt;/publisher&gt;&lt;urls&gt;&lt;/urls&gt;&lt;/record&gt;&lt;/Cite&gt;&lt;/EndNote&gt;</w:instrText>
            </w:r>
            <w:r w:rsidR="006D22FC" w:rsidRPr="00A75863">
              <w:rPr>
                <w:rFonts w:cs="Calibri"/>
                <w:sz w:val="18"/>
                <w:szCs w:val="18"/>
              </w:rPr>
              <w:fldChar w:fldCharType="separate"/>
            </w:r>
            <w:r w:rsidR="00BD5F35" w:rsidRPr="00A75863">
              <w:rPr>
                <w:rFonts w:cs="Calibri"/>
                <w:b w:val="0"/>
                <w:noProof/>
                <w:sz w:val="18"/>
                <w:szCs w:val="18"/>
              </w:rPr>
              <w:t>(Gutierrez 2003)</w:t>
            </w:r>
            <w:r w:rsidR="006D22FC" w:rsidRPr="00A75863">
              <w:rPr>
                <w:rFonts w:cs="Calibri"/>
                <w:sz w:val="18"/>
                <w:szCs w:val="18"/>
              </w:rPr>
              <w:fldChar w:fldCharType="end"/>
            </w:r>
            <w:r w:rsidRPr="00A75863">
              <w:rPr>
                <w:rFonts w:cs="Calibri"/>
                <w:b w:val="0"/>
                <w:sz w:val="18"/>
                <w:szCs w:val="18"/>
              </w:rPr>
              <w:t>.</w:t>
            </w:r>
          </w:p>
          <w:p w:rsidR="00A757DD" w:rsidRPr="00A75863" w:rsidRDefault="0065216B" w:rsidP="007C1644">
            <w:pPr>
              <w:spacing w:after="120" w:line="276" w:lineRule="auto"/>
              <w:rPr>
                <w:rFonts w:cs="Calibri"/>
                <w:b w:val="0"/>
                <w:sz w:val="18"/>
                <w:szCs w:val="18"/>
              </w:rPr>
            </w:pPr>
            <w:r w:rsidRPr="00A75863">
              <w:rPr>
                <w:rFonts w:cs="Calibri"/>
                <w:b w:val="0"/>
                <w:sz w:val="18"/>
                <w:szCs w:val="18"/>
              </w:rPr>
              <w:t xml:space="preserve">In other areas ring-fencing may work only as long as it is supported by the highest powers in government </w:t>
            </w:r>
            <w:r w:rsidR="006D22FC" w:rsidRPr="00A75863">
              <w:rPr>
                <w:rFonts w:cs="Calibri"/>
                <w:sz w:val="18"/>
                <w:szCs w:val="18"/>
              </w:rPr>
              <w:fldChar w:fldCharType="begin"/>
            </w:r>
            <w:r w:rsidR="00131CFC">
              <w:rPr>
                <w:rFonts w:cs="Calibri"/>
                <w:b w:val="0"/>
                <w:sz w:val="18"/>
                <w:szCs w:val="18"/>
              </w:rPr>
              <w:instrText xml:space="preserve"> ADDIN EN.CITE &lt;EndNote&gt;&lt;Cite&gt;&lt;Author&gt;Robinson&lt;/Author&gt;&lt;Year&gt;2006&lt;/Year&gt;&lt;RecNum&gt;41&lt;/RecNum&gt;&lt;record&gt;&lt;rec-number&gt;41&lt;/rec-number&gt;&lt;foreign-keys&gt;&lt;key app="EN" db-id="p05xs25ztxa05veps52p2afcxrxstr9z9svw"&gt;41&lt;/key&gt;&lt;/foreign-keys&gt;&lt;ref-type name="Journal Article"&gt;17&lt;/ref-type&gt;&lt;contributors&gt;&lt;authors&gt;&lt;author&gt;Mark Robinson&lt;/author&gt;&lt;/authors&gt;&lt;/contributors&gt;&lt;titles&gt;&lt;title&gt;The Political Economy of Governance Reforms in Uganda&lt;/title&gt;&lt;secondary-title&gt;IDS Discussion Paper 386&lt;/secondary-title&gt;&lt;/titles&gt;&lt;periodical&gt;&lt;full-title&gt;IDS Discussion Paper 386&lt;/full-title&gt;&lt;/periodical&gt;&lt;keywords&gt;&lt;keyword&gt;governance&lt;/keyword&gt;&lt;keyword&gt;Civil service reform&lt;/keyword&gt;&lt;keyword&gt;political economy&lt;/keyword&gt;&lt;keyword&gt;Uganda&lt;/keyword&gt;&lt;/keywords&gt;&lt;dates&gt;&lt;year&gt;2006&lt;/year&gt;&lt;/dates&gt;&lt;call-num&gt;14&lt;/call-num&gt;&lt;urls&gt;&lt;/urls&gt;&lt;/record&gt;&lt;/Cite&gt;&lt;/EndNote&gt;</w:instrText>
            </w:r>
            <w:r w:rsidR="006D22FC" w:rsidRPr="00A75863">
              <w:rPr>
                <w:rFonts w:cs="Calibri"/>
                <w:sz w:val="18"/>
                <w:szCs w:val="18"/>
              </w:rPr>
              <w:fldChar w:fldCharType="separate"/>
            </w:r>
            <w:r w:rsidR="00BD5F35" w:rsidRPr="00A75863">
              <w:rPr>
                <w:rFonts w:cs="Calibri"/>
                <w:b w:val="0"/>
                <w:noProof/>
                <w:sz w:val="18"/>
                <w:szCs w:val="18"/>
              </w:rPr>
              <w:t>(Robinson 2006)</w:t>
            </w:r>
            <w:r w:rsidR="006D22FC" w:rsidRPr="00A75863">
              <w:rPr>
                <w:rFonts w:cs="Calibri"/>
                <w:sz w:val="18"/>
                <w:szCs w:val="18"/>
              </w:rPr>
              <w:fldChar w:fldCharType="end"/>
            </w:r>
            <w:r w:rsidRPr="00A75863">
              <w:rPr>
                <w:rFonts w:cs="Calibri"/>
                <w:b w:val="0"/>
                <w:sz w:val="18"/>
                <w:szCs w:val="18"/>
              </w:rPr>
              <w:t xml:space="preserve">. Ring-fencing may thus not be a sufficient defense if friends become foes. The power behind – or against – the push for better performance may be the most significant causal factor – the technicalities of the ring-fencing arrangements, though important, cannot by themselves ensure performance.    </w:t>
            </w:r>
          </w:p>
          <w:p w:rsidR="00EE4C86" w:rsidRPr="00EF4F8D" w:rsidRDefault="0065216B" w:rsidP="007C1644">
            <w:pPr>
              <w:spacing w:after="120" w:line="276" w:lineRule="auto"/>
              <w:rPr>
                <w:rFonts w:cs="Calibri"/>
                <w:b w:val="0"/>
              </w:rPr>
            </w:pPr>
            <w:r w:rsidRPr="00A75863">
              <w:rPr>
                <w:rFonts w:cs="Calibri"/>
                <w:b w:val="0"/>
                <w:sz w:val="18"/>
                <w:szCs w:val="18"/>
              </w:rPr>
              <w:t xml:space="preserve">Ring-fencing </w:t>
            </w:r>
            <w:r w:rsidR="00F517BB" w:rsidRPr="00A75863">
              <w:rPr>
                <w:rFonts w:cs="Calibri"/>
                <w:b w:val="0"/>
                <w:sz w:val="18"/>
                <w:szCs w:val="18"/>
              </w:rPr>
              <w:t xml:space="preserve">of this kind </w:t>
            </w:r>
            <w:r w:rsidRPr="00A75863">
              <w:rPr>
                <w:rFonts w:cs="Calibri"/>
                <w:b w:val="0"/>
                <w:sz w:val="18"/>
                <w:szCs w:val="18"/>
              </w:rPr>
              <w:t>has limitations: you can ring-fence a central bank, a fiscal policy unit – in both cases it is relative</w:t>
            </w:r>
            <w:r w:rsidR="00DE0EEE">
              <w:rPr>
                <w:rFonts w:cs="Calibri"/>
                <w:b w:val="0"/>
                <w:sz w:val="18"/>
                <w:szCs w:val="18"/>
              </w:rPr>
              <w:t>ly</w:t>
            </w:r>
            <w:r w:rsidRPr="00A75863">
              <w:rPr>
                <w:rFonts w:cs="Calibri"/>
                <w:b w:val="0"/>
                <w:sz w:val="18"/>
                <w:szCs w:val="18"/>
              </w:rPr>
              <w:t xml:space="preserve"> few people, with no extended front line service delivery network. </w:t>
            </w:r>
            <w:r w:rsidR="00F517BB" w:rsidRPr="00A75863">
              <w:rPr>
                <w:rFonts w:cs="Calibri"/>
                <w:b w:val="0"/>
                <w:sz w:val="18"/>
                <w:szCs w:val="18"/>
              </w:rPr>
              <w:t>The discussion about how to incentivize performance of broader systems (tax, customs, health, education) or subsystems (cleaning, building maintenance, guards) is often cast in terms of outsourcing – an important and often heated discussion beyond the scope of this note.</w:t>
            </w:r>
          </w:p>
        </w:tc>
      </w:tr>
    </w:tbl>
    <w:p w:rsidR="00EE4C86" w:rsidRPr="00EF4F8D" w:rsidRDefault="00EE4C86" w:rsidP="007C1644">
      <w:pPr>
        <w:spacing w:after="120"/>
        <w:rPr>
          <w:rFonts w:cs="Calibri"/>
        </w:rPr>
      </w:pPr>
    </w:p>
    <w:p w:rsidR="000F6026" w:rsidRDefault="0065216B" w:rsidP="007C1644">
      <w:pPr>
        <w:spacing w:after="120"/>
        <w:rPr>
          <w:rFonts w:cs="Calibri"/>
        </w:rPr>
      </w:pPr>
      <w:r w:rsidRPr="0065216B">
        <w:rPr>
          <w:rFonts w:cs="Calibri"/>
        </w:rPr>
        <w:t xml:space="preserve">The following sections selectively focus on those factors that are particularly “disturbing” for CD efforts, which are most often overlooked, and which are particularly </w:t>
      </w:r>
      <w:r w:rsidR="00F517BB">
        <w:rPr>
          <w:rFonts w:cs="Calibri"/>
        </w:rPr>
        <w:t>relevant</w:t>
      </w:r>
      <w:r w:rsidRPr="0065216B">
        <w:rPr>
          <w:rFonts w:cs="Calibri"/>
        </w:rPr>
        <w:t xml:space="preserve"> in aid relationships where donors seek to support endogenous CD processes.</w:t>
      </w:r>
      <w:r w:rsidR="00394CA1">
        <w:rPr>
          <w:rFonts w:cs="Calibri"/>
        </w:rPr>
        <w:t xml:space="preserve"> The focus is mostly, but not exclusively on the public sector.</w:t>
      </w:r>
    </w:p>
    <w:p w:rsidR="007E1760" w:rsidRDefault="007E1760" w:rsidP="00A75863">
      <w:pPr>
        <w:pStyle w:val="Heading3"/>
      </w:pPr>
    </w:p>
    <w:p w:rsidR="003E5F63" w:rsidRPr="00EF4F8D" w:rsidRDefault="00C434E6" w:rsidP="00A75863">
      <w:pPr>
        <w:pStyle w:val="Heading3"/>
      </w:pPr>
      <w:r w:rsidRPr="00EF4F8D">
        <w:t xml:space="preserve">Finding </w:t>
      </w:r>
      <w:r w:rsidR="003024C5" w:rsidRPr="00EF4F8D">
        <w:t>1</w:t>
      </w:r>
      <w:r w:rsidR="00CC7437">
        <w:t>:</w:t>
      </w:r>
      <w:r w:rsidR="0065216B" w:rsidRPr="0065216B">
        <w:t xml:space="preserve"> </w:t>
      </w:r>
      <w:r w:rsidR="00F517BB">
        <w:t xml:space="preserve">The </w:t>
      </w:r>
      <w:r w:rsidR="0065216B" w:rsidRPr="0065216B">
        <w:t>Strength of Society, State and Economy</w:t>
      </w:r>
      <w:r w:rsidR="00F517BB">
        <w:t xml:space="preserve"> Sets the Basic Parameters for CD</w:t>
      </w:r>
    </w:p>
    <w:p w:rsidR="00CC4EB8" w:rsidRPr="00EF4F8D" w:rsidRDefault="0065216B" w:rsidP="00A75863">
      <w:pPr>
        <w:widowControl w:val="0"/>
        <w:autoSpaceDE w:val="0"/>
        <w:autoSpaceDN w:val="0"/>
        <w:adjustRightInd w:val="0"/>
        <w:spacing w:after="120"/>
        <w:rPr>
          <w:rFonts w:cs="Calibri"/>
        </w:rPr>
      </w:pPr>
      <w:r w:rsidRPr="0065216B">
        <w:rPr>
          <w:rFonts w:cs="Calibri"/>
        </w:rPr>
        <w:t>There is an enormous variety between societies, their economies – and their states. This is of course well-known, but the implications for CD are often overlooked. The states in rich welfare societies developed over centuries, through trade, interstate warfare and a parallel diversification of their economies and institutions.</w:t>
      </w:r>
      <w:r w:rsidR="00394CA1">
        <w:rPr>
          <w:rFonts w:cs="Calibri"/>
        </w:rPr>
        <w:t xml:space="preserve"> The capacity to collect taxes in the entire territory – virtually from every citizen – was an early feature of the development of the state. </w:t>
      </w:r>
      <w:r w:rsidRPr="0065216B">
        <w:rPr>
          <w:rFonts w:cs="Calibri"/>
        </w:rPr>
        <w:t xml:space="preserve"> </w:t>
      </w:r>
    </w:p>
    <w:p w:rsidR="00BD5369" w:rsidRDefault="000B1FEF" w:rsidP="007C1644">
      <w:pPr>
        <w:widowControl w:val="0"/>
        <w:autoSpaceDE w:val="0"/>
        <w:autoSpaceDN w:val="0"/>
        <w:adjustRightInd w:val="0"/>
        <w:spacing w:after="120"/>
        <w:rPr>
          <w:rFonts w:cs="Calibri"/>
        </w:rPr>
      </w:pPr>
      <w:r>
        <w:rPr>
          <w:rFonts w:cs="Calibri"/>
        </w:rPr>
        <w:t>I</w:t>
      </w:r>
      <w:r w:rsidR="00BA2B43">
        <w:rPr>
          <w:rFonts w:cs="Calibri"/>
        </w:rPr>
        <w:t>n poorer countries t</w:t>
      </w:r>
      <w:r w:rsidR="0065216B" w:rsidRPr="0065216B">
        <w:rPr>
          <w:rFonts w:cs="Calibri"/>
        </w:rPr>
        <w:t>he resources of society – and of the state – are much smaller, including the less tangible resources of state legitimacy, formalization of rules, institutional strength,</w:t>
      </w:r>
      <w:r>
        <w:rPr>
          <w:rFonts w:cs="Calibri"/>
        </w:rPr>
        <w:t xml:space="preserve"> and the</w:t>
      </w:r>
      <w:r w:rsidR="0065216B" w:rsidRPr="0065216B">
        <w:rPr>
          <w:rFonts w:cs="Calibri"/>
        </w:rPr>
        <w:t xml:space="preserve"> capacity to </w:t>
      </w:r>
      <w:r>
        <w:rPr>
          <w:rFonts w:cs="Calibri"/>
        </w:rPr>
        <w:t xml:space="preserve">collect taxes, </w:t>
      </w:r>
      <w:r w:rsidR="0065216B" w:rsidRPr="0065216B">
        <w:rPr>
          <w:rFonts w:cs="Calibri"/>
        </w:rPr>
        <w:t>deliver social and other services</w:t>
      </w:r>
      <w:r>
        <w:rPr>
          <w:rFonts w:cs="Calibri"/>
        </w:rPr>
        <w:t>. Table 1 illustrates the differences</w:t>
      </w:r>
      <w:r w:rsidR="0065216B" w:rsidRPr="0065216B">
        <w:rPr>
          <w:rFonts w:cs="Calibri"/>
        </w:rPr>
        <w:t>.</w:t>
      </w:r>
    </w:p>
    <w:p w:rsidR="00A146DD" w:rsidRDefault="00A146DD" w:rsidP="00A75863">
      <w:pPr>
        <w:widowControl w:val="0"/>
        <w:autoSpaceDE w:val="0"/>
        <w:autoSpaceDN w:val="0"/>
        <w:adjustRightInd w:val="0"/>
        <w:spacing w:after="120"/>
        <w:jc w:val="center"/>
        <w:rPr>
          <w:rFonts w:cs="Calibri"/>
          <w:b/>
          <w:sz w:val="20"/>
          <w:szCs w:val="20"/>
        </w:rPr>
      </w:pPr>
    </w:p>
    <w:p w:rsidR="003F7498" w:rsidRPr="00A75863" w:rsidRDefault="0065216B" w:rsidP="00A75863">
      <w:pPr>
        <w:widowControl w:val="0"/>
        <w:autoSpaceDE w:val="0"/>
        <w:autoSpaceDN w:val="0"/>
        <w:adjustRightInd w:val="0"/>
        <w:spacing w:after="120"/>
        <w:jc w:val="center"/>
        <w:rPr>
          <w:rFonts w:cs="Calibri"/>
          <w:b/>
          <w:sz w:val="20"/>
          <w:szCs w:val="20"/>
        </w:rPr>
      </w:pPr>
      <w:r w:rsidRPr="00A75863">
        <w:rPr>
          <w:rFonts w:cs="Calibri"/>
          <w:b/>
          <w:sz w:val="20"/>
          <w:szCs w:val="20"/>
        </w:rPr>
        <w:t xml:space="preserve">Table 1: </w:t>
      </w:r>
      <w:r w:rsidR="007F7962" w:rsidRPr="00A75863">
        <w:rPr>
          <w:rFonts w:cs="Calibri"/>
          <w:b/>
          <w:sz w:val="20"/>
          <w:szCs w:val="20"/>
        </w:rPr>
        <w:t>The financial capacity of various states to provide services to the public</w:t>
      </w:r>
    </w:p>
    <w:tbl>
      <w:tblPr>
        <w:tblStyle w:val="MediumShading1-Accent11"/>
        <w:tblW w:w="9322" w:type="dxa"/>
        <w:tblLayout w:type="fixed"/>
        <w:tblLook w:val="04A0"/>
      </w:tblPr>
      <w:tblGrid>
        <w:gridCol w:w="1242"/>
        <w:gridCol w:w="1616"/>
        <w:gridCol w:w="1616"/>
        <w:gridCol w:w="1616"/>
        <w:gridCol w:w="1616"/>
        <w:gridCol w:w="1616"/>
      </w:tblGrid>
      <w:tr w:rsidR="00CF5841" w:rsidRPr="00EF4F8D" w:rsidTr="00CF5841">
        <w:trPr>
          <w:cnfStyle w:val="100000000000"/>
          <w:trHeight w:val="288"/>
        </w:trPr>
        <w:tc>
          <w:tcPr>
            <w:cnfStyle w:val="001000000000"/>
            <w:tcW w:w="1242" w:type="dxa"/>
            <w:noWrap/>
            <w:hideMark/>
          </w:tcPr>
          <w:p w:rsidR="00CF5841" w:rsidRPr="00A75863" w:rsidRDefault="00CF5841" w:rsidP="007C1644">
            <w:pPr>
              <w:spacing w:after="120" w:line="276" w:lineRule="auto"/>
              <w:rPr>
                <w:rFonts w:asciiTheme="majorHAnsi" w:eastAsia="Times New Roman" w:hAnsiTheme="majorHAnsi" w:cs="Times New Roman"/>
                <w:color w:val="000000"/>
                <w:sz w:val="18"/>
                <w:szCs w:val="18"/>
                <w:lang w:eastAsia="da-DK" w:bidi="ar-SA"/>
              </w:rPr>
            </w:pPr>
          </w:p>
        </w:tc>
        <w:tc>
          <w:tcPr>
            <w:tcW w:w="1616" w:type="dxa"/>
            <w:noWrap/>
            <w:hideMark/>
          </w:tcPr>
          <w:p w:rsidR="00CF5841" w:rsidRPr="00A75863" w:rsidRDefault="00CF5841" w:rsidP="007C1644">
            <w:pPr>
              <w:spacing w:after="120" w:line="276" w:lineRule="auto"/>
              <w:cnfStyle w:val="100000000000"/>
              <w:rPr>
                <w:rFonts w:asciiTheme="majorHAnsi" w:eastAsia="Times New Roman" w:hAnsiTheme="majorHAnsi" w:cs="Times New Roman"/>
                <w:b w:val="0"/>
                <w:sz w:val="18"/>
                <w:szCs w:val="18"/>
                <w:lang w:val="da-DK" w:eastAsia="da-DK" w:bidi="ar-SA"/>
              </w:rPr>
            </w:pPr>
            <w:r w:rsidRPr="00A75863">
              <w:rPr>
                <w:rFonts w:asciiTheme="majorHAnsi" w:eastAsia="Times New Roman" w:hAnsiTheme="majorHAnsi" w:cs="Times New Roman"/>
                <w:b w:val="0"/>
                <w:sz w:val="18"/>
                <w:szCs w:val="18"/>
                <w:lang w:val="da-DK" w:eastAsia="da-DK" w:bidi="ar-SA"/>
              </w:rPr>
              <w:t>Population millions 2008</w:t>
            </w:r>
          </w:p>
        </w:tc>
        <w:tc>
          <w:tcPr>
            <w:tcW w:w="1616" w:type="dxa"/>
            <w:noWrap/>
            <w:hideMark/>
          </w:tcPr>
          <w:p w:rsidR="00CF5841" w:rsidRPr="00A75863" w:rsidRDefault="00CF5841" w:rsidP="007C1644">
            <w:pPr>
              <w:spacing w:after="120" w:line="276" w:lineRule="auto"/>
              <w:cnfStyle w:val="100000000000"/>
              <w:rPr>
                <w:rFonts w:asciiTheme="majorHAnsi" w:eastAsia="Times New Roman" w:hAnsiTheme="majorHAnsi" w:cs="Times New Roman"/>
                <w:b w:val="0"/>
                <w:sz w:val="18"/>
                <w:szCs w:val="18"/>
                <w:lang w:eastAsia="da-DK" w:bidi="ar-SA"/>
              </w:rPr>
            </w:pPr>
            <w:r w:rsidRPr="00A75863">
              <w:rPr>
                <w:rFonts w:asciiTheme="majorHAnsi" w:eastAsia="Times New Roman" w:hAnsiTheme="majorHAnsi" w:cs="Times New Roman"/>
                <w:b w:val="0"/>
                <w:sz w:val="18"/>
                <w:szCs w:val="18"/>
                <w:lang w:eastAsia="da-DK" w:bidi="ar-SA"/>
              </w:rPr>
              <w:t>Gross domestic product. Millions of dollars 2008</w:t>
            </w:r>
          </w:p>
        </w:tc>
        <w:tc>
          <w:tcPr>
            <w:tcW w:w="1616" w:type="dxa"/>
            <w:noWrap/>
            <w:hideMark/>
          </w:tcPr>
          <w:p w:rsidR="00CF5841" w:rsidRPr="00A75863" w:rsidRDefault="00CF5841" w:rsidP="007C1644">
            <w:pPr>
              <w:spacing w:after="120" w:line="276" w:lineRule="auto"/>
              <w:cnfStyle w:val="100000000000"/>
              <w:rPr>
                <w:rFonts w:asciiTheme="majorHAnsi" w:eastAsia="Times New Roman" w:hAnsiTheme="majorHAnsi" w:cs="Times New Roman"/>
                <w:b w:val="0"/>
                <w:sz w:val="18"/>
                <w:szCs w:val="18"/>
                <w:lang w:val="da-DK" w:eastAsia="da-DK" w:bidi="ar-SA"/>
              </w:rPr>
            </w:pPr>
            <w:r w:rsidRPr="00A75863">
              <w:rPr>
                <w:rFonts w:asciiTheme="majorHAnsi" w:eastAsia="Times New Roman" w:hAnsiTheme="majorHAnsi" w:cs="Times New Roman"/>
                <w:b w:val="0"/>
                <w:sz w:val="18"/>
                <w:szCs w:val="18"/>
                <w:lang w:val="da-DK" w:eastAsia="da-DK" w:bidi="ar-SA"/>
              </w:rPr>
              <w:t xml:space="preserve">GDP per capita </w:t>
            </w:r>
          </w:p>
        </w:tc>
        <w:tc>
          <w:tcPr>
            <w:tcW w:w="1616" w:type="dxa"/>
            <w:noWrap/>
            <w:hideMark/>
          </w:tcPr>
          <w:p w:rsidR="00CF5841" w:rsidRPr="00A75863" w:rsidRDefault="00CF5841" w:rsidP="007C1644">
            <w:pPr>
              <w:spacing w:after="120" w:line="276" w:lineRule="auto"/>
              <w:cnfStyle w:val="100000000000"/>
              <w:rPr>
                <w:rFonts w:asciiTheme="majorHAnsi" w:eastAsia="Times New Roman" w:hAnsiTheme="majorHAnsi" w:cs="Times New Roman"/>
                <w:b w:val="0"/>
                <w:sz w:val="18"/>
                <w:szCs w:val="18"/>
                <w:lang w:eastAsia="da-DK" w:bidi="ar-SA"/>
              </w:rPr>
            </w:pPr>
            <w:r w:rsidRPr="00A75863">
              <w:rPr>
                <w:rFonts w:asciiTheme="majorHAnsi" w:eastAsia="Times New Roman" w:hAnsiTheme="majorHAnsi" w:cs="Times New Roman"/>
                <w:b w:val="0"/>
                <w:sz w:val="18"/>
                <w:szCs w:val="18"/>
                <w:lang w:eastAsia="da-DK" w:bidi="ar-SA"/>
              </w:rPr>
              <w:t>General govt. final consumption expenditure % of GDP 2008</w:t>
            </w:r>
          </w:p>
        </w:tc>
        <w:tc>
          <w:tcPr>
            <w:tcW w:w="1616" w:type="dxa"/>
            <w:noWrap/>
            <w:hideMark/>
          </w:tcPr>
          <w:p w:rsidR="00CF5841" w:rsidRPr="00A75863" w:rsidRDefault="00CF5841" w:rsidP="007C1644">
            <w:pPr>
              <w:spacing w:after="120" w:line="276" w:lineRule="auto"/>
              <w:cnfStyle w:val="100000000000"/>
              <w:rPr>
                <w:rFonts w:asciiTheme="majorHAnsi" w:eastAsia="Times New Roman" w:hAnsiTheme="majorHAnsi" w:cs="Times New Roman"/>
                <w:b w:val="0"/>
                <w:sz w:val="18"/>
                <w:szCs w:val="18"/>
                <w:lang w:eastAsia="da-DK" w:bidi="ar-SA"/>
              </w:rPr>
            </w:pPr>
            <w:r w:rsidRPr="00A75863">
              <w:rPr>
                <w:rFonts w:asciiTheme="majorHAnsi" w:eastAsia="Times New Roman" w:hAnsiTheme="majorHAnsi" w:cs="Times New Roman"/>
                <w:b w:val="0"/>
                <w:sz w:val="18"/>
                <w:szCs w:val="18"/>
                <w:lang w:eastAsia="da-DK" w:bidi="ar-SA"/>
              </w:rPr>
              <w:t>General govt. expenditure per capita.  Dollars 2008</w:t>
            </w:r>
          </w:p>
        </w:tc>
      </w:tr>
      <w:tr w:rsidR="00CF5841" w:rsidRPr="00EF4F8D" w:rsidTr="00CF5841">
        <w:trPr>
          <w:cnfStyle w:val="000000100000"/>
          <w:trHeight w:val="288"/>
        </w:trPr>
        <w:tc>
          <w:tcPr>
            <w:cnfStyle w:val="001000000000"/>
            <w:tcW w:w="1242" w:type="dxa"/>
            <w:noWrap/>
            <w:hideMark/>
          </w:tcPr>
          <w:p w:rsidR="00CF5841" w:rsidRPr="00A75863" w:rsidRDefault="00CF5841" w:rsidP="007C1644">
            <w:pPr>
              <w:spacing w:after="120" w:line="276" w:lineRule="auto"/>
              <w:rPr>
                <w:rFonts w:asciiTheme="majorHAnsi" w:eastAsia="Times New Roman" w:hAnsiTheme="majorHAnsi" w:cs="Times New Roman"/>
                <w:b w:val="0"/>
                <w:color w:val="000000"/>
                <w:sz w:val="18"/>
                <w:szCs w:val="18"/>
                <w:lang w:val="da-DK" w:eastAsia="da-DK" w:bidi="ar-SA"/>
              </w:rPr>
            </w:pPr>
            <w:r w:rsidRPr="00A75863">
              <w:rPr>
                <w:rFonts w:asciiTheme="majorHAnsi" w:eastAsia="Times New Roman" w:hAnsiTheme="majorHAnsi" w:cs="Times New Roman"/>
                <w:b w:val="0"/>
                <w:color w:val="000000"/>
                <w:sz w:val="18"/>
                <w:szCs w:val="18"/>
                <w:lang w:val="da-DK" w:eastAsia="da-DK" w:bidi="ar-SA"/>
              </w:rPr>
              <w:t>Colombia</w:t>
            </w:r>
          </w:p>
        </w:tc>
        <w:tc>
          <w:tcPr>
            <w:tcW w:w="1616" w:type="dxa"/>
            <w:noWrap/>
            <w:hideMark/>
          </w:tcPr>
          <w:p w:rsidR="00CF5841" w:rsidRPr="00A75863" w:rsidRDefault="00CF5841" w:rsidP="007C1644">
            <w:pPr>
              <w:spacing w:after="120" w:line="276" w:lineRule="auto"/>
              <w:jc w:val="right"/>
              <w:cnfStyle w:val="000000100000"/>
              <w:rPr>
                <w:rFonts w:asciiTheme="majorHAnsi" w:eastAsia="Times New Roman" w:hAnsiTheme="majorHAnsi" w:cs="Times New Roman"/>
                <w:color w:val="000000"/>
                <w:sz w:val="18"/>
                <w:szCs w:val="18"/>
                <w:lang w:val="da-DK" w:eastAsia="da-DK" w:bidi="ar-SA"/>
              </w:rPr>
            </w:pPr>
            <w:r w:rsidRPr="00A75863">
              <w:rPr>
                <w:rFonts w:asciiTheme="majorHAnsi" w:eastAsia="Times New Roman" w:hAnsiTheme="majorHAnsi" w:cs="Times New Roman"/>
                <w:color w:val="000000"/>
                <w:sz w:val="18"/>
                <w:szCs w:val="18"/>
                <w:lang w:val="da-DK" w:eastAsia="da-DK" w:bidi="ar-SA"/>
              </w:rPr>
              <w:t>45</w:t>
            </w:r>
          </w:p>
        </w:tc>
        <w:tc>
          <w:tcPr>
            <w:tcW w:w="1616" w:type="dxa"/>
            <w:noWrap/>
            <w:hideMark/>
          </w:tcPr>
          <w:p w:rsidR="00CF5841" w:rsidRPr="00A75863" w:rsidRDefault="00CF5841" w:rsidP="007C1644">
            <w:pPr>
              <w:spacing w:after="120" w:line="276" w:lineRule="auto"/>
              <w:jc w:val="right"/>
              <w:cnfStyle w:val="000000100000"/>
              <w:rPr>
                <w:rFonts w:asciiTheme="majorHAnsi" w:eastAsia="Times New Roman" w:hAnsiTheme="majorHAnsi" w:cs="Times New Roman"/>
                <w:color w:val="000000"/>
                <w:sz w:val="18"/>
                <w:szCs w:val="18"/>
                <w:lang w:val="da-DK" w:eastAsia="da-DK" w:bidi="ar-SA"/>
              </w:rPr>
            </w:pPr>
            <w:r w:rsidRPr="00A75863">
              <w:rPr>
                <w:rFonts w:asciiTheme="majorHAnsi" w:eastAsia="Times New Roman" w:hAnsiTheme="majorHAnsi" w:cs="Times New Roman"/>
                <w:color w:val="000000"/>
                <w:sz w:val="18"/>
                <w:szCs w:val="18"/>
                <w:lang w:val="da-DK" w:eastAsia="da-DK" w:bidi="ar-SA"/>
              </w:rPr>
              <w:t>242</w:t>
            </w:r>
            <w:r>
              <w:rPr>
                <w:rFonts w:asciiTheme="majorHAnsi" w:eastAsia="Times New Roman" w:hAnsiTheme="majorHAnsi" w:cs="Times New Roman"/>
                <w:color w:val="000000"/>
                <w:sz w:val="18"/>
                <w:szCs w:val="18"/>
                <w:lang w:val="da-DK" w:eastAsia="da-DK" w:bidi="ar-SA"/>
              </w:rPr>
              <w:t xml:space="preserve"> </w:t>
            </w:r>
            <w:r w:rsidRPr="00A75863">
              <w:rPr>
                <w:rFonts w:asciiTheme="majorHAnsi" w:eastAsia="Times New Roman" w:hAnsiTheme="majorHAnsi" w:cs="Times New Roman"/>
                <w:color w:val="000000"/>
                <w:sz w:val="18"/>
                <w:szCs w:val="18"/>
                <w:lang w:val="da-DK" w:eastAsia="da-DK" w:bidi="ar-SA"/>
              </w:rPr>
              <w:t>268</w:t>
            </w:r>
          </w:p>
        </w:tc>
        <w:tc>
          <w:tcPr>
            <w:tcW w:w="1616" w:type="dxa"/>
            <w:noWrap/>
            <w:hideMark/>
          </w:tcPr>
          <w:p w:rsidR="00CF5841" w:rsidRPr="00A75863" w:rsidRDefault="00CF5841" w:rsidP="007C1644">
            <w:pPr>
              <w:spacing w:after="120" w:line="276" w:lineRule="auto"/>
              <w:jc w:val="right"/>
              <w:cnfStyle w:val="000000100000"/>
              <w:rPr>
                <w:rFonts w:asciiTheme="majorHAnsi" w:eastAsia="Times New Roman" w:hAnsiTheme="majorHAnsi" w:cs="Times New Roman"/>
                <w:color w:val="000000"/>
                <w:sz w:val="18"/>
                <w:szCs w:val="18"/>
                <w:lang w:val="da-DK" w:eastAsia="da-DK" w:bidi="ar-SA"/>
              </w:rPr>
            </w:pPr>
            <w:r w:rsidRPr="00A75863">
              <w:rPr>
                <w:rFonts w:asciiTheme="majorHAnsi" w:eastAsia="Times New Roman" w:hAnsiTheme="majorHAnsi" w:cs="Times New Roman"/>
                <w:color w:val="000000"/>
                <w:sz w:val="18"/>
                <w:szCs w:val="18"/>
                <w:lang w:val="da-DK" w:eastAsia="da-DK" w:bidi="ar-SA"/>
              </w:rPr>
              <w:t>5</w:t>
            </w:r>
            <w:r>
              <w:rPr>
                <w:rFonts w:asciiTheme="majorHAnsi" w:eastAsia="Times New Roman" w:hAnsiTheme="majorHAnsi" w:cs="Times New Roman"/>
                <w:color w:val="000000"/>
                <w:sz w:val="18"/>
                <w:szCs w:val="18"/>
                <w:lang w:val="da-DK" w:eastAsia="da-DK" w:bidi="ar-SA"/>
              </w:rPr>
              <w:t xml:space="preserve"> </w:t>
            </w:r>
            <w:r w:rsidRPr="00A75863">
              <w:rPr>
                <w:rFonts w:asciiTheme="majorHAnsi" w:eastAsia="Times New Roman" w:hAnsiTheme="majorHAnsi" w:cs="Times New Roman"/>
                <w:color w:val="000000"/>
                <w:sz w:val="18"/>
                <w:szCs w:val="18"/>
                <w:lang w:val="da-DK" w:eastAsia="da-DK" w:bidi="ar-SA"/>
              </w:rPr>
              <w:t>384</w:t>
            </w:r>
          </w:p>
        </w:tc>
        <w:tc>
          <w:tcPr>
            <w:tcW w:w="1616" w:type="dxa"/>
            <w:noWrap/>
            <w:hideMark/>
          </w:tcPr>
          <w:p w:rsidR="00CF5841" w:rsidRPr="00A75863" w:rsidRDefault="00CF5841" w:rsidP="007C1644">
            <w:pPr>
              <w:spacing w:after="120" w:line="276" w:lineRule="auto"/>
              <w:jc w:val="right"/>
              <w:cnfStyle w:val="000000100000"/>
              <w:rPr>
                <w:rFonts w:asciiTheme="majorHAnsi" w:eastAsia="Times New Roman" w:hAnsiTheme="majorHAnsi" w:cs="Times New Roman"/>
                <w:color w:val="000000"/>
                <w:sz w:val="18"/>
                <w:szCs w:val="18"/>
                <w:lang w:val="da-DK" w:eastAsia="da-DK" w:bidi="ar-SA"/>
              </w:rPr>
            </w:pPr>
            <w:r w:rsidRPr="00A75863">
              <w:rPr>
                <w:rFonts w:asciiTheme="majorHAnsi" w:eastAsia="Times New Roman" w:hAnsiTheme="majorHAnsi" w:cs="Times New Roman"/>
                <w:color w:val="000000"/>
                <w:sz w:val="18"/>
                <w:szCs w:val="18"/>
                <w:lang w:val="da-DK" w:eastAsia="da-DK" w:bidi="ar-SA"/>
              </w:rPr>
              <w:t>13%</w:t>
            </w:r>
          </w:p>
        </w:tc>
        <w:tc>
          <w:tcPr>
            <w:tcW w:w="1616" w:type="dxa"/>
            <w:noWrap/>
            <w:hideMark/>
          </w:tcPr>
          <w:p w:rsidR="00CF5841" w:rsidRPr="00A75863" w:rsidRDefault="00CF5841" w:rsidP="007C1644">
            <w:pPr>
              <w:spacing w:after="120" w:line="276" w:lineRule="auto"/>
              <w:jc w:val="right"/>
              <w:cnfStyle w:val="000000100000"/>
              <w:rPr>
                <w:rFonts w:asciiTheme="majorHAnsi" w:eastAsia="Times New Roman" w:hAnsiTheme="majorHAnsi" w:cs="Times New Roman"/>
                <w:color w:val="000000"/>
                <w:sz w:val="18"/>
                <w:szCs w:val="18"/>
                <w:lang w:val="da-DK" w:eastAsia="da-DK" w:bidi="ar-SA"/>
              </w:rPr>
            </w:pPr>
            <w:r w:rsidRPr="00A75863">
              <w:rPr>
                <w:rFonts w:asciiTheme="majorHAnsi" w:eastAsia="Times New Roman" w:hAnsiTheme="majorHAnsi" w:cs="Times New Roman"/>
                <w:color w:val="000000"/>
                <w:sz w:val="18"/>
                <w:szCs w:val="18"/>
                <w:lang w:val="da-DK" w:eastAsia="da-DK" w:bidi="ar-SA"/>
              </w:rPr>
              <w:t>700</w:t>
            </w:r>
          </w:p>
        </w:tc>
      </w:tr>
      <w:tr w:rsidR="00CF5841" w:rsidRPr="00EF4F8D" w:rsidTr="00CF5841">
        <w:trPr>
          <w:cnfStyle w:val="000000010000"/>
          <w:trHeight w:val="288"/>
        </w:trPr>
        <w:tc>
          <w:tcPr>
            <w:cnfStyle w:val="001000000000"/>
            <w:tcW w:w="1242" w:type="dxa"/>
            <w:noWrap/>
            <w:hideMark/>
          </w:tcPr>
          <w:p w:rsidR="00CF5841" w:rsidRPr="00A75863" w:rsidRDefault="00CF5841" w:rsidP="007C1644">
            <w:pPr>
              <w:spacing w:after="120" w:line="276" w:lineRule="auto"/>
              <w:rPr>
                <w:rFonts w:asciiTheme="majorHAnsi" w:eastAsia="Times New Roman" w:hAnsiTheme="majorHAnsi" w:cs="Times New Roman"/>
                <w:b w:val="0"/>
                <w:color w:val="000000"/>
                <w:sz w:val="18"/>
                <w:szCs w:val="18"/>
                <w:lang w:val="da-DK" w:eastAsia="da-DK" w:bidi="ar-SA"/>
              </w:rPr>
            </w:pPr>
            <w:r w:rsidRPr="00A75863">
              <w:rPr>
                <w:rFonts w:asciiTheme="majorHAnsi" w:eastAsia="Times New Roman" w:hAnsiTheme="majorHAnsi" w:cs="Times New Roman"/>
                <w:b w:val="0"/>
                <w:color w:val="000000"/>
                <w:sz w:val="18"/>
                <w:szCs w:val="18"/>
                <w:lang w:val="da-DK" w:eastAsia="da-DK" w:bidi="ar-SA"/>
              </w:rPr>
              <w:t>Denmark</w:t>
            </w:r>
          </w:p>
        </w:tc>
        <w:tc>
          <w:tcPr>
            <w:tcW w:w="1616" w:type="dxa"/>
            <w:noWrap/>
            <w:hideMark/>
          </w:tcPr>
          <w:p w:rsidR="00CF5841" w:rsidRPr="00A75863" w:rsidRDefault="00CF5841" w:rsidP="007C1644">
            <w:pPr>
              <w:spacing w:after="120" w:line="276" w:lineRule="auto"/>
              <w:jc w:val="right"/>
              <w:cnfStyle w:val="000000010000"/>
              <w:rPr>
                <w:rFonts w:asciiTheme="majorHAnsi" w:eastAsia="Times New Roman" w:hAnsiTheme="majorHAnsi" w:cs="Times New Roman"/>
                <w:color w:val="000000"/>
                <w:sz w:val="18"/>
                <w:szCs w:val="18"/>
                <w:lang w:val="da-DK" w:eastAsia="da-DK" w:bidi="ar-SA"/>
              </w:rPr>
            </w:pPr>
            <w:r w:rsidRPr="00A75863">
              <w:rPr>
                <w:rFonts w:asciiTheme="majorHAnsi" w:eastAsia="Times New Roman" w:hAnsiTheme="majorHAnsi" w:cs="Times New Roman"/>
                <w:color w:val="000000"/>
                <w:sz w:val="18"/>
                <w:szCs w:val="18"/>
                <w:lang w:val="da-DK" w:eastAsia="da-DK" w:bidi="ar-SA"/>
              </w:rPr>
              <w:t>5</w:t>
            </w:r>
          </w:p>
        </w:tc>
        <w:tc>
          <w:tcPr>
            <w:tcW w:w="1616" w:type="dxa"/>
            <w:noWrap/>
            <w:hideMark/>
          </w:tcPr>
          <w:p w:rsidR="00CF5841" w:rsidRPr="00A75863" w:rsidRDefault="00CF5841" w:rsidP="007C1644">
            <w:pPr>
              <w:spacing w:after="120" w:line="276" w:lineRule="auto"/>
              <w:jc w:val="right"/>
              <w:cnfStyle w:val="000000010000"/>
              <w:rPr>
                <w:rFonts w:asciiTheme="majorHAnsi" w:eastAsia="Times New Roman" w:hAnsiTheme="majorHAnsi" w:cs="Times New Roman"/>
                <w:color w:val="000000"/>
                <w:sz w:val="18"/>
                <w:szCs w:val="18"/>
                <w:lang w:val="da-DK" w:eastAsia="da-DK" w:bidi="ar-SA"/>
              </w:rPr>
            </w:pPr>
            <w:r w:rsidRPr="00A75863">
              <w:rPr>
                <w:rFonts w:asciiTheme="majorHAnsi" w:eastAsia="Times New Roman" w:hAnsiTheme="majorHAnsi" w:cs="Times New Roman"/>
                <w:color w:val="000000"/>
                <w:sz w:val="18"/>
                <w:szCs w:val="18"/>
                <w:lang w:val="da-DK" w:eastAsia="da-DK" w:bidi="ar-SA"/>
              </w:rPr>
              <w:t>342</w:t>
            </w:r>
            <w:r>
              <w:rPr>
                <w:rFonts w:asciiTheme="majorHAnsi" w:eastAsia="Times New Roman" w:hAnsiTheme="majorHAnsi" w:cs="Times New Roman"/>
                <w:color w:val="000000"/>
                <w:sz w:val="18"/>
                <w:szCs w:val="18"/>
                <w:lang w:val="da-DK" w:eastAsia="da-DK" w:bidi="ar-SA"/>
              </w:rPr>
              <w:t xml:space="preserve"> </w:t>
            </w:r>
            <w:r w:rsidRPr="00A75863">
              <w:rPr>
                <w:rFonts w:asciiTheme="majorHAnsi" w:eastAsia="Times New Roman" w:hAnsiTheme="majorHAnsi" w:cs="Times New Roman"/>
                <w:color w:val="000000"/>
                <w:sz w:val="18"/>
                <w:szCs w:val="18"/>
                <w:lang w:val="da-DK" w:eastAsia="da-DK" w:bidi="ar-SA"/>
              </w:rPr>
              <w:t>672</w:t>
            </w:r>
          </w:p>
        </w:tc>
        <w:tc>
          <w:tcPr>
            <w:tcW w:w="1616" w:type="dxa"/>
            <w:noWrap/>
            <w:hideMark/>
          </w:tcPr>
          <w:p w:rsidR="00CF5841" w:rsidRPr="00A75863" w:rsidRDefault="00CF5841" w:rsidP="007C1644">
            <w:pPr>
              <w:spacing w:after="120" w:line="276" w:lineRule="auto"/>
              <w:jc w:val="right"/>
              <w:cnfStyle w:val="000000010000"/>
              <w:rPr>
                <w:rFonts w:asciiTheme="majorHAnsi" w:eastAsia="Times New Roman" w:hAnsiTheme="majorHAnsi" w:cs="Times New Roman"/>
                <w:color w:val="000000"/>
                <w:sz w:val="18"/>
                <w:szCs w:val="18"/>
                <w:lang w:val="da-DK" w:eastAsia="da-DK" w:bidi="ar-SA"/>
              </w:rPr>
            </w:pPr>
            <w:r w:rsidRPr="00A75863">
              <w:rPr>
                <w:rFonts w:asciiTheme="majorHAnsi" w:eastAsia="Times New Roman" w:hAnsiTheme="majorHAnsi" w:cs="Times New Roman"/>
                <w:color w:val="000000"/>
                <w:sz w:val="18"/>
                <w:szCs w:val="18"/>
                <w:lang w:val="da-DK" w:eastAsia="da-DK" w:bidi="ar-SA"/>
              </w:rPr>
              <w:t>68</w:t>
            </w:r>
            <w:r>
              <w:rPr>
                <w:rFonts w:asciiTheme="majorHAnsi" w:eastAsia="Times New Roman" w:hAnsiTheme="majorHAnsi" w:cs="Times New Roman"/>
                <w:color w:val="000000"/>
                <w:sz w:val="18"/>
                <w:szCs w:val="18"/>
                <w:lang w:val="da-DK" w:eastAsia="da-DK" w:bidi="ar-SA"/>
              </w:rPr>
              <w:t xml:space="preserve"> </w:t>
            </w:r>
            <w:r w:rsidRPr="00A75863">
              <w:rPr>
                <w:rFonts w:asciiTheme="majorHAnsi" w:eastAsia="Times New Roman" w:hAnsiTheme="majorHAnsi" w:cs="Times New Roman"/>
                <w:color w:val="000000"/>
                <w:sz w:val="18"/>
                <w:szCs w:val="18"/>
                <w:lang w:val="da-DK" w:eastAsia="da-DK" w:bidi="ar-SA"/>
              </w:rPr>
              <w:t>534</w:t>
            </w:r>
          </w:p>
        </w:tc>
        <w:tc>
          <w:tcPr>
            <w:tcW w:w="1616" w:type="dxa"/>
            <w:noWrap/>
            <w:hideMark/>
          </w:tcPr>
          <w:p w:rsidR="00CF5841" w:rsidRPr="00A75863" w:rsidRDefault="00CF5841" w:rsidP="007C1644">
            <w:pPr>
              <w:spacing w:after="120" w:line="276" w:lineRule="auto"/>
              <w:jc w:val="right"/>
              <w:cnfStyle w:val="000000010000"/>
              <w:rPr>
                <w:rFonts w:asciiTheme="majorHAnsi" w:eastAsia="Times New Roman" w:hAnsiTheme="majorHAnsi" w:cs="Times New Roman"/>
                <w:color w:val="000000"/>
                <w:sz w:val="18"/>
                <w:szCs w:val="18"/>
                <w:lang w:val="da-DK" w:eastAsia="da-DK" w:bidi="ar-SA"/>
              </w:rPr>
            </w:pPr>
            <w:r w:rsidRPr="00A75863">
              <w:rPr>
                <w:rFonts w:asciiTheme="majorHAnsi" w:eastAsia="Times New Roman" w:hAnsiTheme="majorHAnsi" w:cs="Times New Roman"/>
                <w:color w:val="000000"/>
                <w:sz w:val="18"/>
                <w:szCs w:val="18"/>
                <w:lang w:val="da-DK" w:eastAsia="da-DK" w:bidi="ar-SA"/>
              </w:rPr>
              <w:t>26%</w:t>
            </w:r>
          </w:p>
        </w:tc>
        <w:tc>
          <w:tcPr>
            <w:tcW w:w="1616" w:type="dxa"/>
            <w:noWrap/>
            <w:hideMark/>
          </w:tcPr>
          <w:p w:rsidR="00CF5841" w:rsidRPr="00A75863" w:rsidRDefault="00CF5841" w:rsidP="007C1644">
            <w:pPr>
              <w:spacing w:after="120" w:line="276" w:lineRule="auto"/>
              <w:jc w:val="right"/>
              <w:cnfStyle w:val="000000010000"/>
              <w:rPr>
                <w:rFonts w:asciiTheme="majorHAnsi" w:eastAsia="Times New Roman" w:hAnsiTheme="majorHAnsi" w:cs="Times New Roman"/>
                <w:color w:val="000000"/>
                <w:sz w:val="18"/>
                <w:szCs w:val="18"/>
                <w:lang w:val="da-DK" w:eastAsia="da-DK" w:bidi="ar-SA"/>
              </w:rPr>
            </w:pPr>
            <w:r w:rsidRPr="00A75863">
              <w:rPr>
                <w:rFonts w:asciiTheme="majorHAnsi" w:eastAsia="Times New Roman" w:hAnsiTheme="majorHAnsi" w:cs="Times New Roman"/>
                <w:color w:val="000000"/>
                <w:sz w:val="18"/>
                <w:szCs w:val="18"/>
                <w:lang w:val="da-DK" w:eastAsia="da-DK" w:bidi="ar-SA"/>
              </w:rPr>
              <w:t>17</w:t>
            </w:r>
            <w:r>
              <w:rPr>
                <w:rFonts w:asciiTheme="majorHAnsi" w:eastAsia="Times New Roman" w:hAnsiTheme="majorHAnsi" w:cs="Times New Roman"/>
                <w:color w:val="000000"/>
                <w:sz w:val="18"/>
                <w:szCs w:val="18"/>
                <w:lang w:val="da-DK" w:eastAsia="da-DK" w:bidi="ar-SA"/>
              </w:rPr>
              <w:t xml:space="preserve"> </w:t>
            </w:r>
            <w:r w:rsidRPr="00A75863">
              <w:rPr>
                <w:rFonts w:asciiTheme="majorHAnsi" w:eastAsia="Times New Roman" w:hAnsiTheme="majorHAnsi" w:cs="Times New Roman"/>
                <w:color w:val="000000"/>
                <w:sz w:val="18"/>
                <w:szCs w:val="18"/>
                <w:lang w:val="da-DK" w:eastAsia="da-DK" w:bidi="ar-SA"/>
              </w:rPr>
              <w:t>819</w:t>
            </w:r>
          </w:p>
        </w:tc>
      </w:tr>
      <w:tr w:rsidR="00CF5841" w:rsidRPr="00EF4F8D" w:rsidTr="00CF5841">
        <w:trPr>
          <w:cnfStyle w:val="000000100000"/>
          <w:trHeight w:val="288"/>
        </w:trPr>
        <w:tc>
          <w:tcPr>
            <w:cnfStyle w:val="001000000000"/>
            <w:tcW w:w="1242" w:type="dxa"/>
            <w:noWrap/>
            <w:hideMark/>
          </w:tcPr>
          <w:p w:rsidR="00CF5841" w:rsidRPr="00A75863" w:rsidRDefault="00CF5841" w:rsidP="007C1644">
            <w:pPr>
              <w:spacing w:after="120" w:line="276" w:lineRule="auto"/>
              <w:rPr>
                <w:rFonts w:asciiTheme="majorHAnsi" w:eastAsia="Times New Roman" w:hAnsiTheme="majorHAnsi" w:cs="Times New Roman"/>
                <w:b w:val="0"/>
                <w:color w:val="000000"/>
                <w:sz w:val="18"/>
                <w:szCs w:val="18"/>
                <w:lang w:val="da-DK" w:eastAsia="da-DK" w:bidi="ar-SA"/>
              </w:rPr>
            </w:pPr>
            <w:r w:rsidRPr="00A75863">
              <w:rPr>
                <w:rFonts w:asciiTheme="majorHAnsi" w:eastAsia="Times New Roman" w:hAnsiTheme="majorHAnsi" w:cs="Times New Roman"/>
                <w:b w:val="0"/>
                <w:color w:val="000000"/>
                <w:sz w:val="18"/>
                <w:szCs w:val="18"/>
                <w:lang w:val="da-DK" w:eastAsia="da-DK" w:bidi="ar-SA"/>
              </w:rPr>
              <w:t>Ethiopia</w:t>
            </w:r>
          </w:p>
        </w:tc>
        <w:tc>
          <w:tcPr>
            <w:tcW w:w="1616" w:type="dxa"/>
            <w:noWrap/>
            <w:hideMark/>
          </w:tcPr>
          <w:p w:rsidR="00CF5841" w:rsidRPr="00A75863" w:rsidRDefault="00CF5841" w:rsidP="007C1644">
            <w:pPr>
              <w:spacing w:after="120" w:line="276" w:lineRule="auto"/>
              <w:jc w:val="right"/>
              <w:cnfStyle w:val="000000100000"/>
              <w:rPr>
                <w:rFonts w:asciiTheme="majorHAnsi" w:eastAsia="Times New Roman" w:hAnsiTheme="majorHAnsi" w:cs="Times New Roman"/>
                <w:color w:val="000000"/>
                <w:sz w:val="18"/>
                <w:szCs w:val="18"/>
                <w:lang w:val="da-DK" w:eastAsia="da-DK" w:bidi="ar-SA"/>
              </w:rPr>
            </w:pPr>
            <w:r w:rsidRPr="00A75863">
              <w:rPr>
                <w:rFonts w:asciiTheme="majorHAnsi" w:eastAsia="Times New Roman" w:hAnsiTheme="majorHAnsi" w:cs="Times New Roman"/>
                <w:color w:val="000000"/>
                <w:sz w:val="18"/>
                <w:szCs w:val="18"/>
                <w:lang w:val="da-DK" w:eastAsia="da-DK" w:bidi="ar-SA"/>
              </w:rPr>
              <w:t>81</w:t>
            </w:r>
          </w:p>
        </w:tc>
        <w:tc>
          <w:tcPr>
            <w:tcW w:w="1616" w:type="dxa"/>
            <w:noWrap/>
            <w:hideMark/>
          </w:tcPr>
          <w:p w:rsidR="00CF5841" w:rsidRPr="00A75863" w:rsidRDefault="00CF5841" w:rsidP="007C1644">
            <w:pPr>
              <w:spacing w:after="120" w:line="276" w:lineRule="auto"/>
              <w:jc w:val="right"/>
              <w:cnfStyle w:val="000000100000"/>
              <w:rPr>
                <w:rFonts w:asciiTheme="majorHAnsi" w:eastAsia="Times New Roman" w:hAnsiTheme="majorHAnsi" w:cs="Times New Roman"/>
                <w:color w:val="000000"/>
                <w:sz w:val="18"/>
                <w:szCs w:val="18"/>
                <w:lang w:val="da-DK" w:eastAsia="da-DK" w:bidi="ar-SA"/>
              </w:rPr>
            </w:pPr>
            <w:r w:rsidRPr="00A75863">
              <w:rPr>
                <w:rFonts w:asciiTheme="majorHAnsi" w:eastAsia="Times New Roman" w:hAnsiTheme="majorHAnsi" w:cs="Times New Roman"/>
                <w:color w:val="000000"/>
                <w:sz w:val="18"/>
                <w:szCs w:val="18"/>
                <w:lang w:val="da-DK" w:eastAsia="da-DK" w:bidi="ar-SA"/>
              </w:rPr>
              <w:t>26</w:t>
            </w:r>
            <w:r>
              <w:rPr>
                <w:rFonts w:asciiTheme="majorHAnsi" w:eastAsia="Times New Roman" w:hAnsiTheme="majorHAnsi" w:cs="Times New Roman"/>
                <w:color w:val="000000"/>
                <w:sz w:val="18"/>
                <w:szCs w:val="18"/>
                <w:lang w:val="da-DK" w:eastAsia="da-DK" w:bidi="ar-SA"/>
              </w:rPr>
              <w:t xml:space="preserve"> </w:t>
            </w:r>
            <w:r w:rsidRPr="00A75863">
              <w:rPr>
                <w:rFonts w:asciiTheme="majorHAnsi" w:eastAsia="Times New Roman" w:hAnsiTheme="majorHAnsi" w:cs="Times New Roman"/>
                <w:color w:val="000000"/>
                <w:sz w:val="18"/>
                <w:szCs w:val="18"/>
                <w:lang w:val="da-DK" w:eastAsia="da-DK" w:bidi="ar-SA"/>
              </w:rPr>
              <w:t>487</w:t>
            </w:r>
          </w:p>
        </w:tc>
        <w:tc>
          <w:tcPr>
            <w:tcW w:w="1616" w:type="dxa"/>
            <w:noWrap/>
            <w:hideMark/>
          </w:tcPr>
          <w:p w:rsidR="00CF5841" w:rsidRPr="00A75863" w:rsidRDefault="00CF5841" w:rsidP="007C1644">
            <w:pPr>
              <w:spacing w:after="120" w:line="276" w:lineRule="auto"/>
              <w:jc w:val="right"/>
              <w:cnfStyle w:val="000000100000"/>
              <w:rPr>
                <w:rFonts w:asciiTheme="majorHAnsi" w:eastAsia="Times New Roman" w:hAnsiTheme="majorHAnsi" w:cs="Times New Roman"/>
                <w:color w:val="000000"/>
                <w:sz w:val="18"/>
                <w:szCs w:val="18"/>
                <w:lang w:val="da-DK" w:eastAsia="da-DK" w:bidi="ar-SA"/>
              </w:rPr>
            </w:pPr>
            <w:r w:rsidRPr="00A75863">
              <w:rPr>
                <w:rFonts w:asciiTheme="majorHAnsi" w:eastAsia="Times New Roman" w:hAnsiTheme="majorHAnsi" w:cs="Times New Roman"/>
                <w:color w:val="000000"/>
                <w:sz w:val="18"/>
                <w:szCs w:val="18"/>
                <w:lang w:val="da-DK" w:eastAsia="da-DK" w:bidi="ar-SA"/>
              </w:rPr>
              <w:t>327</w:t>
            </w:r>
          </w:p>
        </w:tc>
        <w:tc>
          <w:tcPr>
            <w:tcW w:w="1616" w:type="dxa"/>
            <w:noWrap/>
            <w:hideMark/>
          </w:tcPr>
          <w:p w:rsidR="00CF5841" w:rsidRPr="00A75863" w:rsidRDefault="00CF5841" w:rsidP="007C1644">
            <w:pPr>
              <w:spacing w:after="120" w:line="276" w:lineRule="auto"/>
              <w:jc w:val="right"/>
              <w:cnfStyle w:val="000000100000"/>
              <w:rPr>
                <w:rFonts w:asciiTheme="majorHAnsi" w:eastAsia="Times New Roman" w:hAnsiTheme="majorHAnsi" w:cs="Times New Roman"/>
                <w:color w:val="000000"/>
                <w:sz w:val="18"/>
                <w:szCs w:val="18"/>
                <w:lang w:val="da-DK" w:eastAsia="da-DK" w:bidi="ar-SA"/>
              </w:rPr>
            </w:pPr>
            <w:r w:rsidRPr="00A75863">
              <w:rPr>
                <w:rFonts w:asciiTheme="majorHAnsi" w:eastAsia="Times New Roman" w:hAnsiTheme="majorHAnsi" w:cs="Times New Roman"/>
                <w:color w:val="000000"/>
                <w:sz w:val="18"/>
                <w:szCs w:val="18"/>
                <w:lang w:val="da-DK" w:eastAsia="da-DK" w:bidi="ar-SA"/>
              </w:rPr>
              <w:t>11%</w:t>
            </w:r>
          </w:p>
        </w:tc>
        <w:tc>
          <w:tcPr>
            <w:tcW w:w="1616" w:type="dxa"/>
            <w:noWrap/>
            <w:hideMark/>
          </w:tcPr>
          <w:p w:rsidR="00CF5841" w:rsidRPr="00A75863" w:rsidRDefault="00CF5841" w:rsidP="007C1644">
            <w:pPr>
              <w:spacing w:after="120" w:line="276" w:lineRule="auto"/>
              <w:jc w:val="right"/>
              <w:cnfStyle w:val="000000100000"/>
              <w:rPr>
                <w:rFonts w:asciiTheme="majorHAnsi" w:eastAsia="Times New Roman" w:hAnsiTheme="majorHAnsi" w:cs="Times New Roman"/>
                <w:color w:val="000000"/>
                <w:sz w:val="18"/>
                <w:szCs w:val="18"/>
                <w:lang w:val="da-DK" w:eastAsia="da-DK" w:bidi="ar-SA"/>
              </w:rPr>
            </w:pPr>
            <w:r w:rsidRPr="00A75863">
              <w:rPr>
                <w:rFonts w:asciiTheme="majorHAnsi" w:eastAsia="Times New Roman" w:hAnsiTheme="majorHAnsi" w:cs="Times New Roman"/>
                <w:color w:val="000000"/>
                <w:sz w:val="18"/>
                <w:szCs w:val="18"/>
                <w:lang w:val="da-DK" w:eastAsia="da-DK" w:bidi="ar-SA"/>
              </w:rPr>
              <w:t>36</w:t>
            </w:r>
          </w:p>
        </w:tc>
      </w:tr>
      <w:tr w:rsidR="00CF5841" w:rsidRPr="00EF4F8D" w:rsidTr="00CF5841">
        <w:trPr>
          <w:cnfStyle w:val="000000010000"/>
          <w:trHeight w:val="288"/>
        </w:trPr>
        <w:tc>
          <w:tcPr>
            <w:cnfStyle w:val="001000000000"/>
            <w:tcW w:w="1242" w:type="dxa"/>
            <w:noWrap/>
            <w:hideMark/>
          </w:tcPr>
          <w:p w:rsidR="00CF5841" w:rsidRPr="00A75863" w:rsidRDefault="00CF5841" w:rsidP="007C1644">
            <w:pPr>
              <w:spacing w:after="120" w:line="276" w:lineRule="auto"/>
              <w:rPr>
                <w:rFonts w:asciiTheme="majorHAnsi" w:eastAsia="Times New Roman" w:hAnsiTheme="majorHAnsi" w:cs="Times New Roman"/>
                <w:b w:val="0"/>
                <w:color w:val="000000"/>
                <w:sz w:val="18"/>
                <w:szCs w:val="18"/>
                <w:lang w:val="da-DK" w:eastAsia="da-DK" w:bidi="ar-SA"/>
              </w:rPr>
            </w:pPr>
            <w:r w:rsidRPr="00A75863">
              <w:rPr>
                <w:rFonts w:asciiTheme="majorHAnsi" w:eastAsia="Times New Roman" w:hAnsiTheme="majorHAnsi" w:cs="Times New Roman"/>
                <w:b w:val="0"/>
                <w:color w:val="000000"/>
                <w:sz w:val="18"/>
                <w:szCs w:val="18"/>
                <w:lang w:val="da-DK" w:eastAsia="da-DK" w:bidi="ar-SA"/>
              </w:rPr>
              <w:t>Kazakhstan</w:t>
            </w:r>
          </w:p>
        </w:tc>
        <w:tc>
          <w:tcPr>
            <w:tcW w:w="1616" w:type="dxa"/>
            <w:noWrap/>
            <w:hideMark/>
          </w:tcPr>
          <w:p w:rsidR="00CF5841" w:rsidRPr="00A75863" w:rsidRDefault="00CF5841" w:rsidP="007C1644">
            <w:pPr>
              <w:spacing w:after="120" w:line="276" w:lineRule="auto"/>
              <w:jc w:val="right"/>
              <w:cnfStyle w:val="000000010000"/>
              <w:rPr>
                <w:rFonts w:asciiTheme="majorHAnsi" w:eastAsia="Times New Roman" w:hAnsiTheme="majorHAnsi" w:cs="Times New Roman"/>
                <w:color w:val="000000"/>
                <w:sz w:val="18"/>
                <w:szCs w:val="18"/>
                <w:lang w:val="da-DK" w:eastAsia="da-DK" w:bidi="ar-SA"/>
              </w:rPr>
            </w:pPr>
            <w:r w:rsidRPr="00A75863">
              <w:rPr>
                <w:rFonts w:asciiTheme="majorHAnsi" w:eastAsia="Times New Roman" w:hAnsiTheme="majorHAnsi" w:cs="Times New Roman"/>
                <w:color w:val="000000"/>
                <w:sz w:val="18"/>
                <w:szCs w:val="18"/>
                <w:lang w:val="da-DK" w:eastAsia="da-DK" w:bidi="ar-SA"/>
              </w:rPr>
              <w:t>16</w:t>
            </w:r>
          </w:p>
        </w:tc>
        <w:tc>
          <w:tcPr>
            <w:tcW w:w="1616" w:type="dxa"/>
            <w:noWrap/>
            <w:hideMark/>
          </w:tcPr>
          <w:p w:rsidR="00CF5841" w:rsidRPr="00A75863" w:rsidRDefault="00CF5841" w:rsidP="007C1644">
            <w:pPr>
              <w:spacing w:after="120" w:line="276" w:lineRule="auto"/>
              <w:jc w:val="right"/>
              <w:cnfStyle w:val="000000010000"/>
              <w:rPr>
                <w:rFonts w:asciiTheme="majorHAnsi" w:eastAsia="Times New Roman" w:hAnsiTheme="majorHAnsi" w:cs="Times New Roman"/>
                <w:color w:val="000000"/>
                <w:sz w:val="18"/>
                <w:szCs w:val="18"/>
                <w:lang w:val="da-DK" w:eastAsia="da-DK" w:bidi="ar-SA"/>
              </w:rPr>
            </w:pPr>
            <w:r w:rsidRPr="00A75863">
              <w:rPr>
                <w:rFonts w:asciiTheme="majorHAnsi" w:eastAsia="Times New Roman" w:hAnsiTheme="majorHAnsi" w:cs="Times New Roman"/>
                <w:color w:val="000000"/>
                <w:sz w:val="18"/>
                <w:szCs w:val="18"/>
                <w:lang w:val="da-DK" w:eastAsia="da-DK" w:bidi="ar-SA"/>
              </w:rPr>
              <w:t>132</w:t>
            </w:r>
            <w:r>
              <w:rPr>
                <w:rFonts w:asciiTheme="majorHAnsi" w:eastAsia="Times New Roman" w:hAnsiTheme="majorHAnsi" w:cs="Times New Roman"/>
                <w:color w:val="000000"/>
                <w:sz w:val="18"/>
                <w:szCs w:val="18"/>
                <w:lang w:val="da-DK" w:eastAsia="da-DK" w:bidi="ar-SA"/>
              </w:rPr>
              <w:t xml:space="preserve"> </w:t>
            </w:r>
            <w:r w:rsidRPr="00A75863">
              <w:rPr>
                <w:rFonts w:asciiTheme="majorHAnsi" w:eastAsia="Times New Roman" w:hAnsiTheme="majorHAnsi" w:cs="Times New Roman"/>
                <w:color w:val="000000"/>
                <w:sz w:val="18"/>
                <w:szCs w:val="18"/>
                <w:lang w:val="da-DK" w:eastAsia="da-DK" w:bidi="ar-SA"/>
              </w:rPr>
              <w:t>229</w:t>
            </w:r>
          </w:p>
        </w:tc>
        <w:tc>
          <w:tcPr>
            <w:tcW w:w="1616" w:type="dxa"/>
            <w:noWrap/>
            <w:hideMark/>
          </w:tcPr>
          <w:p w:rsidR="00CF5841" w:rsidRPr="00A75863" w:rsidRDefault="00CF5841" w:rsidP="007C1644">
            <w:pPr>
              <w:spacing w:after="120" w:line="276" w:lineRule="auto"/>
              <w:jc w:val="right"/>
              <w:cnfStyle w:val="000000010000"/>
              <w:rPr>
                <w:rFonts w:asciiTheme="majorHAnsi" w:eastAsia="Times New Roman" w:hAnsiTheme="majorHAnsi" w:cs="Times New Roman"/>
                <w:color w:val="000000"/>
                <w:sz w:val="18"/>
                <w:szCs w:val="18"/>
                <w:lang w:val="da-DK" w:eastAsia="da-DK" w:bidi="ar-SA"/>
              </w:rPr>
            </w:pPr>
            <w:r w:rsidRPr="00A75863">
              <w:rPr>
                <w:rFonts w:asciiTheme="majorHAnsi" w:eastAsia="Times New Roman" w:hAnsiTheme="majorHAnsi" w:cs="Times New Roman"/>
                <w:color w:val="000000"/>
                <w:sz w:val="18"/>
                <w:szCs w:val="18"/>
                <w:lang w:val="da-DK" w:eastAsia="da-DK" w:bidi="ar-SA"/>
              </w:rPr>
              <w:t>8</w:t>
            </w:r>
            <w:r>
              <w:rPr>
                <w:rFonts w:asciiTheme="majorHAnsi" w:eastAsia="Times New Roman" w:hAnsiTheme="majorHAnsi" w:cs="Times New Roman"/>
                <w:color w:val="000000"/>
                <w:sz w:val="18"/>
                <w:szCs w:val="18"/>
                <w:lang w:val="da-DK" w:eastAsia="da-DK" w:bidi="ar-SA"/>
              </w:rPr>
              <w:t xml:space="preserve"> </w:t>
            </w:r>
            <w:r w:rsidRPr="00A75863">
              <w:rPr>
                <w:rFonts w:asciiTheme="majorHAnsi" w:eastAsia="Times New Roman" w:hAnsiTheme="majorHAnsi" w:cs="Times New Roman"/>
                <w:color w:val="000000"/>
                <w:sz w:val="18"/>
                <w:szCs w:val="18"/>
                <w:lang w:val="da-DK" w:eastAsia="da-DK" w:bidi="ar-SA"/>
              </w:rPr>
              <w:t>264</w:t>
            </w:r>
          </w:p>
        </w:tc>
        <w:tc>
          <w:tcPr>
            <w:tcW w:w="1616" w:type="dxa"/>
            <w:noWrap/>
            <w:hideMark/>
          </w:tcPr>
          <w:p w:rsidR="00CF5841" w:rsidRPr="00A75863" w:rsidRDefault="00CF5841" w:rsidP="007C1644">
            <w:pPr>
              <w:spacing w:after="120" w:line="276" w:lineRule="auto"/>
              <w:jc w:val="right"/>
              <w:cnfStyle w:val="000000010000"/>
              <w:rPr>
                <w:rFonts w:asciiTheme="majorHAnsi" w:eastAsia="Times New Roman" w:hAnsiTheme="majorHAnsi" w:cs="Times New Roman"/>
                <w:color w:val="000000"/>
                <w:sz w:val="18"/>
                <w:szCs w:val="18"/>
                <w:lang w:val="da-DK" w:eastAsia="da-DK" w:bidi="ar-SA"/>
              </w:rPr>
            </w:pPr>
            <w:r w:rsidRPr="00A75863">
              <w:rPr>
                <w:rFonts w:asciiTheme="majorHAnsi" w:eastAsia="Times New Roman" w:hAnsiTheme="majorHAnsi" w:cs="Times New Roman"/>
                <w:color w:val="000000"/>
                <w:sz w:val="18"/>
                <w:szCs w:val="18"/>
                <w:lang w:val="da-DK" w:eastAsia="da-DK" w:bidi="ar-SA"/>
              </w:rPr>
              <w:t>10%</w:t>
            </w:r>
          </w:p>
        </w:tc>
        <w:tc>
          <w:tcPr>
            <w:tcW w:w="1616" w:type="dxa"/>
            <w:noWrap/>
            <w:hideMark/>
          </w:tcPr>
          <w:p w:rsidR="00CF5841" w:rsidRPr="00A75863" w:rsidRDefault="00CF5841" w:rsidP="007C1644">
            <w:pPr>
              <w:spacing w:after="120" w:line="276" w:lineRule="auto"/>
              <w:jc w:val="right"/>
              <w:cnfStyle w:val="000000010000"/>
              <w:rPr>
                <w:rFonts w:asciiTheme="majorHAnsi" w:eastAsia="Times New Roman" w:hAnsiTheme="majorHAnsi" w:cs="Times New Roman"/>
                <w:color w:val="000000"/>
                <w:sz w:val="18"/>
                <w:szCs w:val="18"/>
                <w:lang w:val="da-DK" w:eastAsia="da-DK" w:bidi="ar-SA"/>
              </w:rPr>
            </w:pPr>
            <w:r w:rsidRPr="00A75863">
              <w:rPr>
                <w:rFonts w:asciiTheme="majorHAnsi" w:eastAsia="Times New Roman" w:hAnsiTheme="majorHAnsi" w:cs="Times New Roman"/>
                <w:color w:val="000000"/>
                <w:sz w:val="18"/>
                <w:szCs w:val="18"/>
                <w:lang w:val="da-DK" w:eastAsia="da-DK" w:bidi="ar-SA"/>
              </w:rPr>
              <w:t>826</w:t>
            </w:r>
          </w:p>
        </w:tc>
      </w:tr>
      <w:tr w:rsidR="00CF5841" w:rsidRPr="00EF4F8D" w:rsidTr="00CF5841">
        <w:trPr>
          <w:cnfStyle w:val="000000100000"/>
          <w:trHeight w:val="288"/>
        </w:trPr>
        <w:tc>
          <w:tcPr>
            <w:cnfStyle w:val="001000000000"/>
            <w:tcW w:w="1242" w:type="dxa"/>
            <w:noWrap/>
            <w:hideMark/>
          </w:tcPr>
          <w:p w:rsidR="00CF5841" w:rsidRPr="00A75863" w:rsidRDefault="00CF5841" w:rsidP="007C1644">
            <w:pPr>
              <w:spacing w:after="120" w:line="276" w:lineRule="auto"/>
              <w:rPr>
                <w:rFonts w:asciiTheme="majorHAnsi" w:eastAsia="Times New Roman" w:hAnsiTheme="majorHAnsi" w:cs="Times New Roman"/>
                <w:b w:val="0"/>
                <w:color w:val="000000"/>
                <w:sz w:val="18"/>
                <w:szCs w:val="18"/>
                <w:lang w:val="da-DK" w:eastAsia="da-DK" w:bidi="ar-SA"/>
              </w:rPr>
            </w:pPr>
            <w:r w:rsidRPr="00A75863">
              <w:rPr>
                <w:rFonts w:asciiTheme="majorHAnsi" w:eastAsia="Times New Roman" w:hAnsiTheme="majorHAnsi" w:cs="Times New Roman"/>
                <w:b w:val="0"/>
                <w:color w:val="000000"/>
                <w:sz w:val="18"/>
                <w:szCs w:val="18"/>
                <w:lang w:val="da-DK" w:eastAsia="da-DK" w:bidi="ar-SA"/>
              </w:rPr>
              <w:t>Malaysia</w:t>
            </w:r>
          </w:p>
        </w:tc>
        <w:tc>
          <w:tcPr>
            <w:tcW w:w="1616" w:type="dxa"/>
            <w:noWrap/>
            <w:hideMark/>
          </w:tcPr>
          <w:p w:rsidR="00CF5841" w:rsidRPr="00A75863" w:rsidRDefault="00CF5841" w:rsidP="007C1644">
            <w:pPr>
              <w:spacing w:after="120" w:line="276" w:lineRule="auto"/>
              <w:jc w:val="right"/>
              <w:cnfStyle w:val="000000100000"/>
              <w:rPr>
                <w:rFonts w:asciiTheme="majorHAnsi" w:eastAsia="Times New Roman" w:hAnsiTheme="majorHAnsi" w:cs="Times New Roman"/>
                <w:color w:val="000000"/>
                <w:sz w:val="18"/>
                <w:szCs w:val="18"/>
                <w:lang w:val="da-DK" w:eastAsia="da-DK" w:bidi="ar-SA"/>
              </w:rPr>
            </w:pPr>
            <w:r w:rsidRPr="00A75863">
              <w:rPr>
                <w:rFonts w:asciiTheme="majorHAnsi" w:eastAsia="Times New Roman" w:hAnsiTheme="majorHAnsi" w:cs="Times New Roman"/>
                <w:color w:val="000000"/>
                <w:sz w:val="18"/>
                <w:szCs w:val="18"/>
                <w:lang w:val="da-DK" w:eastAsia="da-DK" w:bidi="ar-SA"/>
              </w:rPr>
              <w:t>27</w:t>
            </w:r>
          </w:p>
        </w:tc>
        <w:tc>
          <w:tcPr>
            <w:tcW w:w="1616" w:type="dxa"/>
            <w:noWrap/>
            <w:hideMark/>
          </w:tcPr>
          <w:p w:rsidR="00CF5841" w:rsidRPr="00A75863" w:rsidRDefault="00CF5841" w:rsidP="007C1644">
            <w:pPr>
              <w:spacing w:after="120" w:line="276" w:lineRule="auto"/>
              <w:jc w:val="right"/>
              <w:cnfStyle w:val="000000100000"/>
              <w:rPr>
                <w:rFonts w:asciiTheme="majorHAnsi" w:eastAsia="Times New Roman" w:hAnsiTheme="majorHAnsi" w:cs="Times New Roman"/>
                <w:color w:val="000000"/>
                <w:sz w:val="18"/>
                <w:szCs w:val="18"/>
                <w:lang w:val="da-DK" w:eastAsia="da-DK" w:bidi="ar-SA"/>
              </w:rPr>
            </w:pPr>
            <w:r w:rsidRPr="00A75863">
              <w:rPr>
                <w:rFonts w:asciiTheme="majorHAnsi" w:eastAsia="Times New Roman" w:hAnsiTheme="majorHAnsi" w:cs="Times New Roman"/>
                <w:color w:val="000000"/>
                <w:sz w:val="18"/>
                <w:szCs w:val="18"/>
                <w:lang w:val="da-DK" w:eastAsia="da-DK" w:bidi="ar-SA"/>
              </w:rPr>
              <w:t>194</w:t>
            </w:r>
            <w:r>
              <w:rPr>
                <w:rFonts w:asciiTheme="majorHAnsi" w:eastAsia="Times New Roman" w:hAnsiTheme="majorHAnsi" w:cs="Times New Roman"/>
                <w:color w:val="000000"/>
                <w:sz w:val="18"/>
                <w:szCs w:val="18"/>
                <w:lang w:val="da-DK" w:eastAsia="da-DK" w:bidi="ar-SA"/>
              </w:rPr>
              <w:t xml:space="preserve"> </w:t>
            </w:r>
            <w:r w:rsidRPr="00A75863">
              <w:rPr>
                <w:rFonts w:asciiTheme="majorHAnsi" w:eastAsia="Times New Roman" w:hAnsiTheme="majorHAnsi" w:cs="Times New Roman"/>
                <w:color w:val="000000"/>
                <w:sz w:val="18"/>
                <w:szCs w:val="18"/>
                <w:lang w:val="da-DK" w:eastAsia="da-DK" w:bidi="ar-SA"/>
              </w:rPr>
              <w:t>927</w:t>
            </w:r>
          </w:p>
        </w:tc>
        <w:tc>
          <w:tcPr>
            <w:tcW w:w="1616" w:type="dxa"/>
            <w:noWrap/>
            <w:hideMark/>
          </w:tcPr>
          <w:p w:rsidR="00CF5841" w:rsidRPr="00A75863" w:rsidRDefault="00CF5841" w:rsidP="007C1644">
            <w:pPr>
              <w:spacing w:after="120" w:line="276" w:lineRule="auto"/>
              <w:jc w:val="right"/>
              <w:cnfStyle w:val="000000100000"/>
              <w:rPr>
                <w:rFonts w:asciiTheme="majorHAnsi" w:eastAsia="Times New Roman" w:hAnsiTheme="majorHAnsi" w:cs="Times New Roman"/>
                <w:color w:val="000000"/>
                <w:sz w:val="18"/>
                <w:szCs w:val="18"/>
                <w:lang w:val="da-DK" w:eastAsia="da-DK" w:bidi="ar-SA"/>
              </w:rPr>
            </w:pPr>
            <w:r w:rsidRPr="00A75863">
              <w:rPr>
                <w:rFonts w:asciiTheme="majorHAnsi" w:eastAsia="Times New Roman" w:hAnsiTheme="majorHAnsi" w:cs="Times New Roman"/>
                <w:color w:val="000000"/>
                <w:sz w:val="18"/>
                <w:szCs w:val="18"/>
                <w:lang w:val="da-DK" w:eastAsia="da-DK" w:bidi="ar-SA"/>
              </w:rPr>
              <w:t>7</w:t>
            </w:r>
            <w:r>
              <w:rPr>
                <w:rFonts w:asciiTheme="majorHAnsi" w:eastAsia="Times New Roman" w:hAnsiTheme="majorHAnsi" w:cs="Times New Roman"/>
                <w:color w:val="000000"/>
                <w:sz w:val="18"/>
                <w:szCs w:val="18"/>
                <w:lang w:val="da-DK" w:eastAsia="da-DK" w:bidi="ar-SA"/>
              </w:rPr>
              <w:t xml:space="preserve"> </w:t>
            </w:r>
            <w:r w:rsidRPr="00A75863">
              <w:rPr>
                <w:rFonts w:asciiTheme="majorHAnsi" w:eastAsia="Times New Roman" w:hAnsiTheme="majorHAnsi" w:cs="Times New Roman"/>
                <w:color w:val="000000"/>
                <w:sz w:val="18"/>
                <w:szCs w:val="18"/>
                <w:lang w:val="da-DK" w:eastAsia="da-DK" w:bidi="ar-SA"/>
              </w:rPr>
              <w:t>220</w:t>
            </w:r>
          </w:p>
        </w:tc>
        <w:tc>
          <w:tcPr>
            <w:tcW w:w="1616" w:type="dxa"/>
            <w:noWrap/>
            <w:hideMark/>
          </w:tcPr>
          <w:p w:rsidR="00CF5841" w:rsidRPr="00A75863" w:rsidRDefault="00CF5841" w:rsidP="007C1644">
            <w:pPr>
              <w:spacing w:after="120" w:line="276" w:lineRule="auto"/>
              <w:jc w:val="right"/>
              <w:cnfStyle w:val="000000100000"/>
              <w:rPr>
                <w:rFonts w:asciiTheme="majorHAnsi" w:eastAsia="Times New Roman" w:hAnsiTheme="majorHAnsi" w:cs="Times New Roman"/>
                <w:color w:val="000000"/>
                <w:sz w:val="18"/>
                <w:szCs w:val="18"/>
                <w:lang w:val="da-DK" w:eastAsia="da-DK" w:bidi="ar-SA"/>
              </w:rPr>
            </w:pPr>
            <w:r w:rsidRPr="00A75863">
              <w:rPr>
                <w:rFonts w:asciiTheme="majorHAnsi" w:eastAsia="Times New Roman" w:hAnsiTheme="majorHAnsi" w:cs="Times New Roman"/>
                <w:color w:val="000000"/>
                <w:sz w:val="18"/>
                <w:szCs w:val="18"/>
                <w:lang w:val="da-DK" w:eastAsia="da-DK" w:bidi="ar-SA"/>
              </w:rPr>
              <w:t>12%</w:t>
            </w:r>
          </w:p>
        </w:tc>
        <w:tc>
          <w:tcPr>
            <w:tcW w:w="1616" w:type="dxa"/>
            <w:noWrap/>
            <w:hideMark/>
          </w:tcPr>
          <w:p w:rsidR="00CF5841" w:rsidRPr="00A75863" w:rsidRDefault="00CF5841" w:rsidP="007C1644">
            <w:pPr>
              <w:spacing w:after="120" w:line="276" w:lineRule="auto"/>
              <w:jc w:val="right"/>
              <w:cnfStyle w:val="000000100000"/>
              <w:rPr>
                <w:rFonts w:asciiTheme="majorHAnsi" w:eastAsia="Times New Roman" w:hAnsiTheme="majorHAnsi" w:cs="Times New Roman"/>
                <w:color w:val="000000"/>
                <w:sz w:val="18"/>
                <w:szCs w:val="18"/>
                <w:lang w:val="da-DK" w:eastAsia="da-DK" w:bidi="ar-SA"/>
              </w:rPr>
            </w:pPr>
            <w:r w:rsidRPr="00A75863">
              <w:rPr>
                <w:rFonts w:asciiTheme="majorHAnsi" w:eastAsia="Times New Roman" w:hAnsiTheme="majorHAnsi" w:cs="Times New Roman"/>
                <w:color w:val="000000"/>
                <w:sz w:val="18"/>
                <w:szCs w:val="18"/>
                <w:lang w:val="da-DK" w:eastAsia="da-DK" w:bidi="ar-SA"/>
              </w:rPr>
              <w:t>866</w:t>
            </w:r>
          </w:p>
        </w:tc>
      </w:tr>
      <w:tr w:rsidR="00CF5841" w:rsidRPr="00EF4F8D" w:rsidTr="00CF5841">
        <w:trPr>
          <w:cnfStyle w:val="000000010000"/>
          <w:trHeight w:val="288"/>
        </w:trPr>
        <w:tc>
          <w:tcPr>
            <w:cnfStyle w:val="001000000000"/>
            <w:tcW w:w="1242" w:type="dxa"/>
            <w:noWrap/>
            <w:hideMark/>
          </w:tcPr>
          <w:p w:rsidR="00CF5841" w:rsidRPr="00A75863" w:rsidRDefault="00CF5841" w:rsidP="007C1644">
            <w:pPr>
              <w:spacing w:after="120" w:line="276" w:lineRule="auto"/>
              <w:rPr>
                <w:rFonts w:asciiTheme="majorHAnsi" w:eastAsia="Times New Roman" w:hAnsiTheme="majorHAnsi" w:cs="Times New Roman"/>
                <w:b w:val="0"/>
                <w:color w:val="000000"/>
                <w:sz w:val="18"/>
                <w:szCs w:val="18"/>
                <w:lang w:val="da-DK" w:eastAsia="da-DK" w:bidi="ar-SA"/>
              </w:rPr>
            </w:pPr>
            <w:r w:rsidRPr="00A75863">
              <w:rPr>
                <w:rFonts w:asciiTheme="majorHAnsi" w:eastAsia="Times New Roman" w:hAnsiTheme="majorHAnsi" w:cs="Times New Roman"/>
                <w:b w:val="0"/>
                <w:color w:val="000000"/>
                <w:sz w:val="18"/>
                <w:szCs w:val="18"/>
                <w:lang w:val="da-DK" w:eastAsia="da-DK" w:bidi="ar-SA"/>
              </w:rPr>
              <w:t>Rwanda</w:t>
            </w:r>
          </w:p>
        </w:tc>
        <w:tc>
          <w:tcPr>
            <w:tcW w:w="1616" w:type="dxa"/>
            <w:noWrap/>
            <w:hideMark/>
          </w:tcPr>
          <w:p w:rsidR="00CF5841" w:rsidRPr="00A75863" w:rsidRDefault="00CF5841" w:rsidP="007C1644">
            <w:pPr>
              <w:spacing w:after="120" w:line="276" w:lineRule="auto"/>
              <w:jc w:val="right"/>
              <w:cnfStyle w:val="000000010000"/>
              <w:rPr>
                <w:rFonts w:asciiTheme="majorHAnsi" w:eastAsia="Times New Roman" w:hAnsiTheme="majorHAnsi" w:cs="Times New Roman"/>
                <w:color w:val="000000"/>
                <w:sz w:val="18"/>
                <w:szCs w:val="18"/>
                <w:lang w:val="da-DK" w:eastAsia="da-DK" w:bidi="ar-SA"/>
              </w:rPr>
            </w:pPr>
            <w:r w:rsidRPr="00A75863">
              <w:rPr>
                <w:rFonts w:asciiTheme="majorHAnsi" w:eastAsia="Times New Roman" w:hAnsiTheme="majorHAnsi" w:cs="Times New Roman"/>
                <w:color w:val="000000"/>
                <w:sz w:val="18"/>
                <w:szCs w:val="18"/>
                <w:lang w:val="da-DK" w:eastAsia="da-DK" w:bidi="ar-SA"/>
              </w:rPr>
              <w:t>10</w:t>
            </w:r>
          </w:p>
        </w:tc>
        <w:tc>
          <w:tcPr>
            <w:tcW w:w="1616" w:type="dxa"/>
            <w:noWrap/>
            <w:hideMark/>
          </w:tcPr>
          <w:p w:rsidR="00CF5841" w:rsidRPr="00A75863" w:rsidRDefault="00CF5841" w:rsidP="007C1644">
            <w:pPr>
              <w:spacing w:after="120" w:line="276" w:lineRule="auto"/>
              <w:jc w:val="right"/>
              <w:cnfStyle w:val="000000010000"/>
              <w:rPr>
                <w:rFonts w:asciiTheme="majorHAnsi" w:eastAsia="Times New Roman" w:hAnsiTheme="majorHAnsi" w:cs="Times New Roman"/>
                <w:color w:val="000000"/>
                <w:sz w:val="18"/>
                <w:szCs w:val="18"/>
                <w:lang w:val="da-DK" w:eastAsia="da-DK" w:bidi="ar-SA"/>
              </w:rPr>
            </w:pPr>
            <w:r w:rsidRPr="00A75863">
              <w:rPr>
                <w:rFonts w:asciiTheme="majorHAnsi" w:eastAsia="Times New Roman" w:hAnsiTheme="majorHAnsi" w:cs="Times New Roman"/>
                <w:color w:val="000000"/>
                <w:sz w:val="18"/>
                <w:szCs w:val="18"/>
                <w:lang w:val="da-DK" w:eastAsia="da-DK" w:bidi="ar-SA"/>
              </w:rPr>
              <w:t>4457</w:t>
            </w:r>
          </w:p>
        </w:tc>
        <w:tc>
          <w:tcPr>
            <w:tcW w:w="1616" w:type="dxa"/>
            <w:noWrap/>
            <w:hideMark/>
          </w:tcPr>
          <w:p w:rsidR="00CF5841" w:rsidRPr="00A75863" w:rsidRDefault="00CF5841" w:rsidP="007C1644">
            <w:pPr>
              <w:spacing w:after="120" w:line="276" w:lineRule="auto"/>
              <w:jc w:val="right"/>
              <w:cnfStyle w:val="000000010000"/>
              <w:rPr>
                <w:rFonts w:asciiTheme="majorHAnsi" w:eastAsia="Times New Roman" w:hAnsiTheme="majorHAnsi" w:cs="Times New Roman"/>
                <w:color w:val="000000"/>
                <w:sz w:val="18"/>
                <w:szCs w:val="18"/>
                <w:lang w:val="da-DK" w:eastAsia="da-DK" w:bidi="ar-SA"/>
              </w:rPr>
            </w:pPr>
            <w:r w:rsidRPr="00A75863">
              <w:rPr>
                <w:rFonts w:asciiTheme="majorHAnsi" w:eastAsia="Times New Roman" w:hAnsiTheme="majorHAnsi" w:cs="Times New Roman"/>
                <w:color w:val="000000"/>
                <w:sz w:val="18"/>
                <w:szCs w:val="18"/>
                <w:lang w:val="da-DK" w:eastAsia="da-DK" w:bidi="ar-SA"/>
              </w:rPr>
              <w:t>446</w:t>
            </w:r>
          </w:p>
        </w:tc>
        <w:tc>
          <w:tcPr>
            <w:tcW w:w="1616" w:type="dxa"/>
            <w:noWrap/>
            <w:hideMark/>
          </w:tcPr>
          <w:p w:rsidR="00CF5841" w:rsidRPr="00A75863" w:rsidRDefault="00CF5841" w:rsidP="007C1644">
            <w:pPr>
              <w:spacing w:after="120" w:line="276" w:lineRule="auto"/>
              <w:jc w:val="right"/>
              <w:cnfStyle w:val="000000010000"/>
              <w:rPr>
                <w:rFonts w:asciiTheme="majorHAnsi" w:eastAsia="Times New Roman" w:hAnsiTheme="majorHAnsi" w:cs="Times New Roman"/>
                <w:color w:val="000000"/>
                <w:sz w:val="18"/>
                <w:szCs w:val="18"/>
                <w:lang w:val="da-DK" w:eastAsia="da-DK" w:bidi="ar-SA"/>
              </w:rPr>
            </w:pPr>
            <w:r w:rsidRPr="00A75863">
              <w:rPr>
                <w:rFonts w:asciiTheme="majorHAnsi" w:eastAsia="Times New Roman" w:hAnsiTheme="majorHAnsi" w:cs="Times New Roman"/>
                <w:color w:val="000000"/>
                <w:sz w:val="18"/>
                <w:szCs w:val="18"/>
                <w:lang w:val="da-DK" w:eastAsia="da-DK" w:bidi="ar-SA"/>
              </w:rPr>
              <w:t>9%</w:t>
            </w:r>
          </w:p>
        </w:tc>
        <w:tc>
          <w:tcPr>
            <w:tcW w:w="1616" w:type="dxa"/>
            <w:noWrap/>
            <w:hideMark/>
          </w:tcPr>
          <w:p w:rsidR="00CF5841" w:rsidRPr="00A75863" w:rsidRDefault="00CF5841" w:rsidP="007C1644">
            <w:pPr>
              <w:spacing w:after="120" w:line="276" w:lineRule="auto"/>
              <w:jc w:val="right"/>
              <w:cnfStyle w:val="000000010000"/>
              <w:rPr>
                <w:rFonts w:asciiTheme="majorHAnsi" w:eastAsia="Times New Roman" w:hAnsiTheme="majorHAnsi" w:cs="Times New Roman"/>
                <w:color w:val="000000"/>
                <w:sz w:val="18"/>
                <w:szCs w:val="18"/>
                <w:lang w:val="da-DK" w:eastAsia="da-DK" w:bidi="ar-SA"/>
              </w:rPr>
            </w:pPr>
            <w:r w:rsidRPr="00A75863">
              <w:rPr>
                <w:rFonts w:asciiTheme="majorHAnsi" w:eastAsia="Times New Roman" w:hAnsiTheme="majorHAnsi" w:cs="Times New Roman"/>
                <w:color w:val="000000"/>
                <w:sz w:val="18"/>
                <w:szCs w:val="18"/>
                <w:lang w:val="da-DK" w:eastAsia="da-DK" w:bidi="ar-SA"/>
              </w:rPr>
              <w:t>40</w:t>
            </w:r>
          </w:p>
        </w:tc>
      </w:tr>
      <w:tr w:rsidR="00CF5841" w:rsidRPr="00EF4F8D" w:rsidTr="00CF5841">
        <w:trPr>
          <w:cnfStyle w:val="000000100000"/>
          <w:trHeight w:val="288"/>
        </w:trPr>
        <w:tc>
          <w:tcPr>
            <w:cnfStyle w:val="001000000000"/>
            <w:tcW w:w="1242" w:type="dxa"/>
            <w:noWrap/>
            <w:hideMark/>
          </w:tcPr>
          <w:p w:rsidR="00CF5841" w:rsidRPr="00A75863" w:rsidRDefault="00CF5841" w:rsidP="007C1644">
            <w:pPr>
              <w:spacing w:after="120" w:line="276" w:lineRule="auto"/>
              <w:rPr>
                <w:rFonts w:asciiTheme="majorHAnsi" w:eastAsia="Times New Roman" w:hAnsiTheme="majorHAnsi" w:cs="Times New Roman"/>
                <w:b w:val="0"/>
                <w:color w:val="000000"/>
                <w:sz w:val="18"/>
                <w:szCs w:val="18"/>
                <w:lang w:val="da-DK" w:eastAsia="da-DK" w:bidi="ar-SA"/>
              </w:rPr>
            </w:pPr>
            <w:r w:rsidRPr="00A75863">
              <w:rPr>
                <w:rFonts w:asciiTheme="majorHAnsi" w:eastAsia="Times New Roman" w:hAnsiTheme="majorHAnsi" w:cs="Times New Roman"/>
                <w:b w:val="0"/>
                <w:color w:val="000000"/>
                <w:sz w:val="18"/>
                <w:szCs w:val="18"/>
                <w:lang w:val="da-DK" w:eastAsia="da-DK" w:bidi="ar-SA"/>
              </w:rPr>
              <w:t>Sudan</w:t>
            </w:r>
          </w:p>
        </w:tc>
        <w:tc>
          <w:tcPr>
            <w:tcW w:w="1616" w:type="dxa"/>
            <w:noWrap/>
            <w:hideMark/>
          </w:tcPr>
          <w:p w:rsidR="00CF5841" w:rsidRPr="00A75863" w:rsidRDefault="00CF5841" w:rsidP="007C1644">
            <w:pPr>
              <w:spacing w:after="120" w:line="276" w:lineRule="auto"/>
              <w:jc w:val="right"/>
              <w:cnfStyle w:val="000000100000"/>
              <w:rPr>
                <w:rFonts w:asciiTheme="majorHAnsi" w:eastAsia="Times New Roman" w:hAnsiTheme="majorHAnsi" w:cs="Times New Roman"/>
                <w:color w:val="000000"/>
                <w:sz w:val="18"/>
                <w:szCs w:val="18"/>
                <w:lang w:val="da-DK" w:eastAsia="da-DK" w:bidi="ar-SA"/>
              </w:rPr>
            </w:pPr>
            <w:r w:rsidRPr="00A75863">
              <w:rPr>
                <w:rFonts w:asciiTheme="majorHAnsi" w:eastAsia="Times New Roman" w:hAnsiTheme="majorHAnsi" w:cs="Times New Roman"/>
                <w:color w:val="000000"/>
                <w:sz w:val="18"/>
                <w:szCs w:val="18"/>
                <w:lang w:val="da-DK" w:eastAsia="da-DK" w:bidi="ar-SA"/>
              </w:rPr>
              <w:t>41</w:t>
            </w:r>
          </w:p>
        </w:tc>
        <w:tc>
          <w:tcPr>
            <w:tcW w:w="1616" w:type="dxa"/>
            <w:noWrap/>
            <w:hideMark/>
          </w:tcPr>
          <w:p w:rsidR="00CF5841" w:rsidRPr="00A75863" w:rsidRDefault="00CF5841" w:rsidP="007C1644">
            <w:pPr>
              <w:spacing w:after="120" w:line="276" w:lineRule="auto"/>
              <w:jc w:val="right"/>
              <w:cnfStyle w:val="000000100000"/>
              <w:rPr>
                <w:rFonts w:asciiTheme="majorHAnsi" w:eastAsia="Times New Roman" w:hAnsiTheme="majorHAnsi" w:cs="Times New Roman"/>
                <w:color w:val="000000"/>
                <w:sz w:val="18"/>
                <w:szCs w:val="18"/>
                <w:lang w:val="da-DK" w:eastAsia="da-DK" w:bidi="ar-SA"/>
              </w:rPr>
            </w:pPr>
            <w:r w:rsidRPr="00A75863">
              <w:rPr>
                <w:rFonts w:asciiTheme="majorHAnsi" w:eastAsia="Times New Roman" w:hAnsiTheme="majorHAnsi" w:cs="Times New Roman"/>
                <w:color w:val="000000"/>
                <w:sz w:val="18"/>
                <w:szCs w:val="18"/>
                <w:lang w:val="da-DK" w:eastAsia="da-DK" w:bidi="ar-SA"/>
              </w:rPr>
              <w:t>58</w:t>
            </w:r>
            <w:r>
              <w:rPr>
                <w:rFonts w:asciiTheme="majorHAnsi" w:eastAsia="Times New Roman" w:hAnsiTheme="majorHAnsi" w:cs="Times New Roman"/>
                <w:color w:val="000000"/>
                <w:sz w:val="18"/>
                <w:szCs w:val="18"/>
                <w:lang w:val="da-DK" w:eastAsia="da-DK" w:bidi="ar-SA"/>
              </w:rPr>
              <w:t xml:space="preserve"> </w:t>
            </w:r>
            <w:r w:rsidRPr="00A75863">
              <w:rPr>
                <w:rFonts w:asciiTheme="majorHAnsi" w:eastAsia="Times New Roman" w:hAnsiTheme="majorHAnsi" w:cs="Times New Roman"/>
                <w:color w:val="000000"/>
                <w:sz w:val="18"/>
                <w:szCs w:val="18"/>
                <w:lang w:val="da-DK" w:eastAsia="da-DK" w:bidi="ar-SA"/>
              </w:rPr>
              <w:t>443</w:t>
            </w:r>
          </w:p>
        </w:tc>
        <w:tc>
          <w:tcPr>
            <w:tcW w:w="1616" w:type="dxa"/>
            <w:noWrap/>
            <w:hideMark/>
          </w:tcPr>
          <w:p w:rsidR="00CF5841" w:rsidRPr="00A75863" w:rsidRDefault="00CF5841" w:rsidP="007C1644">
            <w:pPr>
              <w:spacing w:after="120" w:line="276" w:lineRule="auto"/>
              <w:jc w:val="right"/>
              <w:cnfStyle w:val="000000100000"/>
              <w:rPr>
                <w:rFonts w:asciiTheme="majorHAnsi" w:eastAsia="Times New Roman" w:hAnsiTheme="majorHAnsi" w:cs="Times New Roman"/>
                <w:color w:val="000000"/>
                <w:sz w:val="18"/>
                <w:szCs w:val="18"/>
                <w:lang w:val="da-DK" w:eastAsia="da-DK" w:bidi="ar-SA"/>
              </w:rPr>
            </w:pPr>
            <w:r w:rsidRPr="00A75863">
              <w:rPr>
                <w:rFonts w:asciiTheme="majorHAnsi" w:eastAsia="Times New Roman" w:hAnsiTheme="majorHAnsi" w:cs="Times New Roman"/>
                <w:color w:val="000000"/>
                <w:sz w:val="18"/>
                <w:szCs w:val="18"/>
                <w:lang w:val="da-DK" w:eastAsia="da-DK" w:bidi="ar-SA"/>
              </w:rPr>
              <w:t>1</w:t>
            </w:r>
            <w:r>
              <w:rPr>
                <w:rFonts w:asciiTheme="majorHAnsi" w:eastAsia="Times New Roman" w:hAnsiTheme="majorHAnsi" w:cs="Times New Roman"/>
                <w:color w:val="000000"/>
                <w:sz w:val="18"/>
                <w:szCs w:val="18"/>
                <w:lang w:val="da-DK" w:eastAsia="da-DK" w:bidi="ar-SA"/>
              </w:rPr>
              <w:t xml:space="preserve"> </w:t>
            </w:r>
            <w:r w:rsidRPr="00A75863">
              <w:rPr>
                <w:rFonts w:asciiTheme="majorHAnsi" w:eastAsia="Times New Roman" w:hAnsiTheme="majorHAnsi" w:cs="Times New Roman"/>
                <w:color w:val="000000"/>
                <w:sz w:val="18"/>
                <w:szCs w:val="18"/>
                <w:lang w:val="da-DK" w:eastAsia="da-DK" w:bidi="ar-SA"/>
              </w:rPr>
              <w:t>425</w:t>
            </w:r>
          </w:p>
        </w:tc>
        <w:tc>
          <w:tcPr>
            <w:tcW w:w="1616" w:type="dxa"/>
            <w:noWrap/>
            <w:hideMark/>
          </w:tcPr>
          <w:p w:rsidR="00CF5841" w:rsidRPr="00A75863" w:rsidRDefault="00CF5841" w:rsidP="007C1644">
            <w:pPr>
              <w:spacing w:after="120" w:line="276" w:lineRule="auto"/>
              <w:jc w:val="right"/>
              <w:cnfStyle w:val="000000100000"/>
              <w:rPr>
                <w:rFonts w:asciiTheme="majorHAnsi" w:eastAsia="Times New Roman" w:hAnsiTheme="majorHAnsi" w:cs="Times New Roman"/>
                <w:color w:val="000000"/>
                <w:sz w:val="18"/>
                <w:szCs w:val="18"/>
                <w:lang w:val="da-DK" w:eastAsia="da-DK" w:bidi="ar-SA"/>
              </w:rPr>
            </w:pPr>
            <w:r w:rsidRPr="00A75863">
              <w:rPr>
                <w:rFonts w:asciiTheme="majorHAnsi" w:eastAsia="Times New Roman" w:hAnsiTheme="majorHAnsi" w:cs="Times New Roman"/>
                <w:color w:val="000000"/>
                <w:sz w:val="18"/>
                <w:szCs w:val="18"/>
                <w:lang w:val="da-DK" w:eastAsia="da-DK" w:bidi="ar-SA"/>
              </w:rPr>
              <w:t>16%</w:t>
            </w:r>
          </w:p>
        </w:tc>
        <w:tc>
          <w:tcPr>
            <w:tcW w:w="1616" w:type="dxa"/>
            <w:noWrap/>
            <w:hideMark/>
          </w:tcPr>
          <w:p w:rsidR="00CF5841" w:rsidRPr="00A75863" w:rsidRDefault="00CF5841" w:rsidP="007C1644">
            <w:pPr>
              <w:spacing w:after="120" w:line="276" w:lineRule="auto"/>
              <w:jc w:val="right"/>
              <w:cnfStyle w:val="000000100000"/>
              <w:rPr>
                <w:rFonts w:asciiTheme="majorHAnsi" w:eastAsia="Times New Roman" w:hAnsiTheme="majorHAnsi" w:cs="Times New Roman"/>
                <w:color w:val="000000"/>
                <w:sz w:val="18"/>
                <w:szCs w:val="18"/>
                <w:lang w:val="da-DK" w:eastAsia="da-DK" w:bidi="ar-SA"/>
              </w:rPr>
            </w:pPr>
            <w:r w:rsidRPr="00A75863">
              <w:rPr>
                <w:rFonts w:asciiTheme="majorHAnsi" w:eastAsia="Times New Roman" w:hAnsiTheme="majorHAnsi" w:cs="Times New Roman"/>
                <w:color w:val="000000"/>
                <w:sz w:val="18"/>
                <w:szCs w:val="18"/>
                <w:lang w:val="da-DK" w:eastAsia="da-DK" w:bidi="ar-SA"/>
              </w:rPr>
              <w:t>228</w:t>
            </w:r>
          </w:p>
        </w:tc>
      </w:tr>
      <w:tr w:rsidR="00CF5841" w:rsidRPr="00EF4F8D" w:rsidTr="00CF5841">
        <w:trPr>
          <w:cnfStyle w:val="000000010000"/>
          <w:trHeight w:val="288"/>
        </w:trPr>
        <w:tc>
          <w:tcPr>
            <w:cnfStyle w:val="001000000000"/>
            <w:tcW w:w="1242" w:type="dxa"/>
            <w:noWrap/>
            <w:hideMark/>
          </w:tcPr>
          <w:p w:rsidR="00CF5841" w:rsidRPr="00A75863" w:rsidRDefault="00CF5841" w:rsidP="007C1644">
            <w:pPr>
              <w:spacing w:after="120" w:line="276" w:lineRule="auto"/>
              <w:rPr>
                <w:rFonts w:asciiTheme="majorHAnsi" w:eastAsia="Times New Roman" w:hAnsiTheme="majorHAnsi" w:cs="Times New Roman"/>
                <w:b w:val="0"/>
                <w:color w:val="000000"/>
                <w:sz w:val="18"/>
                <w:szCs w:val="18"/>
                <w:lang w:val="da-DK" w:eastAsia="da-DK" w:bidi="ar-SA"/>
              </w:rPr>
            </w:pPr>
            <w:r w:rsidRPr="00A75863">
              <w:rPr>
                <w:rFonts w:asciiTheme="majorHAnsi" w:eastAsia="Times New Roman" w:hAnsiTheme="majorHAnsi" w:cs="Times New Roman"/>
                <w:b w:val="0"/>
                <w:color w:val="000000"/>
                <w:sz w:val="18"/>
                <w:szCs w:val="18"/>
                <w:lang w:val="da-DK" w:eastAsia="da-DK" w:bidi="ar-SA"/>
              </w:rPr>
              <w:t xml:space="preserve">United States </w:t>
            </w:r>
          </w:p>
        </w:tc>
        <w:tc>
          <w:tcPr>
            <w:tcW w:w="1616" w:type="dxa"/>
            <w:noWrap/>
            <w:hideMark/>
          </w:tcPr>
          <w:p w:rsidR="00CF5841" w:rsidRPr="00A75863" w:rsidRDefault="00CF5841" w:rsidP="007C1644">
            <w:pPr>
              <w:spacing w:after="120" w:line="276" w:lineRule="auto"/>
              <w:jc w:val="right"/>
              <w:cnfStyle w:val="000000010000"/>
              <w:rPr>
                <w:rFonts w:asciiTheme="majorHAnsi" w:eastAsia="Times New Roman" w:hAnsiTheme="majorHAnsi" w:cs="Times New Roman"/>
                <w:color w:val="000000"/>
                <w:sz w:val="18"/>
                <w:szCs w:val="18"/>
                <w:lang w:val="da-DK" w:eastAsia="da-DK" w:bidi="ar-SA"/>
              </w:rPr>
            </w:pPr>
            <w:r w:rsidRPr="00A75863">
              <w:rPr>
                <w:rFonts w:asciiTheme="majorHAnsi" w:eastAsia="Times New Roman" w:hAnsiTheme="majorHAnsi" w:cs="Times New Roman"/>
                <w:color w:val="000000"/>
                <w:sz w:val="18"/>
                <w:szCs w:val="18"/>
                <w:lang w:val="da-DK" w:eastAsia="da-DK" w:bidi="ar-SA"/>
              </w:rPr>
              <w:t>304</w:t>
            </w:r>
          </w:p>
        </w:tc>
        <w:tc>
          <w:tcPr>
            <w:tcW w:w="1616" w:type="dxa"/>
            <w:noWrap/>
            <w:hideMark/>
          </w:tcPr>
          <w:p w:rsidR="00CF5841" w:rsidRPr="00A75863" w:rsidRDefault="00CF5841" w:rsidP="007C1644">
            <w:pPr>
              <w:spacing w:after="120" w:line="276" w:lineRule="auto"/>
              <w:jc w:val="right"/>
              <w:cnfStyle w:val="000000010000"/>
              <w:rPr>
                <w:rFonts w:asciiTheme="majorHAnsi" w:eastAsia="Times New Roman" w:hAnsiTheme="majorHAnsi" w:cs="Times New Roman"/>
                <w:color w:val="000000"/>
                <w:sz w:val="18"/>
                <w:szCs w:val="18"/>
                <w:lang w:val="da-DK" w:eastAsia="da-DK" w:bidi="ar-SA"/>
              </w:rPr>
            </w:pPr>
            <w:r w:rsidRPr="00A75863">
              <w:rPr>
                <w:rFonts w:asciiTheme="majorHAnsi" w:eastAsia="Times New Roman" w:hAnsiTheme="majorHAnsi" w:cs="Times New Roman"/>
                <w:color w:val="000000"/>
                <w:sz w:val="18"/>
                <w:szCs w:val="18"/>
                <w:lang w:val="da-DK" w:eastAsia="da-DK" w:bidi="ar-SA"/>
              </w:rPr>
              <w:t>1</w:t>
            </w:r>
            <w:r>
              <w:rPr>
                <w:rFonts w:asciiTheme="majorHAnsi" w:eastAsia="Times New Roman" w:hAnsiTheme="majorHAnsi" w:cs="Times New Roman"/>
                <w:color w:val="000000"/>
                <w:sz w:val="18"/>
                <w:szCs w:val="18"/>
                <w:lang w:val="da-DK" w:eastAsia="da-DK" w:bidi="ar-SA"/>
              </w:rPr>
              <w:t xml:space="preserve"> </w:t>
            </w:r>
            <w:r w:rsidRPr="00A75863">
              <w:rPr>
                <w:rFonts w:asciiTheme="majorHAnsi" w:eastAsia="Times New Roman" w:hAnsiTheme="majorHAnsi" w:cs="Times New Roman"/>
                <w:color w:val="000000"/>
                <w:sz w:val="18"/>
                <w:szCs w:val="18"/>
                <w:lang w:val="da-DK" w:eastAsia="da-DK" w:bidi="ar-SA"/>
              </w:rPr>
              <w:t>420</w:t>
            </w:r>
            <w:r>
              <w:rPr>
                <w:rFonts w:asciiTheme="majorHAnsi" w:eastAsia="Times New Roman" w:hAnsiTheme="majorHAnsi" w:cs="Times New Roman"/>
                <w:color w:val="000000"/>
                <w:sz w:val="18"/>
                <w:szCs w:val="18"/>
                <w:lang w:val="da-DK" w:eastAsia="da-DK" w:bidi="ar-SA"/>
              </w:rPr>
              <w:t xml:space="preserve"> </w:t>
            </w:r>
            <w:r w:rsidRPr="00A75863">
              <w:rPr>
                <w:rFonts w:asciiTheme="majorHAnsi" w:eastAsia="Times New Roman" w:hAnsiTheme="majorHAnsi" w:cs="Times New Roman"/>
                <w:color w:val="000000"/>
                <w:sz w:val="18"/>
                <w:szCs w:val="18"/>
                <w:lang w:val="da-DK" w:eastAsia="da-DK" w:bidi="ar-SA"/>
              </w:rPr>
              <w:t>4322</w:t>
            </w:r>
          </w:p>
        </w:tc>
        <w:tc>
          <w:tcPr>
            <w:tcW w:w="1616" w:type="dxa"/>
            <w:noWrap/>
            <w:hideMark/>
          </w:tcPr>
          <w:p w:rsidR="00CF5841" w:rsidRPr="00A75863" w:rsidRDefault="00CF5841" w:rsidP="007C1644">
            <w:pPr>
              <w:spacing w:after="120" w:line="276" w:lineRule="auto"/>
              <w:jc w:val="right"/>
              <w:cnfStyle w:val="000000010000"/>
              <w:rPr>
                <w:rFonts w:asciiTheme="majorHAnsi" w:eastAsia="Times New Roman" w:hAnsiTheme="majorHAnsi" w:cs="Times New Roman"/>
                <w:color w:val="000000"/>
                <w:sz w:val="18"/>
                <w:szCs w:val="18"/>
                <w:lang w:val="da-DK" w:eastAsia="da-DK" w:bidi="ar-SA"/>
              </w:rPr>
            </w:pPr>
            <w:r w:rsidRPr="00A75863">
              <w:rPr>
                <w:rFonts w:asciiTheme="majorHAnsi" w:eastAsia="Times New Roman" w:hAnsiTheme="majorHAnsi" w:cs="Times New Roman"/>
                <w:color w:val="000000"/>
                <w:sz w:val="18"/>
                <w:szCs w:val="18"/>
                <w:lang w:val="da-DK" w:eastAsia="da-DK" w:bidi="ar-SA"/>
              </w:rPr>
              <w:t>46</w:t>
            </w:r>
            <w:r>
              <w:rPr>
                <w:rFonts w:asciiTheme="majorHAnsi" w:eastAsia="Times New Roman" w:hAnsiTheme="majorHAnsi" w:cs="Times New Roman"/>
                <w:color w:val="000000"/>
                <w:sz w:val="18"/>
                <w:szCs w:val="18"/>
                <w:lang w:val="da-DK" w:eastAsia="da-DK" w:bidi="ar-SA"/>
              </w:rPr>
              <w:t xml:space="preserve"> </w:t>
            </w:r>
            <w:r w:rsidRPr="00A75863">
              <w:rPr>
                <w:rFonts w:asciiTheme="majorHAnsi" w:eastAsia="Times New Roman" w:hAnsiTheme="majorHAnsi" w:cs="Times New Roman"/>
                <w:color w:val="000000"/>
                <w:sz w:val="18"/>
                <w:szCs w:val="18"/>
                <w:lang w:val="da-DK" w:eastAsia="da-DK" w:bidi="ar-SA"/>
              </w:rPr>
              <w:t>725</w:t>
            </w:r>
          </w:p>
        </w:tc>
        <w:tc>
          <w:tcPr>
            <w:tcW w:w="1616" w:type="dxa"/>
            <w:noWrap/>
            <w:hideMark/>
          </w:tcPr>
          <w:p w:rsidR="00CF5841" w:rsidRPr="00A75863" w:rsidRDefault="00CF5841" w:rsidP="007C1644">
            <w:pPr>
              <w:spacing w:after="120" w:line="276" w:lineRule="auto"/>
              <w:jc w:val="right"/>
              <w:cnfStyle w:val="000000010000"/>
              <w:rPr>
                <w:rFonts w:asciiTheme="majorHAnsi" w:eastAsia="Times New Roman" w:hAnsiTheme="majorHAnsi" w:cs="Times New Roman"/>
                <w:color w:val="000000"/>
                <w:sz w:val="18"/>
                <w:szCs w:val="18"/>
                <w:lang w:val="da-DK" w:eastAsia="da-DK" w:bidi="ar-SA"/>
              </w:rPr>
            </w:pPr>
            <w:r w:rsidRPr="00A75863">
              <w:rPr>
                <w:rFonts w:asciiTheme="majorHAnsi" w:eastAsia="Times New Roman" w:hAnsiTheme="majorHAnsi" w:cs="Times New Roman"/>
                <w:color w:val="000000"/>
                <w:sz w:val="18"/>
                <w:szCs w:val="18"/>
                <w:lang w:val="da-DK" w:eastAsia="da-DK" w:bidi="ar-SA"/>
              </w:rPr>
              <w:t>16%</w:t>
            </w:r>
          </w:p>
        </w:tc>
        <w:tc>
          <w:tcPr>
            <w:tcW w:w="1616" w:type="dxa"/>
            <w:noWrap/>
            <w:hideMark/>
          </w:tcPr>
          <w:p w:rsidR="00CF5841" w:rsidRPr="00A75863" w:rsidRDefault="00CF5841" w:rsidP="007C1644">
            <w:pPr>
              <w:spacing w:after="120" w:line="276" w:lineRule="auto"/>
              <w:jc w:val="right"/>
              <w:cnfStyle w:val="000000010000"/>
              <w:rPr>
                <w:rFonts w:asciiTheme="majorHAnsi" w:eastAsia="Times New Roman" w:hAnsiTheme="majorHAnsi" w:cs="Times New Roman"/>
                <w:color w:val="000000"/>
                <w:sz w:val="18"/>
                <w:szCs w:val="18"/>
                <w:lang w:val="da-DK" w:eastAsia="da-DK" w:bidi="ar-SA"/>
              </w:rPr>
            </w:pPr>
            <w:r w:rsidRPr="00A75863">
              <w:rPr>
                <w:rFonts w:asciiTheme="majorHAnsi" w:eastAsia="Times New Roman" w:hAnsiTheme="majorHAnsi" w:cs="Times New Roman"/>
                <w:color w:val="000000"/>
                <w:sz w:val="18"/>
                <w:szCs w:val="18"/>
                <w:lang w:val="da-DK" w:eastAsia="da-DK" w:bidi="ar-SA"/>
              </w:rPr>
              <w:t>7</w:t>
            </w:r>
            <w:r>
              <w:rPr>
                <w:rFonts w:asciiTheme="majorHAnsi" w:eastAsia="Times New Roman" w:hAnsiTheme="majorHAnsi" w:cs="Times New Roman"/>
                <w:color w:val="000000"/>
                <w:sz w:val="18"/>
                <w:szCs w:val="18"/>
                <w:lang w:val="da-DK" w:eastAsia="da-DK" w:bidi="ar-SA"/>
              </w:rPr>
              <w:t xml:space="preserve"> </w:t>
            </w:r>
            <w:r w:rsidRPr="00A75863">
              <w:rPr>
                <w:rFonts w:asciiTheme="majorHAnsi" w:eastAsia="Times New Roman" w:hAnsiTheme="majorHAnsi" w:cs="Times New Roman"/>
                <w:color w:val="000000"/>
                <w:sz w:val="18"/>
                <w:szCs w:val="18"/>
                <w:lang w:val="da-DK" w:eastAsia="da-DK" w:bidi="ar-SA"/>
              </w:rPr>
              <w:t>476</w:t>
            </w:r>
          </w:p>
        </w:tc>
      </w:tr>
      <w:tr w:rsidR="00CF5841" w:rsidRPr="00EF4F8D" w:rsidTr="00CF5841">
        <w:trPr>
          <w:cnfStyle w:val="000000100000"/>
          <w:trHeight w:val="288"/>
        </w:trPr>
        <w:tc>
          <w:tcPr>
            <w:cnfStyle w:val="001000000000"/>
            <w:tcW w:w="1242" w:type="dxa"/>
            <w:noWrap/>
            <w:hideMark/>
          </w:tcPr>
          <w:p w:rsidR="00CF5841" w:rsidRPr="00A75863" w:rsidRDefault="00CF5841" w:rsidP="007C1644">
            <w:pPr>
              <w:spacing w:after="120" w:line="276" w:lineRule="auto"/>
              <w:rPr>
                <w:rFonts w:asciiTheme="majorHAnsi" w:eastAsia="Times New Roman" w:hAnsiTheme="majorHAnsi" w:cs="Times New Roman"/>
                <w:b w:val="0"/>
                <w:color w:val="000000"/>
                <w:sz w:val="18"/>
                <w:szCs w:val="18"/>
                <w:lang w:val="da-DK" w:eastAsia="da-DK" w:bidi="ar-SA"/>
              </w:rPr>
            </w:pPr>
            <w:r w:rsidRPr="00A75863">
              <w:rPr>
                <w:rFonts w:asciiTheme="majorHAnsi" w:eastAsia="Times New Roman" w:hAnsiTheme="majorHAnsi" w:cs="Times New Roman"/>
                <w:b w:val="0"/>
                <w:color w:val="000000"/>
                <w:sz w:val="18"/>
                <w:szCs w:val="18"/>
                <w:lang w:val="da-DK" w:eastAsia="da-DK" w:bidi="ar-SA"/>
              </w:rPr>
              <w:t>Vietnam</w:t>
            </w:r>
          </w:p>
        </w:tc>
        <w:tc>
          <w:tcPr>
            <w:tcW w:w="1616" w:type="dxa"/>
            <w:noWrap/>
            <w:hideMark/>
          </w:tcPr>
          <w:p w:rsidR="00CF5841" w:rsidRPr="00A75863" w:rsidRDefault="00CF5841" w:rsidP="007C1644">
            <w:pPr>
              <w:spacing w:after="120" w:line="276" w:lineRule="auto"/>
              <w:jc w:val="right"/>
              <w:cnfStyle w:val="000000100000"/>
              <w:rPr>
                <w:rFonts w:asciiTheme="majorHAnsi" w:eastAsia="Times New Roman" w:hAnsiTheme="majorHAnsi" w:cs="Times New Roman"/>
                <w:color w:val="000000"/>
                <w:sz w:val="18"/>
                <w:szCs w:val="18"/>
                <w:lang w:val="da-DK" w:eastAsia="da-DK" w:bidi="ar-SA"/>
              </w:rPr>
            </w:pPr>
            <w:r w:rsidRPr="00A75863">
              <w:rPr>
                <w:rFonts w:asciiTheme="majorHAnsi" w:eastAsia="Times New Roman" w:hAnsiTheme="majorHAnsi" w:cs="Times New Roman"/>
                <w:color w:val="000000"/>
                <w:sz w:val="18"/>
                <w:szCs w:val="18"/>
                <w:lang w:val="da-DK" w:eastAsia="da-DK" w:bidi="ar-SA"/>
              </w:rPr>
              <w:t>86</w:t>
            </w:r>
          </w:p>
        </w:tc>
        <w:tc>
          <w:tcPr>
            <w:tcW w:w="1616" w:type="dxa"/>
            <w:noWrap/>
            <w:hideMark/>
          </w:tcPr>
          <w:p w:rsidR="00CF5841" w:rsidRPr="00A75863" w:rsidRDefault="00CF5841" w:rsidP="007C1644">
            <w:pPr>
              <w:spacing w:after="120" w:line="276" w:lineRule="auto"/>
              <w:jc w:val="right"/>
              <w:cnfStyle w:val="000000100000"/>
              <w:rPr>
                <w:rFonts w:asciiTheme="majorHAnsi" w:eastAsia="Times New Roman" w:hAnsiTheme="majorHAnsi" w:cs="Times New Roman"/>
                <w:color w:val="000000"/>
                <w:sz w:val="18"/>
                <w:szCs w:val="18"/>
                <w:lang w:val="da-DK" w:eastAsia="da-DK" w:bidi="ar-SA"/>
              </w:rPr>
            </w:pPr>
            <w:r w:rsidRPr="00A75863">
              <w:rPr>
                <w:rFonts w:asciiTheme="majorHAnsi" w:eastAsia="Times New Roman" w:hAnsiTheme="majorHAnsi" w:cs="Times New Roman"/>
                <w:color w:val="000000"/>
                <w:sz w:val="18"/>
                <w:szCs w:val="18"/>
                <w:lang w:val="da-DK" w:eastAsia="da-DK" w:bidi="ar-SA"/>
              </w:rPr>
              <w:t>90</w:t>
            </w:r>
            <w:r>
              <w:rPr>
                <w:rFonts w:asciiTheme="majorHAnsi" w:eastAsia="Times New Roman" w:hAnsiTheme="majorHAnsi" w:cs="Times New Roman"/>
                <w:color w:val="000000"/>
                <w:sz w:val="18"/>
                <w:szCs w:val="18"/>
                <w:lang w:val="da-DK" w:eastAsia="da-DK" w:bidi="ar-SA"/>
              </w:rPr>
              <w:t xml:space="preserve"> </w:t>
            </w:r>
            <w:r w:rsidRPr="00A75863">
              <w:rPr>
                <w:rFonts w:asciiTheme="majorHAnsi" w:eastAsia="Times New Roman" w:hAnsiTheme="majorHAnsi" w:cs="Times New Roman"/>
                <w:color w:val="000000"/>
                <w:sz w:val="18"/>
                <w:szCs w:val="18"/>
                <w:lang w:val="da-DK" w:eastAsia="da-DK" w:bidi="ar-SA"/>
              </w:rPr>
              <w:t>705</w:t>
            </w:r>
          </w:p>
        </w:tc>
        <w:tc>
          <w:tcPr>
            <w:tcW w:w="1616" w:type="dxa"/>
            <w:noWrap/>
            <w:hideMark/>
          </w:tcPr>
          <w:p w:rsidR="00CF5841" w:rsidRPr="00A75863" w:rsidRDefault="00CF5841" w:rsidP="007C1644">
            <w:pPr>
              <w:spacing w:after="120" w:line="276" w:lineRule="auto"/>
              <w:jc w:val="right"/>
              <w:cnfStyle w:val="000000100000"/>
              <w:rPr>
                <w:rFonts w:asciiTheme="majorHAnsi" w:eastAsia="Times New Roman" w:hAnsiTheme="majorHAnsi" w:cs="Times New Roman"/>
                <w:color w:val="000000"/>
                <w:sz w:val="18"/>
                <w:szCs w:val="18"/>
                <w:lang w:val="da-DK" w:eastAsia="da-DK" w:bidi="ar-SA"/>
              </w:rPr>
            </w:pPr>
            <w:r w:rsidRPr="00A75863">
              <w:rPr>
                <w:rFonts w:asciiTheme="majorHAnsi" w:eastAsia="Times New Roman" w:hAnsiTheme="majorHAnsi" w:cs="Times New Roman"/>
                <w:color w:val="000000"/>
                <w:sz w:val="18"/>
                <w:szCs w:val="18"/>
                <w:lang w:val="da-DK" w:eastAsia="da-DK" w:bidi="ar-SA"/>
              </w:rPr>
              <w:t>1</w:t>
            </w:r>
            <w:r>
              <w:rPr>
                <w:rFonts w:asciiTheme="majorHAnsi" w:eastAsia="Times New Roman" w:hAnsiTheme="majorHAnsi" w:cs="Times New Roman"/>
                <w:color w:val="000000"/>
                <w:sz w:val="18"/>
                <w:szCs w:val="18"/>
                <w:lang w:val="da-DK" w:eastAsia="da-DK" w:bidi="ar-SA"/>
              </w:rPr>
              <w:t xml:space="preserve"> </w:t>
            </w:r>
            <w:r w:rsidRPr="00A75863">
              <w:rPr>
                <w:rFonts w:asciiTheme="majorHAnsi" w:eastAsia="Times New Roman" w:hAnsiTheme="majorHAnsi" w:cs="Times New Roman"/>
                <w:color w:val="000000"/>
                <w:sz w:val="18"/>
                <w:szCs w:val="18"/>
                <w:lang w:val="da-DK" w:eastAsia="da-DK" w:bidi="ar-SA"/>
              </w:rPr>
              <w:t>055</w:t>
            </w:r>
          </w:p>
        </w:tc>
        <w:tc>
          <w:tcPr>
            <w:tcW w:w="1616" w:type="dxa"/>
            <w:noWrap/>
            <w:hideMark/>
          </w:tcPr>
          <w:p w:rsidR="00CF5841" w:rsidRPr="00A75863" w:rsidRDefault="00CF5841" w:rsidP="007C1644">
            <w:pPr>
              <w:spacing w:after="120" w:line="276" w:lineRule="auto"/>
              <w:jc w:val="right"/>
              <w:cnfStyle w:val="000000100000"/>
              <w:rPr>
                <w:rFonts w:asciiTheme="majorHAnsi" w:eastAsia="Times New Roman" w:hAnsiTheme="majorHAnsi" w:cs="Times New Roman"/>
                <w:color w:val="000000"/>
                <w:sz w:val="18"/>
                <w:szCs w:val="18"/>
                <w:lang w:val="da-DK" w:eastAsia="da-DK" w:bidi="ar-SA"/>
              </w:rPr>
            </w:pPr>
            <w:r w:rsidRPr="00A75863">
              <w:rPr>
                <w:rFonts w:asciiTheme="majorHAnsi" w:eastAsia="Times New Roman" w:hAnsiTheme="majorHAnsi" w:cs="Times New Roman"/>
                <w:color w:val="000000"/>
                <w:sz w:val="18"/>
                <w:szCs w:val="18"/>
                <w:lang w:val="da-DK" w:eastAsia="da-DK" w:bidi="ar-SA"/>
              </w:rPr>
              <w:t>6%</w:t>
            </w:r>
          </w:p>
        </w:tc>
        <w:tc>
          <w:tcPr>
            <w:tcW w:w="1616" w:type="dxa"/>
            <w:noWrap/>
            <w:hideMark/>
          </w:tcPr>
          <w:p w:rsidR="00CF5841" w:rsidRPr="00A75863" w:rsidRDefault="00CF5841" w:rsidP="007C1644">
            <w:pPr>
              <w:spacing w:after="120" w:line="276" w:lineRule="auto"/>
              <w:jc w:val="right"/>
              <w:cnfStyle w:val="000000100000"/>
              <w:rPr>
                <w:rFonts w:asciiTheme="majorHAnsi" w:eastAsia="Times New Roman" w:hAnsiTheme="majorHAnsi" w:cs="Times New Roman"/>
                <w:color w:val="000000"/>
                <w:sz w:val="18"/>
                <w:szCs w:val="18"/>
                <w:lang w:val="da-DK" w:eastAsia="da-DK" w:bidi="ar-SA"/>
              </w:rPr>
            </w:pPr>
            <w:r w:rsidRPr="00A75863">
              <w:rPr>
                <w:rFonts w:asciiTheme="majorHAnsi" w:eastAsia="Times New Roman" w:hAnsiTheme="majorHAnsi" w:cs="Times New Roman"/>
                <w:color w:val="000000"/>
                <w:sz w:val="18"/>
                <w:szCs w:val="18"/>
                <w:lang w:val="da-DK" w:eastAsia="da-DK" w:bidi="ar-SA"/>
              </w:rPr>
              <w:t>63</w:t>
            </w:r>
          </w:p>
        </w:tc>
      </w:tr>
      <w:tr w:rsidR="00CF5841" w:rsidRPr="00EF4F8D" w:rsidTr="00CF5841">
        <w:trPr>
          <w:cnfStyle w:val="000000010000"/>
          <w:trHeight w:val="288"/>
        </w:trPr>
        <w:tc>
          <w:tcPr>
            <w:cnfStyle w:val="001000000000"/>
            <w:tcW w:w="1242" w:type="dxa"/>
            <w:noWrap/>
            <w:hideMark/>
          </w:tcPr>
          <w:p w:rsidR="00CF5841" w:rsidRPr="00A75863" w:rsidRDefault="00CF5841" w:rsidP="007C1644">
            <w:pPr>
              <w:spacing w:after="120" w:line="276" w:lineRule="auto"/>
              <w:rPr>
                <w:rFonts w:asciiTheme="majorHAnsi" w:eastAsia="Times New Roman" w:hAnsiTheme="majorHAnsi" w:cs="Times New Roman"/>
                <w:b w:val="0"/>
                <w:color w:val="000000"/>
                <w:sz w:val="18"/>
                <w:szCs w:val="18"/>
                <w:lang w:val="da-DK" w:eastAsia="da-DK" w:bidi="ar-SA"/>
              </w:rPr>
            </w:pPr>
            <w:r w:rsidRPr="00A75863">
              <w:rPr>
                <w:rFonts w:asciiTheme="majorHAnsi" w:eastAsia="Times New Roman" w:hAnsiTheme="majorHAnsi" w:cs="Times New Roman"/>
                <w:b w:val="0"/>
                <w:color w:val="000000"/>
                <w:sz w:val="18"/>
                <w:szCs w:val="18"/>
                <w:lang w:val="da-DK" w:eastAsia="da-DK" w:bidi="ar-SA"/>
              </w:rPr>
              <w:t>Zambia</w:t>
            </w:r>
          </w:p>
        </w:tc>
        <w:tc>
          <w:tcPr>
            <w:tcW w:w="1616" w:type="dxa"/>
            <w:noWrap/>
            <w:hideMark/>
          </w:tcPr>
          <w:p w:rsidR="00CF5841" w:rsidRPr="00A75863" w:rsidRDefault="00CF5841" w:rsidP="007C1644">
            <w:pPr>
              <w:spacing w:after="120" w:line="276" w:lineRule="auto"/>
              <w:jc w:val="right"/>
              <w:cnfStyle w:val="000000010000"/>
              <w:rPr>
                <w:rFonts w:asciiTheme="majorHAnsi" w:eastAsia="Times New Roman" w:hAnsiTheme="majorHAnsi" w:cs="Times New Roman"/>
                <w:color w:val="000000"/>
                <w:sz w:val="18"/>
                <w:szCs w:val="18"/>
                <w:lang w:val="da-DK" w:eastAsia="da-DK" w:bidi="ar-SA"/>
              </w:rPr>
            </w:pPr>
            <w:r w:rsidRPr="00A75863">
              <w:rPr>
                <w:rFonts w:asciiTheme="majorHAnsi" w:eastAsia="Times New Roman" w:hAnsiTheme="majorHAnsi" w:cs="Times New Roman"/>
                <w:color w:val="000000"/>
                <w:sz w:val="18"/>
                <w:szCs w:val="18"/>
                <w:lang w:val="da-DK" w:eastAsia="da-DK" w:bidi="ar-SA"/>
              </w:rPr>
              <w:t>13</w:t>
            </w:r>
          </w:p>
        </w:tc>
        <w:tc>
          <w:tcPr>
            <w:tcW w:w="1616" w:type="dxa"/>
            <w:noWrap/>
            <w:hideMark/>
          </w:tcPr>
          <w:p w:rsidR="00CF5841" w:rsidRPr="00A75863" w:rsidRDefault="00CF5841" w:rsidP="007C1644">
            <w:pPr>
              <w:spacing w:after="120" w:line="276" w:lineRule="auto"/>
              <w:jc w:val="right"/>
              <w:cnfStyle w:val="000000010000"/>
              <w:rPr>
                <w:rFonts w:asciiTheme="majorHAnsi" w:eastAsia="Times New Roman" w:hAnsiTheme="majorHAnsi" w:cs="Times New Roman"/>
                <w:color w:val="000000"/>
                <w:sz w:val="18"/>
                <w:szCs w:val="18"/>
                <w:lang w:val="da-DK" w:eastAsia="da-DK" w:bidi="ar-SA"/>
              </w:rPr>
            </w:pPr>
            <w:r w:rsidRPr="00A75863">
              <w:rPr>
                <w:rFonts w:asciiTheme="majorHAnsi" w:eastAsia="Times New Roman" w:hAnsiTheme="majorHAnsi" w:cs="Times New Roman"/>
                <w:color w:val="000000"/>
                <w:sz w:val="18"/>
                <w:szCs w:val="18"/>
                <w:lang w:val="da-DK" w:eastAsia="da-DK" w:bidi="ar-SA"/>
              </w:rPr>
              <w:t>14</w:t>
            </w:r>
            <w:r>
              <w:rPr>
                <w:rFonts w:asciiTheme="majorHAnsi" w:eastAsia="Times New Roman" w:hAnsiTheme="majorHAnsi" w:cs="Times New Roman"/>
                <w:color w:val="000000"/>
                <w:sz w:val="18"/>
                <w:szCs w:val="18"/>
                <w:lang w:val="da-DK" w:eastAsia="da-DK" w:bidi="ar-SA"/>
              </w:rPr>
              <w:t xml:space="preserve"> </w:t>
            </w:r>
            <w:r w:rsidRPr="00A75863">
              <w:rPr>
                <w:rFonts w:asciiTheme="majorHAnsi" w:eastAsia="Times New Roman" w:hAnsiTheme="majorHAnsi" w:cs="Times New Roman"/>
                <w:color w:val="000000"/>
                <w:sz w:val="18"/>
                <w:szCs w:val="18"/>
                <w:lang w:val="da-DK" w:eastAsia="da-DK" w:bidi="ar-SA"/>
              </w:rPr>
              <w:t>314</w:t>
            </w:r>
          </w:p>
        </w:tc>
        <w:tc>
          <w:tcPr>
            <w:tcW w:w="1616" w:type="dxa"/>
            <w:noWrap/>
            <w:hideMark/>
          </w:tcPr>
          <w:p w:rsidR="00CF5841" w:rsidRPr="00A75863" w:rsidRDefault="00CF5841" w:rsidP="007C1644">
            <w:pPr>
              <w:spacing w:after="120" w:line="276" w:lineRule="auto"/>
              <w:jc w:val="right"/>
              <w:cnfStyle w:val="000000010000"/>
              <w:rPr>
                <w:rFonts w:asciiTheme="majorHAnsi" w:eastAsia="Times New Roman" w:hAnsiTheme="majorHAnsi" w:cs="Times New Roman"/>
                <w:color w:val="000000"/>
                <w:sz w:val="18"/>
                <w:szCs w:val="18"/>
                <w:lang w:val="da-DK" w:eastAsia="da-DK" w:bidi="ar-SA"/>
              </w:rPr>
            </w:pPr>
            <w:r w:rsidRPr="00A75863">
              <w:rPr>
                <w:rFonts w:asciiTheme="majorHAnsi" w:eastAsia="Times New Roman" w:hAnsiTheme="majorHAnsi" w:cs="Times New Roman"/>
                <w:color w:val="000000"/>
                <w:sz w:val="18"/>
                <w:szCs w:val="18"/>
                <w:lang w:val="da-DK" w:eastAsia="da-DK" w:bidi="ar-SA"/>
              </w:rPr>
              <w:t>1</w:t>
            </w:r>
            <w:r>
              <w:rPr>
                <w:rFonts w:asciiTheme="majorHAnsi" w:eastAsia="Times New Roman" w:hAnsiTheme="majorHAnsi" w:cs="Times New Roman"/>
                <w:color w:val="000000"/>
                <w:sz w:val="18"/>
                <w:szCs w:val="18"/>
                <w:lang w:val="da-DK" w:eastAsia="da-DK" w:bidi="ar-SA"/>
              </w:rPr>
              <w:t xml:space="preserve"> </w:t>
            </w:r>
            <w:r w:rsidRPr="00A75863">
              <w:rPr>
                <w:rFonts w:asciiTheme="majorHAnsi" w:eastAsia="Times New Roman" w:hAnsiTheme="majorHAnsi" w:cs="Times New Roman"/>
                <w:color w:val="000000"/>
                <w:sz w:val="18"/>
                <w:szCs w:val="18"/>
                <w:lang w:val="da-DK" w:eastAsia="da-DK" w:bidi="ar-SA"/>
              </w:rPr>
              <w:t>101</w:t>
            </w:r>
          </w:p>
        </w:tc>
        <w:tc>
          <w:tcPr>
            <w:tcW w:w="1616" w:type="dxa"/>
            <w:noWrap/>
            <w:hideMark/>
          </w:tcPr>
          <w:p w:rsidR="00CF5841" w:rsidRPr="00A75863" w:rsidRDefault="00CF5841" w:rsidP="007C1644">
            <w:pPr>
              <w:spacing w:after="120" w:line="276" w:lineRule="auto"/>
              <w:jc w:val="right"/>
              <w:cnfStyle w:val="000000010000"/>
              <w:rPr>
                <w:rFonts w:asciiTheme="majorHAnsi" w:eastAsia="Times New Roman" w:hAnsiTheme="majorHAnsi" w:cs="Times New Roman"/>
                <w:color w:val="000000"/>
                <w:sz w:val="18"/>
                <w:szCs w:val="18"/>
                <w:lang w:val="da-DK" w:eastAsia="da-DK" w:bidi="ar-SA"/>
              </w:rPr>
            </w:pPr>
            <w:r w:rsidRPr="00A75863">
              <w:rPr>
                <w:rFonts w:asciiTheme="majorHAnsi" w:eastAsia="Times New Roman" w:hAnsiTheme="majorHAnsi" w:cs="Times New Roman"/>
                <w:color w:val="000000"/>
                <w:sz w:val="18"/>
                <w:szCs w:val="18"/>
                <w:lang w:val="da-DK" w:eastAsia="da-DK" w:bidi="ar-SA"/>
              </w:rPr>
              <w:t>9%</w:t>
            </w:r>
          </w:p>
        </w:tc>
        <w:tc>
          <w:tcPr>
            <w:tcW w:w="1616" w:type="dxa"/>
            <w:noWrap/>
            <w:hideMark/>
          </w:tcPr>
          <w:p w:rsidR="00CF5841" w:rsidRPr="00A75863" w:rsidRDefault="00CF5841" w:rsidP="007C1644">
            <w:pPr>
              <w:spacing w:after="120" w:line="276" w:lineRule="auto"/>
              <w:jc w:val="right"/>
              <w:cnfStyle w:val="000000010000"/>
              <w:rPr>
                <w:rFonts w:asciiTheme="majorHAnsi" w:eastAsia="Times New Roman" w:hAnsiTheme="majorHAnsi" w:cs="Times New Roman"/>
                <w:color w:val="000000"/>
                <w:sz w:val="18"/>
                <w:szCs w:val="18"/>
                <w:lang w:val="da-DK" w:eastAsia="da-DK" w:bidi="ar-SA"/>
              </w:rPr>
            </w:pPr>
            <w:r w:rsidRPr="00A75863">
              <w:rPr>
                <w:rFonts w:asciiTheme="majorHAnsi" w:eastAsia="Times New Roman" w:hAnsiTheme="majorHAnsi" w:cs="Times New Roman"/>
                <w:color w:val="000000"/>
                <w:sz w:val="18"/>
                <w:szCs w:val="18"/>
                <w:lang w:val="da-DK" w:eastAsia="da-DK" w:bidi="ar-SA"/>
              </w:rPr>
              <w:t>99</w:t>
            </w:r>
          </w:p>
        </w:tc>
      </w:tr>
    </w:tbl>
    <w:p w:rsidR="003F7498" w:rsidRPr="00CC7437" w:rsidRDefault="0065216B" w:rsidP="00CC7437">
      <w:pPr>
        <w:widowControl w:val="0"/>
        <w:autoSpaceDE w:val="0"/>
        <w:autoSpaceDN w:val="0"/>
        <w:adjustRightInd w:val="0"/>
        <w:spacing w:after="120" w:line="240" w:lineRule="auto"/>
        <w:rPr>
          <w:rFonts w:cs="Calibri"/>
          <w:sz w:val="16"/>
          <w:szCs w:val="16"/>
        </w:rPr>
      </w:pPr>
      <w:r w:rsidRPr="00CC7437">
        <w:rPr>
          <w:rFonts w:cs="Calibri"/>
          <w:sz w:val="16"/>
          <w:szCs w:val="16"/>
        </w:rPr>
        <w:t xml:space="preserve">Source: Table 1 and 4 of Selected World Development Indicators, World Development Report, 2010, Washington: World Bank. Countries have been included for illustrative purposes only. </w:t>
      </w:r>
    </w:p>
    <w:p w:rsidR="001D7A4C" w:rsidRDefault="001D7A4C" w:rsidP="007C1644">
      <w:pPr>
        <w:widowControl w:val="0"/>
        <w:autoSpaceDE w:val="0"/>
        <w:autoSpaceDN w:val="0"/>
        <w:adjustRightInd w:val="0"/>
        <w:spacing w:after="120"/>
        <w:rPr>
          <w:rFonts w:cs="Calibri"/>
        </w:rPr>
      </w:pPr>
    </w:p>
    <w:p w:rsidR="00992135" w:rsidRPr="00EF4F8D" w:rsidRDefault="0065216B" w:rsidP="007C1644">
      <w:pPr>
        <w:widowControl w:val="0"/>
        <w:autoSpaceDE w:val="0"/>
        <w:autoSpaceDN w:val="0"/>
        <w:adjustRightInd w:val="0"/>
        <w:spacing w:after="120"/>
        <w:rPr>
          <w:rFonts w:cs="Calibri"/>
        </w:rPr>
      </w:pPr>
      <w:r w:rsidRPr="0065216B">
        <w:rPr>
          <w:rFonts w:cs="Calibri"/>
        </w:rPr>
        <w:t xml:space="preserve">In the extremes shown </w:t>
      </w:r>
      <w:r w:rsidR="00BA2B43">
        <w:rPr>
          <w:rFonts w:cs="Calibri"/>
        </w:rPr>
        <w:t>here</w:t>
      </w:r>
      <w:r w:rsidRPr="0065216B">
        <w:rPr>
          <w:rFonts w:cs="Calibri"/>
        </w:rPr>
        <w:t>, the government of Denmark spends about 500 times as much per citizen as the governments of Ethiopia and Rwanda, and 20 times as much as is spent in Malaysia and Kazakhstan. Clearly, the capacity of the state in Denmark and its ability to deliver a highly specialized web of regulations and services is not a useful framework for discussing where and how Ethiopia or Rwanda – or most other countries on the list – should develop capacity</w:t>
      </w:r>
      <w:r w:rsidR="006C7E84">
        <w:rPr>
          <w:rFonts w:cs="Calibri"/>
        </w:rPr>
        <w:t xml:space="preserve"> </w:t>
      </w:r>
      <w:r w:rsidR="000B1FEF">
        <w:rPr>
          <w:rFonts w:cs="Calibri"/>
        </w:rPr>
        <w:t>i</w:t>
      </w:r>
      <w:r w:rsidR="006C7E84">
        <w:rPr>
          <w:rFonts w:cs="Calibri"/>
        </w:rPr>
        <w:t>n the short and medium term</w:t>
      </w:r>
      <w:r w:rsidRPr="0065216B">
        <w:rPr>
          <w:rFonts w:cs="Calibri"/>
        </w:rPr>
        <w:t xml:space="preserve">. </w:t>
      </w:r>
      <w:r w:rsidR="00A70488">
        <w:rPr>
          <w:rFonts w:cs="Calibri"/>
        </w:rPr>
        <w:t>The difficulties of d</w:t>
      </w:r>
      <w:r w:rsidRPr="0065216B">
        <w:rPr>
          <w:rFonts w:cs="Calibri"/>
        </w:rPr>
        <w:t>elivering</w:t>
      </w:r>
      <w:r w:rsidR="000B1FEF">
        <w:rPr>
          <w:rFonts w:cs="Calibri"/>
        </w:rPr>
        <w:t xml:space="preserve"> minimum quality</w:t>
      </w:r>
      <w:r w:rsidRPr="0065216B">
        <w:rPr>
          <w:rFonts w:cs="Calibri"/>
        </w:rPr>
        <w:t xml:space="preserve"> health </w:t>
      </w:r>
      <w:r w:rsidRPr="0065216B">
        <w:rPr>
          <w:rFonts w:cs="Calibri"/>
          <w:i/>
        </w:rPr>
        <w:t xml:space="preserve">and </w:t>
      </w:r>
      <w:r w:rsidRPr="0065216B">
        <w:rPr>
          <w:rFonts w:cs="Calibri"/>
        </w:rPr>
        <w:t xml:space="preserve">education </w:t>
      </w:r>
      <w:r w:rsidRPr="0065216B">
        <w:rPr>
          <w:rFonts w:cs="Calibri"/>
          <w:i/>
        </w:rPr>
        <w:t>and</w:t>
      </w:r>
      <w:r w:rsidRPr="0065216B">
        <w:rPr>
          <w:rFonts w:cs="Calibri"/>
        </w:rPr>
        <w:t xml:space="preserve"> a minimal social safety net to a majority of the population – not to mention environmental management, maintenance of infrastructure, veterinary control and police services – for 40 or 200 dollars per capita </w:t>
      </w:r>
      <w:r w:rsidR="00A70488">
        <w:rPr>
          <w:rFonts w:cs="Calibri"/>
        </w:rPr>
        <w:t>are obvious</w:t>
      </w:r>
      <w:r w:rsidRPr="0065216B">
        <w:rPr>
          <w:rFonts w:cs="Calibri"/>
        </w:rPr>
        <w:t>.</w:t>
      </w:r>
    </w:p>
    <w:p w:rsidR="00E565A7" w:rsidRDefault="0065216B" w:rsidP="007C1644">
      <w:pPr>
        <w:spacing w:after="120"/>
        <w:rPr>
          <w:rFonts w:cs="Calibri"/>
        </w:rPr>
      </w:pPr>
      <w:r w:rsidRPr="0065216B">
        <w:rPr>
          <w:rFonts w:cs="Calibri"/>
        </w:rPr>
        <w:t>The</w:t>
      </w:r>
      <w:r w:rsidR="000B1FEF">
        <w:rPr>
          <w:rFonts w:cs="Calibri"/>
        </w:rPr>
        <w:t xml:space="preserve">re are several other important structural factors, including the population density, and the absolute size and diversification of the economy. Such </w:t>
      </w:r>
      <w:r w:rsidRPr="0065216B">
        <w:rPr>
          <w:rFonts w:cs="Calibri"/>
        </w:rPr>
        <w:t xml:space="preserve">basic structural context factors mentioned above do change, but they do not change rapidly.  They set the stage for capacity development – developing effective capacity to deliver for example basic education for all of minimum quality in Ethiopia, on the backdrop of the relative state-society capacity, </w:t>
      </w:r>
      <w:r w:rsidR="006C7E84">
        <w:rPr>
          <w:rFonts w:cs="Calibri"/>
        </w:rPr>
        <w:t>is</w:t>
      </w:r>
      <w:r w:rsidRPr="0065216B">
        <w:rPr>
          <w:rFonts w:cs="Calibri"/>
        </w:rPr>
        <w:t xml:space="preserve"> a daunting task demanding more than peripheral attention from the government and non-state actors.  </w:t>
      </w:r>
    </w:p>
    <w:p w:rsidR="001D7A4C" w:rsidRDefault="001D7A4C" w:rsidP="007C1644">
      <w:pPr>
        <w:spacing w:after="120"/>
        <w:rPr>
          <w:rFonts w:cs="Calibri"/>
        </w:rPr>
      </w:pPr>
    </w:p>
    <w:tbl>
      <w:tblPr>
        <w:tblStyle w:val="LightList-Accent11"/>
        <w:tblW w:w="0" w:type="auto"/>
        <w:tblInd w:w="108" w:type="dxa"/>
        <w:tblLook w:val="04A0"/>
      </w:tblPr>
      <w:tblGrid>
        <w:gridCol w:w="9639"/>
      </w:tblGrid>
      <w:tr w:rsidR="00CE10AF" w:rsidRPr="00EF4F8D" w:rsidTr="00CC7437">
        <w:trPr>
          <w:cnfStyle w:val="100000000000"/>
        </w:trPr>
        <w:tc>
          <w:tcPr>
            <w:cnfStyle w:val="001000000000"/>
            <w:tcW w:w="9639" w:type="dxa"/>
          </w:tcPr>
          <w:p w:rsidR="00CE10AF" w:rsidRPr="001D7A4C" w:rsidRDefault="00CE10AF" w:rsidP="001D7A4C">
            <w:pPr>
              <w:spacing w:after="120" w:line="276" w:lineRule="auto"/>
              <w:jc w:val="center"/>
              <w:rPr>
                <w:rFonts w:cs="Calibri"/>
                <w:sz w:val="18"/>
                <w:szCs w:val="18"/>
              </w:rPr>
            </w:pPr>
            <w:r w:rsidRPr="001D7A4C">
              <w:rPr>
                <w:rFonts w:cs="Calibri"/>
                <w:sz w:val="18"/>
                <w:szCs w:val="18"/>
              </w:rPr>
              <w:t>Box 2: Expecting too much of Sierra Leone</w:t>
            </w:r>
          </w:p>
        </w:tc>
      </w:tr>
      <w:tr w:rsidR="00CE10AF" w:rsidRPr="00F91833" w:rsidTr="00CC7437">
        <w:trPr>
          <w:cnfStyle w:val="000000100000"/>
        </w:trPr>
        <w:tc>
          <w:tcPr>
            <w:cnfStyle w:val="001000000000"/>
            <w:tcW w:w="9639" w:type="dxa"/>
          </w:tcPr>
          <w:p w:rsidR="001D7A4C" w:rsidRDefault="001D7A4C" w:rsidP="007C1644">
            <w:pPr>
              <w:spacing w:after="120" w:line="276" w:lineRule="auto"/>
              <w:rPr>
                <w:rFonts w:cs="Calibri"/>
                <w:b w:val="0"/>
                <w:sz w:val="18"/>
                <w:szCs w:val="18"/>
              </w:rPr>
            </w:pPr>
          </w:p>
          <w:p w:rsidR="00CE10AF" w:rsidRPr="001D7A4C" w:rsidRDefault="00CE10AF" w:rsidP="007C1644">
            <w:pPr>
              <w:spacing w:after="120" w:line="276" w:lineRule="auto"/>
              <w:rPr>
                <w:rFonts w:cs="Calibri"/>
                <w:b w:val="0"/>
                <w:sz w:val="18"/>
                <w:szCs w:val="18"/>
              </w:rPr>
            </w:pPr>
            <w:r w:rsidRPr="001D7A4C">
              <w:rPr>
                <w:rFonts w:cs="Calibri"/>
                <w:b w:val="0"/>
                <w:sz w:val="18"/>
                <w:szCs w:val="18"/>
              </w:rPr>
              <w:t xml:space="preserve">In November 1999, the government of Sierra Leone signed a Memorandum of Economic and Financial Policies with the IMF in which the government committed to – within one year – </w:t>
            </w:r>
            <w:r w:rsidRPr="001D7A4C">
              <w:rPr>
                <w:rFonts w:cs="Calibri"/>
                <w:b w:val="0"/>
                <w:i/>
                <w:sz w:val="18"/>
                <w:szCs w:val="18"/>
              </w:rPr>
              <w:t>among others</w:t>
            </w:r>
            <w:r w:rsidRPr="001D7A4C">
              <w:rPr>
                <w:rFonts w:cs="Calibri"/>
                <w:b w:val="0"/>
                <w:sz w:val="18"/>
                <w:szCs w:val="18"/>
              </w:rPr>
              <w:t xml:space="preserve"> the following tasks:</w:t>
            </w:r>
          </w:p>
          <w:p w:rsidR="00CE10AF" w:rsidRPr="001D7A4C" w:rsidRDefault="00CE10AF" w:rsidP="007C1644">
            <w:pPr>
              <w:pStyle w:val="ListParagraph"/>
              <w:numPr>
                <w:ilvl w:val="0"/>
                <w:numId w:val="39"/>
              </w:numPr>
              <w:spacing w:after="120" w:line="276" w:lineRule="auto"/>
              <w:rPr>
                <w:rFonts w:cs="Calibri"/>
                <w:b w:val="0"/>
                <w:sz w:val="18"/>
                <w:szCs w:val="18"/>
              </w:rPr>
            </w:pPr>
            <w:r w:rsidRPr="001D7A4C">
              <w:rPr>
                <w:rFonts w:cs="Calibri"/>
                <w:b w:val="0"/>
                <w:sz w:val="18"/>
                <w:szCs w:val="18"/>
              </w:rPr>
              <w:t>Reestablish security</w:t>
            </w:r>
          </w:p>
          <w:p w:rsidR="00CE10AF" w:rsidRPr="001D7A4C" w:rsidRDefault="00CE10AF" w:rsidP="007C1644">
            <w:pPr>
              <w:pStyle w:val="ListParagraph"/>
              <w:numPr>
                <w:ilvl w:val="0"/>
                <w:numId w:val="39"/>
              </w:numPr>
              <w:spacing w:after="120" w:line="276" w:lineRule="auto"/>
              <w:rPr>
                <w:rFonts w:cs="Calibri"/>
                <w:b w:val="0"/>
                <w:sz w:val="18"/>
                <w:szCs w:val="18"/>
              </w:rPr>
            </w:pPr>
            <w:r w:rsidRPr="001D7A4C">
              <w:rPr>
                <w:rFonts w:cs="Calibri"/>
                <w:b w:val="0"/>
                <w:sz w:val="18"/>
                <w:szCs w:val="18"/>
              </w:rPr>
              <w:t>Re-establish the capacity for policy planning and implementation</w:t>
            </w:r>
          </w:p>
          <w:p w:rsidR="00CE10AF" w:rsidRPr="001D7A4C" w:rsidRDefault="00CE10AF" w:rsidP="007C1644">
            <w:pPr>
              <w:pStyle w:val="ListParagraph"/>
              <w:numPr>
                <w:ilvl w:val="0"/>
                <w:numId w:val="39"/>
              </w:numPr>
              <w:spacing w:after="120" w:line="276" w:lineRule="auto"/>
              <w:rPr>
                <w:rFonts w:cs="Calibri"/>
                <w:b w:val="0"/>
                <w:sz w:val="18"/>
                <w:szCs w:val="18"/>
              </w:rPr>
            </w:pPr>
            <w:r w:rsidRPr="001D7A4C">
              <w:rPr>
                <w:rFonts w:cs="Calibri"/>
                <w:b w:val="0"/>
                <w:sz w:val="18"/>
                <w:szCs w:val="18"/>
              </w:rPr>
              <w:t>Establish programmes to demobilize, disarm and reintegrate ex-combatants</w:t>
            </w:r>
          </w:p>
          <w:p w:rsidR="00CE10AF" w:rsidRPr="001D7A4C" w:rsidRDefault="00CE10AF" w:rsidP="007C1644">
            <w:pPr>
              <w:pStyle w:val="ListParagraph"/>
              <w:numPr>
                <w:ilvl w:val="0"/>
                <w:numId w:val="39"/>
              </w:numPr>
              <w:spacing w:after="120" w:line="276" w:lineRule="auto"/>
              <w:rPr>
                <w:rFonts w:cs="Calibri"/>
                <w:b w:val="0"/>
                <w:sz w:val="18"/>
                <w:szCs w:val="18"/>
              </w:rPr>
            </w:pPr>
            <w:r w:rsidRPr="001D7A4C">
              <w:rPr>
                <w:rFonts w:cs="Calibri"/>
                <w:b w:val="0"/>
                <w:sz w:val="18"/>
                <w:szCs w:val="18"/>
              </w:rPr>
              <w:t>Resettle, rehabilitate and reintegrate the displaced population</w:t>
            </w:r>
          </w:p>
          <w:p w:rsidR="00CE10AF" w:rsidRPr="001D7A4C" w:rsidRDefault="00CE10AF" w:rsidP="007C1644">
            <w:pPr>
              <w:pStyle w:val="ListParagraph"/>
              <w:numPr>
                <w:ilvl w:val="0"/>
                <w:numId w:val="39"/>
              </w:numPr>
              <w:spacing w:after="120" w:line="276" w:lineRule="auto"/>
              <w:rPr>
                <w:rFonts w:cs="Calibri"/>
                <w:b w:val="0"/>
                <w:sz w:val="18"/>
                <w:szCs w:val="18"/>
              </w:rPr>
            </w:pPr>
            <w:r w:rsidRPr="001D7A4C">
              <w:rPr>
                <w:rFonts w:cs="Calibri"/>
                <w:b w:val="0"/>
                <w:sz w:val="18"/>
                <w:szCs w:val="18"/>
              </w:rPr>
              <w:t>Initiate a programme of national reconstruction</w:t>
            </w:r>
          </w:p>
          <w:p w:rsidR="00CE10AF" w:rsidRPr="001D7A4C" w:rsidRDefault="00CE10AF" w:rsidP="007C1644">
            <w:pPr>
              <w:pStyle w:val="ListParagraph"/>
              <w:numPr>
                <w:ilvl w:val="0"/>
                <w:numId w:val="39"/>
              </w:numPr>
              <w:spacing w:after="120" w:line="276" w:lineRule="auto"/>
              <w:rPr>
                <w:rFonts w:cs="Calibri"/>
                <w:b w:val="0"/>
                <w:sz w:val="18"/>
                <w:szCs w:val="18"/>
              </w:rPr>
            </w:pPr>
            <w:r w:rsidRPr="001D7A4C">
              <w:rPr>
                <w:rFonts w:cs="Calibri"/>
                <w:b w:val="0"/>
                <w:sz w:val="18"/>
                <w:szCs w:val="18"/>
              </w:rPr>
              <w:t>Organize elections by January 2001</w:t>
            </w:r>
          </w:p>
          <w:p w:rsidR="00CE10AF" w:rsidRPr="001D7A4C" w:rsidRDefault="00CE10AF" w:rsidP="007C1644">
            <w:pPr>
              <w:pStyle w:val="ListParagraph"/>
              <w:numPr>
                <w:ilvl w:val="0"/>
                <w:numId w:val="39"/>
              </w:numPr>
              <w:spacing w:after="120" w:line="276" w:lineRule="auto"/>
              <w:rPr>
                <w:rFonts w:cs="Calibri"/>
                <w:b w:val="0"/>
                <w:sz w:val="18"/>
                <w:szCs w:val="18"/>
              </w:rPr>
            </w:pPr>
            <w:r w:rsidRPr="001D7A4C">
              <w:rPr>
                <w:rFonts w:cs="Calibri"/>
                <w:b w:val="0"/>
                <w:sz w:val="18"/>
                <w:szCs w:val="18"/>
              </w:rPr>
              <w:t>Rebuild communities, economic and social services, and infrastructure</w:t>
            </w:r>
          </w:p>
          <w:p w:rsidR="00CE10AF" w:rsidRPr="001D7A4C" w:rsidRDefault="00CE10AF" w:rsidP="007C1644">
            <w:pPr>
              <w:pStyle w:val="ListParagraph"/>
              <w:numPr>
                <w:ilvl w:val="0"/>
                <w:numId w:val="39"/>
              </w:numPr>
              <w:spacing w:after="120" w:line="276" w:lineRule="auto"/>
              <w:rPr>
                <w:rFonts w:cs="Calibri"/>
                <w:b w:val="0"/>
                <w:sz w:val="18"/>
                <w:szCs w:val="18"/>
              </w:rPr>
            </w:pPr>
            <w:r w:rsidRPr="001D7A4C">
              <w:rPr>
                <w:rFonts w:cs="Calibri"/>
                <w:b w:val="0"/>
                <w:sz w:val="18"/>
                <w:szCs w:val="18"/>
              </w:rPr>
              <w:t>Develop a sound macro-economic framework within which all programmes can be implemented</w:t>
            </w:r>
          </w:p>
          <w:p w:rsidR="00CE10AF" w:rsidRPr="001D7A4C" w:rsidRDefault="00CE10AF" w:rsidP="007C1644">
            <w:pPr>
              <w:pStyle w:val="ListParagraph"/>
              <w:numPr>
                <w:ilvl w:val="0"/>
                <w:numId w:val="39"/>
              </w:numPr>
              <w:spacing w:after="120" w:line="276" w:lineRule="auto"/>
              <w:rPr>
                <w:rFonts w:cs="Calibri"/>
                <w:b w:val="0"/>
                <w:sz w:val="18"/>
                <w:szCs w:val="18"/>
              </w:rPr>
            </w:pPr>
            <w:r w:rsidRPr="001D7A4C">
              <w:rPr>
                <w:rFonts w:cs="Calibri"/>
                <w:b w:val="0"/>
                <w:sz w:val="18"/>
                <w:szCs w:val="18"/>
              </w:rPr>
              <w:t>Reduce inflation</w:t>
            </w:r>
          </w:p>
          <w:p w:rsidR="00CE10AF" w:rsidRPr="001D7A4C" w:rsidRDefault="00CE10AF" w:rsidP="007C1644">
            <w:pPr>
              <w:pStyle w:val="ListParagraph"/>
              <w:numPr>
                <w:ilvl w:val="0"/>
                <w:numId w:val="39"/>
              </w:numPr>
              <w:spacing w:after="120" w:line="276" w:lineRule="auto"/>
              <w:rPr>
                <w:rFonts w:cs="Calibri"/>
                <w:b w:val="0"/>
                <w:sz w:val="18"/>
                <w:szCs w:val="18"/>
              </w:rPr>
            </w:pPr>
            <w:r w:rsidRPr="001D7A4C">
              <w:rPr>
                <w:rFonts w:cs="Calibri"/>
                <w:b w:val="0"/>
                <w:sz w:val="18"/>
                <w:szCs w:val="18"/>
              </w:rPr>
              <w:t>Develop a budget and also the capacity to modify it quickly in response to revenue shortfalls or cost overruns</w:t>
            </w:r>
          </w:p>
          <w:p w:rsidR="00CE10AF" w:rsidRPr="001D7A4C" w:rsidRDefault="00CE10AF" w:rsidP="007C1644">
            <w:pPr>
              <w:pStyle w:val="ListParagraph"/>
              <w:numPr>
                <w:ilvl w:val="0"/>
                <w:numId w:val="39"/>
              </w:numPr>
              <w:spacing w:after="120" w:line="276" w:lineRule="auto"/>
              <w:rPr>
                <w:b w:val="0"/>
                <w:sz w:val="18"/>
                <w:szCs w:val="18"/>
              </w:rPr>
            </w:pPr>
            <w:r w:rsidRPr="001D7A4C">
              <w:rPr>
                <w:b w:val="0"/>
                <w:sz w:val="18"/>
                <w:szCs w:val="18"/>
              </w:rPr>
              <w:t>Narrow the budget deficit but increase outlays on social services</w:t>
            </w:r>
          </w:p>
          <w:p w:rsidR="00CE10AF" w:rsidRPr="001D7A4C" w:rsidRDefault="00CE10AF" w:rsidP="007C1644">
            <w:pPr>
              <w:pStyle w:val="ListParagraph"/>
              <w:numPr>
                <w:ilvl w:val="0"/>
                <w:numId w:val="39"/>
              </w:numPr>
              <w:spacing w:after="120" w:line="276" w:lineRule="auto"/>
              <w:rPr>
                <w:b w:val="0"/>
                <w:sz w:val="18"/>
                <w:szCs w:val="18"/>
              </w:rPr>
            </w:pPr>
            <w:r w:rsidRPr="001D7A4C">
              <w:rPr>
                <w:b w:val="0"/>
                <w:sz w:val="18"/>
                <w:szCs w:val="18"/>
              </w:rPr>
              <w:t>Start revisiting the tax system and build the capacity of tax collection agencies.</w:t>
            </w:r>
          </w:p>
          <w:p w:rsidR="00CE10AF" w:rsidRPr="001D7A4C" w:rsidRDefault="00CE10AF" w:rsidP="00BD5F35">
            <w:pPr>
              <w:spacing w:after="120" w:line="276" w:lineRule="auto"/>
              <w:rPr>
                <w:b w:val="0"/>
                <w:sz w:val="18"/>
                <w:szCs w:val="18"/>
              </w:rPr>
            </w:pPr>
            <w:r w:rsidRPr="001D7A4C">
              <w:rPr>
                <w:b w:val="0"/>
                <w:sz w:val="18"/>
                <w:szCs w:val="18"/>
              </w:rPr>
              <w:t xml:space="preserve">In the event, the conflict in Sierra Leone resumed and made the memorandum irrelevant. A decade after the conflict ended Sierra Leone is still struggling in most of the areas indicated – and it is likely to continue to struggle in many years ahead. </w:t>
            </w:r>
            <w:r w:rsidR="006D22FC" w:rsidRPr="001D7A4C">
              <w:rPr>
                <w:sz w:val="18"/>
                <w:szCs w:val="18"/>
              </w:rPr>
              <w:fldChar w:fldCharType="begin"/>
            </w:r>
            <w:r w:rsidR="00131CFC">
              <w:rPr>
                <w:b w:val="0"/>
                <w:sz w:val="18"/>
                <w:szCs w:val="18"/>
              </w:rPr>
              <w:instrText xml:space="preserve"> ADDIN EN.CITE &lt;EndNote&gt;&lt;Cite&gt;&lt;Author&gt;Ottaway&lt;/Author&gt;&lt;Year&gt;2002&lt;/Year&gt;&lt;RecNum&gt;196&lt;/RecNum&gt;&lt;record&gt;&lt;rec-number&gt;196&lt;/rec-number&gt;&lt;foreign-keys&gt;&lt;key app="EN" db-id="p05xs25ztxa05veps52p2afcxrxstr9z9svw"&gt;196&lt;/key&gt;&lt;/foreign-keys&gt;&lt;ref-type name="Journal Article"&gt;17&lt;/ref-type&gt;&lt;contributors&gt;&lt;authors&gt;&lt;author&gt;Marina Ottaway&lt;/author&gt;&lt;/authors&gt;&lt;/contributors&gt;&lt;titles&gt;&lt;title&gt;Rebuilding State Institutions in Collapsed States&lt;/title&gt;&lt;secondary-title&gt;Development and Change&lt;/secondary-title&gt;&lt;/titles&gt;&lt;periodical&gt;&lt;full-title&gt;Development and Change&lt;/full-title&gt;&lt;/periodical&gt;&lt;volume&gt;33&lt;/volume&gt;&lt;number&gt;5&lt;/number&gt;&lt;keywords&gt;&lt;keyword&gt;civil service reform&lt;/keyword&gt;&lt;keyword&gt;fragile states&lt;/keyword&gt;&lt;keyword&gt;civil Society&lt;/keyword&gt;&lt;/keywords&gt;&lt;dates&gt;&lt;year&gt;2002&lt;/year&gt;&lt;/dates&gt;&lt;call-num&gt;79&lt;/call-num&gt;&lt;urls&gt;&lt;/urls&gt;&lt;/record&gt;&lt;/Cite&gt;&lt;/EndNote&gt;</w:instrText>
            </w:r>
            <w:r w:rsidR="006D22FC" w:rsidRPr="001D7A4C">
              <w:rPr>
                <w:sz w:val="18"/>
                <w:szCs w:val="18"/>
              </w:rPr>
              <w:fldChar w:fldCharType="separate"/>
            </w:r>
            <w:r w:rsidR="00BD5F35" w:rsidRPr="001D7A4C">
              <w:rPr>
                <w:b w:val="0"/>
                <w:noProof/>
                <w:sz w:val="18"/>
                <w:szCs w:val="18"/>
              </w:rPr>
              <w:t>(Ottaway 2002)</w:t>
            </w:r>
            <w:r w:rsidR="006D22FC" w:rsidRPr="001D7A4C">
              <w:rPr>
                <w:sz w:val="18"/>
                <w:szCs w:val="18"/>
              </w:rPr>
              <w:fldChar w:fldCharType="end"/>
            </w:r>
            <w:r w:rsidRPr="001D7A4C">
              <w:rPr>
                <w:b w:val="0"/>
                <w:sz w:val="18"/>
                <w:szCs w:val="18"/>
              </w:rPr>
              <w:t xml:space="preserve">  </w:t>
            </w:r>
          </w:p>
        </w:tc>
      </w:tr>
    </w:tbl>
    <w:p w:rsidR="00CE10AF" w:rsidRPr="00EF4F8D" w:rsidRDefault="00CE10AF" w:rsidP="007C1644">
      <w:pPr>
        <w:spacing w:after="120"/>
        <w:rPr>
          <w:rFonts w:cs="Calibri"/>
        </w:rPr>
      </w:pPr>
    </w:p>
    <w:p w:rsidR="00E565A7" w:rsidRPr="00EF4F8D" w:rsidRDefault="0065216B" w:rsidP="007C1644">
      <w:pPr>
        <w:spacing w:after="120"/>
        <w:rPr>
          <w:rFonts w:cs="Calibri"/>
        </w:rPr>
      </w:pPr>
      <w:r w:rsidRPr="0065216B">
        <w:rPr>
          <w:rFonts w:cs="Calibri"/>
        </w:rPr>
        <w:t>For capacity development, particularly in a context of development assistance, there are a couple of specific implications:</w:t>
      </w:r>
    </w:p>
    <w:p w:rsidR="001C69B1" w:rsidRPr="00EF4F8D" w:rsidRDefault="0065216B" w:rsidP="007C1644">
      <w:pPr>
        <w:pStyle w:val="ListParagraph"/>
        <w:numPr>
          <w:ilvl w:val="0"/>
          <w:numId w:val="28"/>
        </w:numPr>
        <w:spacing w:after="120"/>
        <w:rPr>
          <w:rFonts w:cs="Calibri"/>
        </w:rPr>
      </w:pPr>
      <w:r w:rsidRPr="0065216B">
        <w:rPr>
          <w:rFonts w:cs="Calibri"/>
          <w:i/>
        </w:rPr>
        <w:t xml:space="preserve">State formation processes matter. </w:t>
      </w:r>
      <w:r w:rsidRPr="0065216B">
        <w:rPr>
          <w:rFonts w:cs="Calibri"/>
        </w:rPr>
        <w:t xml:space="preserve"> </w:t>
      </w:r>
      <w:r w:rsidR="00371750">
        <w:rPr>
          <w:rFonts w:cs="Calibri"/>
        </w:rPr>
        <w:t>T</w:t>
      </w:r>
      <w:r w:rsidRPr="0065216B">
        <w:rPr>
          <w:rFonts w:cs="Calibri"/>
        </w:rPr>
        <w:t xml:space="preserve">he international debate about states in fragile situations focus strongly on state building issues. This is also relevant in other, less fragile situations. Capacity development ambitions and approaches need to match the realities, recognizing that a ‘state’ and a ‘government’ mean widely different things in different regions and countries.  </w:t>
      </w:r>
    </w:p>
    <w:p w:rsidR="00533B7D" w:rsidRPr="00EF4F8D" w:rsidRDefault="0065216B" w:rsidP="007C1644">
      <w:pPr>
        <w:pStyle w:val="ListParagraph"/>
        <w:numPr>
          <w:ilvl w:val="0"/>
          <w:numId w:val="28"/>
        </w:numPr>
        <w:spacing w:after="120"/>
        <w:rPr>
          <w:rFonts w:cs="Calibri"/>
        </w:rPr>
      </w:pPr>
      <w:r w:rsidRPr="0065216B">
        <w:rPr>
          <w:rFonts w:cs="Calibri"/>
          <w:i/>
        </w:rPr>
        <w:t xml:space="preserve">Imported notions of what states are, what they should do, and how they should do it, </w:t>
      </w:r>
      <w:r w:rsidR="006C7E84">
        <w:rPr>
          <w:rFonts w:cs="Calibri"/>
          <w:i/>
        </w:rPr>
        <w:t>are at best unhelpful for CD</w:t>
      </w:r>
      <w:r w:rsidRPr="0065216B">
        <w:rPr>
          <w:rFonts w:cs="Calibri"/>
          <w:i/>
        </w:rPr>
        <w:t xml:space="preserve">. </w:t>
      </w:r>
      <w:r w:rsidRPr="0065216B">
        <w:rPr>
          <w:rFonts w:cs="Calibri"/>
        </w:rPr>
        <w:t>Both partners and donors may have incentives to inflate expectations as to what capacity the state – and society, for that matter - can develop over short periods</w:t>
      </w:r>
      <w:r w:rsidR="00371750">
        <w:rPr>
          <w:rFonts w:cs="Calibri"/>
        </w:rPr>
        <w:t>, and to promote “best practice” models for e.g public sector management</w:t>
      </w:r>
      <w:r w:rsidRPr="0065216B">
        <w:rPr>
          <w:rFonts w:cs="Calibri"/>
        </w:rPr>
        <w:t xml:space="preserve">. </w:t>
      </w:r>
      <w:r w:rsidR="00371750">
        <w:rPr>
          <w:rFonts w:cs="Calibri"/>
        </w:rPr>
        <w:t xml:space="preserve">Such </w:t>
      </w:r>
      <w:r w:rsidRPr="0065216B">
        <w:rPr>
          <w:rFonts w:cs="Calibri"/>
        </w:rPr>
        <w:t>approach</w:t>
      </w:r>
      <w:r w:rsidR="00371750">
        <w:rPr>
          <w:rFonts w:cs="Calibri"/>
        </w:rPr>
        <w:t>es are unlikely to</w:t>
      </w:r>
      <w:r w:rsidRPr="0065216B">
        <w:rPr>
          <w:rFonts w:cs="Calibri"/>
        </w:rPr>
        <w:t xml:space="preserve"> work</w:t>
      </w:r>
      <w:r w:rsidR="00CE10AF">
        <w:rPr>
          <w:rFonts w:cs="Calibri"/>
        </w:rPr>
        <w:t>, particularly in least developed countries</w:t>
      </w:r>
      <w:r w:rsidR="00797BD5">
        <w:rPr>
          <w:rFonts w:cs="Calibri"/>
        </w:rPr>
        <w:t>.</w:t>
      </w:r>
      <w:r w:rsidRPr="0065216B">
        <w:rPr>
          <w:rFonts w:cs="Calibri"/>
        </w:rPr>
        <w:t xml:space="preserve"> </w:t>
      </w:r>
      <w:r w:rsidR="006D22FC" w:rsidRPr="0065216B">
        <w:rPr>
          <w:rFonts w:cs="Calibri"/>
        </w:rPr>
        <w:fldChar w:fldCharType="begin">
          <w:fldData xml:space="preserve">PEVuZE5vdGU+PENpdGU+PEF1dGhvcj5TY2hpY2s8L0F1dGhvcj48WWVhcj4xOTk4PC9ZZWFyPjxS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</w:fldData>
        </w:fldChar>
      </w:r>
      <w:r w:rsidR="00131CFC">
        <w:rPr>
          <w:rFonts w:cs="Calibri"/>
        </w:rPr>
        <w:instrText xml:space="preserve"> ADDIN EN.CITE </w:instrText>
      </w:r>
      <w:r w:rsidR="006D22FC">
        <w:rPr>
          <w:rFonts w:cs="Calibri"/>
        </w:rPr>
        <w:fldChar w:fldCharType="begin">
          <w:fldData xml:space="preserve">PEVuZE5vdGU+PENpdGU+PEF1dGhvcj5TY2hpY2s8L0F1dGhvcj48WWVhcj4xOTk4PC9ZZWFyPjxS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</w:fldData>
        </w:fldChar>
      </w:r>
      <w:r w:rsidR="00131CFC">
        <w:rPr>
          <w:rFonts w:cs="Calibri"/>
        </w:rPr>
        <w:instrText xml:space="preserve"> ADDIN EN.CITE.DATA </w:instrText>
      </w:r>
      <w:r w:rsidR="006D22FC">
        <w:rPr>
          <w:rFonts w:cs="Calibri"/>
        </w:rPr>
      </w:r>
      <w:r w:rsidR="006D22FC">
        <w:rPr>
          <w:rFonts w:cs="Calibri"/>
        </w:rPr>
        <w:fldChar w:fldCharType="end"/>
      </w:r>
      <w:r w:rsidR="006D22FC" w:rsidRPr="0065216B">
        <w:rPr>
          <w:rFonts w:cs="Calibri"/>
        </w:rPr>
      </w:r>
      <w:r w:rsidR="006D22FC" w:rsidRPr="0065216B">
        <w:rPr>
          <w:rFonts w:cs="Calibri"/>
        </w:rPr>
        <w:fldChar w:fldCharType="separate"/>
      </w:r>
      <w:r w:rsidR="00BD5F35">
        <w:rPr>
          <w:rFonts w:cs="Calibri"/>
          <w:noProof/>
        </w:rPr>
        <w:t>(Pollitt 2000; Schick 1998b; Stevens 2004)</w:t>
      </w:r>
      <w:r w:rsidR="006D22FC" w:rsidRPr="0065216B">
        <w:rPr>
          <w:rFonts w:cs="Calibri"/>
        </w:rPr>
        <w:fldChar w:fldCharType="end"/>
      </w:r>
      <w:r w:rsidRPr="0065216B">
        <w:rPr>
          <w:rFonts w:cs="Calibri"/>
        </w:rPr>
        <w:t xml:space="preserve">. </w:t>
      </w:r>
    </w:p>
    <w:p w:rsidR="007E1760" w:rsidRDefault="007E1760" w:rsidP="002E6704">
      <w:pPr>
        <w:pStyle w:val="Heading3"/>
      </w:pPr>
    </w:p>
    <w:p w:rsidR="003E5F63" w:rsidRPr="00EF4F8D" w:rsidRDefault="00C434E6" w:rsidP="002E6704">
      <w:pPr>
        <w:pStyle w:val="Heading3"/>
      </w:pPr>
      <w:r w:rsidRPr="00EF4F8D">
        <w:t xml:space="preserve">Finding </w:t>
      </w:r>
      <w:r w:rsidR="0065216B" w:rsidRPr="0065216B">
        <w:t>2</w:t>
      </w:r>
      <w:r w:rsidR="00CC7437">
        <w:t>:</w:t>
      </w:r>
      <w:r w:rsidR="003E5F63" w:rsidRPr="00EF4F8D">
        <w:t xml:space="preserve"> </w:t>
      </w:r>
      <w:r w:rsidR="00457CB0" w:rsidRPr="00EF4F8D">
        <w:t>I</w:t>
      </w:r>
      <w:r w:rsidR="003E5F63" w:rsidRPr="00EF4F8D">
        <w:t xml:space="preserve">nformal </w:t>
      </w:r>
      <w:r w:rsidR="0065216B" w:rsidRPr="002E6704">
        <w:t>Institutions</w:t>
      </w:r>
      <w:r w:rsidR="00CE10AF">
        <w:t xml:space="preserve"> Matter for Capacity Development</w:t>
      </w:r>
    </w:p>
    <w:p w:rsidR="00A57704" w:rsidRPr="00EF4F8D" w:rsidRDefault="0065216B" w:rsidP="007C1644">
      <w:pPr>
        <w:spacing w:after="120"/>
        <w:rPr>
          <w:rFonts w:cs="Calibri"/>
        </w:rPr>
      </w:pPr>
      <w:r w:rsidRPr="0065216B">
        <w:rPr>
          <w:rFonts w:cs="Calibri"/>
        </w:rPr>
        <w:t>The “hard” structural factors – economy, geography, basic resource-endowment – are only one part of the context shaping capacity and CD. The next in line is the mix of formal and informal institutions.</w:t>
      </w:r>
    </w:p>
    <w:p w:rsidR="006F3275" w:rsidRPr="00EF4F8D" w:rsidRDefault="0065216B" w:rsidP="007C1644">
      <w:pPr>
        <w:autoSpaceDE w:val="0"/>
        <w:autoSpaceDN w:val="0"/>
        <w:adjustRightInd w:val="0"/>
        <w:spacing w:after="120"/>
        <w:rPr>
          <w:rFonts w:cs="Calibri"/>
        </w:rPr>
      </w:pPr>
      <w:r w:rsidRPr="0065216B">
        <w:rPr>
          <w:rFonts w:cs="Calibri"/>
        </w:rPr>
        <w:t xml:space="preserve">‘Institution’ is often used interchangeably with ‘organization’.  Here, ‘institutions’ denotes </w:t>
      </w:r>
      <w:r w:rsidRPr="00CE10AF">
        <w:rPr>
          <w:rFonts w:cs="Calibri"/>
          <w:i/>
        </w:rPr>
        <w:t>“the rules of the game in a society or, more formally, ... the humanly devised constraints that shape human interaction”</w:t>
      </w:r>
      <w:r w:rsidRPr="0065216B">
        <w:rPr>
          <w:rFonts w:cs="Calibri"/>
        </w:rPr>
        <w:t xml:space="preserve"> </w:t>
      </w:r>
      <w:r w:rsidR="006D22FC" w:rsidRPr="0065216B">
        <w:rPr>
          <w:rFonts w:cs="Calibri"/>
        </w:rPr>
        <w:fldChar w:fldCharType="begin"/>
      </w:r>
      <w:r w:rsidR="00131CFC">
        <w:rPr>
          <w:rFonts w:cs="Calibri"/>
        </w:rPr>
        <w:instrText xml:space="preserve"> ADDIN EN.CITE &lt;EndNote&gt;&lt;Cite&gt;&lt;Author&gt;North&lt;/Author&gt;&lt;Year&gt;1990&lt;/Year&gt;&lt;RecNum&gt;50&lt;/RecNum&gt;&lt;record&gt;&lt;rec-number&gt;50&lt;/rec-number&gt;&lt;foreign-keys&gt;&lt;key app="EN" db-id="p05xs25ztxa05veps52p2afcxrxstr9z9svw"&gt;50&lt;/key&gt;&lt;/foreign-keys&gt;&lt;ref-type name="Book"&gt;6&lt;/ref-type&gt;&lt;contributors&gt;&lt;authors&gt;&lt;author&gt;Douglass C. North&lt;/author&gt;&lt;/authors&gt;&lt;/contributors&gt;&lt;titles&gt;&lt;title&gt;Institutions, Institutional Change and Economic Performance&lt;/title&gt;&lt;/titles&gt;&lt;keywords&gt;&lt;keyword&gt;civil service reform&lt;/keyword&gt;&lt;keyword&gt;public financial management&lt;/keyword&gt;&lt;keyword&gt;political economy&lt;/keyword&gt;&lt;/keywords&gt;&lt;dates&gt;&lt;year&gt;1990&lt;/year&gt;&lt;/dates&gt;&lt;pub-location&gt;Cambridge&lt;/pub-location&gt;&lt;publisher&gt;Cambridge University Press&lt;/publisher&gt;&lt;urls&gt;&lt;/urls&gt;&lt;/record&gt;&lt;/Cite&gt;&lt;/EndNote&gt;</w:instrText>
      </w:r>
      <w:r w:rsidR="006D22FC" w:rsidRPr="0065216B">
        <w:rPr>
          <w:rFonts w:cs="Calibri"/>
        </w:rPr>
        <w:fldChar w:fldCharType="separate"/>
      </w:r>
      <w:r w:rsidR="00BD5F35">
        <w:rPr>
          <w:rFonts w:cs="Calibri"/>
          <w:noProof/>
        </w:rPr>
        <w:t>(North 1990)</w:t>
      </w:r>
      <w:r w:rsidR="006D22FC" w:rsidRPr="0065216B">
        <w:rPr>
          <w:rFonts w:cs="Calibri"/>
        </w:rPr>
        <w:fldChar w:fldCharType="end"/>
      </w:r>
      <w:r w:rsidRPr="0065216B">
        <w:rPr>
          <w:rFonts w:cs="Calibri"/>
        </w:rPr>
        <w:t xml:space="preserve">. They are resilient social structures of which some are informal </w:t>
      </w:r>
      <w:r w:rsidR="006D22FC" w:rsidRPr="0065216B">
        <w:rPr>
          <w:rFonts w:cs="Calibri"/>
        </w:rPr>
        <w:fldChar w:fldCharType="begin">
          <w:fldData xml:space="preserve">PEVuZE5vdGU+PENpdGU+PEF1dGhvcj5TY290dDwvQXV0aG9yPjxZZWFyPjIwMDE8L1llYXI+PFJl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</w:fldData>
        </w:fldChar>
      </w:r>
      <w:r w:rsidR="00131CFC">
        <w:rPr>
          <w:rFonts w:cs="Calibri"/>
        </w:rPr>
        <w:instrText xml:space="preserve"> ADDIN EN.CITE </w:instrText>
      </w:r>
      <w:r w:rsidR="006D22FC">
        <w:rPr>
          <w:rFonts w:cs="Calibri"/>
        </w:rPr>
        <w:fldChar w:fldCharType="begin">
          <w:fldData xml:space="preserve">PEVuZE5vdGU+PENpdGU+PEF1dGhvcj5TY290dDwvQXV0aG9yPjxZZWFyPjIwMDE8L1llYXI+PFJl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</w:fldData>
        </w:fldChar>
      </w:r>
      <w:r w:rsidR="00131CFC">
        <w:rPr>
          <w:rFonts w:cs="Calibri"/>
        </w:rPr>
        <w:instrText xml:space="preserve"> ADDIN EN.CITE.DATA </w:instrText>
      </w:r>
      <w:r w:rsidR="006D22FC">
        <w:rPr>
          <w:rFonts w:cs="Calibri"/>
        </w:rPr>
      </w:r>
      <w:r w:rsidR="006D22FC">
        <w:rPr>
          <w:rFonts w:cs="Calibri"/>
        </w:rPr>
        <w:fldChar w:fldCharType="end"/>
      </w:r>
      <w:r w:rsidR="006D22FC" w:rsidRPr="0065216B">
        <w:rPr>
          <w:rFonts w:cs="Calibri"/>
        </w:rPr>
      </w:r>
      <w:r w:rsidR="006D22FC" w:rsidRPr="0065216B">
        <w:rPr>
          <w:rFonts w:cs="Calibri"/>
        </w:rPr>
        <w:fldChar w:fldCharType="separate"/>
      </w:r>
      <w:r w:rsidR="00BD5F35">
        <w:rPr>
          <w:rFonts w:cs="Calibri"/>
          <w:noProof/>
        </w:rPr>
        <w:t>(Boesen 2007; Greif 2006; Scott 2001)</w:t>
      </w:r>
      <w:r w:rsidR="006D22FC" w:rsidRPr="0065216B">
        <w:rPr>
          <w:rFonts w:cs="Calibri"/>
        </w:rPr>
        <w:fldChar w:fldCharType="end"/>
      </w:r>
      <w:r w:rsidRPr="0065216B">
        <w:rPr>
          <w:rFonts w:cs="Calibri"/>
        </w:rPr>
        <w:t xml:space="preserve">. Institutions are thus the rules, beliefs and norms held in a society – or by different segments and groups in a society. By the constraints they impose they shape what authorities are expected to do and not do; how staff in organizations behaves in relation to superiors and colleagues; how people behave in communities and families; how gender and age differences accord different positions to men and women, and to younger and older persons.  </w:t>
      </w:r>
    </w:p>
    <w:p w:rsidR="006F3275" w:rsidRPr="00EF4F8D" w:rsidRDefault="0065216B" w:rsidP="007C1644">
      <w:pPr>
        <w:autoSpaceDE w:val="0"/>
        <w:autoSpaceDN w:val="0"/>
        <w:adjustRightInd w:val="0"/>
        <w:spacing w:after="120"/>
        <w:rPr>
          <w:rFonts w:cs="Calibri"/>
        </w:rPr>
      </w:pPr>
      <w:r w:rsidRPr="0065216B">
        <w:rPr>
          <w:rFonts w:cs="Calibri"/>
        </w:rPr>
        <w:t xml:space="preserve">Of particular importance for capacity are the </w:t>
      </w:r>
      <w:r w:rsidRPr="0065216B">
        <w:rPr>
          <w:rFonts w:cs="Calibri"/>
          <w:b/>
        </w:rPr>
        <w:t xml:space="preserve">norms </w:t>
      </w:r>
      <w:r w:rsidRPr="0065216B">
        <w:rPr>
          <w:rFonts w:cs="Calibri"/>
        </w:rPr>
        <w:t xml:space="preserve">setting the obligations of an individual to family and kin. In </w:t>
      </w:r>
      <w:r w:rsidR="00371750">
        <w:rPr>
          <w:rFonts w:cs="Calibri"/>
        </w:rPr>
        <w:t>many</w:t>
      </w:r>
      <w:r w:rsidRPr="0065216B">
        <w:rPr>
          <w:rFonts w:cs="Calibri"/>
        </w:rPr>
        <w:t xml:space="preserve"> societies they are still the backbone of social and ethical obligations – and they may well override obligation</w:t>
      </w:r>
      <w:r w:rsidR="00CE10AF">
        <w:rPr>
          <w:rFonts w:cs="Calibri"/>
        </w:rPr>
        <w:t>s</w:t>
      </w:r>
      <w:r w:rsidRPr="0065216B">
        <w:rPr>
          <w:rFonts w:cs="Calibri"/>
        </w:rPr>
        <w:t xml:space="preserve"> to serve the public in general, or the obligation not to abuse public office for ‘private’ gain</w:t>
      </w:r>
      <w:r w:rsidR="00CE10AF">
        <w:rPr>
          <w:rFonts w:cs="Calibri"/>
        </w:rPr>
        <w:t>. Such behaviour which is deemed unacceptable in many developed countries</w:t>
      </w:r>
      <w:r w:rsidRPr="0065216B">
        <w:rPr>
          <w:rFonts w:cs="Calibri"/>
        </w:rPr>
        <w:t xml:space="preserve"> may really not be for individual private gain, but a socially legitimate</w:t>
      </w:r>
      <w:r w:rsidR="00C737E5">
        <w:rPr>
          <w:rFonts w:cs="Calibri"/>
        </w:rPr>
        <w:t xml:space="preserve"> and expected</w:t>
      </w:r>
      <w:r w:rsidRPr="0065216B">
        <w:rPr>
          <w:rFonts w:cs="Calibri"/>
        </w:rPr>
        <w:t xml:space="preserve"> means to hon</w:t>
      </w:r>
      <w:r w:rsidR="00C737E5">
        <w:rPr>
          <w:rFonts w:cs="Calibri"/>
        </w:rPr>
        <w:t>ou</w:t>
      </w:r>
      <w:r w:rsidRPr="0065216B">
        <w:rPr>
          <w:rFonts w:cs="Calibri"/>
        </w:rPr>
        <w:t>r obligations to a community</w:t>
      </w:r>
      <w:r w:rsidR="00C737E5">
        <w:rPr>
          <w:rFonts w:cs="Calibri"/>
        </w:rPr>
        <w:t>, family or clan</w:t>
      </w:r>
      <w:r w:rsidRPr="0065216B">
        <w:rPr>
          <w:rFonts w:cs="Calibri"/>
        </w:rPr>
        <w:t xml:space="preserve"> that command</w:t>
      </w:r>
      <w:r w:rsidR="00C737E5">
        <w:rPr>
          <w:rFonts w:cs="Calibri"/>
        </w:rPr>
        <w:t>s</w:t>
      </w:r>
      <w:r w:rsidRPr="0065216B">
        <w:rPr>
          <w:rFonts w:cs="Calibri"/>
        </w:rPr>
        <w:t xml:space="preserve"> stronger loyalty than the state.  </w:t>
      </w:r>
    </w:p>
    <w:p w:rsidR="008F5F6B" w:rsidRPr="00EF4F8D" w:rsidRDefault="0065216B" w:rsidP="007C1644">
      <w:pPr>
        <w:autoSpaceDE w:val="0"/>
        <w:autoSpaceDN w:val="0"/>
        <w:adjustRightInd w:val="0"/>
        <w:spacing w:after="120"/>
        <w:rPr>
          <w:rFonts w:cs="Calibri"/>
        </w:rPr>
      </w:pPr>
      <w:r w:rsidRPr="0065216B">
        <w:rPr>
          <w:rFonts w:cs="Calibri"/>
        </w:rPr>
        <w:t>The institution of strong family and kinship obligations may be strong enough to undermine attempts to introduce meritocracy in recruitment and promotion in the public sector</w:t>
      </w:r>
      <w:r w:rsidRPr="0065216B">
        <w:rPr>
          <w:rStyle w:val="FootnoteReference"/>
          <w:rFonts w:cs="Calibri"/>
        </w:rPr>
        <w:footnoteReference w:id="4"/>
      </w:r>
      <w:r w:rsidRPr="0065216B">
        <w:rPr>
          <w:rFonts w:cs="Calibri"/>
        </w:rPr>
        <w:t>. The same is true in the related institution of patronage, where powerful patrons offer protection, or jobs, or both, to clients who on their part offer loyalty to the patron. Notably, patronage is not a phenomenon that societies “grow out of” as they develop their economy and institutions</w:t>
      </w:r>
      <w:r w:rsidR="006E70D3">
        <w:rPr>
          <w:rFonts w:cs="Calibri"/>
        </w:rPr>
        <w:t>. I</w:t>
      </w:r>
      <w:r w:rsidRPr="0065216B">
        <w:rPr>
          <w:rFonts w:cs="Calibri"/>
        </w:rPr>
        <w:t xml:space="preserve">t still plays a role in rich countries like Belgium, Austria and Japan </w:t>
      </w:r>
      <w:r w:rsidR="006D22FC" w:rsidRPr="0065216B">
        <w:rPr>
          <w:rFonts w:cs="Calibri"/>
        </w:rPr>
        <w:fldChar w:fldCharType="begin"/>
      </w:r>
      <w:r w:rsidR="00131CFC">
        <w:rPr>
          <w:rFonts w:cs="Calibri"/>
        </w:rPr>
        <w:instrText xml:space="preserve"> ADDIN EN.CITE &lt;EndNote&gt;&lt;Cite&gt;&lt;Author&gt;Kitschelt&lt;/Author&gt;&lt;Year&gt;2007&lt;/Year&gt;&lt;RecNum&gt;1216&lt;/RecNum&gt;&lt;record&gt;&lt;rec-number&gt;1216&lt;/rec-number&gt;&lt;foreign-keys&gt;&lt;key app="EN" db-id="p05xs25ztxa05veps52p2afcxrxstr9z9svw"&gt;1216&lt;/key&gt;&lt;/foreign-keys&gt;&lt;ref-type name="Edited Book"&gt;28&lt;/ref-type&gt;&lt;contributors&gt;&lt;authors&gt;&lt;author&gt;Kitschelt, Herbert&lt;/author&gt;&lt;author&gt;Wilkinson, Steven I.&lt;/author&gt;&lt;/authors&gt;&lt;/contributors&gt;&lt;titles&gt;&lt;title&gt;Patrons, Clients, and Policies&lt;/title&gt;&lt;/titles&gt;&lt;keywords&gt;&lt;keyword&gt;Patronage&lt;/keyword&gt;&lt;keyword&gt;clientelism&lt;/keyword&gt;&lt;keyword&gt;patrimonialism&lt;/keyword&gt;&lt;/keywords&gt;&lt;dates&gt;&lt;year&gt;2007&lt;/year&gt;&lt;/dates&gt;&lt;pub-location&gt;Cambridge&lt;/pub-location&gt;&lt;publisher&gt;Cambridge University Press&lt;/publisher&gt;&lt;urls&gt;&lt;/urls&gt;&lt;/record&gt;&lt;/Cite&gt;&lt;/EndNote&gt;</w:instrText>
      </w:r>
      <w:r w:rsidR="006D22FC" w:rsidRPr="0065216B">
        <w:rPr>
          <w:rFonts w:cs="Calibri"/>
        </w:rPr>
        <w:fldChar w:fldCharType="separate"/>
      </w:r>
      <w:r w:rsidR="00BD5F35">
        <w:rPr>
          <w:rFonts w:cs="Calibri"/>
          <w:noProof/>
        </w:rPr>
        <w:t>(Kitschelt and Wilkinson 2007)</w:t>
      </w:r>
      <w:r w:rsidR="006D22FC" w:rsidRPr="0065216B">
        <w:rPr>
          <w:rFonts w:cs="Calibri"/>
        </w:rPr>
        <w:fldChar w:fldCharType="end"/>
      </w:r>
      <w:r w:rsidR="00C737E5">
        <w:rPr>
          <w:rFonts w:cs="Calibri"/>
        </w:rPr>
        <w:t xml:space="preserve">. </w:t>
      </w:r>
    </w:p>
    <w:p w:rsidR="00F67A54" w:rsidRDefault="0065216B" w:rsidP="007C1644">
      <w:pPr>
        <w:autoSpaceDE w:val="0"/>
        <w:autoSpaceDN w:val="0"/>
        <w:adjustRightInd w:val="0"/>
        <w:spacing w:after="120"/>
        <w:rPr>
          <w:rFonts w:cs="Calibri"/>
        </w:rPr>
      </w:pPr>
      <w:r w:rsidRPr="0065216B">
        <w:rPr>
          <w:rFonts w:cs="Calibri"/>
        </w:rPr>
        <w:t xml:space="preserve">Family, kinship and patronage-based institutions are resilient to change. They may also be functional: </w:t>
      </w:r>
      <w:r w:rsidR="00A5419F">
        <w:rPr>
          <w:rFonts w:cs="Calibri"/>
        </w:rPr>
        <w:t>K</w:t>
      </w:r>
      <w:r w:rsidRPr="0065216B">
        <w:rPr>
          <w:rFonts w:cs="Calibri"/>
        </w:rPr>
        <w:t>inship</w:t>
      </w:r>
      <w:r w:rsidR="00A5419F">
        <w:rPr>
          <w:rFonts w:cs="Calibri"/>
        </w:rPr>
        <w:t>/</w:t>
      </w:r>
      <w:r w:rsidRPr="0065216B">
        <w:rPr>
          <w:rFonts w:cs="Calibri"/>
        </w:rPr>
        <w:t>patronage relations may be a more cost-effective and credible way of governing both the economy and state th</w:t>
      </w:r>
      <w:r w:rsidR="00C737E5">
        <w:rPr>
          <w:rFonts w:cs="Calibri"/>
        </w:rPr>
        <w:t>a</w:t>
      </w:r>
      <w:r w:rsidRPr="0065216B">
        <w:rPr>
          <w:rFonts w:cs="Calibri"/>
        </w:rPr>
        <w:t>n the alternative</w:t>
      </w:r>
      <w:r w:rsidR="00376C3C">
        <w:rPr>
          <w:rFonts w:cs="Calibri"/>
        </w:rPr>
        <w:t xml:space="preserve"> of</w:t>
      </w:r>
      <w:r w:rsidRPr="0065216B">
        <w:rPr>
          <w:rFonts w:cs="Calibri"/>
        </w:rPr>
        <w:t xml:space="preserve"> formal contracts and laws, and the necessary accompanying system of credible enforcement. A rules-based formal system only became dominant in Western societies well after industrialization and economic growth had taken off, and though dominant</w:t>
      </w:r>
      <w:r w:rsidR="00376C3C">
        <w:rPr>
          <w:rFonts w:cs="Calibri"/>
        </w:rPr>
        <w:t xml:space="preserve"> today</w:t>
      </w:r>
      <w:r w:rsidRPr="0065216B">
        <w:rPr>
          <w:rFonts w:cs="Calibri"/>
        </w:rPr>
        <w:t xml:space="preserve"> it is not all-pervasive </w:t>
      </w:r>
      <w:r w:rsidR="006D22FC" w:rsidRPr="0065216B">
        <w:rPr>
          <w:rFonts w:cs="Calibri"/>
        </w:rPr>
        <w:fldChar w:fldCharType="begin">
          <w:fldData xml:space="preserve">PEVuZE5vdGU+PENpdGU+PEF1dGhvcj5MaTwvQXV0aG9yPjxZZWFyPjIwMDM8L1llYXI+PFJlY051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</w:fldData>
        </w:fldChar>
      </w:r>
      <w:r w:rsidR="00131CFC">
        <w:rPr>
          <w:rFonts w:cs="Calibri"/>
        </w:rPr>
        <w:instrText xml:space="preserve"> ADDIN EN.CITE </w:instrText>
      </w:r>
      <w:r w:rsidR="006D22FC">
        <w:rPr>
          <w:rFonts w:cs="Calibri"/>
        </w:rPr>
        <w:fldChar w:fldCharType="begin">
          <w:fldData xml:space="preserve">PEVuZE5vdGU+PENpdGU+PEF1dGhvcj5MaTwvQXV0aG9yPjxZZWFyPjIwMDM8L1llYXI+PFJlY051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</w:fldData>
        </w:fldChar>
      </w:r>
      <w:r w:rsidR="00131CFC">
        <w:rPr>
          <w:rFonts w:cs="Calibri"/>
        </w:rPr>
        <w:instrText xml:space="preserve"> ADDIN EN.CITE.DATA </w:instrText>
      </w:r>
      <w:r w:rsidR="006D22FC">
        <w:rPr>
          <w:rFonts w:cs="Calibri"/>
        </w:rPr>
      </w:r>
      <w:r w:rsidR="006D22FC">
        <w:rPr>
          <w:rFonts w:cs="Calibri"/>
        </w:rPr>
        <w:fldChar w:fldCharType="end"/>
      </w:r>
      <w:r w:rsidR="006D22FC" w:rsidRPr="0065216B">
        <w:rPr>
          <w:rFonts w:cs="Calibri"/>
        </w:rPr>
      </w:r>
      <w:r w:rsidR="006D22FC" w:rsidRPr="0065216B">
        <w:rPr>
          <w:rFonts w:cs="Calibri"/>
        </w:rPr>
        <w:fldChar w:fldCharType="separate"/>
      </w:r>
      <w:r w:rsidR="003E5B11">
        <w:rPr>
          <w:rFonts w:cs="Calibri"/>
          <w:noProof/>
        </w:rPr>
        <w:t>(Boesen 2007; Grindle 2004b; Li, Park, and Li 2003)</w:t>
      </w:r>
      <w:r w:rsidR="006D22FC" w:rsidRPr="0065216B">
        <w:rPr>
          <w:rFonts w:cs="Calibri"/>
        </w:rPr>
        <w:fldChar w:fldCharType="end"/>
      </w:r>
      <w:r w:rsidRPr="0065216B">
        <w:rPr>
          <w:rFonts w:cs="Calibri"/>
        </w:rPr>
        <w:t>.</w:t>
      </w:r>
    </w:p>
    <w:p w:rsidR="001D7A4C" w:rsidRDefault="001D7A4C" w:rsidP="007C1644">
      <w:pPr>
        <w:autoSpaceDE w:val="0"/>
        <w:autoSpaceDN w:val="0"/>
        <w:adjustRightInd w:val="0"/>
        <w:spacing w:after="120"/>
        <w:rPr>
          <w:rFonts w:cs="Calibri"/>
        </w:rPr>
      </w:pPr>
    </w:p>
    <w:tbl>
      <w:tblPr>
        <w:tblStyle w:val="LightList-Accent11"/>
        <w:tblW w:w="0" w:type="auto"/>
        <w:tblLook w:val="04A0"/>
      </w:tblPr>
      <w:tblGrid>
        <w:gridCol w:w="9747"/>
      </w:tblGrid>
      <w:tr w:rsidR="00F67A54" w:rsidRPr="00EF4F8D" w:rsidTr="00CC7437">
        <w:trPr>
          <w:cnfStyle w:val="100000000000"/>
        </w:trPr>
        <w:tc>
          <w:tcPr>
            <w:cnfStyle w:val="001000000000"/>
            <w:tcW w:w="9747" w:type="dxa"/>
          </w:tcPr>
          <w:p w:rsidR="00F67A54" w:rsidRPr="001D7A4C" w:rsidRDefault="00F67A54" w:rsidP="001D7A4C">
            <w:pPr>
              <w:spacing w:after="120" w:line="276" w:lineRule="auto"/>
              <w:jc w:val="center"/>
              <w:rPr>
                <w:rFonts w:cs="Calibri"/>
                <w:sz w:val="18"/>
                <w:szCs w:val="18"/>
              </w:rPr>
            </w:pPr>
            <w:r w:rsidRPr="001D7A4C">
              <w:rPr>
                <w:rFonts w:cs="Calibri"/>
                <w:sz w:val="18"/>
                <w:szCs w:val="18"/>
              </w:rPr>
              <w:t>Box 3: Two faces of Informal Local Government Institutions in Karnataka</w:t>
            </w:r>
          </w:p>
        </w:tc>
      </w:tr>
      <w:tr w:rsidR="00F67A54" w:rsidRPr="00F91833" w:rsidTr="00CC7437">
        <w:trPr>
          <w:cnfStyle w:val="000000100000"/>
        </w:trPr>
        <w:tc>
          <w:tcPr>
            <w:cnfStyle w:val="001000000000"/>
            <w:tcW w:w="9747" w:type="dxa"/>
          </w:tcPr>
          <w:p w:rsidR="001D7A4C" w:rsidRDefault="00F67A54" w:rsidP="007C1644">
            <w:pPr>
              <w:autoSpaceDE w:val="0"/>
              <w:autoSpaceDN w:val="0"/>
              <w:adjustRightInd w:val="0"/>
              <w:spacing w:after="120" w:line="276" w:lineRule="auto"/>
              <w:rPr>
                <w:b w:val="0"/>
                <w:sz w:val="18"/>
                <w:szCs w:val="18"/>
              </w:rPr>
            </w:pPr>
            <w:r w:rsidRPr="001D7A4C">
              <w:rPr>
                <w:b w:val="0"/>
                <w:sz w:val="18"/>
                <w:szCs w:val="18"/>
              </w:rPr>
              <w:t xml:space="preserve">  </w:t>
            </w:r>
          </w:p>
          <w:p w:rsidR="00F67A54" w:rsidRPr="001D7A4C" w:rsidRDefault="00F67A54" w:rsidP="007C1644">
            <w:pPr>
              <w:autoSpaceDE w:val="0"/>
              <w:autoSpaceDN w:val="0"/>
              <w:adjustRightInd w:val="0"/>
              <w:spacing w:after="120" w:line="276" w:lineRule="auto"/>
              <w:rPr>
                <w:rFonts w:cs="Calibri"/>
                <w:b w:val="0"/>
                <w:sz w:val="18"/>
                <w:szCs w:val="18"/>
              </w:rPr>
            </w:pPr>
            <w:r w:rsidRPr="001D7A4C">
              <w:rPr>
                <w:rFonts w:cs="Calibri"/>
                <w:b w:val="0"/>
                <w:sz w:val="18"/>
                <w:szCs w:val="18"/>
              </w:rPr>
              <w:t>Informal local government institutions in Karnataka draw their legitimacy from custom and tradition, largely rooted in the system of caste. Though still very patriarchal as custodians of “traditional” norms and rules, they have been able to adapt to changing circumstance, and to perform a wide range of useful, collective activities. These include organising social activities, dispensing informal justice, providing financial and moral support to those in need, and maintenance of local law and order.</w:t>
            </w:r>
          </w:p>
          <w:p w:rsidR="00F67A54" w:rsidRPr="001D7A4C" w:rsidRDefault="00F67A54" w:rsidP="007C1644">
            <w:pPr>
              <w:autoSpaceDE w:val="0"/>
              <w:autoSpaceDN w:val="0"/>
              <w:adjustRightInd w:val="0"/>
              <w:spacing w:after="120" w:line="276" w:lineRule="auto"/>
              <w:rPr>
                <w:rFonts w:cs="Calibri"/>
                <w:b w:val="0"/>
                <w:sz w:val="18"/>
                <w:szCs w:val="18"/>
              </w:rPr>
            </w:pPr>
            <w:r w:rsidRPr="001D7A4C">
              <w:rPr>
                <w:rFonts w:cs="Calibri"/>
                <w:b w:val="0"/>
                <w:sz w:val="18"/>
                <w:szCs w:val="18"/>
              </w:rPr>
              <w:t>The informal institutions exercise public authority at local level through mechanisms distinctly different from those employed by “formal” state institutions. Though their decisions are not absolutely enforceable, they manage to enforce most of their decisions through social pressure. They carry with them the social tensions and gender bias inherent in rural societies. Social conflicts and tensions within the villages are constantly negotiated and managed, sometimes in an oppressive manner, by the informal institutions, but they are neither wholly benign nor totally oppressive institutions.</w:t>
            </w:r>
          </w:p>
          <w:p w:rsidR="00F67A54" w:rsidRPr="001D7A4C" w:rsidRDefault="00F67A54" w:rsidP="007C1644">
            <w:pPr>
              <w:autoSpaceDE w:val="0"/>
              <w:autoSpaceDN w:val="0"/>
              <w:adjustRightInd w:val="0"/>
              <w:spacing w:after="120" w:line="276" w:lineRule="auto"/>
              <w:rPr>
                <w:rFonts w:cs="Calibri"/>
                <w:b w:val="0"/>
                <w:sz w:val="18"/>
                <w:szCs w:val="18"/>
              </w:rPr>
            </w:pPr>
            <w:r w:rsidRPr="001D7A4C">
              <w:rPr>
                <w:rFonts w:cs="Calibri"/>
                <w:b w:val="0"/>
                <w:sz w:val="18"/>
                <w:szCs w:val="18"/>
              </w:rPr>
              <w:t>Despite Karnataka’s long and impressive record of democratic decentralization, the local informal institutions are not fading as elected local government institutions (Grama Panchayat) become more institutionalised and influential.</w:t>
            </w:r>
          </w:p>
          <w:p w:rsidR="00F67A54" w:rsidRPr="001D7A4C" w:rsidRDefault="00F67A54" w:rsidP="007C1644">
            <w:pPr>
              <w:autoSpaceDE w:val="0"/>
              <w:autoSpaceDN w:val="0"/>
              <w:adjustRightInd w:val="0"/>
              <w:spacing w:after="120" w:line="276" w:lineRule="auto"/>
              <w:rPr>
                <w:rFonts w:cs="Calibri"/>
                <w:b w:val="0"/>
                <w:sz w:val="18"/>
                <w:szCs w:val="18"/>
              </w:rPr>
            </w:pPr>
            <w:r w:rsidRPr="001D7A4C">
              <w:rPr>
                <w:rFonts w:cs="Calibri"/>
                <w:b w:val="0"/>
                <w:sz w:val="18"/>
                <w:szCs w:val="18"/>
              </w:rPr>
              <w:t>There are several types of interactions between the informal and the formal system: The informal institutions influence formal elections; there is overlap of leadership; they intervene in selection of beneficiaries for government anti-poverty projects; and they perform supplementary informal resource mobilization. As such, they are complementary to, rather than competing with the formal governance system.</w:t>
            </w:r>
          </w:p>
          <w:p w:rsidR="00F67A54" w:rsidRPr="001D7A4C" w:rsidRDefault="006D22FC" w:rsidP="00BD5F35">
            <w:pPr>
              <w:autoSpaceDE w:val="0"/>
              <w:autoSpaceDN w:val="0"/>
              <w:adjustRightInd w:val="0"/>
              <w:spacing w:after="120" w:line="276" w:lineRule="auto"/>
              <w:rPr>
                <w:b w:val="0"/>
                <w:sz w:val="18"/>
                <w:szCs w:val="18"/>
              </w:rPr>
            </w:pPr>
            <w:r w:rsidRPr="001D7A4C">
              <w:rPr>
                <w:rFonts w:cs="Calibri"/>
                <w:sz w:val="18"/>
                <w:szCs w:val="18"/>
              </w:rPr>
              <w:fldChar w:fldCharType="begin"/>
            </w:r>
            <w:r w:rsidR="00131CFC">
              <w:rPr>
                <w:rFonts w:cs="Calibri"/>
                <w:b w:val="0"/>
                <w:sz w:val="18"/>
                <w:szCs w:val="18"/>
              </w:rPr>
              <w:instrText xml:space="preserve"> ADDIN EN.CITE &lt;EndNote&gt;&lt;Cite&gt;&lt;Author&gt;AnanthPur&lt;/Author&gt;&lt;Year&gt;2004&lt;/Year&gt;&lt;RecNum&gt;72&lt;/RecNum&gt;&lt;record&gt;&lt;rec-number&gt;72&lt;/rec-number&gt;&lt;foreign-keys&gt;&lt;key app="EN" db-id="p05xs25ztxa05veps52p2afcxrxstr9z9svw"&gt;72&lt;/key&gt;&lt;/foreign-keys&gt;&lt;ref-type name="Journal Article"&gt;17&lt;/ref-type&gt;&lt;contributors&gt;&lt;authors&gt;&lt;author&gt;Kripa AnanthPur&lt;/author&gt;&lt;/authors&gt;&lt;/contributors&gt;&lt;titles&gt;&lt;title&gt;Rivalry or Synergy? Formal and Informal Local Governance in Rural India&lt;/title&gt;&lt;secondary-title&gt;IDS Working Paper 226&lt;/secondary-title&gt;&lt;/titles&gt;&lt;periodical&gt;&lt;full-title&gt;IDS Working Paper 226&lt;/full-title&gt;&lt;/periodical&gt;&lt;pages&gt;1-34&lt;/pages&gt;&lt;keywords&gt;&lt;keyword&gt;civil service reform&lt;/keyword&gt;&lt;keyword&gt;democracy&lt;/keyword&gt;&lt;keyword&gt;civil Society&lt;/keyword&gt;&lt;keyword&gt;Governance&lt;/keyword&gt;&lt;keyword&gt;India&lt;/keyword&gt;&lt;/keywords&gt;&lt;dates&gt;&lt;year&gt;2004&lt;/year&gt;&lt;/dates&gt;&lt;urls&gt;&lt;/urls&gt;&lt;/record&gt;&lt;/Cite&gt;&lt;/EndNote&gt;</w:instrText>
            </w:r>
            <w:r w:rsidRPr="001D7A4C">
              <w:rPr>
                <w:rFonts w:cs="Calibri"/>
                <w:sz w:val="18"/>
                <w:szCs w:val="18"/>
              </w:rPr>
              <w:fldChar w:fldCharType="separate"/>
            </w:r>
            <w:r w:rsidR="00BD5F35" w:rsidRPr="001D7A4C">
              <w:rPr>
                <w:rFonts w:cs="Calibri"/>
                <w:b w:val="0"/>
                <w:noProof/>
                <w:sz w:val="18"/>
                <w:szCs w:val="18"/>
              </w:rPr>
              <w:t>(AnanthPur 2004)</w:t>
            </w:r>
            <w:r w:rsidRPr="001D7A4C">
              <w:rPr>
                <w:rFonts w:cs="Calibri"/>
                <w:sz w:val="18"/>
                <w:szCs w:val="18"/>
              </w:rPr>
              <w:fldChar w:fldCharType="end"/>
            </w:r>
          </w:p>
        </w:tc>
      </w:tr>
    </w:tbl>
    <w:p w:rsidR="00BD648B" w:rsidRDefault="0065216B" w:rsidP="007C1644">
      <w:pPr>
        <w:autoSpaceDE w:val="0"/>
        <w:autoSpaceDN w:val="0"/>
        <w:adjustRightInd w:val="0"/>
        <w:spacing w:after="120"/>
        <w:rPr>
          <w:rFonts w:cs="Calibri"/>
        </w:rPr>
      </w:pPr>
      <w:r w:rsidRPr="0065216B">
        <w:rPr>
          <w:rFonts w:cs="Calibri"/>
        </w:rPr>
        <w:t xml:space="preserve">  </w:t>
      </w:r>
    </w:p>
    <w:p w:rsidR="00420C1E" w:rsidRPr="00EF4F8D" w:rsidRDefault="0065216B" w:rsidP="00376C3C">
      <w:pPr>
        <w:autoSpaceDE w:val="0"/>
        <w:autoSpaceDN w:val="0"/>
        <w:adjustRightInd w:val="0"/>
        <w:spacing w:after="120"/>
        <w:rPr>
          <w:rFonts w:cs="Calibri"/>
        </w:rPr>
      </w:pPr>
      <w:r w:rsidRPr="0065216B">
        <w:rPr>
          <w:rFonts w:cs="Calibri"/>
        </w:rPr>
        <w:t xml:space="preserve">Many CD approaches promoted by donors both overlook informal institutional factors and processes – and adopt an approach to CD as if formalization of the informal is not only desirable, but also possible in the short run. </w:t>
      </w:r>
      <w:r w:rsidR="00376C3C">
        <w:rPr>
          <w:rFonts w:cs="Calibri"/>
        </w:rPr>
        <w:t>This lead to disappointing results and point to two</w:t>
      </w:r>
      <w:r w:rsidRPr="0065216B">
        <w:rPr>
          <w:rFonts w:cs="Calibri"/>
        </w:rPr>
        <w:t xml:space="preserve"> implications for CD:</w:t>
      </w:r>
    </w:p>
    <w:p w:rsidR="002D00C5" w:rsidRPr="00EF4F8D" w:rsidRDefault="0065216B" w:rsidP="007C1644">
      <w:pPr>
        <w:pStyle w:val="ListParagraph"/>
        <w:numPr>
          <w:ilvl w:val="0"/>
          <w:numId w:val="29"/>
        </w:numPr>
        <w:autoSpaceDE w:val="0"/>
        <w:autoSpaceDN w:val="0"/>
        <w:adjustRightInd w:val="0"/>
        <w:spacing w:after="120"/>
        <w:rPr>
          <w:rFonts w:cs="Calibri"/>
        </w:rPr>
      </w:pPr>
      <w:r w:rsidRPr="0065216B">
        <w:rPr>
          <w:rFonts w:cs="Calibri"/>
          <w:i/>
        </w:rPr>
        <w:t xml:space="preserve">Understanding the informal institutions is critical for CD. </w:t>
      </w:r>
      <w:r w:rsidRPr="0065216B">
        <w:rPr>
          <w:rFonts w:cs="Calibri"/>
        </w:rPr>
        <w:t xml:space="preserve"> </w:t>
      </w:r>
      <w:r w:rsidR="007D50D9">
        <w:rPr>
          <w:rFonts w:cs="Calibri"/>
        </w:rPr>
        <w:t>D</w:t>
      </w:r>
      <w:r w:rsidRPr="0065216B">
        <w:rPr>
          <w:rFonts w:cs="Calibri"/>
        </w:rPr>
        <w:t xml:space="preserve">onors may not be attentive to these matters, and country partners may perceive them as irrelevant or inappropriate in the dialogue with donors. Opening the dialogue about </w:t>
      </w:r>
      <w:r w:rsidR="007D50D9">
        <w:rPr>
          <w:rFonts w:cs="Calibri"/>
        </w:rPr>
        <w:t>the relative importance of formal and informal institutions</w:t>
      </w:r>
      <w:r w:rsidRPr="0065216B">
        <w:rPr>
          <w:rFonts w:cs="Calibri"/>
        </w:rPr>
        <w:t xml:space="preserve"> – involving local knowledge sources (universities, think-tanks, community organizations etc.) is essential to adapt to and/or make use of informal institutions when strengthening capacity. </w:t>
      </w:r>
    </w:p>
    <w:p w:rsidR="002D00C5" w:rsidRPr="00EF4F8D" w:rsidRDefault="0065216B" w:rsidP="007C1644">
      <w:pPr>
        <w:pStyle w:val="ListParagraph"/>
        <w:numPr>
          <w:ilvl w:val="0"/>
          <w:numId w:val="29"/>
        </w:numPr>
        <w:autoSpaceDE w:val="0"/>
        <w:autoSpaceDN w:val="0"/>
        <w:adjustRightInd w:val="0"/>
        <w:spacing w:after="120"/>
        <w:rPr>
          <w:rFonts w:cs="Calibri"/>
        </w:rPr>
      </w:pPr>
      <w:r w:rsidRPr="0065216B">
        <w:rPr>
          <w:rFonts w:cs="Calibri"/>
          <w:i/>
        </w:rPr>
        <w:t xml:space="preserve">Informal institutions may serve pro-poor objectives. </w:t>
      </w:r>
      <w:r w:rsidRPr="0065216B">
        <w:rPr>
          <w:rFonts w:cs="Calibri"/>
        </w:rPr>
        <w:t>Successful CD can in some cases build on and strengthen informal institutions</w:t>
      </w:r>
      <w:r w:rsidR="007D50D9">
        <w:rPr>
          <w:rFonts w:cs="Calibri"/>
        </w:rPr>
        <w:t xml:space="preserve"> </w:t>
      </w:r>
      <w:r w:rsidR="006D22FC">
        <w:rPr>
          <w:rFonts w:cs="Calibri"/>
        </w:rPr>
        <w:fldChar w:fldCharType="begin"/>
      </w:r>
      <w:r w:rsidR="00131CFC">
        <w:rPr>
          <w:rFonts w:cs="Calibri"/>
        </w:rPr>
        <w:instrText xml:space="preserve"> ADDIN EN.CITE &lt;EndNote&gt;&lt;Cite&gt;&lt;Author&gt;Helmke&lt;/Author&gt;&lt;Year&gt;2004&lt;/Year&gt;&lt;RecNum&gt;39&lt;/RecNum&gt;&lt;record&gt;&lt;rec-number&gt;39&lt;/rec-number&gt;&lt;foreign-keys&gt;&lt;key app="EN" db-id="p05xs25ztxa05veps52p2afcxrxstr9z9svw"&gt;39&lt;/key&gt;&lt;/foreign-keys&gt;&lt;ref-type name="Journal Article"&gt;17&lt;/ref-type&gt;&lt;contributors&gt;&lt;authors&gt;&lt;author&gt;Gretchen Helmke&lt;/author&gt;&lt;author&gt;Steven Levitsky&lt;/author&gt;&lt;/authors&gt;&lt;/contributors&gt;&lt;titles&gt;&lt;title&gt;Informal Institutions and Comparative Politics: a Research Agenda&lt;/title&gt;&lt;secondary-title&gt;Perspectives on Politics&lt;/secondary-title&gt;&lt;/titles&gt;&lt;periodical&gt;&lt;full-title&gt;Perspectives on Politics&lt;/full-title&gt;&lt;/periodical&gt;&lt;pages&gt;725-740&lt;/pages&gt;&lt;volume&gt;2&lt;/volume&gt;&lt;number&gt;4&lt;/number&gt;&lt;keywords&gt;&lt;keyword&gt;civil service reform&lt;/keyword&gt;&lt;keyword&gt;civil Society&lt;/keyword&gt;&lt;/keywords&gt;&lt;dates&gt;&lt;year&gt;2004&lt;/year&gt;&lt;/dates&gt;&lt;call-num&gt;12&lt;/call-num&gt;&lt;urls&gt;&lt;/urls&gt;&lt;/record&gt;&lt;/Cite&gt;&lt;/EndNote&gt;</w:instrText>
      </w:r>
      <w:r w:rsidR="006D22FC">
        <w:rPr>
          <w:rFonts w:cs="Calibri"/>
        </w:rPr>
        <w:fldChar w:fldCharType="separate"/>
      </w:r>
      <w:r w:rsidR="00BD5F35">
        <w:rPr>
          <w:rFonts w:cs="Calibri"/>
          <w:noProof/>
        </w:rPr>
        <w:t>(Helmke and Levitsky 2004)</w:t>
      </w:r>
      <w:r w:rsidR="006D22FC">
        <w:rPr>
          <w:rFonts w:cs="Calibri"/>
        </w:rPr>
        <w:fldChar w:fldCharType="end"/>
      </w:r>
      <w:r w:rsidR="004E26DA">
        <w:rPr>
          <w:rFonts w:cs="Calibri"/>
        </w:rPr>
        <w:t>.</w:t>
      </w:r>
      <w:r w:rsidR="007D50D9">
        <w:rPr>
          <w:rFonts w:cs="Calibri"/>
        </w:rPr>
        <w:t xml:space="preserve"> Overlooking or side-lining them – whether done by country partners, donors or both – is likely to foster resistance and forego opportunities.  </w:t>
      </w:r>
    </w:p>
    <w:p w:rsidR="00CF5841" w:rsidRDefault="00CF5841" w:rsidP="002E6704">
      <w:pPr>
        <w:pStyle w:val="Heading3"/>
      </w:pPr>
    </w:p>
    <w:p w:rsidR="003E5F63" w:rsidRPr="00EF4F8D" w:rsidRDefault="00C434E6" w:rsidP="002E6704">
      <w:pPr>
        <w:pStyle w:val="Heading3"/>
      </w:pPr>
      <w:r w:rsidRPr="00EF4F8D">
        <w:t xml:space="preserve">Finding </w:t>
      </w:r>
      <w:r w:rsidR="009A5FA4" w:rsidRPr="00EF4F8D">
        <w:t>3</w:t>
      </w:r>
      <w:r w:rsidR="00CC7437">
        <w:t>:</w:t>
      </w:r>
      <w:r w:rsidR="0065216B" w:rsidRPr="0065216B">
        <w:t xml:space="preserve"> Stakeholder</w:t>
      </w:r>
      <w:r w:rsidR="003E5F63" w:rsidRPr="00EF4F8D">
        <w:t xml:space="preserve"> </w:t>
      </w:r>
      <w:r w:rsidR="00457CB0" w:rsidRPr="00EF4F8D">
        <w:t>I</w:t>
      </w:r>
      <w:r w:rsidR="003E5F63" w:rsidRPr="00EF4F8D">
        <w:t xml:space="preserve">nterests and </w:t>
      </w:r>
      <w:r w:rsidR="0065216B" w:rsidRPr="002E6704">
        <w:t>Politics</w:t>
      </w:r>
      <w:r w:rsidR="007D50D9">
        <w:t xml:space="preserve"> </w:t>
      </w:r>
      <w:r w:rsidR="00F05AB9">
        <w:t>Shape CD Opportunities</w:t>
      </w:r>
    </w:p>
    <w:p w:rsidR="00C23B3F" w:rsidRPr="00EF4F8D" w:rsidRDefault="00A5419F" w:rsidP="007C1644">
      <w:pPr>
        <w:widowControl w:val="0"/>
        <w:autoSpaceDE w:val="0"/>
        <w:autoSpaceDN w:val="0"/>
        <w:adjustRightInd w:val="0"/>
        <w:spacing w:after="120"/>
        <w:rPr>
          <w:rFonts w:cs="Calibri"/>
        </w:rPr>
      </w:pPr>
      <w:r>
        <w:rPr>
          <w:rFonts w:cs="Calibri"/>
        </w:rPr>
        <w:t>P</w:t>
      </w:r>
      <w:r w:rsidR="0065216B" w:rsidRPr="0065216B">
        <w:rPr>
          <w:rFonts w:cs="Calibri"/>
        </w:rPr>
        <w:t>eople matter. Stakeholders</w:t>
      </w:r>
      <w:r>
        <w:rPr>
          <w:rFonts w:cs="Calibri"/>
        </w:rPr>
        <w:t>,</w:t>
      </w:r>
      <w:r w:rsidR="0065216B" w:rsidRPr="0065216B">
        <w:rPr>
          <w:rFonts w:cs="Calibri"/>
        </w:rPr>
        <w:t xml:space="preserve"> or actors</w:t>
      </w:r>
      <w:r>
        <w:rPr>
          <w:rFonts w:cs="Calibri"/>
        </w:rPr>
        <w:t>,</w:t>
      </w:r>
      <w:r w:rsidR="0065216B" w:rsidRPr="0065216B">
        <w:rPr>
          <w:rFonts w:cs="Calibri"/>
        </w:rPr>
        <w:t xml:space="preserve"> around organizations make their influence felt in groups or individually. They pursue their interests</w:t>
      </w:r>
      <w:r w:rsidR="0057286B">
        <w:rPr>
          <w:rFonts w:cs="Calibri"/>
        </w:rPr>
        <w:t>, and</w:t>
      </w:r>
      <w:r w:rsidR="0065216B" w:rsidRPr="0065216B">
        <w:rPr>
          <w:rFonts w:cs="Calibri"/>
        </w:rPr>
        <w:t xml:space="preserve"> </w:t>
      </w:r>
      <w:r w:rsidR="0057286B">
        <w:rPr>
          <w:rFonts w:cs="Calibri"/>
        </w:rPr>
        <w:t>h</w:t>
      </w:r>
      <w:r w:rsidR="0065216B" w:rsidRPr="0065216B">
        <w:rPr>
          <w:rFonts w:cs="Calibri"/>
        </w:rPr>
        <w:t>ow stakeholders pursue, broker and fight for their diverging interests is the key domain of politics, in the broad sense of the word</w:t>
      </w:r>
      <w:r w:rsidR="0065216B" w:rsidRPr="0065216B">
        <w:rPr>
          <w:rStyle w:val="FootnoteReference"/>
          <w:rFonts w:cs="Calibri"/>
        </w:rPr>
        <w:footnoteReference w:id="5"/>
      </w:r>
      <w:r w:rsidR="0065216B" w:rsidRPr="0065216B">
        <w:rPr>
          <w:rFonts w:cs="Calibri"/>
        </w:rPr>
        <w:t xml:space="preserve">. </w:t>
      </w:r>
    </w:p>
    <w:p w:rsidR="00515C79" w:rsidRPr="00EF4F8D" w:rsidRDefault="0065216B" w:rsidP="007C1644">
      <w:pPr>
        <w:widowControl w:val="0"/>
        <w:autoSpaceDE w:val="0"/>
        <w:autoSpaceDN w:val="0"/>
        <w:adjustRightInd w:val="0"/>
        <w:spacing w:after="120"/>
        <w:rPr>
          <w:rFonts w:cs="Calibri"/>
        </w:rPr>
      </w:pPr>
      <w:r w:rsidRPr="0065216B">
        <w:rPr>
          <w:rFonts w:cs="Calibri"/>
        </w:rPr>
        <w:t xml:space="preserve"> “Macro-politics” result in e.g. fiscal and monetary policies that will deeply impact if and how there is room and energy for CD in the public and private sector. If a small elite has captured the state and is mainly pursuing own interests, then attempts to foster CD for public service delivery to poor rural communities is likely to be at best extremely difficult. If there are strong corporatist elements in the state – a tight and exclusive network between the political and business elite – then it is likely that attempts to strengthen the capacity to ease life for new</w:t>
      </w:r>
      <w:r w:rsidR="0057286B">
        <w:rPr>
          <w:rFonts w:cs="Calibri"/>
        </w:rPr>
        <w:t xml:space="preserve"> market</w:t>
      </w:r>
      <w:r w:rsidRPr="0065216B">
        <w:rPr>
          <w:rFonts w:cs="Calibri"/>
        </w:rPr>
        <w:t xml:space="preserve"> entrants (registration of businesses; fair competition in tenders; access to credit etc.) will be met with open or subtle forms of resistance.</w:t>
      </w:r>
    </w:p>
    <w:p w:rsidR="00A155C2" w:rsidRPr="00EF4F8D" w:rsidRDefault="0065216B" w:rsidP="007C1644">
      <w:pPr>
        <w:widowControl w:val="0"/>
        <w:autoSpaceDE w:val="0"/>
        <w:autoSpaceDN w:val="0"/>
        <w:adjustRightInd w:val="0"/>
        <w:spacing w:after="120"/>
        <w:rPr>
          <w:rFonts w:cs="Calibri"/>
        </w:rPr>
      </w:pPr>
      <w:r w:rsidRPr="0065216B">
        <w:rPr>
          <w:rFonts w:cs="Calibri"/>
        </w:rPr>
        <w:t xml:space="preserve">The “micro-politics” in and around individual organizations, sectors and localities also matter. Different public sector organizations </w:t>
      </w:r>
      <w:r w:rsidR="0057286B">
        <w:rPr>
          <w:rFonts w:cs="Calibri"/>
        </w:rPr>
        <w:t>do</w:t>
      </w:r>
      <w:r w:rsidRPr="0065216B">
        <w:rPr>
          <w:rFonts w:cs="Calibri"/>
        </w:rPr>
        <w:t xml:space="preserve"> not only cooperate, but also compete about mandate, turf and budget – and attention and support from donors. A local strongman may effectively govern local public organizations, making it difficult for the formal managers to deliver according to </w:t>
      </w:r>
      <w:r w:rsidR="0057286B">
        <w:rPr>
          <w:rFonts w:cs="Calibri"/>
        </w:rPr>
        <w:t>their</w:t>
      </w:r>
      <w:r w:rsidRPr="0065216B">
        <w:rPr>
          <w:rFonts w:cs="Calibri"/>
        </w:rPr>
        <w:t xml:space="preserve"> formal mandate. Labour unions may play a positive role protecting the rights of their members, but they may also effectively make it difficult to combat absenteeism and introduce promotions based on merit.</w:t>
      </w:r>
    </w:p>
    <w:p w:rsidR="00A155C2" w:rsidRDefault="0065216B" w:rsidP="007C1644">
      <w:pPr>
        <w:widowControl w:val="0"/>
        <w:autoSpaceDE w:val="0"/>
        <w:autoSpaceDN w:val="0"/>
        <w:adjustRightInd w:val="0"/>
        <w:spacing w:after="120"/>
        <w:rPr>
          <w:rFonts w:cs="Calibri"/>
        </w:rPr>
      </w:pPr>
      <w:r w:rsidRPr="0065216B">
        <w:rPr>
          <w:rFonts w:cs="Calibri"/>
        </w:rPr>
        <w:t>On a positive note, a government leadership pushing for increased performance in the public sector and sanctioning poorly performing managers and staff will create an enabling environment for CD. The history of the South-Asian “tigers” (Hong</w:t>
      </w:r>
      <w:r w:rsidR="007E1760">
        <w:rPr>
          <w:rFonts w:cs="Calibri"/>
        </w:rPr>
        <w:t xml:space="preserve"> K</w:t>
      </w:r>
      <w:r w:rsidRPr="0065216B">
        <w:rPr>
          <w:rFonts w:cs="Calibri"/>
        </w:rPr>
        <w:t xml:space="preserve">ong, Taiwan, Singapore, South Korea) includes such a positive push </w:t>
      </w:r>
      <w:r w:rsidR="006D22FC" w:rsidRPr="0065216B">
        <w:rPr>
          <w:rFonts w:cs="Calibri"/>
        </w:rPr>
        <w:fldChar w:fldCharType="begin"/>
      </w:r>
      <w:r w:rsidR="00131CFC">
        <w:rPr>
          <w:rFonts w:cs="Calibri"/>
        </w:rPr>
        <w:instrText xml:space="preserve"> ADDIN EN.CITE &lt;EndNote&gt;&lt;Cite&gt;&lt;Author&gt;Hamilton-Hart&lt;/Author&gt;&lt;Year&gt;2000&lt;/Year&gt;&lt;RecNum&gt;54&lt;/RecNum&gt;&lt;record&gt;&lt;rec-number&gt;54&lt;/rec-number&gt;&lt;foreign-keys&gt;&lt;key app="EN" db-id="p05xs25ztxa05veps52p2afcxrxstr9z9svw"&gt;54&lt;/key&gt;&lt;/foreign-keys&gt;&lt;ref-type name="Journal Article"&gt;17&lt;/ref-type&gt;&lt;contributors&gt;&lt;authors&gt;&lt;author&gt;Natasha Hamilton-Hart&lt;/author&gt;&lt;/authors&gt;&lt;/contributors&gt;&lt;titles&gt;&lt;title&gt;The Singapore State Revisited&lt;/title&gt;&lt;secondary-title&gt;The Pacific Review&lt;/secondary-title&gt;&lt;/titles&gt;&lt;periodical&gt;&lt;full-title&gt;The Pacific Review&lt;/full-title&gt;&lt;/periodical&gt;&lt;pages&gt;195-216&lt;/pages&gt;&lt;volume&gt;13&lt;/volume&gt;&lt;number&gt;2&lt;/number&gt;&lt;keywords&gt;&lt;keyword&gt;democracy&lt;/keyword&gt;&lt;keyword&gt;governance&lt;/keyword&gt;&lt;keyword&gt;political economy&lt;/keyword&gt;&lt;keyword&gt;Singapore&lt;/keyword&gt;&lt;/keywords&gt;&lt;dates&gt;&lt;year&gt;2000&lt;/year&gt;&lt;/dates&gt;&lt;call-num&gt;22&lt;/call-num&gt;&lt;urls&gt;&lt;/urls&gt;&lt;/record&gt;&lt;/Cite&gt;&lt;Cite&gt;&lt;Author&gt;Srivastava&lt;/Author&gt;&lt;Year&gt;2004&lt;/Year&gt;&lt;RecNum&gt;36&lt;/RecNum&gt;&lt;record&gt;&lt;rec-number&gt;36&lt;/rec-number&gt;&lt;foreign-keys&gt;&lt;key app="EN" db-id="p05xs25ztxa05veps52p2afcxrxstr9z9svw"&gt;36&lt;/key&gt;&lt;/foreign-keys&gt;&lt;ref-type name="Report"&gt;27&lt;/ref-type&gt;&lt;contributors&gt;&lt;authors&gt;&lt;author&gt;Manoj Srivastava&lt;/author&gt;&lt;/authors&gt;&lt;/contributors&gt;&lt;titles&gt;&lt;title&gt;Moving Beyond ‘Institutions Matter’ Some Reflections on How the ‘Rules of the Game’ Evolve and Change&lt;/title&gt;&lt;/titles&gt;&lt;pages&gt;1-32&lt;/pages&gt;&lt;number&gt;Discussion Paper no.4&lt;/number&gt;&lt;keywords&gt;&lt;keyword&gt;civil service reform&lt;/keyword&gt;&lt;keyword&gt;political economy&lt;/keyword&gt;&lt;/keywords&gt;&lt;dates&gt;&lt;year&gt;2004&lt;/year&gt;&lt;/dates&gt;&lt;pub-location&gt;London&lt;/pub-location&gt;&lt;publisher&gt;DESTIN, LSE&lt;/publisher&gt;&lt;call-num&gt;21&lt;/call-num&gt;&lt;urls&gt;&lt;/urls&gt;&lt;/record&gt;&lt;/Cite&gt;&lt;/EndNote&gt;</w:instrText>
      </w:r>
      <w:r w:rsidR="006D22FC" w:rsidRPr="0065216B">
        <w:rPr>
          <w:rFonts w:cs="Calibri"/>
        </w:rPr>
        <w:fldChar w:fldCharType="separate"/>
      </w:r>
      <w:r w:rsidR="00BD5F35">
        <w:rPr>
          <w:rFonts w:cs="Calibri"/>
          <w:noProof/>
        </w:rPr>
        <w:t>(Hamilton-Hart 2000; Srivastava 2004)</w:t>
      </w:r>
      <w:r w:rsidR="006D22FC" w:rsidRPr="0065216B">
        <w:rPr>
          <w:rFonts w:cs="Calibri"/>
        </w:rPr>
        <w:fldChar w:fldCharType="end"/>
      </w:r>
      <w:r w:rsidRPr="0065216B">
        <w:rPr>
          <w:rFonts w:cs="Calibri"/>
        </w:rPr>
        <w:t xml:space="preserve"> – notably within government systems where patronage and some level of corruption continued to be present.  Recent research from Africa also indicates that a “disciplining pressure” from above is one of the ingredients for enhancing capacity for local service delivery </w:t>
      </w:r>
      <w:r w:rsidR="006D22FC" w:rsidRPr="0065216B">
        <w:rPr>
          <w:rFonts w:cs="Calibri"/>
        </w:rPr>
        <w:fldChar w:fldCharType="begin"/>
      </w:r>
      <w:r w:rsidR="00131CFC">
        <w:rPr>
          <w:rFonts w:cs="Calibri"/>
        </w:rPr>
        <w:instrText xml:space="preserve"> ADDIN EN.CITE &lt;EndNote&gt;&lt;Cite&gt;&lt;Author&gt;Booth&lt;/Author&gt;&lt;Year&gt;2010&lt;/Year&gt;&lt;RecNum&gt;1215&lt;/RecNum&gt;&lt;record&gt;&lt;rec-number&gt;1215&lt;/rec-number&gt;&lt;foreign-keys&gt;&lt;key app="EN" db-id="p05xs25ztxa05veps52p2afcxrxstr9z9svw"&gt;1215&lt;/key&gt;&lt;/foreign-keys&gt;&lt;ref-type name="Report"&gt;27&lt;/ref-type&gt;&lt;contributors&gt;&lt;authors&gt;&lt;author&gt;Booth, David&lt;/author&gt;&lt;/authors&gt;&lt;tertiary-authors&gt;&lt;author&gt;ODI&lt;/author&gt;&lt;/tertiary-authors&gt;&lt;/contributors&gt;&lt;titles&gt;&lt;title&gt;Towards a theory of local governance and public goods&amp;apos; provision in sub-Saharan Africa&lt;/title&gt;&lt;/titles&gt;&lt;keywords&gt;&lt;keyword&gt;political economy&lt;/keyword&gt;&lt;keyword&gt;Institutions&lt;/keyword&gt;&lt;keyword&gt;decentralisation&lt;/keyword&gt;&lt;/keywords&gt;&lt;dates&gt;&lt;year&gt;2010&lt;/year&gt;&lt;/dates&gt;&lt;pub-location&gt;London&lt;/pub-location&gt;&lt;publisher&gt;Overseas Development Institute&lt;/publisher&gt;&lt;call-num&gt;392&lt;/call-num&gt;&lt;urls&gt;&lt;/urls&gt;&lt;/record&gt;&lt;/Cite&gt;&lt;/EndNote&gt;</w:instrText>
      </w:r>
      <w:r w:rsidR="006D22FC" w:rsidRPr="0065216B">
        <w:rPr>
          <w:rFonts w:cs="Calibri"/>
        </w:rPr>
        <w:fldChar w:fldCharType="separate"/>
      </w:r>
      <w:r w:rsidR="00BD5F35">
        <w:rPr>
          <w:rFonts w:cs="Calibri"/>
          <w:noProof/>
        </w:rPr>
        <w:t>(Booth 2010)</w:t>
      </w:r>
      <w:r w:rsidR="006D22FC" w:rsidRPr="0065216B">
        <w:rPr>
          <w:rFonts w:cs="Calibri"/>
        </w:rPr>
        <w:fldChar w:fldCharType="end"/>
      </w:r>
      <w:r w:rsidRPr="0065216B">
        <w:rPr>
          <w:rFonts w:cs="Calibri"/>
        </w:rPr>
        <w:t>.</w:t>
      </w:r>
    </w:p>
    <w:tbl>
      <w:tblPr>
        <w:tblpPr w:leftFromText="141" w:rightFromText="141" w:vertAnchor="text" w:horzAnchor="margin" w:tblpY="109"/>
        <w:tblW w:w="0" w:type="auto"/>
        <w:tblBorders>
          <w:top w:val="single" w:sz="12" w:space="0" w:color="4F81BD"/>
          <w:left w:val="single" w:sz="12" w:space="0" w:color="4F81BD"/>
          <w:bottom w:val="single" w:sz="12" w:space="0" w:color="4F81BD"/>
          <w:right w:val="single" w:sz="12" w:space="0" w:color="4F81BD"/>
          <w:insideH w:val="single" w:sz="12" w:space="0" w:color="4F81BD"/>
          <w:insideV w:val="single" w:sz="12" w:space="0" w:color="4F81BD"/>
        </w:tblBorders>
        <w:tblLook w:val="00A0"/>
      </w:tblPr>
      <w:tblGrid>
        <w:gridCol w:w="9670"/>
      </w:tblGrid>
      <w:tr w:rsidR="00CF5841" w:rsidRPr="00EF4F8D" w:rsidTr="00CF5841">
        <w:tc>
          <w:tcPr>
            <w:tcW w:w="9670" w:type="dxa"/>
            <w:shd w:val="clear" w:color="auto" w:fill="4F81BD"/>
          </w:tcPr>
          <w:p w:rsidR="00CF5841" w:rsidRPr="001D7A4C" w:rsidRDefault="00CF5841" w:rsidP="00CF5841">
            <w:pPr>
              <w:spacing w:after="120"/>
              <w:jc w:val="center"/>
              <w:rPr>
                <w:b/>
                <w:bCs/>
                <w:color w:val="FFFFFF"/>
                <w:sz w:val="18"/>
                <w:szCs w:val="18"/>
              </w:rPr>
            </w:pPr>
            <w:r w:rsidRPr="001D7A4C">
              <w:rPr>
                <w:b/>
                <w:bCs/>
                <w:color w:val="FFFFFF"/>
                <w:sz w:val="18"/>
                <w:szCs w:val="18"/>
              </w:rPr>
              <w:t>Box 4: Leadership – its importance and limitations</w:t>
            </w:r>
          </w:p>
        </w:tc>
      </w:tr>
      <w:tr w:rsidR="00CF5841" w:rsidRPr="00EF4F8D" w:rsidTr="00CF5841">
        <w:tc>
          <w:tcPr>
            <w:tcW w:w="9670" w:type="dxa"/>
            <w:shd w:val="clear" w:color="auto" w:fill="DBE5F1"/>
          </w:tcPr>
          <w:p w:rsidR="00CF5841" w:rsidRPr="001D7A4C" w:rsidRDefault="00CF5841" w:rsidP="00CF5841">
            <w:pPr>
              <w:spacing w:after="120"/>
              <w:rPr>
                <w:sz w:val="18"/>
                <w:szCs w:val="18"/>
              </w:rPr>
            </w:pPr>
          </w:p>
          <w:p w:rsidR="00CF5841" w:rsidRPr="001D7A4C" w:rsidRDefault="00CF5841" w:rsidP="00CF5841">
            <w:pPr>
              <w:spacing w:after="120"/>
              <w:rPr>
                <w:bCs/>
                <w:sz w:val="18"/>
                <w:szCs w:val="18"/>
              </w:rPr>
            </w:pPr>
            <w:r w:rsidRPr="001D7A4C">
              <w:rPr>
                <w:bCs/>
                <w:sz w:val="18"/>
                <w:szCs w:val="18"/>
              </w:rPr>
              <w:t xml:space="preserve">It is often stressed that leadership – external and internal to organizations -  is essential for change, reform and capacity development. Outstanding leaders make a difference – they can lead change despite the odds, working against the grain of societal expectations, institutions and other contextual factors. </w:t>
            </w:r>
          </w:p>
          <w:p w:rsidR="00CF5841" w:rsidRPr="001D7A4C" w:rsidRDefault="00CF5841" w:rsidP="00CF5841">
            <w:pPr>
              <w:spacing w:after="120"/>
              <w:rPr>
                <w:bCs/>
                <w:sz w:val="18"/>
                <w:szCs w:val="18"/>
              </w:rPr>
            </w:pPr>
            <w:r w:rsidRPr="001D7A4C">
              <w:rPr>
                <w:bCs/>
                <w:sz w:val="18"/>
                <w:szCs w:val="18"/>
              </w:rPr>
              <w:t xml:space="preserve">On the other hand, much trust and hope have also been invested in promising leaders that eventually succumbed to the pressures of their environment and the temptations of the ample opportunities for personal enrichment that their power created, unchecked by checks and balances in the political and juridical system. Leaders have thus reversed reforms they had earlier championed, or ended up in power-preserving patronage politics producing few benefits to poor people. </w:t>
            </w:r>
          </w:p>
          <w:p w:rsidR="00CF5841" w:rsidRPr="001D7A4C" w:rsidRDefault="00CF5841" w:rsidP="00CF5841">
            <w:pPr>
              <w:spacing w:after="120"/>
              <w:rPr>
                <w:bCs/>
                <w:sz w:val="18"/>
                <w:szCs w:val="18"/>
              </w:rPr>
            </w:pPr>
            <w:r w:rsidRPr="001D7A4C">
              <w:rPr>
                <w:bCs/>
                <w:sz w:val="18"/>
                <w:szCs w:val="18"/>
              </w:rPr>
              <w:t>The importance of leadership should therefore be recognized, but it should also be recognized that leadership is shaped by the context in which it unfolds. The success of leaders depends critically on some degree of match between their goals and enabling factors in the context. They can successfully work against the grain in some aspects, but not in all. And unless their achievements are solidly institutionalized, and their power adequately balanced by social, institutional and legal means, there is always a risk of reversal.</w:t>
            </w:r>
          </w:p>
          <w:p w:rsidR="00CF5841" w:rsidRPr="001D7A4C" w:rsidRDefault="00CF5841" w:rsidP="00CF5841">
            <w:pPr>
              <w:spacing w:after="120"/>
              <w:rPr>
                <w:bCs/>
                <w:sz w:val="18"/>
                <w:szCs w:val="18"/>
              </w:rPr>
            </w:pPr>
            <w:r w:rsidRPr="001D7A4C">
              <w:rPr>
                <w:bCs/>
                <w:sz w:val="18"/>
                <w:szCs w:val="18"/>
              </w:rPr>
              <w:t xml:space="preserve">The actual importance of leadership for CD is, therefore, contingent on the broader support that leaders command and generate; the obstacles they face; the checks and balances; as well as the resilience of the concrete results that they leave behind them. A recent study done for the World Bank Institute </w:t>
            </w:r>
            <w:r w:rsidR="006D22FC" w:rsidRPr="001D7A4C">
              <w:rPr>
                <w:bCs/>
                <w:sz w:val="18"/>
                <w:szCs w:val="18"/>
              </w:rPr>
              <w:fldChar w:fldCharType="begin"/>
            </w:r>
            <w:r w:rsidR="00131CFC">
              <w:rPr>
                <w:bCs/>
                <w:sz w:val="18"/>
                <w:szCs w:val="18"/>
              </w:rPr>
              <w:instrText xml:space="preserve"> ADDIN EN.CITE &lt;EndNote&gt;&lt;Cite&gt;&lt;Author&gt;Andrews&lt;/Author&gt;&lt;Year&gt;2010&lt;/Year&gt;&lt;RecNum&gt;1228&lt;/RecNum&gt;&lt;record&gt;&lt;rec-number&gt;1228&lt;/rec-number&gt;&lt;foreign-keys&gt;&lt;key app="EN" db-id="p05xs25ztxa05veps52p2afcxrxstr9z9svw"&gt;1228&lt;/key&gt;&lt;/foreign-keys&gt;&lt;ref-type name="Report"&gt;27&lt;/ref-type&gt;&lt;contributors&gt;&lt;authors&gt;&lt;author&gt;Andrews, Matthew&lt;/author&gt;&lt;author&gt;McConnell, Jesse&lt;/author&gt;&lt;author&gt;Wescott, Alison&lt;/author&gt;&lt;/authors&gt;&lt;/contributors&gt;&lt;titles&gt;&lt;title&gt;Development as Leadership-Led Change - A Report for the Global Leadership Initiative and the World Bank Institute (WBI) &lt;/title&gt;&lt;secondary-title&gt; HKS Working Paper No. RWP10-009&lt;/secondary-title&gt;&lt;/titles&gt;&lt;keywords&gt;&lt;keyword&gt;change&lt;/keyword&gt;&lt;keyword&gt;leadership&lt;/keyword&gt;&lt;/keywords&gt;&lt;dates&gt;&lt;year&gt;2010&lt;/year&gt;&lt;/dates&gt;&lt;publisher&gt;Harvard University&lt;/publisher&gt;&lt;urls&gt;&lt;/urls&gt;&lt;/record&gt;&lt;/Cite&gt;&lt;/EndNote&gt;</w:instrText>
            </w:r>
            <w:r w:rsidR="006D22FC" w:rsidRPr="001D7A4C">
              <w:rPr>
                <w:bCs/>
                <w:sz w:val="18"/>
                <w:szCs w:val="18"/>
              </w:rPr>
              <w:fldChar w:fldCharType="separate"/>
            </w:r>
            <w:r w:rsidRPr="001D7A4C">
              <w:rPr>
                <w:bCs/>
                <w:noProof/>
                <w:sz w:val="18"/>
                <w:szCs w:val="18"/>
              </w:rPr>
              <w:t>(Andrews, McConnell, and Wescott 2010)</w:t>
            </w:r>
            <w:r w:rsidR="006D22FC" w:rsidRPr="001D7A4C">
              <w:rPr>
                <w:bCs/>
                <w:sz w:val="18"/>
                <w:szCs w:val="18"/>
              </w:rPr>
              <w:fldChar w:fldCharType="end"/>
            </w:r>
            <w:r w:rsidRPr="001D7A4C">
              <w:rPr>
                <w:bCs/>
                <w:sz w:val="18"/>
                <w:szCs w:val="18"/>
              </w:rPr>
              <w:t xml:space="preserve"> concluded that:</w:t>
            </w:r>
          </w:p>
          <w:p w:rsidR="00CF5841" w:rsidRPr="001D7A4C" w:rsidRDefault="00CF5841" w:rsidP="00CF5841">
            <w:pPr>
              <w:pStyle w:val="ListParagraph"/>
              <w:numPr>
                <w:ilvl w:val="0"/>
                <w:numId w:val="40"/>
              </w:numPr>
              <w:autoSpaceDE w:val="0"/>
              <w:autoSpaceDN w:val="0"/>
              <w:adjustRightInd w:val="0"/>
              <w:spacing w:after="120"/>
              <w:rPr>
                <w:bCs/>
                <w:sz w:val="18"/>
                <w:szCs w:val="18"/>
              </w:rPr>
            </w:pPr>
            <w:r w:rsidRPr="001D7A4C">
              <w:rPr>
                <w:bCs/>
                <w:sz w:val="18"/>
                <w:szCs w:val="18"/>
              </w:rPr>
              <w:t>Leadership is more about groups than individuals, given that there are likely to be multiple people exercising leadership in any successful change event.</w:t>
            </w:r>
          </w:p>
          <w:p w:rsidR="00CF5841" w:rsidRPr="001D7A4C" w:rsidRDefault="00CF5841" w:rsidP="00CF5841">
            <w:pPr>
              <w:pStyle w:val="ListParagraph"/>
              <w:numPr>
                <w:ilvl w:val="0"/>
                <w:numId w:val="40"/>
              </w:numPr>
              <w:autoSpaceDE w:val="0"/>
              <w:autoSpaceDN w:val="0"/>
              <w:adjustRightInd w:val="0"/>
              <w:spacing w:after="120"/>
              <w:rPr>
                <w:bCs/>
                <w:sz w:val="18"/>
                <w:szCs w:val="18"/>
              </w:rPr>
            </w:pPr>
            <w:r w:rsidRPr="001D7A4C">
              <w:rPr>
                <w:bCs/>
                <w:sz w:val="18"/>
                <w:szCs w:val="18"/>
              </w:rPr>
              <w:t>‘Leaders’ are identified more because of their functional contribution to change than their personal traits or authority (and the ‘connecting’ function stands out).</w:t>
            </w:r>
          </w:p>
          <w:p w:rsidR="00CF5841" w:rsidRPr="001D7A4C" w:rsidRDefault="00CF5841" w:rsidP="00CF5841">
            <w:pPr>
              <w:pStyle w:val="ListParagraph"/>
              <w:numPr>
                <w:ilvl w:val="0"/>
                <w:numId w:val="40"/>
              </w:numPr>
              <w:autoSpaceDE w:val="0"/>
              <w:autoSpaceDN w:val="0"/>
              <w:adjustRightInd w:val="0"/>
              <w:spacing w:after="120"/>
              <w:rPr>
                <w:bCs/>
                <w:sz w:val="18"/>
                <w:szCs w:val="18"/>
              </w:rPr>
            </w:pPr>
            <w:r w:rsidRPr="001D7A4C">
              <w:rPr>
                <w:bCs/>
                <w:sz w:val="18"/>
                <w:szCs w:val="18"/>
              </w:rPr>
              <w:t>Leadership contributes to change when it builds change space—where leaders foster acceptance for change, grant authority to change (with accountability), and introduce or free the abilities necessary to achieve change. Change space is especially enhanced where leadership facilitates open access societies and learning organizations in which members are empowered—in groups—to pursue change through problem solving.</w:t>
            </w:r>
          </w:p>
          <w:p w:rsidR="00CF5841" w:rsidRPr="001D7A4C" w:rsidRDefault="00CF5841" w:rsidP="00CF5841">
            <w:pPr>
              <w:pStyle w:val="ListParagraph"/>
              <w:numPr>
                <w:ilvl w:val="0"/>
                <w:numId w:val="40"/>
              </w:numPr>
              <w:autoSpaceDE w:val="0"/>
              <w:autoSpaceDN w:val="0"/>
              <w:adjustRightInd w:val="0"/>
              <w:spacing w:after="120"/>
              <w:rPr>
                <w:bCs/>
                <w:sz w:val="18"/>
                <w:szCs w:val="18"/>
              </w:rPr>
            </w:pPr>
            <w:r w:rsidRPr="001D7A4C">
              <w:rPr>
                <w:bCs/>
                <w:sz w:val="18"/>
                <w:szCs w:val="18"/>
              </w:rPr>
              <w:t>Leadership manifests in different ways in different contexts, depending on</w:t>
            </w:r>
            <w:r w:rsidRPr="001D7A4C">
              <w:rPr>
                <w:rFonts w:cs="Times New Roman"/>
                <w:sz w:val="18"/>
                <w:szCs w:val="18"/>
                <w:lang w:bidi="ar-SA"/>
              </w:rPr>
              <w:t xml:space="preserve"> contextual </w:t>
            </w:r>
            <w:r w:rsidRPr="001D7A4C">
              <w:rPr>
                <w:bCs/>
                <w:sz w:val="18"/>
                <w:szCs w:val="18"/>
              </w:rPr>
              <w:t>readiness and factors that shape change and leadership opportunities; but the key characteristics of plurality, functionality, problem orientation and change space creation are likely to be common to all successful leadership-led change events</w:t>
            </w:r>
          </w:p>
        </w:tc>
      </w:tr>
    </w:tbl>
    <w:p w:rsidR="001D7A4C" w:rsidRPr="00EF4F8D" w:rsidRDefault="001D7A4C" w:rsidP="007C1644">
      <w:pPr>
        <w:widowControl w:val="0"/>
        <w:autoSpaceDE w:val="0"/>
        <w:autoSpaceDN w:val="0"/>
        <w:adjustRightInd w:val="0"/>
        <w:spacing w:after="120"/>
        <w:rPr>
          <w:rFonts w:cs="Calibri"/>
        </w:rPr>
      </w:pPr>
    </w:p>
    <w:p w:rsidR="00B91EFF" w:rsidRPr="00EF4F8D" w:rsidRDefault="0065216B" w:rsidP="007C1644">
      <w:pPr>
        <w:widowControl w:val="0"/>
        <w:autoSpaceDE w:val="0"/>
        <w:autoSpaceDN w:val="0"/>
        <w:adjustRightInd w:val="0"/>
        <w:spacing w:after="120"/>
        <w:rPr>
          <w:rFonts w:cs="Calibri"/>
        </w:rPr>
      </w:pPr>
      <w:r w:rsidRPr="0065216B">
        <w:rPr>
          <w:rFonts w:cs="Calibri"/>
        </w:rPr>
        <w:t>The politics or political economy shaped by stakeholders thus shap</w:t>
      </w:r>
      <w:r w:rsidR="00734AF0">
        <w:rPr>
          <w:rFonts w:cs="Calibri"/>
        </w:rPr>
        <w:t>es</w:t>
      </w:r>
      <w:r w:rsidRPr="0065216B">
        <w:rPr>
          <w:rFonts w:cs="Calibri"/>
        </w:rPr>
        <w:t xml:space="preserve"> the options for and constraints to CD.  CD – and change – creates winners and losers not only inside organizations, but as much in the environment: other organizations and individuals involved in governance, oversight or acting as suppliers will stand to gain or lose; and so will actors on the “demand-side” (citizens/customers). A genuine decentralization reform is likely to strengthen local power holders and weaken central level stakeholders; strengthening the capacity to deliver health services to rural women may take attention and resources away from health services to the urban middle class.</w:t>
      </w:r>
    </w:p>
    <w:p w:rsidR="009C562A" w:rsidRDefault="0065216B" w:rsidP="007C1644">
      <w:pPr>
        <w:widowControl w:val="0"/>
        <w:autoSpaceDE w:val="0"/>
        <w:autoSpaceDN w:val="0"/>
        <w:adjustRightInd w:val="0"/>
        <w:spacing w:after="120"/>
        <w:rPr>
          <w:rFonts w:cs="Calibri"/>
        </w:rPr>
      </w:pPr>
      <w:r w:rsidRPr="0065216B">
        <w:rPr>
          <w:rFonts w:cs="Calibri"/>
        </w:rPr>
        <w:t xml:space="preserve"> Ownership</w:t>
      </w:r>
      <w:r w:rsidR="0057286B">
        <w:rPr>
          <w:rFonts w:cs="Calibri"/>
        </w:rPr>
        <w:t xml:space="preserve"> – a key precondition for successful CD and reform -</w:t>
      </w:r>
      <w:r w:rsidRPr="0065216B">
        <w:rPr>
          <w:rFonts w:cs="Calibri"/>
        </w:rPr>
        <w:t xml:space="preserve"> is often understood to imply commitment, sense of responsibility and active involvement or engagement in the pursuit of specific objectives. The stakeholder perspective implies that ownership (and leadership) cannot be seen as an individual </w:t>
      </w:r>
      <w:r w:rsidR="009C562A">
        <w:rPr>
          <w:rFonts w:cs="Calibri"/>
        </w:rPr>
        <w:t xml:space="preserve">or static </w:t>
      </w:r>
      <w:r w:rsidRPr="0065216B">
        <w:rPr>
          <w:rFonts w:cs="Calibri"/>
        </w:rPr>
        <w:t>affair (or an individual choice)</w:t>
      </w:r>
      <w:r w:rsidR="0057286B">
        <w:rPr>
          <w:rFonts w:cs="Calibri"/>
        </w:rPr>
        <w:t>. C</w:t>
      </w:r>
      <w:r w:rsidRPr="0065216B">
        <w:rPr>
          <w:rFonts w:cs="Calibri"/>
        </w:rPr>
        <w:t xml:space="preserve">omprehensive CD and change demands a broader ownership where various stakeholders must engage. </w:t>
      </w:r>
      <w:r w:rsidR="009C562A">
        <w:rPr>
          <w:rFonts w:cs="Calibri"/>
        </w:rPr>
        <w:t>O</w:t>
      </w:r>
      <w:r w:rsidRPr="0065216B">
        <w:rPr>
          <w:rFonts w:cs="Calibri"/>
        </w:rPr>
        <w:t xml:space="preserve">wnership </w:t>
      </w:r>
      <w:r w:rsidR="009C562A">
        <w:rPr>
          <w:rFonts w:cs="Calibri"/>
        </w:rPr>
        <w:t>is</w:t>
      </w:r>
      <w:r w:rsidRPr="0065216B">
        <w:rPr>
          <w:rFonts w:cs="Calibri"/>
        </w:rPr>
        <w:t xml:space="preserve"> </w:t>
      </w:r>
      <w:r w:rsidR="0057286B">
        <w:rPr>
          <w:rFonts w:cs="Calibri"/>
        </w:rPr>
        <w:t xml:space="preserve">thus </w:t>
      </w:r>
      <w:r w:rsidRPr="0065216B">
        <w:rPr>
          <w:rFonts w:cs="Calibri"/>
        </w:rPr>
        <w:t>a</w:t>
      </w:r>
      <w:r w:rsidR="0057286B">
        <w:rPr>
          <w:rFonts w:cs="Calibri"/>
        </w:rPr>
        <w:t>n</w:t>
      </w:r>
      <w:r w:rsidRPr="0065216B">
        <w:rPr>
          <w:rFonts w:cs="Calibri"/>
        </w:rPr>
        <w:t xml:space="preserve"> outcome of </w:t>
      </w:r>
      <w:r w:rsidR="009C562A">
        <w:rPr>
          <w:rFonts w:cs="Calibri"/>
        </w:rPr>
        <w:t xml:space="preserve">constant </w:t>
      </w:r>
      <w:r w:rsidRPr="0065216B">
        <w:rPr>
          <w:rFonts w:cs="Calibri"/>
        </w:rPr>
        <w:t>bargaining processes between stakeholders</w:t>
      </w:r>
      <w:r w:rsidR="0057286B">
        <w:rPr>
          <w:rFonts w:cs="Calibri"/>
        </w:rPr>
        <w:t>, and i</w:t>
      </w:r>
      <w:r w:rsidR="009C562A">
        <w:rPr>
          <w:rFonts w:cs="Calibri"/>
        </w:rPr>
        <w:t>t is therefore likely to vary over time</w:t>
      </w:r>
      <w:r w:rsidR="00A930A9">
        <w:rPr>
          <w:rFonts w:cs="Calibri"/>
        </w:rPr>
        <w:t>.</w:t>
      </w:r>
      <w:r w:rsidRPr="0065216B">
        <w:rPr>
          <w:rFonts w:cs="Calibri"/>
        </w:rPr>
        <w:t xml:space="preserve"> </w:t>
      </w:r>
    </w:p>
    <w:p w:rsidR="004E312F" w:rsidRDefault="00CD35F5" w:rsidP="007C1644">
      <w:pPr>
        <w:widowControl w:val="0"/>
        <w:autoSpaceDE w:val="0"/>
        <w:autoSpaceDN w:val="0"/>
        <w:adjustRightInd w:val="0"/>
        <w:spacing w:after="120"/>
        <w:rPr>
          <w:rFonts w:cs="Calibri"/>
        </w:rPr>
      </w:pPr>
      <w:r>
        <w:rPr>
          <w:rFonts w:cs="Calibri"/>
        </w:rPr>
        <w:t>When a stakeholder perspective is applied</w:t>
      </w:r>
      <w:r w:rsidR="00A930A9">
        <w:rPr>
          <w:rFonts w:cs="Calibri"/>
        </w:rPr>
        <w:t xml:space="preserve"> close to specific CD and reform processes stakeholders and their ownership </w:t>
      </w:r>
      <w:r w:rsidR="0065216B" w:rsidRPr="0065216B">
        <w:rPr>
          <w:rFonts w:cs="Calibri"/>
        </w:rPr>
        <w:t>turn out to be specific individuals that can be influenced</w:t>
      </w:r>
      <w:r w:rsidR="00A930A9">
        <w:rPr>
          <w:rFonts w:cs="Calibri"/>
        </w:rPr>
        <w:t>, as illustrated in Box 5.</w:t>
      </w:r>
    </w:p>
    <w:tbl>
      <w:tblPr>
        <w:tblpPr w:leftFromText="141" w:rightFromText="141" w:vertAnchor="text" w:horzAnchor="margin" w:tblpY="195"/>
        <w:tblW w:w="0" w:type="auto"/>
        <w:tblBorders>
          <w:top w:val="single" w:sz="12" w:space="0" w:color="4F81BD"/>
          <w:left w:val="single" w:sz="12" w:space="0" w:color="4F81BD"/>
          <w:bottom w:val="single" w:sz="12" w:space="0" w:color="4F81BD"/>
          <w:right w:val="single" w:sz="12" w:space="0" w:color="4F81BD"/>
          <w:insideH w:val="single" w:sz="12" w:space="0" w:color="4F81BD"/>
          <w:insideV w:val="single" w:sz="12" w:space="0" w:color="4F81BD"/>
        </w:tblBorders>
        <w:tblLook w:val="00A0"/>
      </w:tblPr>
      <w:tblGrid>
        <w:gridCol w:w="9670"/>
      </w:tblGrid>
      <w:tr w:rsidR="00CF5841" w:rsidRPr="00EF4F8D" w:rsidTr="00CF5841">
        <w:tc>
          <w:tcPr>
            <w:tcW w:w="9670" w:type="dxa"/>
            <w:shd w:val="clear" w:color="auto" w:fill="4F81BD"/>
          </w:tcPr>
          <w:p w:rsidR="00CF5841" w:rsidRPr="001D7A4C" w:rsidRDefault="00CF5841" w:rsidP="00CF5841">
            <w:pPr>
              <w:spacing w:after="120"/>
              <w:jc w:val="center"/>
              <w:rPr>
                <w:b/>
                <w:bCs/>
                <w:color w:val="FFFFFF"/>
                <w:sz w:val="18"/>
                <w:szCs w:val="18"/>
              </w:rPr>
            </w:pPr>
            <w:r w:rsidRPr="001D7A4C">
              <w:rPr>
                <w:b/>
                <w:bCs/>
                <w:color w:val="FFFFFF"/>
                <w:sz w:val="18"/>
                <w:szCs w:val="18"/>
              </w:rPr>
              <w:t>Box 5: Strategizing about policy development space in Bolivia – stakeholder analysis in practice</w:t>
            </w:r>
          </w:p>
        </w:tc>
      </w:tr>
      <w:tr w:rsidR="00CF5841" w:rsidRPr="00EF4F8D" w:rsidTr="00CF5841">
        <w:tc>
          <w:tcPr>
            <w:tcW w:w="9670" w:type="dxa"/>
            <w:shd w:val="clear" w:color="auto" w:fill="DBE5F1"/>
          </w:tcPr>
          <w:p w:rsidR="00CF5841" w:rsidRPr="001D7A4C" w:rsidRDefault="00CF5841" w:rsidP="00CF5841">
            <w:pPr>
              <w:spacing w:after="120"/>
              <w:rPr>
                <w:bCs/>
                <w:sz w:val="18"/>
                <w:szCs w:val="18"/>
              </w:rPr>
            </w:pPr>
          </w:p>
          <w:p w:rsidR="00CF5841" w:rsidRPr="001D7A4C" w:rsidRDefault="00CF5841" w:rsidP="00CF5841">
            <w:pPr>
              <w:spacing w:after="120"/>
              <w:rPr>
                <w:bCs/>
                <w:sz w:val="18"/>
                <w:szCs w:val="18"/>
              </w:rPr>
            </w:pPr>
            <w:r w:rsidRPr="001D7A4C">
              <w:rPr>
                <w:bCs/>
                <w:sz w:val="18"/>
                <w:szCs w:val="18"/>
              </w:rPr>
              <w:t>In 2008, the Land Reform Institute (LRI) in Bolivia recognized that its current policy and strategy was too limited in scope and needed a revision to move from a narrow perspective on land reform to a perspective of recurrent administration of rural land in Bolivia. To accomplish this revision the LRI wanted to draft a new policy and present it to the Ministry of Rural Development.</w:t>
            </w:r>
          </w:p>
          <w:p w:rsidR="00CF5841" w:rsidRPr="001D7A4C" w:rsidRDefault="00CF5841" w:rsidP="00CF5841">
            <w:pPr>
              <w:spacing w:after="120"/>
              <w:rPr>
                <w:bCs/>
                <w:sz w:val="18"/>
                <w:szCs w:val="18"/>
              </w:rPr>
            </w:pPr>
            <w:r w:rsidRPr="001D7A4C">
              <w:rPr>
                <w:bCs/>
                <w:sz w:val="18"/>
                <w:szCs w:val="18"/>
              </w:rPr>
              <w:t xml:space="preserve">Applying a political economy and stakeholder perspective at this situation led to a fruitful analysis of previous policy formulation experiences that had resulted in draft policy documents – prepared by the LRI – which had later collected dust in the Ministry and therefore lacked formal recognition and approval by external stakeholders. </w:t>
            </w:r>
          </w:p>
          <w:p w:rsidR="00CF5841" w:rsidRPr="001D7A4C" w:rsidRDefault="00CF5841" w:rsidP="00CF5841">
            <w:pPr>
              <w:spacing w:after="120"/>
              <w:rPr>
                <w:bCs/>
                <w:sz w:val="18"/>
                <w:szCs w:val="18"/>
              </w:rPr>
            </w:pPr>
            <w:r w:rsidRPr="001D7A4C">
              <w:rPr>
                <w:bCs/>
                <w:sz w:val="18"/>
                <w:szCs w:val="18"/>
              </w:rPr>
              <w:t>Following this, an analysis was made of the likely interests of different concrete actors – identified by name and position - regarding a new policy, and the likely commitment that external stakeholders could be expected to invest in a policy formulation process. The analysis was not made in one clearly organized process – it emerged from numerous ad hoc discussions in the management group of LRI.</w:t>
            </w:r>
          </w:p>
          <w:p w:rsidR="00CF5841" w:rsidRPr="001D7A4C" w:rsidRDefault="00CF5841" w:rsidP="00CF5841">
            <w:pPr>
              <w:spacing w:after="120"/>
              <w:rPr>
                <w:bCs/>
                <w:sz w:val="18"/>
                <w:szCs w:val="18"/>
              </w:rPr>
            </w:pPr>
            <w:r w:rsidRPr="001D7A4C">
              <w:rPr>
                <w:bCs/>
                <w:sz w:val="18"/>
                <w:szCs w:val="18"/>
              </w:rPr>
              <w:t xml:space="preserve">The analysis led to a realization that drafting a new policy by the LRI would at that moment not be likely to lead to the broad buy-in from the other stakeholders that would be needed to implement a revised policy. The LRI would not be in a position to engage others in a broader policy formulation process in an election year, and would have particular difficulties reaching beyond their own mother ministry to e.g. the Ministry of Finance who would play a key role if or when taxation instruments would be used to incentivize productive use of agricultural land. </w:t>
            </w:r>
          </w:p>
          <w:p w:rsidR="00CF5841" w:rsidRPr="001D7A4C" w:rsidRDefault="00CF5841" w:rsidP="00CF5841">
            <w:pPr>
              <w:spacing w:after="120"/>
              <w:rPr>
                <w:bCs/>
                <w:sz w:val="18"/>
                <w:szCs w:val="18"/>
              </w:rPr>
            </w:pPr>
            <w:r w:rsidRPr="001D7A4C">
              <w:rPr>
                <w:bCs/>
                <w:sz w:val="18"/>
                <w:szCs w:val="18"/>
              </w:rPr>
              <w:t>For  reasons related to the overall planning and budgeting process in the country the new policy would still be drafted, but the expectations as to what it would accomplish were becoming more realistic – a realism that could later be shared with the international partners supporting the LRI.</w:t>
            </w:r>
          </w:p>
          <w:p w:rsidR="00CF5841" w:rsidRPr="001D7A4C" w:rsidRDefault="00CF5841" w:rsidP="00CF5841">
            <w:pPr>
              <w:spacing w:after="120"/>
              <w:rPr>
                <w:bCs/>
                <w:sz w:val="18"/>
                <w:szCs w:val="18"/>
              </w:rPr>
            </w:pPr>
            <w:r w:rsidRPr="001D7A4C">
              <w:rPr>
                <w:bCs/>
                <w:sz w:val="18"/>
                <w:szCs w:val="18"/>
              </w:rPr>
              <w:t>Interestingly, the discussion of the “politics of policymaking” and strategizing based on this discussion was a new experience for those involved in drafting the new policy. Though they were perfectly aware of the “grand politics” of the land issue in Bolivia, they were not accustomed to think in terms of “process politics” and in applying a political judgment in terms of both policy content and policy processes..</w:t>
            </w:r>
          </w:p>
          <w:p w:rsidR="00CF5841" w:rsidRPr="001D7A4C" w:rsidRDefault="006D22FC" w:rsidP="00CF5841">
            <w:pPr>
              <w:spacing w:after="120"/>
              <w:rPr>
                <w:bCs/>
                <w:sz w:val="18"/>
                <w:szCs w:val="18"/>
              </w:rPr>
            </w:pPr>
            <w:r w:rsidRPr="001D7A4C">
              <w:rPr>
                <w:bCs/>
                <w:sz w:val="18"/>
                <w:szCs w:val="18"/>
              </w:rPr>
              <w:fldChar w:fldCharType="begin"/>
            </w:r>
            <w:r w:rsidR="00131CFC">
              <w:rPr>
                <w:bCs/>
                <w:sz w:val="18"/>
                <w:szCs w:val="18"/>
              </w:rPr>
              <w:instrText xml:space="preserve"> ADDIN EN.CITE &lt;EndNote&gt;&lt;Cite&gt;&lt;Author&gt;Boesen&lt;/Author&gt;&lt;Year&gt;2009&lt;/Year&gt;&lt;RecNum&gt;1229&lt;/RecNum&gt;&lt;record&gt;&lt;rec-number&gt;1229&lt;/rec-number&gt;&lt;foreign-keys&gt;&lt;key app="EN" db-id="p05xs25ztxa05veps52p2afcxrxstr9z9svw"&gt;1229&lt;/key&gt;&lt;/foreign-keys&gt;&lt;ref-type name="Government Document"&gt;46&lt;/ref-type&gt;&lt;contributors&gt;&lt;authors&gt;&lt;author&gt;Boesen, Nils&lt;/author&gt;&lt;author&gt;Jensen, Rikke Ingrid&lt;/author&gt;&lt;/authors&gt;&lt;/contributors&gt;&lt;titles&gt;&lt;title&gt;Applying Political Stakeholder Analysis - How Can It Work?&lt;/title&gt;&lt;/titles&gt;&lt;keywords&gt;&lt;keyword&gt;political economy&lt;/keyword&gt;&lt;keyword&gt;stakeholder analysis&lt;/keyword&gt;&lt;keyword&gt;politics&lt;/keyword&gt;&lt;/keywords&gt;&lt;dates&gt;&lt;year&gt;2009&lt;/year&gt;&lt;/dates&gt;&lt;pub-location&gt;Copenhagen&lt;/pub-location&gt;&lt;publisher&gt;Danida&lt;/publisher&gt;&lt;urls&gt;&lt;/urls&gt;&lt;/record&gt;&lt;/Cite&gt;&lt;/EndNote&gt;</w:instrText>
            </w:r>
            <w:r w:rsidRPr="001D7A4C">
              <w:rPr>
                <w:bCs/>
                <w:sz w:val="18"/>
                <w:szCs w:val="18"/>
              </w:rPr>
              <w:fldChar w:fldCharType="separate"/>
            </w:r>
            <w:r w:rsidR="00CF5841" w:rsidRPr="001D7A4C">
              <w:rPr>
                <w:bCs/>
                <w:noProof/>
                <w:sz w:val="18"/>
                <w:szCs w:val="18"/>
              </w:rPr>
              <w:t>(Boesen and Jensen 2009)</w:t>
            </w:r>
            <w:r w:rsidRPr="001D7A4C">
              <w:rPr>
                <w:bCs/>
                <w:sz w:val="18"/>
                <w:szCs w:val="18"/>
              </w:rPr>
              <w:fldChar w:fldCharType="end"/>
            </w:r>
          </w:p>
        </w:tc>
      </w:tr>
    </w:tbl>
    <w:p w:rsidR="001D7A4C" w:rsidRDefault="001D7A4C" w:rsidP="007C1644">
      <w:pPr>
        <w:widowControl w:val="0"/>
        <w:autoSpaceDE w:val="0"/>
        <w:autoSpaceDN w:val="0"/>
        <w:adjustRightInd w:val="0"/>
        <w:spacing w:after="120"/>
        <w:rPr>
          <w:rFonts w:cs="Calibri"/>
        </w:rPr>
      </w:pPr>
    </w:p>
    <w:p w:rsidR="00BB1B80" w:rsidRPr="00EF4F8D" w:rsidRDefault="00BB1B80" w:rsidP="007C1644">
      <w:pPr>
        <w:widowControl w:val="0"/>
        <w:autoSpaceDE w:val="0"/>
        <w:autoSpaceDN w:val="0"/>
        <w:adjustRightInd w:val="0"/>
        <w:spacing w:after="120"/>
        <w:rPr>
          <w:rFonts w:cs="Calibri"/>
        </w:rPr>
      </w:pPr>
      <w:r>
        <w:rPr>
          <w:rFonts w:cs="Calibri"/>
        </w:rPr>
        <w:t xml:space="preserve">There are two key implications for </w:t>
      </w:r>
      <w:r w:rsidR="00734AF0">
        <w:rPr>
          <w:rFonts w:cs="Calibri"/>
        </w:rPr>
        <w:t xml:space="preserve">country and development partners from the fact that stakeholders, their interests and the politics around these shape CD and change opportunities: </w:t>
      </w:r>
    </w:p>
    <w:p w:rsidR="000434B6" w:rsidRPr="00EF4F8D" w:rsidRDefault="0065216B" w:rsidP="007C1644">
      <w:pPr>
        <w:pStyle w:val="ListParagraph"/>
        <w:widowControl w:val="0"/>
        <w:numPr>
          <w:ilvl w:val="0"/>
          <w:numId w:val="30"/>
        </w:numPr>
        <w:autoSpaceDE w:val="0"/>
        <w:autoSpaceDN w:val="0"/>
        <w:adjustRightInd w:val="0"/>
        <w:spacing w:after="120"/>
        <w:rPr>
          <w:rFonts w:cs="Calibri"/>
        </w:rPr>
      </w:pPr>
      <w:r w:rsidRPr="0065216B">
        <w:rPr>
          <w:rFonts w:cs="Calibri"/>
          <w:i/>
        </w:rPr>
        <w:t>Identifying the space for CD and reform requires an intimate understanding</w:t>
      </w:r>
      <w:r w:rsidR="00734AF0">
        <w:rPr>
          <w:rFonts w:cs="Calibri"/>
          <w:i/>
        </w:rPr>
        <w:t xml:space="preserve"> of</w:t>
      </w:r>
      <w:r w:rsidRPr="0065216B">
        <w:rPr>
          <w:rFonts w:cs="Calibri"/>
          <w:i/>
        </w:rPr>
        <w:t xml:space="preserve"> the setting of stakeholders, taking into account the interests, power and energies of those persons and group</w:t>
      </w:r>
      <w:r w:rsidR="00133C27">
        <w:rPr>
          <w:rFonts w:cs="Calibri"/>
          <w:i/>
        </w:rPr>
        <w:t>s</w:t>
      </w:r>
      <w:r w:rsidRPr="0065216B">
        <w:rPr>
          <w:rFonts w:cs="Calibri"/>
          <w:i/>
        </w:rPr>
        <w:t xml:space="preserve"> in the context that influence CD processes and who will be influenced by them.</w:t>
      </w:r>
      <w:r w:rsidR="00734AF0">
        <w:rPr>
          <w:rFonts w:cs="Calibri"/>
          <w:i/>
        </w:rPr>
        <w:t xml:space="preserve"> </w:t>
      </w:r>
      <w:r w:rsidRPr="0065216B">
        <w:rPr>
          <w:rFonts w:cs="Calibri"/>
          <w:i/>
        </w:rPr>
        <w:t xml:space="preserve"> </w:t>
      </w:r>
    </w:p>
    <w:p w:rsidR="00297668" w:rsidRPr="00EF4F8D" w:rsidRDefault="0065216B" w:rsidP="007C1644">
      <w:pPr>
        <w:pStyle w:val="ListParagraph"/>
        <w:widowControl w:val="0"/>
        <w:numPr>
          <w:ilvl w:val="0"/>
          <w:numId w:val="30"/>
        </w:numPr>
        <w:autoSpaceDE w:val="0"/>
        <w:autoSpaceDN w:val="0"/>
        <w:adjustRightInd w:val="0"/>
        <w:spacing w:after="120"/>
        <w:rPr>
          <w:rFonts w:cs="Calibri"/>
        </w:rPr>
      </w:pPr>
      <w:r w:rsidRPr="0065216B">
        <w:rPr>
          <w:rFonts w:cs="Calibri"/>
          <w:i/>
        </w:rPr>
        <w:t xml:space="preserve">The field of stakeholders is an </w:t>
      </w:r>
      <w:r w:rsidR="004941DD">
        <w:rPr>
          <w:rFonts w:cs="Calibri"/>
          <w:i/>
        </w:rPr>
        <w:t xml:space="preserve">important </w:t>
      </w:r>
      <w:r w:rsidRPr="0065216B">
        <w:rPr>
          <w:rFonts w:cs="Calibri"/>
          <w:i/>
        </w:rPr>
        <w:t>arena for</w:t>
      </w:r>
      <w:r w:rsidR="004941DD">
        <w:rPr>
          <w:rFonts w:cs="Calibri"/>
          <w:i/>
        </w:rPr>
        <w:t xml:space="preserve"> promoting</w:t>
      </w:r>
      <w:r w:rsidRPr="0065216B">
        <w:rPr>
          <w:rFonts w:cs="Calibri"/>
          <w:i/>
        </w:rPr>
        <w:t xml:space="preserve"> CD by forming pro-CD coalitions, </w:t>
      </w:r>
      <w:r w:rsidR="006E70D3">
        <w:rPr>
          <w:rFonts w:cs="Calibri"/>
          <w:i/>
        </w:rPr>
        <w:t>neutralizing or sidelining</w:t>
      </w:r>
      <w:r w:rsidRPr="0065216B">
        <w:rPr>
          <w:rFonts w:cs="Calibri"/>
          <w:i/>
        </w:rPr>
        <w:t xml:space="preserve"> opposition to change, and keeping external pressure for CD up. Such work is an indispensable part of successful change management</w:t>
      </w:r>
      <w:r w:rsidR="00CD35F5">
        <w:rPr>
          <w:rFonts w:cs="Calibri"/>
          <w:i/>
        </w:rPr>
        <w:t xml:space="preserve"> and </w:t>
      </w:r>
      <w:r w:rsidRPr="0065216B">
        <w:rPr>
          <w:rFonts w:cs="Calibri"/>
          <w:i/>
        </w:rPr>
        <w:t xml:space="preserve">CD.   </w:t>
      </w:r>
    </w:p>
    <w:p w:rsidR="00CF5841" w:rsidRDefault="00CF5841" w:rsidP="002E6704">
      <w:pPr>
        <w:pStyle w:val="Heading3"/>
      </w:pPr>
    </w:p>
    <w:p w:rsidR="00C14CC9" w:rsidRPr="00EF4F8D" w:rsidRDefault="00C434E6" w:rsidP="002E6704">
      <w:pPr>
        <w:pStyle w:val="Heading3"/>
      </w:pPr>
      <w:r w:rsidRPr="00EF4F8D">
        <w:t xml:space="preserve">Finding </w:t>
      </w:r>
      <w:r w:rsidR="007E77FC" w:rsidRPr="00EF4F8D">
        <w:t>4</w:t>
      </w:r>
      <w:r w:rsidR="00BD5F35">
        <w:t>:</w:t>
      </w:r>
      <w:r w:rsidR="009A5FA4" w:rsidRPr="00EF4F8D">
        <w:t xml:space="preserve"> </w:t>
      </w:r>
      <w:r w:rsidR="00C14CC9" w:rsidRPr="00EF4F8D">
        <w:t xml:space="preserve">Incentives and </w:t>
      </w:r>
      <w:r w:rsidR="00C14CC9" w:rsidRPr="002E6704">
        <w:t>capabilities</w:t>
      </w:r>
      <w:r w:rsidR="00C14CC9" w:rsidRPr="00EF4F8D">
        <w:t xml:space="preserve"> for sector</w:t>
      </w:r>
      <w:r w:rsidR="004941DD">
        <w:t xml:space="preserve"> co</w:t>
      </w:r>
      <w:r w:rsidR="00A146DD">
        <w:t>-</w:t>
      </w:r>
      <w:r w:rsidR="004941DD">
        <w:t>ordination matter for CD</w:t>
      </w:r>
    </w:p>
    <w:p w:rsidR="007E77FC" w:rsidRPr="00EF4F8D" w:rsidRDefault="009A5FA4" w:rsidP="007C1644">
      <w:pPr>
        <w:spacing w:after="120"/>
      </w:pPr>
      <w:r w:rsidRPr="00EF4F8D">
        <w:t>The structural factors</w:t>
      </w:r>
      <w:r w:rsidR="0065216B" w:rsidRPr="0065216B">
        <w:t xml:space="preserve"> (</w:t>
      </w:r>
      <w:r w:rsidR="00CD35F5">
        <w:t xml:space="preserve">finding </w:t>
      </w:r>
      <w:r w:rsidR="0065216B" w:rsidRPr="0065216B">
        <w:t>1), the institutions (</w:t>
      </w:r>
      <w:r w:rsidR="00CD35F5">
        <w:t>finding</w:t>
      </w:r>
      <w:r w:rsidR="00A5419F">
        <w:t xml:space="preserve"> </w:t>
      </w:r>
      <w:r w:rsidR="0065216B" w:rsidRPr="0065216B">
        <w:t>2) and the stakeholders (</w:t>
      </w:r>
      <w:r w:rsidR="00CD35F5">
        <w:t xml:space="preserve">finding </w:t>
      </w:r>
      <w:r w:rsidR="0065216B" w:rsidRPr="0065216B">
        <w:t>3) together shape an environment of</w:t>
      </w:r>
      <w:r w:rsidR="0065216B" w:rsidRPr="00CD35F5">
        <w:rPr>
          <w:i/>
        </w:rPr>
        <w:t xml:space="preserve"> </w:t>
      </w:r>
      <w:r w:rsidR="0065216B" w:rsidRPr="00CD35F5">
        <w:t>incentives for performance and for capacity development</w:t>
      </w:r>
      <w:r w:rsidR="00CD35F5">
        <w:t xml:space="preserve"> at</w:t>
      </w:r>
      <w:r w:rsidR="0065216B" w:rsidRPr="0065216B">
        <w:t xml:space="preserve"> sector, organization and individual level.</w:t>
      </w:r>
    </w:p>
    <w:p w:rsidR="007E77FC" w:rsidRDefault="0065216B" w:rsidP="007C1644">
      <w:pPr>
        <w:spacing w:after="120"/>
      </w:pPr>
      <w:r w:rsidRPr="0065216B">
        <w:t xml:space="preserve">At sector level, it is firstly important to recall that sectors are not silos where public and private organizations and stakeholders pursue their goals in isolation from other sectors. Particularly in endeavors such as promoting agricultural growth, or performing environmental management, several sectors are involved – in agriculture this includes infrastructure, finances, trade, education, research, water and environment – not to mention agriculture itself. </w:t>
      </w:r>
      <w:r w:rsidR="00CD35F5">
        <w:t>T</w:t>
      </w:r>
      <w:r w:rsidRPr="0065216B">
        <w:t>he public part of all these sectors are shaped by the effectiveness of public financial management, the availability of financial and human resources, the capacity of the political system, as well as the effectiveness of governance, oversight, accountability and the level of voice of stakeholders</w:t>
      </w:r>
      <w:r w:rsidR="00D102CF">
        <w:t xml:space="preserve"> </w:t>
      </w:r>
      <w:r w:rsidR="006D22FC" w:rsidRPr="00CD35F5">
        <w:fldChar w:fldCharType="begin"/>
      </w:r>
      <w:r w:rsidR="00131CFC">
        <w:instrText xml:space="preserve"> ADDIN EN.CITE &lt;EndNote&gt;&lt;Cite&gt;&lt;Author&gt;EuropeAid&lt;/Author&gt;&lt;Year&gt;2008&lt;/Year&gt;&lt;RecNum&gt;1218&lt;/RecNum&gt;&lt;record&gt;&lt;rec-number&gt;1218&lt;/rec-number&gt;&lt;foreign-keys&gt;&lt;key app="EN" db-id="p05xs25ztxa05veps52p2afcxrxstr9z9svw"&gt;1218&lt;/key&gt;&lt;/foreign-keys&gt;&lt;ref-type name="Report"&gt;27&lt;/ref-type&gt;&lt;contributors&gt;&lt;authors&gt;&lt;author&gt;EuropeAid&lt;/author&gt;&lt;/authors&gt;&lt;tertiary-authors&gt;&lt;author&gt;EuropeAid&lt;/author&gt;&lt;/tertiary-authors&gt;&lt;/contributors&gt;&lt;titles&gt;&lt;title&gt;Sector Approaches in Agriculture and Rural Development&lt;/title&gt;&lt;secondary-title&gt;Tools and Methods Series&lt;/secondary-title&gt;&lt;/titles&gt;&lt;num-vols&gt;Reference Document n. 5&lt;/num-vols&gt;&lt;keywords&gt;&lt;keyword&gt;sWAps&lt;/keyword&gt;&lt;keyword&gt;agriculture&lt;/keyword&gt;&lt;/keywords&gt;&lt;dates&gt;&lt;year&gt;2008&lt;/year&gt;&lt;/dates&gt;&lt;pub-location&gt;Bruxelles&lt;/pub-location&gt;&lt;publisher&gt;European Commission&lt;/publisher&gt;&lt;urls&gt;&lt;/urls&gt;&lt;/record&gt;&lt;/Cite&gt;&lt;/EndNote&gt;</w:instrText>
      </w:r>
      <w:r w:rsidR="006D22FC" w:rsidRPr="00CD35F5">
        <w:fldChar w:fldCharType="separate"/>
      </w:r>
      <w:r w:rsidR="00BD5F35" w:rsidRPr="00CD35F5">
        <w:rPr>
          <w:noProof/>
        </w:rPr>
        <w:t>(EuropeAid 2008b)</w:t>
      </w:r>
      <w:r w:rsidR="006D22FC" w:rsidRPr="00CD35F5">
        <w:fldChar w:fldCharType="end"/>
      </w:r>
      <w:r w:rsidRPr="00CD35F5">
        <w:t>.</w:t>
      </w:r>
      <w:r w:rsidRPr="0065216B">
        <w:t xml:space="preserve">  </w:t>
      </w:r>
    </w:p>
    <w:p w:rsidR="001D7A4C" w:rsidRDefault="001D7A4C" w:rsidP="007C1644">
      <w:pPr>
        <w:spacing w:after="120"/>
      </w:pPr>
    </w:p>
    <w:tbl>
      <w:tblPr>
        <w:tblW w:w="0" w:type="auto"/>
        <w:tblInd w:w="108" w:type="dxa"/>
        <w:tblBorders>
          <w:top w:val="single" w:sz="12" w:space="0" w:color="4F81BD"/>
          <w:left w:val="single" w:sz="12" w:space="0" w:color="4F81BD"/>
          <w:bottom w:val="single" w:sz="12" w:space="0" w:color="4F81BD"/>
          <w:right w:val="single" w:sz="12" w:space="0" w:color="4F81BD"/>
          <w:insideH w:val="single" w:sz="12" w:space="0" w:color="4F81BD"/>
          <w:insideV w:val="single" w:sz="12" w:space="0" w:color="4F81BD"/>
        </w:tblBorders>
        <w:tblLook w:val="00A0"/>
      </w:tblPr>
      <w:tblGrid>
        <w:gridCol w:w="9670"/>
      </w:tblGrid>
      <w:tr w:rsidR="00E51A7E" w:rsidRPr="00EF4F8D" w:rsidTr="00E51A7E">
        <w:tc>
          <w:tcPr>
            <w:tcW w:w="9670" w:type="dxa"/>
            <w:shd w:val="clear" w:color="auto" w:fill="4F81BD"/>
          </w:tcPr>
          <w:p w:rsidR="00E51A7E" w:rsidRPr="001D7A4C" w:rsidRDefault="00E51A7E" w:rsidP="001D7A4C">
            <w:pPr>
              <w:spacing w:after="120"/>
              <w:jc w:val="center"/>
              <w:rPr>
                <w:b/>
                <w:bCs/>
                <w:color w:val="FFFFFF"/>
                <w:sz w:val="18"/>
                <w:szCs w:val="18"/>
              </w:rPr>
            </w:pPr>
            <w:r w:rsidRPr="001D7A4C">
              <w:rPr>
                <w:b/>
                <w:bCs/>
                <w:color w:val="FFFFFF"/>
                <w:sz w:val="18"/>
                <w:szCs w:val="18"/>
              </w:rPr>
              <w:t>Box 6: Struggling with sector coordination in the agricultural sector wide approach in Kenya</w:t>
            </w:r>
          </w:p>
        </w:tc>
      </w:tr>
      <w:tr w:rsidR="00E51A7E" w:rsidRPr="00EF4F8D" w:rsidTr="00E51A7E">
        <w:tc>
          <w:tcPr>
            <w:tcW w:w="9670" w:type="dxa"/>
            <w:shd w:val="clear" w:color="auto" w:fill="DBE5F1"/>
          </w:tcPr>
          <w:p w:rsidR="001D7A4C" w:rsidRDefault="001D7A4C" w:rsidP="007C1644">
            <w:pPr>
              <w:spacing w:after="120"/>
              <w:rPr>
                <w:bCs/>
                <w:sz w:val="18"/>
                <w:szCs w:val="18"/>
              </w:rPr>
            </w:pPr>
          </w:p>
          <w:p w:rsidR="00E51A7E" w:rsidRPr="001D7A4C" w:rsidRDefault="00E51A7E" w:rsidP="007C1644">
            <w:pPr>
              <w:spacing w:after="120"/>
              <w:rPr>
                <w:sz w:val="18"/>
                <w:szCs w:val="18"/>
              </w:rPr>
            </w:pPr>
            <w:r w:rsidRPr="001D7A4C">
              <w:rPr>
                <w:bCs/>
                <w:sz w:val="18"/>
                <w:szCs w:val="18"/>
              </w:rPr>
              <w:t>Country and development partners working together in sector-wide approaches are often keenly aware of the need for extensive co</w:t>
            </w:r>
            <w:r w:rsidR="00A5419F">
              <w:rPr>
                <w:bCs/>
                <w:sz w:val="18"/>
                <w:szCs w:val="18"/>
              </w:rPr>
              <w:t>-</w:t>
            </w:r>
            <w:r w:rsidRPr="001D7A4C">
              <w:rPr>
                <w:bCs/>
                <w:sz w:val="18"/>
                <w:szCs w:val="18"/>
              </w:rPr>
              <w:t xml:space="preserve">ordination of actors in and beyond the sector. </w:t>
            </w:r>
            <w:r w:rsidR="003D1C90" w:rsidRPr="001D7A4C">
              <w:rPr>
                <w:bCs/>
                <w:sz w:val="18"/>
                <w:szCs w:val="18"/>
              </w:rPr>
              <w:t>In Kenya, a special Agricultural Sector Co</w:t>
            </w:r>
            <w:r w:rsidR="00A5419F">
              <w:rPr>
                <w:bCs/>
                <w:sz w:val="18"/>
                <w:szCs w:val="18"/>
              </w:rPr>
              <w:t>-</w:t>
            </w:r>
            <w:r w:rsidR="003D1C90" w:rsidRPr="001D7A4C">
              <w:rPr>
                <w:bCs/>
                <w:sz w:val="18"/>
                <w:szCs w:val="18"/>
              </w:rPr>
              <w:t>ordination Unit</w:t>
            </w:r>
            <w:r w:rsidR="00AE1DAA" w:rsidRPr="001D7A4C">
              <w:rPr>
                <w:bCs/>
                <w:sz w:val="18"/>
                <w:szCs w:val="18"/>
              </w:rPr>
              <w:t xml:space="preserve"> (ASCU)</w:t>
            </w:r>
            <w:r w:rsidR="003D1C90" w:rsidRPr="001D7A4C">
              <w:rPr>
                <w:bCs/>
                <w:sz w:val="18"/>
                <w:szCs w:val="18"/>
              </w:rPr>
              <w:t xml:space="preserve"> was established </w:t>
            </w:r>
            <w:r w:rsidR="00AE1DAA" w:rsidRPr="001D7A4C">
              <w:rPr>
                <w:bCs/>
                <w:sz w:val="18"/>
                <w:szCs w:val="18"/>
              </w:rPr>
              <w:t>in 2005 with the</w:t>
            </w:r>
            <w:r w:rsidR="003D1C90" w:rsidRPr="001D7A4C">
              <w:rPr>
                <w:sz w:val="18"/>
                <w:szCs w:val="18"/>
              </w:rPr>
              <w:t xml:space="preserve"> mandate to facilitate and add value to the reform process and co</w:t>
            </w:r>
            <w:r w:rsidR="00A5419F">
              <w:rPr>
                <w:sz w:val="18"/>
                <w:szCs w:val="18"/>
              </w:rPr>
              <w:t>-</w:t>
            </w:r>
            <w:r w:rsidR="003D1C90" w:rsidRPr="001D7A4C">
              <w:rPr>
                <w:sz w:val="18"/>
                <w:szCs w:val="18"/>
              </w:rPr>
              <w:t>ordinate the sector ministries' and other stakeholders' efforts towards the implementation of the S</w:t>
            </w:r>
            <w:r w:rsidR="00AE1DAA" w:rsidRPr="001D7A4C">
              <w:rPr>
                <w:sz w:val="18"/>
                <w:szCs w:val="18"/>
              </w:rPr>
              <w:t>trategy for Revitalizing Agriculture</w:t>
            </w:r>
            <w:r w:rsidR="003D1C90" w:rsidRPr="001D7A4C">
              <w:rPr>
                <w:sz w:val="18"/>
                <w:szCs w:val="18"/>
              </w:rPr>
              <w:t xml:space="preserve"> vision</w:t>
            </w:r>
            <w:r w:rsidR="00AE1DAA" w:rsidRPr="001D7A4C">
              <w:rPr>
                <w:sz w:val="18"/>
                <w:szCs w:val="18"/>
              </w:rPr>
              <w:t xml:space="preserve"> from 2004.</w:t>
            </w:r>
          </w:p>
          <w:p w:rsidR="00AE1DAA" w:rsidRPr="001D7A4C" w:rsidRDefault="00AE1DAA" w:rsidP="007C1644">
            <w:pPr>
              <w:spacing w:after="120"/>
              <w:rPr>
                <w:sz w:val="18"/>
                <w:szCs w:val="18"/>
              </w:rPr>
            </w:pPr>
            <w:r w:rsidRPr="001D7A4C">
              <w:rPr>
                <w:sz w:val="18"/>
                <w:szCs w:val="18"/>
              </w:rPr>
              <w:t>Five years after its establishment, the ASCU is still struggling to fulfill its co</w:t>
            </w:r>
            <w:r w:rsidR="00A5419F">
              <w:rPr>
                <w:sz w:val="18"/>
                <w:szCs w:val="18"/>
              </w:rPr>
              <w:t>-</w:t>
            </w:r>
            <w:r w:rsidRPr="001D7A4C">
              <w:rPr>
                <w:sz w:val="18"/>
                <w:szCs w:val="18"/>
              </w:rPr>
              <w:t>ordination mandate. ACSU’s partners comprise not less than 10 ministries, 10 development partners and 5 private sector, civil society and research organizations. ASCU is still funded by donors and staff</w:t>
            </w:r>
            <w:r w:rsidR="00FC0B2A" w:rsidRPr="001D7A4C">
              <w:rPr>
                <w:sz w:val="18"/>
                <w:szCs w:val="18"/>
              </w:rPr>
              <w:t>ed with advisers, and though it is perceived to be the principal change agent for agricultural reform is does not have the political clout to press its agenda forward. A Technical Committee, constituted by senior civil servants from the Ministries, is supposed to give direction to the ASCU, but only meets irregularly.</w:t>
            </w:r>
          </w:p>
          <w:p w:rsidR="00FC0B2A" w:rsidRPr="001D7A4C" w:rsidRDefault="00FC0B2A" w:rsidP="007C1644">
            <w:pPr>
              <w:spacing w:after="120"/>
              <w:rPr>
                <w:sz w:val="18"/>
                <w:szCs w:val="18"/>
              </w:rPr>
            </w:pPr>
            <w:r w:rsidRPr="001D7A4C">
              <w:rPr>
                <w:sz w:val="18"/>
                <w:szCs w:val="18"/>
              </w:rPr>
              <w:t>A functional analysis of ASCU in 2006 identified a number of the weaknesses that seem to persist as of today, where it has been agreed to conduct another functional analysis of the unit.</w:t>
            </w:r>
          </w:p>
          <w:p w:rsidR="00FC0B2A" w:rsidRPr="001D7A4C" w:rsidRDefault="006D22FC" w:rsidP="00BD5F35">
            <w:pPr>
              <w:spacing w:after="120"/>
              <w:rPr>
                <w:bCs/>
                <w:sz w:val="18"/>
                <w:szCs w:val="18"/>
              </w:rPr>
            </w:pPr>
            <w:r w:rsidRPr="001D7A4C">
              <w:rPr>
                <w:bCs/>
                <w:sz w:val="18"/>
                <w:szCs w:val="18"/>
              </w:rPr>
              <w:fldChar w:fldCharType="begin"/>
            </w:r>
            <w:r w:rsidR="00131CFC">
              <w:rPr>
                <w:bCs/>
                <w:sz w:val="18"/>
                <w:szCs w:val="18"/>
              </w:rPr>
              <w:instrText xml:space="preserve"> ADDIN EN.CITE &lt;EndNote&gt;&lt;Cite&gt;&lt;Author&gt;Muhindi&lt;/Author&gt;&lt;Year&gt;2006&lt;/Year&gt;&lt;RecNum&gt;1231&lt;/RecNum&gt;&lt;record&gt;&lt;rec-number&gt;1231&lt;/rec-number&gt;&lt;foreign-keys&gt;&lt;key app="EN" db-id="p05xs25ztxa05veps52p2afcxrxstr9z9svw"&gt;1231&lt;/key&gt;&lt;/foreign-keys&gt;&lt;ref-type name="Conference Paper"&gt;47&lt;/ref-type&gt;&lt;contributors&gt;&lt;authors&gt;&lt;author&gt;Muhindi, Simon. B&lt;/author&gt;&lt;/authors&gt;&lt;/contributors&gt;&lt;titles&gt;&lt;title&gt;Capacities to Undertake Sector Coordination&lt;/title&gt;&lt;secondary-title&gt;Africa Forum 2006&lt;/secondary-title&gt;&lt;/titles&gt;&lt;keywords&gt;&lt;keyword&gt;sector coordination&lt;/keyword&gt;&lt;keyword&gt;sector Wide Approaches&lt;/keyword&gt;&lt;keyword&gt;agriculture&lt;/keyword&gt;&lt;keyword&gt;political economy&lt;/keyword&gt;&lt;/keywords&gt;&lt;dates&gt;&lt;year&gt;2006&lt;/year&gt;&lt;/dates&gt;&lt;pub-location&gt;Namibia&lt;/pub-location&gt;&lt;urls&gt;&lt;related-urls&gt;&lt;url&gt;http://www.africaforum.info/documents/10AFD4OpenSpace1MuhindiPoliticsofReforminKenya.zip&lt;/url&gt;&lt;/related-urls&gt;&lt;/urls&gt;&lt;/record&gt;&lt;/Cite&gt;&lt;Cite&gt;&lt;Author&gt;Donor Group&lt;/Author&gt;&lt;Year&gt;2010&lt;/Year&gt;&lt;RecNum&gt;1230&lt;/RecNum&gt;&lt;record&gt;&lt;rec-number&gt;1230&lt;/rec-number&gt;&lt;foreign-keys&gt;&lt;key app="EN" db-id="p05xs25ztxa05veps52p2afcxrxstr9z9svw"&gt;1230&lt;/key&gt;&lt;/foreign-keys&gt;&lt;ref-type name="Web Page"&gt;12&lt;/ref-type&gt;&lt;contributors&gt;&lt;authors&gt;&lt;author&gt;Donor Group,&lt;/author&gt;&lt;/authors&gt;&lt;/contributors&gt;&lt;titles&gt;&lt;title&gt;Minutes from the Agriculture/Rural Development Donor Group Meeting 12th May, 2010&lt;/title&gt;&lt;/titles&gt;&lt;number&gt;26-10-2010&lt;/number&gt;&lt;keywords&gt;&lt;keyword&gt;agriculture&lt;/keyword&gt;&lt;keyword&gt;sector Wide Approaches&lt;/keyword&gt;&lt;keyword&gt;sector coordination&lt;/keyword&gt;&lt;keyword&gt;ASCU&lt;/keyword&gt;&lt;/keywords&gt;&lt;dates&gt;&lt;year&gt;2010&lt;/year&gt;&lt;/dates&gt;&lt;urls&gt;&lt;related-urls&gt;&lt;url&gt;http://aideffectivenesskenya.org/index.php?option=com_docman&amp;amp;task=cat_view&amp;amp;gid=823&amp;amp;Itemid=376&lt;/url&gt;&lt;/related-urls&gt;&lt;/urls&gt;&lt;/record&gt;&lt;/Cite&gt;&lt;/EndNote&gt;</w:instrText>
            </w:r>
            <w:r w:rsidRPr="001D7A4C">
              <w:rPr>
                <w:bCs/>
                <w:sz w:val="18"/>
                <w:szCs w:val="18"/>
              </w:rPr>
              <w:fldChar w:fldCharType="separate"/>
            </w:r>
            <w:r w:rsidR="00BD5F35" w:rsidRPr="001D7A4C">
              <w:rPr>
                <w:bCs/>
                <w:noProof/>
                <w:sz w:val="18"/>
                <w:szCs w:val="18"/>
              </w:rPr>
              <w:t>(Donor Group 2010; Muhindi 2006)</w:t>
            </w:r>
            <w:r w:rsidRPr="001D7A4C">
              <w:rPr>
                <w:bCs/>
                <w:sz w:val="18"/>
                <w:szCs w:val="18"/>
              </w:rPr>
              <w:fldChar w:fldCharType="end"/>
            </w:r>
          </w:p>
        </w:tc>
      </w:tr>
    </w:tbl>
    <w:p w:rsidR="00E51A7E" w:rsidRPr="00EF4F8D" w:rsidRDefault="00E51A7E" w:rsidP="007C1644">
      <w:pPr>
        <w:spacing w:after="120"/>
      </w:pPr>
    </w:p>
    <w:p w:rsidR="00C90BB6" w:rsidRDefault="0065216B" w:rsidP="007C1644">
      <w:pPr>
        <w:spacing w:after="120"/>
      </w:pPr>
      <w:r w:rsidRPr="0065216B">
        <w:t xml:space="preserve">This complexity </w:t>
      </w:r>
      <w:r w:rsidR="00CD35F5">
        <w:t>is a huge challenge</w:t>
      </w:r>
      <w:r w:rsidRPr="0065216B">
        <w:t>: Achieving an even modest level of effective</w:t>
      </w:r>
      <w:r w:rsidR="00CD35F5">
        <w:t xml:space="preserve"> coordination of</w:t>
      </w:r>
      <w:r w:rsidRPr="0065216B">
        <w:t xml:space="preserve"> policy and implementation will demand a capacity rarely available in resource-constrained environments. The </w:t>
      </w:r>
      <w:r w:rsidR="00CD35F5">
        <w:t xml:space="preserve">coordination </w:t>
      </w:r>
      <w:r w:rsidRPr="0065216B">
        <w:t>capacity is not only precarious in technical terms, but also in political terms: while many organizations are willing to co</w:t>
      </w:r>
      <w:r w:rsidR="00A5419F">
        <w:t>-</w:t>
      </w:r>
      <w:r w:rsidRPr="0065216B">
        <w:t xml:space="preserve">ordinate, </w:t>
      </w:r>
      <w:r w:rsidR="00A5419F">
        <w:t xml:space="preserve">far </w:t>
      </w:r>
      <w:r w:rsidRPr="0065216B">
        <w:t>fewer are willing to be co</w:t>
      </w:r>
      <w:r w:rsidR="00A5419F">
        <w:t>-</w:t>
      </w:r>
      <w:r w:rsidRPr="0065216B">
        <w:t>ordinated – aptly expressing that co</w:t>
      </w:r>
      <w:r w:rsidR="00A5419F">
        <w:t>-</w:t>
      </w:r>
      <w:r w:rsidRPr="0065216B">
        <w:t>ordination is a political game of gaining or losing influence, rather than a technical discipline. In addition lateral exchanges at lower levels may neither be encouraged nor tolerated as they may be perceived as undermining the power of executives</w:t>
      </w:r>
      <w:r w:rsidR="007B7B7F" w:rsidRPr="00EF4F8D">
        <w:t xml:space="preserve"> </w:t>
      </w:r>
      <w:r w:rsidR="006D22FC" w:rsidRPr="00EF4F8D">
        <w:fldChar w:fldCharType="begin"/>
      </w:r>
      <w:r w:rsidR="00131CFC">
        <w:instrText xml:space="preserve"> ADDIN EN.CITE &lt;EndNote&gt;&lt;Cite&gt;&lt;Author&gt;Kitschelt&lt;/Author&gt;&lt;Year&gt;2007&lt;/Year&gt;&lt;RecNum&gt;1216&lt;/RecNum&gt;&lt;record&gt;&lt;rec-number&gt;1216&lt;/rec-number&gt;&lt;foreign-keys&gt;&lt;key app="EN" db-id="p05xs25ztxa05veps52p2afcxrxstr9z9svw"&gt;1216&lt;/key&gt;&lt;/foreign-keys&gt;&lt;ref-type name="Edited Book"&gt;28&lt;/ref-type&gt;&lt;contributors&gt;&lt;authors&gt;&lt;author&gt;Kitschelt, Herbert&lt;/author&gt;&lt;author&gt;Wilkinson, Steven I.&lt;/author&gt;&lt;/authors&gt;&lt;/contributors&gt;&lt;titles&gt;&lt;title&gt;Patrons, Clients, and Policies&lt;/title&gt;&lt;/titles&gt;&lt;keywords&gt;&lt;keyword&gt;Patronage&lt;/keyword&gt;&lt;keyword&gt;clientelism&lt;/keyword&gt;&lt;keyword&gt;patrimonialism&lt;/keyword&gt;&lt;/keywords&gt;&lt;dates&gt;&lt;year&gt;2007&lt;/year&gt;&lt;/dates&gt;&lt;pub-location&gt;Cambridge&lt;/pub-location&gt;&lt;publisher&gt;Cambridge University Press&lt;/publisher&gt;&lt;urls&gt;&lt;/urls&gt;&lt;/record&gt;&lt;/Cite&gt;&lt;/EndNote&gt;</w:instrText>
      </w:r>
      <w:r w:rsidR="006D22FC" w:rsidRPr="00EF4F8D">
        <w:fldChar w:fldCharType="separate"/>
      </w:r>
      <w:r w:rsidR="00BD5F35">
        <w:rPr>
          <w:noProof/>
        </w:rPr>
        <w:t>(Kitschelt and Wilkinson 2007)</w:t>
      </w:r>
      <w:r w:rsidR="006D22FC" w:rsidRPr="00EF4F8D">
        <w:fldChar w:fldCharType="end"/>
      </w:r>
      <w:r w:rsidR="001A2AB7" w:rsidRPr="00EF4F8D">
        <w:t xml:space="preserve">.   </w:t>
      </w:r>
    </w:p>
    <w:p w:rsidR="009375F6" w:rsidRPr="00EF4F8D" w:rsidRDefault="00C90BB6" w:rsidP="007C1644">
      <w:pPr>
        <w:spacing w:after="120"/>
      </w:pPr>
      <w:r>
        <w:t>The fact that</w:t>
      </w:r>
      <w:r w:rsidRPr="0065216B">
        <w:rPr>
          <w:rFonts w:cs="Calibri"/>
        </w:rPr>
        <w:t xml:space="preserve"> systemic factors shape incentives and capabilities of organizations to engage in effective coordination, collaboration and communication with other organizations</w:t>
      </w:r>
      <w:r w:rsidR="0055717C" w:rsidRPr="00EF4F8D">
        <w:t xml:space="preserve"> </w:t>
      </w:r>
      <w:r>
        <w:t>has implications for country and development partners promoting CD:</w:t>
      </w:r>
      <w:r w:rsidR="0055717C" w:rsidRPr="00EF4F8D">
        <w:t xml:space="preserve"> </w:t>
      </w:r>
      <w:r w:rsidR="009375F6" w:rsidRPr="00EF4F8D">
        <w:t xml:space="preserve"> </w:t>
      </w:r>
      <w:r w:rsidR="0065216B" w:rsidRPr="0065216B">
        <w:t xml:space="preserve"> </w:t>
      </w:r>
    </w:p>
    <w:p w:rsidR="00CE1E74" w:rsidRPr="00EF4F8D" w:rsidRDefault="0065216B" w:rsidP="007C1644">
      <w:pPr>
        <w:pStyle w:val="ListParagraph"/>
        <w:numPr>
          <w:ilvl w:val="0"/>
          <w:numId w:val="31"/>
        </w:numPr>
        <w:spacing w:after="120"/>
      </w:pPr>
      <w:r w:rsidRPr="0065216B">
        <w:rPr>
          <w:i/>
        </w:rPr>
        <w:t>Developing the capacity of sectors often requir</w:t>
      </w:r>
      <w:r w:rsidR="00D102CF">
        <w:rPr>
          <w:i/>
        </w:rPr>
        <w:t>es</w:t>
      </w:r>
      <w:r w:rsidRPr="0065216B">
        <w:rPr>
          <w:i/>
        </w:rPr>
        <w:t xml:space="preserve"> co</w:t>
      </w:r>
      <w:r w:rsidR="00A5419F">
        <w:rPr>
          <w:i/>
        </w:rPr>
        <w:t>-</w:t>
      </w:r>
      <w:r w:rsidRPr="0065216B">
        <w:rPr>
          <w:i/>
        </w:rPr>
        <w:t>ordination</w:t>
      </w:r>
      <w:r w:rsidR="00CF5841">
        <w:rPr>
          <w:i/>
        </w:rPr>
        <w:t xml:space="preserve"> and</w:t>
      </w:r>
      <w:r w:rsidRPr="0065216B">
        <w:rPr>
          <w:i/>
        </w:rPr>
        <w:t xml:space="preserve"> collaboration across multiple sector and organizational boundaries. Prevailing incentives and capabilities to do this may be limited unless driven strongly from the top. Therefore, ambitions should be scaled accordingly.</w:t>
      </w:r>
    </w:p>
    <w:p w:rsidR="009375F6" w:rsidRPr="00CF5841" w:rsidRDefault="0065216B" w:rsidP="007C1644">
      <w:pPr>
        <w:pStyle w:val="ListParagraph"/>
        <w:numPr>
          <w:ilvl w:val="0"/>
          <w:numId w:val="31"/>
        </w:numPr>
        <w:spacing w:after="120"/>
      </w:pPr>
      <w:r w:rsidRPr="0065216B">
        <w:rPr>
          <w:i/>
        </w:rPr>
        <w:t xml:space="preserve">When seeking to develop </w:t>
      </w:r>
      <w:r w:rsidR="00CF5841">
        <w:rPr>
          <w:i/>
        </w:rPr>
        <w:t xml:space="preserve">sector </w:t>
      </w:r>
      <w:r w:rsidRPr="0065216B">
        <w:rPr>
          <w:i/>
        </w:rPr>
        <w:t xml:space="preserve">capacity, it may be useful to seek good enough policy coherence and alignment of institutional mandates; and then to focus CD efforts mostly on </w:t>
      </w:r>
      <w:r w:rsidR="00E21BCE">
        <w:rPr>
          <w:i/>
        </w:rPr>
        <w:t xml:space="preserve">what </w:t>
      </w:r>
      <w:r w:rsidRPr="0065216B">
        <w:rPr>
          <w:i/>
        </w:rPr>
        <w:t>individual organizations</w:t>
      </w:r>
      <w:r w:rsidR="00E21BCE">
        <w:rPr>
          <w:i/>
        </w:rPr>
        <w:t xml:space="preserve"> have to deliver</w:t>
      </w:r>
      <w:r w:rsidR="00C90BB6">
        <w:rPr>
          <w:i/>
        </w:rPr>
        <w:t xml:space="preserve"> in this bigger picture</w:t>
      </w:r>
      <w:r w:rsidRPr="0065216B">
        <w:rPr>
          <w:i/>
        </w:rPr>
        <w:t xml:space="preserve">.    </w:t>
      </w:r>
    </w:p>
    <w:p w:rsidR="00CF5841" w:rsidRPr="00EF4F8D" w:rsidRDefault="00CF5841" w:rsidP="00CF5841">
      <w:pPr>
        <w:pStyle w:val="ListParagraph"/>
        <w:spacing w:after="120"/>
      </w:pPr>
    </w:p>
    <w:p w:rsidR="003E5F63" w:rsidRPr="00EF4F8D" w:rsidRDefault="0065216B" w:rsidP="002E6704">
      <w:pPr>
        <w:pStyle w:val="Heading3"/>
      </w:pPr>
      <w:r w:rsidRPr="0065216B">
        <w:t>Finding 5</w:t>
      </w:r>
      <w:r w:rsidR="00BD5F35">
        <w:t>:</w:t>
      </w:r>
      <w:r w:rsidRPr="0065216B">
        <w:t xml:space="preserve"> </w:t>
      </w:r>
      <w:r w:rsidR="00C90BB6">
        <w:t>Capacity and change is</w:t>
      </w:r>
      <w:r w:rsidR="00E21BCE">
        <w:t xml:space="preserve"> shape</w:t>
      </w:r>
      <w:r w:rsidR="00C90BB6">
        <w:t xml:space="preserve">d by the voice </w:t>
      </w:r>
      <w:r w:rsidR="00C90BB6" w:rsidRPr="002E6704">
        <w:t>of</w:t>
      </w:r>
      <w:r w:rsidR="00C90BB6">
        <w:t xml:space="preserve"> non-state and state stakeholders</w:t>
      </w:r>
      <w:r w:rsidR="003C13CA" w:rsidRPr="00EF4F8D">
        <w:t xml:space="preserve"> </w:t>
      </w:r>
    </w:p>
    <w:p w:rsidR="003E464B" w:rsidRPr="00EF4F8D" w:rsidRDefault="00CF5841" w:rsidP="007C1644">
      <w:pPr>
        <w:spacing w:after="120"/>
        <w:rPr>
          <w:rFonts w:cs="Calibri"/>
        </w:rPr>
      </w:pPr>
      <w:r>
        <w:rPr>
          <w:rFonts w:cs="Calibri"/>
        </w:rPr>
        <w:t>I</w:t>
      </w:r>
      <w:r w:rsidR="00C90BB6">
        <w:rPr>
          <w:rFonts w:cs="Calibri"/>
        </w:rPr>
        <w:t>ndividual organizations</w:t>
      </w:r>
      <w:r w:rsidR="0065216B" w:rsidRPr="0065216B">
        <w:rPr>
          <w:rFonts w:cs="Calibri"/>
        </w:rPr>
        <w:t xml:space="preserve"> also </w:t>
      </w:r>
      <w:r w:rsidR="00A5419F">
        <w:rPr>
          <w:rFonts w:cs="Calibri"/>
        </w:rPr>
        <w:t xml:space="preserve">are </w:t>
      </w:r>
      <w:r w:rsidR="0065216B" w:rsidRPr="0065216B">
        <w:rPr>
          <w:rFonts w:cs="Calibri"/>
        </w:rPr>
        <w:t xml:space="preserve">subject to context drivers of and constraints to performance. The focus here is on public sector organizations, </w:t>
      </w:r>
      <w:r>
        <w:rPr>
          <w:rFonts w:cs="Calibri"/>
        </w:rPr>
        <w:t>because these have been in focus in</w:t>
      </w:r>
      <w:r w:rsidR="00A5419F">
        <w:rPr>
          <w:rFonts w:cs="Calibri"/>
        </w:rPr>
        <w:t xml:space="preserve"> t</w:t>
      </w:r>
      <w:r w:rsidR="0065216B" w:rsidRPr="0065216B">
        <w:rPr>
          <w:rFonts w:cs="Calibri"/>
        </w:rPr>
        <w:t>he Paris and Accra</w:t>
      </w:r>
      <w:r w:rsidR="00A5419F">
        <w:rPr>
          <w:rFonts w:cs="Calibri"/>
        </w:rPr>
        <w:t xml:space="preserve"> </w:t>
      </w:r>
      <w:r w:rsidR="0065216B" w:rsidRPr="0065216B">
        <w:rPr>
          <w:rFonts w:cs="Calibri"/>
        </w:rPr>
        <w:t>declarations</w:t>
      </w:r>
      <w:r>
        <w:rPr>
          <w:rFonts w:cs="Calibri"/>
        </w:rPr>
        <w:t xml:space="preserve"> and because</w:t>
      </w:r>
      <w:r w:rsidR="0065216B" w:rsidRPr="0065216B">
        <w:rPr>
          <w:rFonts w:cs="Calibri"/>
        </w:rPr>
        <w:t xml:space="preserve"> results have been relatively disappointing here even where economic growth and poverty reduction has progressed well </w:t>
      </w:r>
      <w:r w:rsidR="006D22FC" w:rsidRPr="0065216B">
        <w:rPr>
          <w:rFonts w:cs="Calibri"/>
        </w:rPr>
        <w:fldChar w:fldCharType="begin"/>
      </w:r>
      <w:r w:rsidR="00131CFC">
        <w:rPr>
          <w:rFonts w:cs="Calibri"/>
        </w:rPr>
        <w:instrText xml:space="preserve"> ADDIN EN.CITE &lt;EndNote&gt;&lt;Cite&gt;&lt;Author&gt;Independent Evaluation Group&lt;/Author&gt;&lt;Year&gt;2008&lt;/Year&gt;&lt;RecNum&gt;1110&lt;/RecNum&gt;&lt;record&gt;&lt;rec-number&gt;1110&lt;/rec-number&gt;&lt;foreign-keys&gt;&lt;key app="EN" db-id="p05xs25ztxa05veps52p2afcxrxstr9z9svw"&gt;1110&lt;/key&gt;&lt;/foreign-keys&gt;&lt;ref-type name="Report"&gt;27&lt;/ref-type&gt;&lt;contributors&gt;&lt;authors&gt;&lt;author&gt;Independent Evaluation Group,&lt;/author&gt;&lt;/authors&gt;&lt;/contributors&gt;&lt;titles&gt;&lt;title&gt;Public Sector Reform: What Works and Why?&lt;/title&gt;&lt;secondary-title&gt;An IEG Evaluation of World Bank Support&lt;/secondary-title&gt;&lt;/titles&gt;&lt;keywords&gt;&lt;keyword&gt;civil service reform&lt;/keyword&gt;&lt;keyword&gt;assessment&lt;/keyword&gt;&lt;keyword&gt;public financial management&lt;/keyword&gt;&lt;/keywords&gt;&lt;dates&gt;&lt;year&gt;2008&lt;/year&gt;&lt;/dates&gt;&lt;pub-location&gt;Washington DC&lt;/pub-location&gt;&lt;publisher&gt;World Bank&lt;/publisher&gt;&lt;call-num&gt;317&lt;/call-num&gt;&lt;urls&gt;&lt;/urls&gt;&lt;/record&gt;&lt;/Cite&gt;&lt;Cite&gt;&lt;Author&gt;Painter&lt;/Author&gt;&lt;Year&gt;2009&lt;/Year&gt;&lt;RecNum&gt;1219&lt;/RecNum&gt;&lt;record&gt;&lt;rec-number&gt;1219&lt;/rec-number&gt;&lt;foreign-keys&gt;&lt;key app="EN" db-id="p05xs25ztxa05veps52p2afcxrxstr9z9svw"&gt;1219&lt;/key&gt;&lt;/foreign-keys&gt;&lt;ref-type name="Report"&gt;27&lt;/ref-type&gt;&lt;contributors&gt;&lt;authors&gt;&lt;author&gt;Painter, Martin&lt;/author&gt;&lt;author&gt;Hop, Hoang Ha&lt;/author&gt;&lt;author&gt;Quang Khoi, Chu&lt;/author&gt;&lt;/authors&gt;&lt;/contributors&gt;&lt;titles&gt;&lt;title&gt;Institutional Reform for Public Administration&lt;/title&gt;&lt;/titles&gt;&lt;dates&gt;&lt;year&gt;2009&lt;/year&gt;&lt;/dates&gt;&lt;pub-location&gt;Hanoi&lt;/pub-location&gt;&lt;publisher&gt;UNDP&lt;/publisher&gt;&lt;urls&gt;&lt;/urls&gt;&lt;/record&gt;&lt;/Cite&gt;&lt;/EndNote&gt;</w:instrText>
      </w:r>
      <w:r w:rsidR="006D22FC" w:rsidRPr="0065216B">
        <w:rPr>
          <w:rFonts w:cs="Calibri"/>
        </w:rPr>
        <w:fldChar w:fldCharType="separate"/>
      </w:r>
      <w:r w:rsidR="00BD5F35">
        <w:rPr>
          <w:rFonts w:cs="Calibri"/>
          <w:noProof/>
        </w:rPr>
        <w:t>(Independent Evaluation Group 2008; Painter, Hop, and Quang Khoi 2009)</w:t>
      </w:r>
      <w:r w:rsidR="006D22FC" w:rsidRPr="0065216B">
        <w:rPr>
          <w:rFonts w:cs="Calibri"/>
        </w:rPr>
        <w:fldChar w:fldCharType="end"/>
      </w:r>
      <w:r w:rsidR="0065216B" w:rsidRPr="0065216B">
        <w:rPr>
          <w:rFonts w:cs="Calibri"/>
        </w:rPr>
        <w:t>.</w:t>
      </w:r>
    </w:p>
    <w:p w:rsidR="00994F00" w:rsidRDefault="0065216B" w:rsidP="00994F00">
      <w:pPr>
        <w:spacing w:after="120"/>
        <w:rPr>
          <w:rFonts w:cs="Calibri"/>
        </w:rPr>
      </w:pPr>
      <w:r w:rsidRPr="0065216B">
        <w:rPr>
          <w:rFonts w:cs="Calibri"/>
        </w:rPr>
        <w:t>I</w:t>
      </w:r>
      <w:r w:rsidR="00994F00">
        <w:rPr>
          <w:rFonts w:cs="Calibri"/>
        </w:rPr>
        <w:t>n the absence of market incentives,</w:t>
      </w:r>
      <w:r w:rsidRPr="0065216B">
        <w:rPr>
          <w:rFonts w:cs="Calibri"/>
        </w:rPr>
        <w:t xml:space="preserve"> </w:t>
      </w:r>
      <w:r w:rsidR="00994F00">
        <w:rPr>
          <w:rFonts w:cs="Calibri"/>
        </w:rPr>
        <w:t>w</w:t>
      </w:r>
      <w:r w:rsidRPr="0065216B">
        <w:rPr>
          <w:rFonts w:cs="Calibri"/>
        </w:rPr>
        <w:t xml:space="preserve">ho are demanding performance of public sector organizations? Who push and pressure them – and in what directions? </w:t>
      </w:r>
      <w:r w:rsidR="00C90BB6">
        <w:rPr>
          <w:rFonts w:cs="Calibri"/>
        </w:rPr>
        <w:t>Who in the context have, in short, voices that influence incentives to performance?</w:t>
      </w:r>
      <w:r w:rsidRPr="0065216B">
        <w:rPr>
          <w:rFonts w:cs="Calibri"/>
        </w:rPr>
        <w:t xml:space="preserve"> </w:t>
      </w:r>
      <w:r w:rsidR="00994F00">
        <w:rPr>
          <w:rFonts w:cs="Calibri"/>
        </w:rPr>
        <w:t>Which demand-side</w:t>
      </w:r>
      <w:r w:rsidRPr="0065216B">
        <w:rPr>
          <w:rFonts w:cs="Calibri"/>
        </w:rPr>
        <w:t xml:space="preserve"> governance and accountability factors shap</w:t>
      </w:r>
      <w:r w:rsidR="00994F00">
        <w:rPr>
          <w:rFonts w:cs="Calibri"/>
        </w:rPr>
        <w:t>e</w:t>
      </w:r>
      <w:r w:rsidRPr="0065216B">
        <w:rPr>
          <w:rFonts w:cs="Calibri"/>
        </w:rPr>
        <w:t xml:space="preserve"> the incentives to performance – and CD – of organizations</w:t>
      </w:r>
      <w:r w:rsidR="00994F00" w:rsidRPr="0065216B">
        <w:rPr>
          <w:rFonts w:cs="Calibri"/>
        </w:rPr>
        <w:t xml:space="preserve"> </w:t>
      </w:r>
      <w:r w:rsidR="006D22FC" w:rsidRPr="0065216B">
        <w:rPr>
          <w:rFonts w:cs="Calibri"/>
        </w:rPr>
        <w:fldChar w:fldCharType="begin"/>
      </w:r>
      <w:r w:rsidR="00131CFC">
        <w:rPr>
          <w:rFonts w:cs="Calibri"/>
        </w:rPr>
        <w:instrText xml:space="preserve"> ADDIN EN.CITE &lt;EndNote&gt;&lt;Cite&gt;&lt;Author&gt;World Bank&lt;/Author&gt;&lt;Year&gt;2003&lt;/Year&gt;&lt;RecNum&gt;1220&lt;/RecNum&gt;&lt;record&gt;&lt;rec-number&gt;1220&lt;/rec-number&gt;&lt;foreign-keys&gt;&lt;key app="EN" db-id="p05xs25ztxa05veps52p2afcxrxstr9z9svw"&gt;1220&lt;/key&gt;&lt;/foreign-keys&gt;&lt;ref-type name="Book"&gt;6&lt;/ref-type&gt;&lt;contributors&gt;&lt;authors&gt;&lt;author&gt;World Bank,&lt;/author&gt;&lt;/authors&gt;&lt;/contributors&gt;&lt;titles&gt;&lt;title&gt;World Development Report 2004: Making Services Work for the Poor&lt;/title&gt;&lt;/titles&gt;&lt;dates&gt;&lt;year&gt;2003&lt;/year&gt;&lt;/dates&gt;&lt;pub-location&gt;Washington&lt;/pub-location&gt;&lt;publisher&gt;World Bank/Oxford University Press&lt;/publisher&gt;&lt;urls&gt;&lt;/urls&gt;&lt;/record&gt;&lt;/Cite&gt;&lt;/EndNote&gt;</w:instrText>
      </w:r>
      <w:r w:rsidR="006D22FC" w:rsidRPr="0065216B">
        <w:rPr>
          <w:rFonts w:cs="Calibri"/>
        </w:rPr>
        <w:fldChar w:fldCharType="separate"/>
      </w:r>
      <w:r w:rsidR="00994F00">
        <w:rPr>
          <w:rFonts w:cs="Calibri"/>
          <w:noProof/>
        </w:rPr>
        <w:t>(World Bank 2003)</w:t>
      </w:r>
      <w:r w:rsidR="006D22FC" w:rsidRPr="0065216B">
        <w:rPr>
          <w:rFonts w:cs="Calibri"/>
        </w:rPr>
        <w:fldChar w:fldCharType="end"/>
      </w:r>
      <w:r w:rsidR="00994F00">
        <w:rPr>
          <w:rFonts w:cs="Calibri"/>
        </w:rPr>
        <w:t>?</w:t>
      </w:r>
      <w:r w:rsidRPr="0065216B">
        <w:rPr>
          <w:rFonts w:cs="Calibri"/>
        </w:rPr>
        <w:t xml:space="preserve"> </w:t>
      </w:r>
    </w:p>
    <w:p w:rsidR="00C8698A" w:rsidRPr="00EF4F8D" w:rsidRDefault="00994F00" w:rsidP="00994F00">
      <w:pPr>
        <w:spacing w:after="120"/>
        <w:rPr>
          <w:rFonts w:cs="Calibri"/>
        </w:rPr>
      </w:pPr>
      <w:r>
        <w:rPr>
          <w:rFonts w:cs="Calibri"/>
        </w:rPr>
        <w:t>I</w:t>
      </w:r>
      <w:r w:rsidR="0065216B" w:rsidRPr="0065216B">
        <w:rPr>
          <w:rFonts w:cs="Calibri"/>
        </w:rPr>
        <w:t>n principle public sector front line units should deliver because they are instructed to do so through the political and administrative system</w:t>
      </w:r>
      <w:r>
        <w:rPr>
          <w:rFonts w:cs="Calibri"/>
        </w:rPr>
        <w:t>. T</w:t>
      </w:r>
      <w:r w:rsidR="0065216B" w:rsidRPr="0065216B">
        <w:rPr>
          <w:rFonts w:cs="Calibri"/>
        </w:rPr>
        <w:t>he reality is that they tend not to do that well unless the users – parents in school</w:t>
      </w:r>
      <w:r w:rsidR="00C90BB6">
        <w:rPr>
          <w:rFonts w:cs="Calibri"/>
        </w:rPr>
        <w:t>s</w:t>
      </w:r>
      <w:r w:rsidR="0065216B" w:rsidRPr="0065216B">
        <w:rPr>
          <w:rFonts w:cs="Calibri"/>
        </w:rPr>
        <w:t xml:space="preserve">, clients needing health service, farmers demanding feeder roads – are somehow able to directly demand the services at local level, and hold the front line service providers accountable for their performance </w:t>
      </w:r>
      <w:r w:rsidR="006D22FC" w:rsidRPr="0065216B">
        <w:rPr>
          <w:rFonts w:cs="Calibri"/>
        </w:rPr>
        <w:fldChar w:fldCharType="begin"/>
      </w:r>
      <w:r w:rsidR="00131CFC">
        <w:rPr>
          <w:rFonts w:cs="Calibri"/>
        </w:rPr>
        <w:instrText xml:space="preserve"> ADDIN EN.CITE &lt;EndNote&gt;&lt;Cite&gt;&lt;Author&gt;Overseas Development Institute&lt;/Author&gt;&lt;Year&gt;2009&lt;/Year&gt;&lt;RecNum&gt;1221&lt;/RecNum&gt;&lt;record&gt;&lt;rec-number&gt;1221&lt;/rec-number&gt;&lt;foreign-keys&gt;&lt;key app="EN" db-id="p05xs25ztxa05veps52p2afcxrxstr9z9svw"&gt;1221&lt;/key&gt;&lt;/foreign-keys&gt;&lt;ref-type name="Pamphlet"&gt;24&lt;/ref-type&gt;&lt;contributors&gt;&lt;authors&gt;&lt;author&gt;Overseas Development Institute,&lt;/author&gt;&lt;/authors&gt;&lt;/contributors&gt;&lt;titles&gt;&lt;title&gt;Citizens’ Voice and Accountability: Understanding what works and doesn’t work in donor approaches&lt;/title&gt;&lt;/titles&gt;&lt;keywords&gt;&lt;keyword&gt;accountability&lt;/keyword&gt;&lt;keyword&gt;voice&lt;/keyword&gt;&lt;/keywords&gt;&lt;dates&gt;&lt;year&gt;2009&lt;/year&gt;&lt;/dates&gt;&lt;pub-location&gt;London&lt;/pub-location&gt;&lt;publisher&gt;Overseas Development Institute&lt;/publisher&gt;&lt;urls&gt;&lt;/urls&gt;&lt;/record&gt;&lt;/Cite&gt;&lt;Cite&gt;&lt;Author&gt;Booth&lt;/Author&gt;&lt;Year&gt;2010&lt;/Year&gt;&lt;RecNum&gt;1215&lt;/RecNum&gt;&lt;record&gt;&lt;rec-number&gt;1215&lt;/rec-number&gt;&lt;foreign-keys&gt;&lt;key app="EN" db-id="p05xs25ztxa05veps52p2afcxrxstr9z9svw"&gt;1215&lt;/key&gt;&lt;/foreign-keys&gt;&lt;ref-type name="Report"&gt;27&lt;/ref-type&gt;&lt;contributors&gt;&lt;authors&gt;&lt;author&gt;Booth, David&lt;/author&gt;&lt;/authors&gt;&lt;tertiary-authors&gt;&lt;author&gt;ODI&lt;/author&gt;&lt;/tertiary-authors&gt;&lt;/contributors&gt;&lt;titles&gt;&lt;title&gt;Towards a theory of local governance and public goods&amp;apos; provision in sub-Saharan Africa&lt;/title&gt;&lt;/titles&gt;&lt;keywords&gt;&lt;keyword&gt;political economy&lt;/keyword&gt;&lt;keyword&gt;Institutions&lt;/keyword&gt;&lt;keyword&gt;decentralisation&lt;/keyword&gt;&lt;/keywords&gt;&lt;dates&gt;&lt;year&gt;2010&lt;/year&gt;&lt;/dates&gt;&lt;pub-location&gt;London&lt;/pub-location&gt;&lt;publisher&gt;Overseas Development Institute&lt;/publisher&gt;&lt;call-num&gt;392&lt;/call-num&gt;&lt;urls&gt;&lt;/urls&gt;&lt;/record&gt;&lt;/Cite&gt;&lt;/EndNote&gt;</w:instrText>
      </w:r>
      <w:r w:rsidR="006D22FC" w:rsidRPr="0065216B">
        <w:rPr>
          <w:rFonts w:cs="Calibri"/>
        </w:rPr>
        <w:fldChar w:fldCharType="separate"/>
      </w:r>
      <w:r w:rsidR="00BD5F35">
        <w:rPr>
          <w:rFonts w:cs="Calibri"/>
          <w:noProof/>
        </w:rPr>
        <w:t>(Booth 2010; Overseas Development Institute 2009)</w:t>
      </w:r>
      <w:r w:rsidR="006D22FC" w:rsidRPr="0065216B">
        <w:rPr>
          <w:rFonts w:cs="Calibri"/>
        </w:rPr>
        <w:fldChar w:fldCharType="end"/>
      </w:r>
      <w:r w:rsidR="0065216B" w:rsidRPr="0065216B">
        <w:rPr>
          <w:rFonts w:cs="Calibri"/>
        </w:rPr>
        <w:t xml:space="preserve">. </w:t>
      </w:r>
    </w:p>
    <w:p w:rsidR="00403CD5" w:rsidRPr="00EF4F8D" w:rsidRDefault="0065216B" w:rsidP="007C1644">
      <w:pPr>
        <w:spacing w:after="120"/>
        <w:rPr>
          <w:rFonts w:cs="Calibri"/>
        </w:rPr>
      </w:pPr>
      <w:r w:rsidRPr="0065216B">
        <w:rPr>
          <w:rFonts w:cs="Calibri"/>
        </w:rPr>
        <w:t>The ability of citizen groups to voice their demand for services varies with their</w:t>
      </w:r>
      <w:r w:rsidR="00C90BB6">
        <w:rPr>
          <w:rFonts w:cs="Calibri"/>
        </w:rPr>
        <w:t xml:space="preserve"> position and power</w:t>
      </w:r>
      <w:r w:rsidRPr="0065216B">
        <w:rPr>
          <w:rFonts w:cs="Calibri"/>
        </w:rPr>
        <w:t>: The urban educated middle</w:t>
      </w:r>
      <w:r w:rsidR="00A5419F">
        <w:rPr>
          <w:rFonts w:cs="Calibri"/>
        </w:rPr>
        <w:t xml:space="preserve"> </w:t>
      </w:r>
      <w:r w:rsidRPr="0065216B">
        <w:rPr>
          <w:rFonts w:cs="Calibri"/>
        </w:rPr>
        <w:t>class has most often a stronger voice than e.g. rural dwellers</w:t>
      </w:r>
      <w:r w:rsidR="00A5419F">
        <w:rPr>
          <w:rFonts w:cs="Calibri"/>
        </w:rPr>
        <w:t xml:space="preserve">. </w:t>
      </w:r>
      <w:r w:rsidRPr="0065216B">
        <w:rPr>
          <w:rFonts w:cs="Calibri"/>
        </w:rPr>
        <w:t xml:space="preserve">But urban poor may also command considerable bargaining power. They can much more easily threaten the political elite through demonstrations and riots, as witnessed e.g. when governments remove or decrease subsidies on bread or other essential food items. </w:t>
      </w:r>
    </w:p>
    <w:p w:rsidR="009026D9" w:rsidRPr="00EF4F8D" w:rsidRDefault="0065216B" w:rsidP="007C1644">
      <w:pPr>
        <w:spacing w:after="120"/>
        <w:rPr>
          <w:rFonts w:cs="Calibri"/>
        </w:rPr>
      </w:pPr>
      <w:r w:rsidRPr="0065216B">
        <w:rPr>
          <w:rFonts w:cs="Calibri"/>
        </w:rPr>
        <w:t xml:space="preserve">Citizens’ voice is not the only demand-side factor: Critical media attention and outspoken civil society watchdogs can also put pressure on organizations to perform. On the more formal side, the effectiveness of check and balance institutions </w:t>
      </w:r>
      <w:r w:rsidR="00994F00">
        <w:rPr>
          <w:rFonts w:cs="Calibri"/>
        </w:rPr>
        <w:t>matters</w:t>
      </w:r>
      <w:r w:rsidRPr="0065216B">
        <w:rPr>
          <w:rFonts w:cs="Calibri"/>
        </w:rPr>
        <w:t>: if external audits are effective</w:t>
      </w:r>
      <w:r w:rsidR="00994F00">
        <w:rPr>
          <w:rFonts w:cs="Calibri"/>
        </w:rPr>
        <w:t xml:space="preserve"> and findings enforced</w:t>
      </w:r>
      <w:r w:rsidRPr="0065216B">
        <w:rPr>
          <w:rFonts w:cs="Calibri"/>
        </w:rPr>
        <w:t xml:space="preserve">, then there will be stronger incentives to play by the rules. </w:t>
      </w:r>
      <w:r w:rsidR="00994F00">
        <w:rPr>
          <w:rFonts w:cs="Calibri"/>
        </w:rPr>
        <w:t>I</w:t>
      </w:r>
      <w:r w:rsidRPr="0065216B">
        <w:rPr>
          <w:rFonts w:cs="Calibri"/>
        </w:rPr>
        <w:t xml:space="preserve">f citizens can effectively complain when services are not delivered, then that will also add to the positive incentives to performance. </w:t>
      </w:r>
    </w:p>
    <w:p w:rsidR="00B07D2B" w:rsidRPr="00EF4F8D" w:rsidRDefault="0065216B" w:rsidP="007C1644">
      <w:pPr>
        <w:spacing w:after="120"/>
        <w:rPr>
          <w:rFonts w:cs="Calibri"/>
        </w:rPr>
      </w:pPr>
      <w:r w:rsidRPr="0065216B">
        <w:rPr>
          <w:rFonts w:cs="Calibri"/>
        </w:rPr>
        <w:t>Such a broad view on governance and accountability mechanisms can help</w:t>
      </w:r>
      <w:r w:rsidR="00994F00">
        <w:rPr>
          <w:rFonts w:cs="Calibri"/>
        </w:rPr>
        <w:t xml:space="preserve"> to identify</w:t>
      </w:r>
      <w:r w:rsidRPr="0065216B">
        <w:rPr>
          <w:rFonts w:cs="Calibri"/>
        </w:rPr>
        <w:t xml:space="preserve"> if and how the context of performance can become more enabling. It is, however, no panacea: informal pressure by elite groups to privilege their interests may well be stronger than the voice of poor people. It is therefore necessary </w:t>
      </w:r>
      <w:r w:rsidR="00C90BB6">
        <w:rPr>
          <w:rFonts w:cs="Calibri"/>
        </w:rPr>
        <w:t xml:space="preserve">for both country and development partners </w:t>
      </w:r>
      <w:r w:rsidRPr="0065216B">
        <w:rPr>
          <w:rFonts w:cs="Calibri"/>
        </w:rPr>
        <w:t xml:space="preserve">to adopt a broad and realistic view on the various governance and accountability mechanisms </w:t>
      </w:r>
      <w:r w:rsidR="006D22FC" w:rsidRPr="0065216B">
        <w:rPr>
          <w:rFonts w:cs="Calibri"/>
        </w:rPr>
        <w:fldChar w:fldCharType="begin"/>
      </w:r>
      <w:r w:rsidR="00131CFC">
        <w:rPr>
          <w:rFonts w:cs="Calibri"/>
        </w:rPr>
        <w:instrText xml:space="preserve"> ADDIN EN.CITE &lt;EndNote&gt;&lt;Cite&gt;&lt;Author&gt;EuropeAid&lt;/Author&gt;&lt;Year&gt;2008&lt;/Year&gt;&lt;RecNum&gt;1222&lt;/RecNum&gt;&lt;record&gt;&lt;rec-number&gt;1222&lt;/rec-number&gt;&lt;foreign-keys&gt;&lt;key app="EN" db-id="p05xs25ztxa05veps52p2afcxrxstr9z9svw"&gt;1222&lt;/key&gt;&lt;/foreign-keys&gt;&lt;ref-type name="Report"&gt;27&lt;/ref-type&gt;&lt;contributors&gt;&lt;authors&gt;&lt;author&gt;EuropeAid,&lt;/author&gt;&lt;/authors&gt;&lt;/contributors&gt;&lt;titles&gt;&lt;title&gt;Analysing and Addressing Governance in Sector Operations&lt;/title&gt;&lt;secondary-title&gt;Tools and Methods Series&lt;/secondary-title&gt;&lt;/titles&gt;&lt;dates&gt;&lt;year&gt;2008&lt;/year&gt;&lt;/dates&gt;&lt;pub-location&gt;Bruxelles&lt;/pub-location&gt;&lt;publisher&gt;EuropeAid&lt;/publisher&gt;&lt;urls&gt;&lt;/urls&gt;&lt;/record&gt;&lt;/Cite&gt;&lt;/EndNote&gt;</w:instrText>
      </w:r>
      <w:r w:rsidR="006D22FC" w:rsidRPr="0065216B">
        <w:rPr>
          <w:rFonts w:cs="Calibri"/>
        </w:rPr>
        <w:fldChar w:fldCharType="separate"/>
      </w:r>
      <w:r w:rsidR="00BD5F35">
        <w:rPr>
          <w:rFonts w:cs="Calibri"/>
          <w:noProof/>
        </w:rPr>
        <w:t>(EuropeAid 2008a)</w:t>
      </w:r>
      <w:r w:rsidR="006D22FC" w:rsidRPr="0065216B">
        <w:rPr>
          <w:rFonts w:cs="Calibri"/>
        </w:rPr>
        <w:fldChar w:fldCharType="end"/>
      </w:r>
      <w:r w:rsidRPr="0065216B">
        <w:rPr>
          <w:rFonts w:cs="Calibri"/>
        </w:rPr>
        <w:t>.</w:t>
      </w:r>
    </w:p>
    <w:p w:rsidR="006779A8" w:rsidRPr="00EF4F8D" w:rsidRDefault="0065216B" w:rsidP="007C1644">
      <w:pPr>
        <w:pStyle w:val="ListParagraph"/>
        <w:numPr>
          <w:ilvl w:val="0"/>
          <w:numId w:val="33"/>
        </w:numPr>
        <w:spacing w:after="120"/>
        <w:rPr>
          <w:rFonts w:cs="Calibri"/>
        </w:rPr>
      </w:pPr>
      <w:r w:rsidRPr="0065216B">
        <w:rPr>
          <w:rFonts w:cs="Calibri"/>
          <w:i/>
        </w:rPr>
        <w:t xml:space="preserve">Incentives to organizational performance are shaped by the strength and composition of the formal and informal voice of citizens, users, media, and check and balances organisations. </w:t>
      </w:r>
    </w:p>
    <w:p w:rsidR="003E5F63" w:rsidRPr="00EF4F8D" w:rsidRDefault="00994F00" w:rsidP="007C1644">
      <w:pPr>
        <w:pStyle w:val="ListParagraph"/>
        <w:numPr>
          <w:ilvl w:val="0"/>
          <w:numId w:val="32"/>
        </w:numPr>
        <w:spacing w:after="120"/>
        <w:rPr>
          <w:rFonts w:cs="Calibri"/>
        </w:rPr>
      </w:pPr>
      <w:r>
        <w:rPr>
          <w:rFonts w:cs="Calibri"/>
          <w:i/>
        </w:rPr>
        <w:t>L</w:t>
      </w:r>
      <w:r w:rsidR="0065216B" w:rsidRPr="0065216B">
        <w:rPr>
          <w:rFonts w:cs="Calibri"/>
          <w:i/>
        </w:rPr>
        <w:t xml:space="preserve">ooking </w:t>
      </w:r>
      <w:r w:rsidR="00D245D3">
        <w:rPr>
          <w:rFonts w:cs="Calibri"/>
          <w:i/>
        </w:rPr>
        <w:t>for</w:t>
      </w:r>
      <w:r w:rsidR="0065216B" w:rsidRPr="0065216B">
        <w:rPr>
          <w:rFonts w:cs="Calibri"/>
          <w:i/>
        </w:rPr>
        <w:t xml:space="preserve"> means to strengthen those voices who would pressure for more equitable or better service delivery – can be an important way of making the environment more enabling</w:t>
      </w:r>
      <w:r w:rsidR="00D245D3">
        <w:rPr>
          <w:rFonts w:cs="Calibri"/>
          <w:i/>
        </w:rPr>
        <w:t xml:space="preserve"> for CD</w:t>
      </w:r>
      <w:r w:rsidR="0065216B" w:rsidRPr="0065216B">
        <w:rPr>
          <w:rFonts w:cs="Calibri"/>
          <w:i/>
        </w:rPr>
        <w:t xml:space="preserve">.    </w:t>
      </w:r>
      <w:r w:rsidR="0065216B" w:rsidRPr="0065216B">
        <w:rPr>
          <w:rFonts w:cs="Calibri"/>
        </w:rPr>
        <w:t xml:space="preserve">          </w:t>
      </w:r>
    </w:p>
    <w:p w:rsidR="00994F00" w:rsidRDefault="00994F00" w:rsidP="002E6704">
      <w:pPr>
        <w:pStyle w:val="Heading3"/>
      </w:pPr>
    </w:p>
    <w:p w:rsidR="003E5F63" w:rsidRPr="00EF4F8D" w:rsidRDefault="00C434E6" w:rsidP="002E6704">
      <w:pPr>
        <w:pStyle w:val="Heading3"/>
      </w:pPr>
      <w:r w:rsidRPr="00EF4F8D">
        <w:t>Finding 6</w:t>
      </w:r>
      <w:r w:rsidR="00BD5F35">
        <w:t>:</w:t>
      </w:r>
      <w:r w:rsidR="0065216B" w:rsidRPr="0065216B">
        <w:t xml:space="preserve"> </w:t>
      </w:r>
      <w:r w:rsidR="00343F9D">
        <w:t>The quality of broader systems in the public sector affects performance and CD options for individual organi</w:t>
      </w:r>
      <w:r w:rsidR="007E1760">
        <w:t>z</w:t>
      </w:r>
      <w:r w:rsidR="00343F9D">
        <w:t>ations</w:t>
      </w:r>
      <w:r w:rsidR="006779A8" w:rsidRPr="00EF4F8D">
        <w:t xml:space="preserve"> </w:t>
      </w:r>
    </w:p>
    <w:p w:rsidR="00494B3C" w:rsidRPr="00EF4F8D" w:rsidRDefault="0065216B" w:rsidP="007C1644">
      <w:pPr>
        <w:spacing w:after="120"/>
        <w:rPr>
          <w:rFonts w:cs="Calibri"/>
        </w:rPr>
      </w:pPr>
      <w:r w:rsidRPr="0065216B">
        <w:rPr>
          <w:rFonts w:cs="Calibri"/>
        </w:rPr>
        <w:t>Th</w:t>
      </w:r>
      <w:r w:rsidR="00E20E22">
        <w:rPr>
          <w:rFonts w:cs="Calibri"/>
        </w:rPr>
        <w:t>is finding</w:t>
      </w:r>
      <w:r w:rsidRPr="0065216B">
        <w:rPr>
          <w:rFonts w:cs="Calibri"/>
        </w:rPr>
        <w:t xml:space="preserve"> look</w:t>
      </w:r>
      <w:r w:rsidR="00FA574D">
        <w:rPr>
          <w:rFonts w:cs="Calibri"/>
        </w:rPr>
        <w:t>s</w:t>
      </w:r>
      <w:r w:rsidRPr="0065216B">
        <w:rPr>
          <w:rFonts w:cs="Calibri"/>
        </w:rPr>
        <w:t xml:space="preserve"> </w:t>
      </w:r>
      <w:r w:rsidR="00FA574D">
        <w:rPr>
          <w:rFonts w:cs="Calibri"/>
        </w:rPr>
        <w:t>at</w:t>
      </w:r>
      <w:r w:rsidRPr="0065216B">
        <w:rPr>
          <w:rFonts w:cs="Calibri"/>
        </w:rPr>
        <w:t xml:space="preserve"> the incentives created from the “supply-side” – e.g. how funds are made available to organizations through the budget process; the conditions under which civil servants work, including rewards and sanctions; and the space for autonomous managerial action.</w:t>
      </w:r>
    </w:p>
    <w:p w:rsidR="0029099F" w:rsidRPr="00EF4F8D" w:rsidRDefault="0029099F" w:rsidP="007C1644">
      <w:pPr>
        <w:pStyle w:val="Heading4"/>
        <w:spacing w:before="0" w:after="120"/>
        <w:rPr>
          <w:rFonts w:asciiTheme="minorHAnsi" w:hAnsiTheme="minorHAnsi"/>
        </w:rPr>
      </w:pPr>
      <w:r w:rsidRPr="00EF4F8D">
        <w:rPr>
          <w:rFonts w:asciiTheme="minorHAnsi" w:hAnsiTheme="minorHAnsi"/>
        </w:rPr>
        <w:t>The budget composition – when salaries crowd out operational funds</w:t>
      </w:r>
    </w:p>
    <w:p w:rsidR="00D6608A" w:rsidRPr="00EF4F8D" w:rsidRDefault="0065216B" w:rsidP="007C1644">
      <w:pPr>
        <w:spacing w:after="120"/>
      </w:pPr>
      <w:r w:rsidRPr="0065216B">
        <w:t>An effective organization needs a budget that balances funds for salaries, investments and running costs. Agricultural extension officers without means of transport</w:t>
      </w:r>
      <w:r w:rsidR="00D57438">
        <w:t xml:space="preserve"> </w:t>
      </w:r>
      <w:r w:rsidRPr="0065216B">
        <w:t xml:space="preserve">will not be able to visit farmers. </w:t>
      </w:r>
      <w:r w:rsidR="00D57438">
        <w:t>U</w:t>
      </w:r>
      <w:r w:rsidRPr="0065216B">
        <w:t xml:space="preserve">nfortunately, </w:t>
      </w:r>
      <w:r w:rsidR="00343F9D">
        <w:t>im</w:t>
      </w:r>
      <w:r w:rsidRPr="0065216B">
        <w:t xml:space="preserve">balances in budgets are </w:t>
      </w:r>
      <w:r w:rsidR="00D57438">
        <w:t>frequent,</w:t>
      </w:r>
      <w:r w:rsidRPr="0065216B">
        <w:t xml:space="preserve"> most often follow</w:t>
      </w:r>
      <w:r w:rsidR="00D57438">
        <w:t>ing</w:t>
      </w:r>
      <w:r w:rsidRPr="0065216B">
        <w:t xml:space="preserve"> </w:t>
      </w:r>
      <w:r w:rsidR="00343F9D">
        <w:t>a</w:t>
      </w:r>
      <w:r w:rsidRPr="0065216B">
        <w:t xml:space="preserve"> pattern of assigning more to salaries than to the necessary investment and operational costs.</w:t>
      </w:r>
    </w:p>
    <w:p w:rsidR="00D6608A" w:rsidRPr="00EF4F8D" w:rsidRDefault="0065216B" w:rsidP="007C1644">
      <w:pPr>
        <w:spacing w:after="120"/>
      </w:pPr>
      <w:r w:rsidRPr="0065216B">
        <w:t>This leads to difficult dilemmas: cutting down on staff to be able to increase investments and operations is politically difficult, particular</w:t>
      </w:r>
      <w:r w:rsidR="00E20E22">
        <w:t>ly</w:t>
      </w:r>
      <w:r w:rsidRPr="0065216B">
        <w:t xml:space="preserve"> if public offices have been distributed not only to deliver public services, but also as part of a patronage system that underpins the power structure.  </w:t>
      </w:r>
      <w:r w:rsidR="00D57438">
        <w:t>T</w:t>
      </w:r>
      <w:r w:rsidRPr="0065216B">
        <w:t xml:space="preserve">hose who could change the system – the political elite of ministers and politicians in parliament – may have powerful incentives </w:t>
      </w:r>
      <w:r w:rsidR="00D57438">
        <w:t>not to do so.</w:t>
      </w:r>
      <w:r w:rsidRPr="0065216B">
        <w:t xml:space="preserve"> Short-term “shock treatments” – dramatic “rightsizing” exercises – are likely to be feasible only in deep crisis situations. In the absence of strong drivers, a gradual approach to address the </w:t>
      </w:r>
      <w:r w:rsidR="00343F9D">
        <w:t>im</w:t>
      </w:r>
      <w:r w:rsidRPr="0065216B">
        <w:t>balance</w:t>
      </w:r>
      <w:r w:rsidR="00D57438">
        <w:t>s</w:t>
      </w:r>
      <w:r w:rsidRPr="0065216B">
        <w:t xml:space="preserve"> is likely to be more feasible – but meanwhile this may impose strong limitations on both performance and </w:t>
      </w:r>
      <w:r w:rsidR="00D57438">
        <w:t xml:space="preserve">other </w:t>
      </w:r>
      <w:r w:rsidRPr="0065216B">
        <w:t>CD</w:t>
      </w:r>
      <w:r w:rsidR="00D57438">
        <w:t xml:space="preserve"> efforts</w:t>
      </w:r>
      <w:r w:rsidRPr="0065216B">
        <w:t xml:space="preserve"> in the public sector.  </w:t>
      </w:r>
    </w:p>
    <w:p w:rsidR="00F10955" w:rsidRPr="00EF4F8D" w:rsidRDefault="00F10955" w:rsidP="007C1644">
      <w:pPr>
        <w:pStyle w:val="Heading4"/>
        <w:spacing w:before="0" w:after="120"/>
        <w:rPr>
          <w:rFonts w:asciiTheme="minorHAnsi" w:hAnsiTheme="minorHAnsi"/>
        </w:rPr>
      </w:pPr>
      <w:r w:rsidRPr="00EF4F8D">
        <w:rPr>
          <w:rFonts w:asciiTheme="minorHAnsi" w:hAnsiTheme="minorHAnsi"/>
        </w:rPr>
        <w:t>Public financial management</w:t>
      </w:r>
      <w:r w:rsidR="00D57438">
        <w:rPr>
          <w:rFonts w:asciiTheme="minorHAnsi" w:hAnsiTheme="minorHAnsi"/>
        </w:rPr>
        <w:t xml:space="preserve"> (PFM) </w:t>
      </w:r>
      <w:r w:rsidRPr="00EF4F8D">
        <w:rPr>
          <w:rFonts w:asciiTheme="minorHAnsi" w:hAnsiTheme="minorHAnsi"/>
        </w:rPr>
        <w:t>and procurement systems</w:t>
      </w:r>
    </w:p>
    <w:p w:rsidR="00F10955" w:rsidRPr="00EF4F8D" w:rsidRDefault="0065216B" w:rsidP="007C1644">
      <w:pPr>
        <w:spacing w:after="120"/>
      </w:pPr>
      <w:r w:rsidRPr="0065216B">
        <w:t xml:space="preserve">PFM systems – including procurement and recruitment systems – </w:t>
      </w:r>
      <w:r w:rsidR="00D57438">
        <w:t>has to be</w:t>
      </w:r>
      <w:r w:rsidRPr="0065216B">
        <w:t xml:space="preserve"> effective enough to ensure that the budgeted funds, staff and items are made available for front line units when they need them.</w:t>
      </w:r>
    </w:p>
    <w:p w:rsidR="00322258" w:rsidRPr="00EF4F8D" w:rsidRDefault="0065216B" w:rsidP="007C1644">
      <w:pPr>
        <w:spacing w:after="120"/>
      </w:pPr>
      <w:r w:rsidRPr="0065216B">
        <w:t xml:space="preserve">Frequent problems from the front line perspective are that funds come late (particularly operational funds), do not come in the amount foreseen in the budget, or do only come after personal interventions </w:t>
      </w:r>
      <w:r w:rsidR="00D57438">
        <w:t>that are costly in time and political capital</w:t>
      </w:r>
      <w:r w:rsidRPr="0065216B">
        <w:t xml:space="preserve">. </w:t>
      </w:r>
    </w:p>
    <w:p w:rsidR="0074446E" w:rsidRPr="00EF4F8D" w:rsidRDefault="0065216B" w:rsidP="007C1644">
      <w:pPr>
        <w:spacing w:after="120"/>
      </w:pPr>
      <w:r w:rsidRPr="0065216B">
        <w:t>Outright leakages, corruption and nepotism may be part of the problem. In some countries, prospective civil servants (including teachers, nurses and policemen) have to buy their position. They are expect</w:t>
      </w:r>
      <w:r w:rsidR="00D57438">
        <w:t>ing</w:t>
      </w:r>
      <w:r w:rsidRPr="0065216B">
        <w:t xml:space="preserve"> a return on this investment, often beyond what meager public salaries offer. It may also be normal that tenders are rigged, either by bidders, and/or by kick-back mechanisms from successful bidders to those running the tenders. The vulnerability of procurement processes seem</w:t>
      </w:r>
      <w:r w:rsidR="00343F9D">
        <w:t>s</w:t>
      </w:r>
      <w:r w:rsidRPr="0065216B">
        <w:t xml:space="preserve"> particularly high when the policy and business elite is closely interwoven and the formal regulatory framework weak compared to the informal.</w:t>
      </w:r>
    </w:p>
    <w:p w:rsidR="00322258" w:rsidRPr="00EF4F8D" w:rsidRDefault="0065216B" w:rsidP="007C1644">
      <w:pPr>
        <w:spacing w:after="120"/>
      </w:pPr>
      <w:r w:rsidRPr="0065216B">
        <w:t>Fraud and corruption may be more or less pervasive, but it is important to stress that a PFM system can be fraught with multiple problems that do not imply formally illegal behavior. The initial budgeting process may be flawed or even mostly symbolic; banking systems needed to transfer money (e.g. to distant rural schools) may be slow; and red tape – often introduced with the intention of ensuring compliance through control – may slow down proceedings.</w:t>
      </w:r>
      <w:r w:rsidR="00921798">
        <w:t xml:space="preserve"> Room for discretionary decisions </w:t>
      </w:r>
      <w:r w:rsidRPr="0065216B">
        <w:t xml:space="preserve">is </w:t>
      </w:r>
      <w:r w:rsidR="00921798">
        <w:t xml:space="preserve">on the other hand </w:t>
      </w:r>
      <w:r w:rsidRPr="0065216B">
        <w:t>often part of how the power system works and may result in</w:t>
      </w:r>
      <w:r w:rsidR="00921798">
        <w:t xml:space="preserve"> deliberately</w:t>
      </w:r>
      <w:r w:rsidRPr="0065216B">
        <w:t xml:space="preserve"> incoherent and unclear procedures</w:t>
      </w:r>
      <w:r w:rsidR="00921798">
        <w:t>.</w:t>
      </w:r>
      <w:r w:rsidRPr="0065216B">
        <w:t xml:space="preserve">  </w:t>
      </w:r>
    </w:p>
    <w:p w:rsidR="00F10955" w:rsidRPr="00EF4F8D" w:rsidRDefault="0065216B" w:rsidP="007C1644">
      <w:pPr>
        <w:spacing w:after="120"/>
      </w:pPr>
      <w:r w:rsidRPr="0065216B">
        <w:t>There are positive experiences of strengthening</w:t>
      </w:r>
      <w:r w:rsidR="00921798">
        <w:t xml:space="preserve"> country systems, including</w:t>
      </w:r>
      <w:r w:rsidRPr="0065216B">
        <w:t xml:space="preserve"> both PFM and procurement capacity, but it is harder to ensure progress in low-income countries than in middle-income countries </w:t>
      </w:r>
      <w:r w:rsidR="006D22FC" w:rsidRPr="00EF4F8D">
        <w:fldChar w:fldCharType="begin"/>
      </w:r>
      <w:r w:rsidR="00131CFC">
        <w:instrText xml:space="preserve"> ADDIN EN.CITE &lt;EndNote&gt;&lt;Cite&gt;&lt;Author&gt;Independent Evaluation Group&lt;/Author&gt;&lt;Year&gt;2008&lt;/Year&gt;&lt;RecNum&gt;1110&lt;/RecNum&gt;&lt;record&gt;&lt;rec-number&gt;1110&lt;/rec-number&gt;&lt;foreign-keys&gt;&lt;key app="EN" db-id="p05xs25ztxa05veps52p2afcxrxstr9z9svw"&gt;1110&lt;/key&gt;&lt;/foreign-keys&gt;&lt;ref-type name="Report"&gt;27&lt;/ref-type&gt;&lt;contributors&gt;&lt;authors&gt;&lt;author&gt;Independent Evaluation Group,&lt;/author&gt;&lt;/authors&gt;&lt;/contributors&gt;&lt;titles&gt;&lt;title&gt;Public Sector Reform: What Works and Why?&lt;/title&gt;&lt;secondary-title&gt;An IEG Evaluation of World Bank Support&lt;/secondary-title&gt;&lt;/titles&gt;&lt;keywords&gt;&lt;keyword&gt;civil service reform&lt;/keyword&gt;&lt;keyword&gt;assessment&lt;/keyword&gt;&lt;keyword&gt;public financial management&lt;/keyword&gt;&lt;/keywords&gt;&lt;dates&gt;&lt;year&gt;2008&lt;/year&gt;&lt;/dates&gt;&lt;pub-location&gt;Washington DC&lt;/pub-location&gt;&lt;publisher&gt;World Bank&lt;/publisher&gt;&lt;call-num&gt;317&lt;/call-num&gt;&lt;urls&gt;&lt;/urls&gt;&lt;/record&gt;&lt;/Cite&gt;&lt;/EndNote&gt;</w:instrText>
      </w:r>
      <w:r w:rsidR="006D22FC" w:rsidRPr="00EF4F8D">
        <w:fldChar w:fldCharType="separate"/>
      </w:r>
      <w:r w:rsidR="00BD5F35">
        <w:rPr>
          <w:noProof/>
        </w:rPr>
        <w:t>(Independent Evaluation Group 2008)</w:t>
      </w:r>
      <w:r w:rsidR="006D22FC" w:rsidRPr="00EF4F8D">
        <w:fldChar w:fldCharType="end"/>
      </w:r>
      <w:r w:rsidR="006267AF" w:rsidRPr="00EF4F8D">
        <w:t>. As in so many other areas of capacity, the lessons learned indicate t</w:t>
      </w:r>
      <w:r w:rsidR="00CC0672" w:rsidRPr="00EF4F8D">
        <w:t>he importance of being realistic about what is politically and institutionally feasible; that changes in behavior and organizational culture is the crucial and difficult part; and that it is important to deal with basics first</w:t>
      </w:r>
      <w:r w:rsidRPr="0065216B">
        <w:t xml:space="preserve"> </w:t>
      </w:r>
      <w:r w:rsidR="006D22FC" w:rsidRPr="00EF4F8D">
        <w:fldChar w:fldCharType="begin">
          <w:fldData xml:space="preserve">PEVuZE5vdGU+PENpdGU+PEF1dGhvcj5JbmRlcGVuZGVudCBFdmFsdWF0aW9uIEdyb3VwPC9BdXRo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</w:fldData>
        </w:fldChar>
      </w:r>
      <w:r w:rsidR="00131CFC">
        <w:instrText xml:space="preserve"> ADDIN EN.CITE </w:instrText>
      </w:r>
      <w:r w:rsidR="006D22FC">
        <w:fldChar w:fldCharType="begin">
          <w:fldData xml:space="preserve">PEVuZE5vdGU+PENpdGU+PEF1dGhvcj5JbmRlcGVuZGVudCBFdmFsdWF0aW9uIEdyb3VwPC9BdXRo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</w:fldData>
        </w:fldChar>
      </w:r>
      <w:r w:rsidR="00131CFC">
        <w:instrText xml:space="preserve"> ADDIN EN.CITE.DATA </w:instrText>
      </w:r>
      <w:r w:rsidR="006D22FC">
        <w:fldChar w:fldCharType="end"/>
      </w:r>
      <w:r w:rsidR="006D22FC" w:rsidRPr="00EF4F8D">
        <w:fldChar w:fldCharType="separate"/>
      </w:r>
      <w:r w:rsidR="00BD5F35">
        <w:rPr>
          <w:noProof/>
        </w:rPr>
        <w:t>(EuropeAid 2009b; IMF 2006; Independent Evaluation Group 2008; Müller and Witt 2006; Santiso 2006; Schick 1998a)</w:t>
      </w:r>
      <w:r w:rsidR="006D22FC" w:rsidRPr="00EF4F8D">
        <w:fldChar w:fldCharType="end"/>
      </w:r>
      <w:r w:rsidR="00CC0672" w:rsidRPr="00EF4F8D">
        <w:t xml:space="preserve">. </w:t>
      </w:r>
    </w:p>
    <w:p w:rsidR="00CC0672" w:rsidRPr="00EF4F8D" w:rsidRDefault="00921798" w:rsidP="007C1644">
      <w:pPr>
        <w:spacing w:after="120"/>
      </w:pPr>
      <w:r>
        <w:t>W</w:t>
      </w:r>
      <w:r w:rsidR="0065216B" w:rsidRPr="0065216B">
        <w:t>eak</w:t>
      </w:r>
      <w:r>
        <w:t xml:space="preserve"> </w:t>
      </w:r>
      <w:r w:rsidR="0065216B" w:rsidRPr="0065216B">
        <w:t xml:space="preserve">PFM </w:t>
      </w:r>
      <w:r w:rsidR="00343F9D">
        <w:t>ha</w:t>
      </w:r>
      <w:r>
        <w:t>s</w:t>
      </w:r>
      <w:r w:rsidR="00343F9D">
        <w:t xml:space="preserve"> profound implications</w:t>
      </w:r>
      <w:r w:rsidR="0065216B" w:rsidRPr="0065216B">
        <w:t xml:space="preserve"> for performance at </w:t>
      </w:r>
      <w:r>
        <w:t xml:space="preserve">the </w:t>
      </w:r>
      <w:r w:rsidR="0065216B" w:rsidRPr="0065216B">
        <w:t xml:space="preserve">front line. If </w:t>
      </w:r>
      <w:r>
        <w:t>core country</w:t>
      </w:r>
      <w:r w:rsidR="0065216B" w:rsidRPr="0065216B">
        <w:t xml:space="preserve"> systems are ineffective, </w:t>
      </w:r>
      <w:r>
        <w:t>they may foster</w:t>
      </w:r>
      <w:r w:rsidR="0065216B" w:rsidRPr="0065216B">
        <w:t xml:space="preserve"> a vicious circle where country actors themselves tend to bypass country systems, thereby undermining them further. Why invest in preparing the budget well if it is unlikely that the money will be made available? And why accept being accountable</w:t>
      </w:r>
      <w:r>
        <w:t xml:space="preserve"> to</w:t>
      </w:r>
      <w:r w:rsidR="0065216B" w:rsidRPr="0065216B">
        <w:t xml:space="preserve"> citizens for results</w:t>
      </w:r>
      <w:r w:rsidR="00A1558F">
        <w:t>,</w:t>
      </w:r>
      <w:r w:rsidR="0065216B" w:rsidRPr="0065216B">
        <w:t xml:space="preserve"> if it is not within reasonabl</w:t>
      </w:r>
      <w:r w:rsidR="00A1558F">
        <w:t>e</w:t>
      </w:r>
      <w:r w:rsidR="0065216B" w:rsidRPr="0065216B">
        <w:t xml:space="preserve"> control of front line service providers to deliver these results?   </w:t>
      </w:r>
    </w:p>
    <w:p w:rsidR="00E27373" w:rsidRPr="00EF4F8D" w:rsidRDefault="0065216B" w:rsidP="007C1644">
      <w:pPr>
        <w:spacing w:after="120"/>
        <w:rPr>
          <w:rFonts w:cs="Calibri"/>
        </w:rPr>
      </w:pPr>
      <w:r w:rsidRPr="0065216B">
        <w:rPr>
          <w:rFonts w:cs="Calibri"/>
        </w:rPr>
        <w:t xml:space="preserve">For CD in the public sector at large this multiplies the importance of the </w:t>
      </w:r>
      <w:r w:rsidR="00A1558F">
        <w:rPr>
          <w:rFonts w:cs="Calibri"/>
        </w:rPr>
        <w:t>lessons</w:t>
      </w:r>
      <w:r w:rsidRPr="0065216B">
        <w:rPr>
          <w:rFonts w:cs="Calibri"/>
        </w:rPr>
        <w:t xml:space="preserve"> referred to above: realistic ambitions; attention to culture and incentives; and a focus on basic</w:t>
      </w:r>
      <w:r w:rsidR="00E20E22">
        <w:rPr>
          <w:rFonts w:cs="Calibri"/>
        </w:rPr>
        <w:t>s</w:t>
      </w:r>
      <w:r w:rsidRPr="0065216B">
        <w:rPr>
          <w:rFonts w:cs="Calibri"/>
        </w:rPr>
        <w:t xml:space="preserve"> first. CD at local level will often be critically dependent on improvements in e.g. PFM and procurement at sector or national level and cannot be expected to jump far ahead of broader system-wide improvements.</w:t>
      </w:r>
    </w:p>
    <w:p w:rsidR="0029099F" w:rsidRPr="00EF4F8D" w:rsidRDefault="0029099F" w:rsidP="007C1644">
      <w:pPr>
        <w:pStyle w:val="Heading4"/>
        <w:spacing w:before="0" w:after="120"/>
        <w:rPr>
          <w:rFonts w:asciiTheme="minorHAnsi" w:hAnsiTheme="minorHAnsi"/>
        </w:rPr>
      </w:pPr>
      <w:r w:rsidRPr="00EF4F8D">
        <w:rPr>
          <w:rFonts w:asciiTheme="minorHAnsi" w:hAnsiTheme="minorHAnsi"/>
        </w:rPr>
        <w:t xml:space="preserve">Civil </w:t>
      </w:r>
      <w:r w:rsidR="00FB4A06" w:rsidRPr="00EF4F8D">
        <w:rPr>
          <w:rFonts w:asciiTheme="minorHAnsi" w:hAnsiTheme="minorHAnsi"/>
        </w:rPr>
        <w:t>S</w:t>
      </w:r>
      <w:r w:rsidRPr="00EF4F8D">
        <w:rPr>
          <w:rFonts w:asciiTheme="minorHAnsi" w:hAnsiTheme="minorHAnsi"/>
        </w:rPr>
        <w:t xml:space="preserve">ervice </w:t>
      </w:r>
      <w:r w:rsidR="0065216B" w:rsidRPr="0065216B">
        <w:rPr>
          <w:rFonts w:asciiTheme="minorHAnsi" w:hAnsiTheme="minorHAnsi"/>
        </w:rPr>
        <w:t>Reform</w:t>
      </w:r>
    </w:p>
    <w:p w:rsidR="008C485D" w:rsidRPr="00EF4F8D" w:rsidRDefault="0065216B" w:rsidP="007C1644">
      <w:pPr>
        <w:spacing w:after="120"/>
        <w:rPr>
          <w:rFonts w:cs="Calibri"/>
        </w:rPr>
      </w:pPr>
      <w:r w:rsidRPr="0065216B">
        <w:rPr>
          <w:rFonts w:cs="Calibri"/>
        </w:rPr>
        <w:t>The conditions under which civil servants work – salary, non-salary benefits, career opportunities, rewards for performance, sanctions for non-performance, supervision and management modalities – will add strongly to the motivation of individuals. These issues are often considered in attempts to promote civil service reforms</w:t>
      </w:r>
      <w:r w:rsidR="00AE5FCE">
        <w:rPr>
          <w:rFonts w:cs="Calibri"/>
        </w:rPr>
        <w:t xml:space="preserve"> that aim at strengthening</w:t>
      </w:r>
      <w:r w:rsidRPr="0065216B">
        <w:rPr>
          <w:rFonts w:cs="Calibri"/>
        </w:rPr>
        <w:t xml:space="preserve"> the enabling environment. </w:t>
      </w:r>
    </w:p>
    <w:p w:rsidR="008C485D" w:rsidRPr="00EF4F8D" w:rsidRDefault="0065216B" w:rsidP="007C1644">
      <w:pPr>
        <w:spacing w:after="120"/>
        <w:rPr>
          <w:rFonts w:cs="Calibri"/>
        </w:rPr>
      </w:pPr>
      <w:r w:rsidRPr="0065216B">
        <w:rPr>
          <w:rFonts w:cs="Calibri"/>
        </w:rPr>
        <w:t xml:space="preserve">The first port of call in this context is often salaries – because they are claimed or perceived not to provide sufficient incentives </w:t>
      </w:r>
      <w:r w:rsidR="00A1558F">
        <w:rPr>
          <w:rFonts w:cs="Calibri"/>
        </w:rPr>
        <w:t xml:space="preserve">for staff </w:t>
      </w:r>
      <w:r w:rsidRPr="0065216B">
        <w:rPr>
          <w:rFonts w:cs="Calibri"/>
        </w:rPr>
        <w:t xml:space="preserve">to perform. Often, salary compression – the difference between low and high salaries – is also seen as making it difficult to attract highly qualified staff who may find better conditions in the private sector or abroad. </w:t>
      </w:r>
    </w:p>
    <w:p w:rsidR="008C485D" w:rsidRPr="00EF4F8D" w:rsidRDefault="0065216B" w:rsidP="007C1644">
      <w:pPr>
        <w:spacing w:after="120"/>
        <w:rPr>
          <w:rFonts w:cs="Calibri"/>
        </w:rPr>
      </w:pPr>
      <w:r w:rsidRPr="0065216B">
        <w:rPr>
          <w:rFonts w:cs="Calibri"/>
        </w:rPr>
        <w:t>Comprehensive pay reform is, however, neither easy nor in itself leading to enhanced performance.  Pay increases are politically easy but threatens fiscal prudence. Increasing salaries for one group – e.g. teachers – will often lead to pressure from other big groups. Furthermore, salary reform – including monetization of fringe benefits – may not lead to increased performance because there are multiple other constraints on performance.</w:t>
      </w:r>
    </w:p>
    <w:p w:rsidR="00D03ECA" w:rsidRPr="00EF4F8D" w:rsidRDefault="0065216B" w:rsidP="007C1644">
      <w:pPr>
        <w:spacing w:after="120"/>
        <w:rPr>
          <w:rFonts w:cs="Calibri"/>
        </w:rPr>
      </w:pPr>
      <w:r w:rsidRPr="0065216B">
        <w:rPr>
          <w:rFonts w:cs="Calibri"/>
        </w:rPr>
        <w:t xml:space="preserve">Such constraints can include </w:t>
      </w:r>
      <w:r w:rsidR="00AE5FCE">
        <w:rPr>
          <w:rFonts w:cs="Calibri"/>
        </w:rPr>
        <w:t xml:space="preserve">that </w:t>
      </w:r>
      <w:r w:rsidRPr="0065216B">
        <w:rPr>
          <w:rFonts w:cs="Calibri"/>
        </w:rPr>
        <w:t xml:space="preserve">career prospects </w:t>
      </w:r>
      <w:r w:rsidR="00E20E22">
        <w:rPr>
          <w:rFonts w:cs="Calibri"/>
        </w:rPr>
        <w:t>are</w:t>
      </w:r>
      <w:r w:rsidRPr="0065216B">
        <w:rPr>
          <w:rFonts w:cs="Calibri"/>
        </w:rPr>
        <w:t xml:space="preserve"> linked to connections rather than merit, and that performance monitoring by managers reward</w:t>
      </w:r>
      <w:r w:rsidR="00E20E22">
        <w:rPr>
          <w:rFonts w:cs="Calibri"/>
        </w:rPr>
        <w:t>s</w:t>
      </w:r>
      <w:r w:rsidRPr="0065216B">
        <w:rPr>
          <w:rFonts w:cs="Calibri"/>
        </w:rPr>
        <w:t xml:space="preserve"> loyalty and obedience over results. Effective sanctions may not be at the disposal of managers.  </w:t>
      </w:r>
      <w:r w:rsidR="00AE5FCE">
        <w:rPr>
          <w:rFonts w:cs="Calibri"/>
        </w:rPr>
        <w:t>R</w:t>
      </w:r>
      <w:r w:rsidRPr="0065216B">
        <w:rPr>
          <w:rFonts w:cs="Calibri"/>
        </w:rPr>
        <w:t>esults-based management and performance-based contracting of senior public sector executives</w:t>
      </w:r>
      <w:r w:rsidR="00E20E22">
        <w:rPr>
          <w:rFonts w:cs="Calibri"/>
        </w:rPr>
        <w:t xml:space="preserve"> </w:t>
      </w:r>
      <w:r w:rsidRPr="0065216B">
        <w:rPr>
          <w:rFonts w:cs="Calibri"/>
        </w:rPr>
        <w:t>ha</w:t>
      </w:r>
      <w:r w:rsidR="00AE5FCE">
        <w:rPr>
          <w:rFonts w:cs="Calibri"/>
        </w:rPr>
        <w:t>ve been sought</w:t>
      </w:r>
      <w:r w:rsidRPr="0065216B">
        <w:rPr>
          <w:rFonts w:cs="Calibri"/>
        </w:rPr>
        <w:t xml:space="preserve"> applied in developing countries as a means to enhance the environment for performance. </w:t>
      </w:r>
      <w:r w:rsidR="00AE5FCE">
        <w:rPr>
          <w:rFonts w:cs="Calibri"/>
        </w:rPr>
        <w:t>S</w:t>
      </w:r>
      <w:r w:rsidRPr="0065216B">
        <w:rPr>
          <w:rFonts w:cs="Calibri"/>
        </w:rPr>
        <w:t xml:space="preserve">uccess has been limited, pointing to a web of contextual factors that cannot easily be unbundled </w:t>
      </w:r>
      <w:r w:rsidR="006D22FC" w:rsidRPr="0065216B">
        <w:rPr>
          <w:rFonts w:cs="Calibri"/>
        </w:rPr>
        <w:fldChar w:fldCharType="begin">
          <w:fldData xml:space="preserve">PEVuZE5vdGU+PENpdGU+PEF1dGhvcj5TY2hpY2s8L0F1dGhvcj48WWVhcj4xOTk4PC9ZZWFyPjxS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</w:fldData>
        </w:fldChar>
      </w:r>
      <w:r w:rsidR="00131CFC">
        <w:rPr>
          <w:rFonts w:cs="Calibri"/>
        </w:rPr>
        <w:instrText xml:space="preserve"> ADDIN EN.CITE </w:instrText>
      </w:r>
      <w:r w:rsidR="006D22FC">
        <w:rPr>
          <w:rFonts w:cs="Calibri"/>
        </w:rPr>
        <w:fldChar w:fldCharType="begin">
          <w:fldData xml:space="preserve">PEVuZE5vdGU+PENpdGU+PEF1dGhvcj5TY2hpY2s8L0F1dGhvcj48WWVhcj4xOTk4PC9ZZWFyPjxS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</w:fldData>
        </w:fldChar>
      </w:r>
      <w:r w:rsidR="00131CFC">
        <w:rPr>
          <w:rFonts w:cs="Calibri"/>
        </w:rPr>
        <w:instrText xml:space="preserve"> ADDIN EN.CITE.DATA </w:instrText>
      </w:r>
      <w:r w:rsidR="006D22FC">
        <w:rPr>
          <w:rFonts w:cs="Calibri"/>
        </w:rPr>
      </w:r>
      <w:r w:rsidR="006D22FC">
        <w:rPr>
          <w:rFonts w:cs="Calibri"/>
        </w:rPr>
        <w:fldChar w:fldCharType="end"/>
      </w:r>
      <w:r w:rsidR="006D22FC" w:rsidRPr="0065216B">
        <w:rPr>
          <w:rFonts w:cs="Calibri"/>
        </w:rPr>
      </w:r>
      <w:r w:rsidR="006D22FC" w:rsidRPr="0065216B">
        <w:rPr>
          <w:rFonts w:cs="Calibri"/>
        </w:rPr>
        <w:fldChar w:fldCharType="separate"/>
      </w:r>
      <w:r w:rsidR="00BD5F35">
        <w:rPr>
          <w:rFonts w:cs="Calibri"/>
          <w:noProof/>
        </w:rPr>
        <w:t>(Independent Evaluation Group 2008; Levy 2007; Levy and Kpundeh 2004; Pollitt 2000; Schick 1998b)</w:t>
      </w:r>
      <w:r w:rsidR="006D22FC" w:rsidRPr="0065216B">
        <w:rPr>
          <w:rFonts w:cs="Calibri"/>
        </w:rPr>
        <w:fldChar w:fldCharType="end"/>
      </w:r>
      <w:r w:rsidRPr="0065216B">
        <w:rPr>
          <w:rFonts w:cs="Calibri"/>
        </w:rPr>
        <w:t xml:space="preserve">. </w:t>
      </w:r>
    </w:p>
    <w:p w:rsidR="00F50195" w:rsidRPr="00EF4F8D" w:rsidRDefault="00FB01DC" w:rsidP="007C1644">
      <w:pPr>
        <w:pStyle w:val="Heading4"/>
        <w:spacing w:before="0" w:after="120"/>
        <w:rPr>
          <w:rFonts w:asciiTheme="minorHAnsi" w:hAnsiTheme="minorHAnsi"/>
        </w:rPr>
      </w:pPr>
      <w:r w:rsidRPr="00EF4F8D">
        <w:rPr>
          <w:rFonts w:asciiTheme="minorHAnsi" w:hAnsiTheme="minorHAnsi"/>
        </w:rPr>
        <w:t>Limiting the space for</w:t>
      </w:r>
      <w:r w:rsidR="009E4721" w:rsidRPr="00EF4F8D">
        <w:rPr>
          <w:rFonts w:asciiTheme="minorHAnsi" w:hAnsiTheme="minorHAnsi"/>
        </w:rPr>
        <w:t xml:space="preserve"> managerial autonomy </w:t>
      </w:r>
      <w:r w:rsidR="0029099F" w:rsidRPr="00EF4F8D">
        <w:rPr>
          <w:rFonts w:asciiTheme="minorHAnsi" w:hAnsiTheme="minorHAnsi"/>
        </w:rPr>
        <w:t xml:space="preserve"> </w:t>
      </w:r>
    </w:p>
    <w:p w:rsidR="00C51615" w:rsidRPr="00EF4F8D" w:rsidRDefault="0065216B" w:rsidP="007C1644">
      <w:pPr>
        <w:spacing w:after="120"/>
        <w:rPr>
          <w:rFonts w:cs="Calibri"/>
        </w:rPr>
      </w:pPr>
      <w:r w:rsidRPr="0065216B">
        <w:rPr>
          <w:rFonts w:cs="Calibri"/>
        </w:rPr>
        <w:t xml:space="preserve">The combined effects of the context factors discussed in this section may produce an environment where managers </w:t>
      </w:r>
      <w:r w:rsidR="00AE5FCE">
        <w:rPr>
          <w:rFonts w:cs="Calibri"/>
        </w:rPr>
        <w:t>have</w:t>
      </w:r>
      <w:r w:rsidRPr="0065216B">
        <w:rPr>
          <w:rFonts w:cs="Calibri"/>
        </w:rPr>
        <w:t xml:space="preserve"> little control over staff and resources, and thereby too little autonomy to shape actions and performance. </w:t>
      </w:r>
    </w:p>
    <w:p w:rsidR="00FB01DC" w:rsidRPr="00EF4F8D" w:rsidRDefault="0065216B" w:rsidP="007C1644">
      <w:pPr>
        <w:spacing w:after="120"/>
        <w:rPr>
          <w:rFonts w:cs="Calibri"/>
        </w:rPr>
      </w:pPr>
      <w:r w:rsidRPr="0065216B">
        <w:rPr>
          <w:rFonts w:cs="Calibri"/>
        </w:rPr>
        <w:t xml:space="preserve">Attempts to identify the golden bullet that could initiate a positive spiral of gradually improving performance and give managers room to manage and perform under such conditions have not been successful.  </w:t>
      </w:r>
      <w:r w:rsidR="00AE5FCE">
        <w:rPr>
          <w:rFonts w:cs="Calibri"/>
        </w:rPr>
        <w:t>Evidence indicates</w:t>
      </w:r>
      <w:r w:rsidRPr="0065216B">
        <w:rPr>
          <w:rFonts w:cs="Calibri"/>
        </w:rPr>
        <w:t xml:space="preserve"> that several of the areas discussed need to change – incrementally - at the same time. What the combination of processes is seems to be contingent on the situation in the country and/or sector – and may only be known with hindsight.     </w:t>
      </w:r>
    </w:p>
    <w:p w:rsidR="00CC2119" w:rsidRPr="00EF4F8D" w:rsidRDefault="0065216B" w:rsidP="007C1644">
      <w:pPr>
        <w:pStyle w:val="ListParagraph"/>
        <w:numPr>
          <w:ilvl w:val="0"/>
          <w:numId w:val="32"/>
        </w:numPr>
        <w:spacing w:after="120"/>
        <w:rPr>
          <w:rFonts w:cs="Calibri"/>
        </w:rPr>
      </w:pPr>
      <w:r w:rsidRPr="0065216B">
        <w:rPr>
          <w:rFonts w:cs="Calibri"/>
          <w:i/>
        </w:rPr>
        <w:t xml:space="preserve">Incentives to individual performance in the public sector are shaped by core country systems and civil service employment conditions. </w:t>
      </w:r>
      <w:r w:rsidR="00524DC2">
        <w:rPr>
          <w:rFonts w:cs="Calibri"/>
          <w:i/>
        </w:rPr>
        <w:t>Assessing their quality and prospects for change requires</w:t>
      </w:r>
      <w:r w:rsidRPr="0065216B">
        <w:rPr>
          <w:rFonts w:cs="Calibri"/>
          <w:i/>
        </w:rPr>
        <w:t xml:space="preserve"> identify</w:t>
      </w:r>
      <w:r w:rsidR="00524DC2">
        <w:rPr>
          <w:rFonts w:cs="Calibri"/>
          <w:i/>
        </w:rPr>
        <w:t>ing</w:t>
      </w:r>
      <w:r w:rsidRPr="0065216B">
        <w:rPr>
          <w:rFonts w:cs="Calibri"/>
          <w:i/>
        </w:rPr>
        <w:t xml:space="preserve"> what is often several root causes and how they may interact in a pattern.  </w:t>
      </w:r>
    </w:p>
    <w:p w:rsidR="00FB01DC" w:rsidRPr="00EF4F8D" w:rsidRDefault="0065216B" w:rsidP="007C1644">
      <w:pPr>
        <w:pStyle w:val="ListParagraph"/>
        <w:numPr>
          <w:ilvl w:val="0"/>
          <w:numId w:val="32"/>
        </w:numPr>
        <w:spacing w:after="120"/>
        <w:rPr>
          <w:rFonts w:cs="Calibri"/>
        </w:rPr>
      </w:pPr>
      <w:r w:rsidRPr="0065216B">
        <w:rPr>
          <w:rFonts w:cs="Calibri"/>
          <w:i/>
        </w:rPr>
        <w:t>Ad</w:t>
      </w:r>
      <w:r w:rsidR="00E20E22">
        <w:rPr>
          <w:rFonts w:cs="Calibri"/>
          <w:i/>
        </w:rPr>
        <w:t xml:space="preserve"> </w:t>
      </w:r>
      <w:r w:rsidRPr="0065216B">
        <w:rPr>
          <w:rFonts w:cs="Calibri"/>
          <w:i/>
        </w:rPr>
        <w:t xml:space="preserve">hoc and narrowly conceived CD efforts </w:t>
      </w:r>
      <w:r w:rsidR="00524DC2">
        <w:rPr>
          <w:rFonts w:cs="Calibri"/>
          <w:i/>
        </w:rPr>
        <w:t>are unlikely</w:t>
      </w:r>
      <w:r w:rsidRPr="0065216B">
        <w:rPr>
          <w:rFonts w:cs="Calibri"/>
          <w:i/>
        </w:rPr>
        <w:t xml:space="preserve"> to work in constrained environments</w:t>
      </w:r>
      <w:r w:rsidR="00524DC2">
        <w:rPr>
          <w:rFonts w:cs="Calibri"/>
          <w:i/>
        </w:rPr>
        <w:t>. B</w:t>
      </w:r>
      <w:r w:rsidRPr="0065216B">
        <w:rPr>
          <w:rFonts w:cs="Calibri"/>
          <w:i/>
        </w:rPr>
        <w:t xml:space="preserve">roader, multi-facetted reform processes may be required – but also much harder to implement. This </w:t>
      </w:r>
      <w:r w:rsidR="00524DC2">
        <w:rPr>
          <w:rFonts w:cs="Calibri"/>
          <w:i/>
        </w:rPr>
        <w:t>may</w:t>
      </w:r>
      <w:r w:rsidRPr="0065216B">
        <w:rPr>
          <w:rFonts w:cs="Calibri"/>
          <w:i/>
        </w:rPr>
        <w:t xml:space="preserve"> leave country partners and donors with few alternatives to muddling through; testing  and adapting approaches along the road, and accepting that the risk of failure is high.    </w:t>
      </w:r>
    </w:p>
    <w:p w:rsidR="00524DC2" w:rsidRDefault="00524DC2" w:rsidP="002E6704">
      <w:pPr>
        <w:pStyle w:val="Heading2"/>
      </w:pPr>
    </w:p>
    <w:p w:rsidR="003E5F63" w:rsidRPr="00EF4F8D" w:rsidRDefault="00524DC2" w:rsidP="002E6704">
      <w:pPr>
        <w:pStyle w:val="Heading2"/>
      </w:pPr>
      <w:r>
        <w:br w:type="page"/>
      </w:r>
      <w:r w:rsidR="0065216B" w:rsidRPr="0065216B">
        <w:t xml:space="preserve">Section 3. Operational implications for country </w:t>
      </w:r>
      <w:r w:rsidR="0065216B" w:rsidRPr="002E6704">
        <w:t>partners</w:t>
      </w:r>
      <w:r w:rsidR="0065216B" w:rsidRPr="0065216B">
        <w:t xml:space="preserve"> and donors</w:t>
      </w:r>
    </w:p>
    <w:p w:rsidR="00396E73" w:rsidRPr="00EF4F8D" w:rsidRDefault="00524DC2" w:rsidP="00524DC2">
      <w:pPr>
        <w:spacing w:after="120"/>
      </w:pPr>
      <w:r>
        <w:rPr>
          <w:rFonts w:cs="Calibri"/>
        </w:rPr>
        <w:t xml:space="preserve">It is a key finding </w:t>
      </w:r>
      <w:r w:rsidR="00DB6452">
        <w:t xml:space="preserve">that </w:t>
      </w:r>
      <w:r w:rsidR="0065216B" w:rsidRPr="0065216B">
        <w:t>CD</w:t>
      </w:r>
      <w:r>
        <w:t xml:space="preserve"> and change</w:t>
      </w:r>
      <w:r w:rsidR="0065216B" w:rsidRPr="0065216B">
        <w:t xml:space="preserve"> will meet more resistance from the context the more </w:t>
      </w:r>
      <w:r>
        <w:t>comprehensive it</w:t>
      </w:r>
      <w:r w:rsidR="0065216B" w:rsidRPr="0065216B">
        <w:t xml:space="preserve"> is</w:t>
      </w:r>
      <w:r>
        <w:t>, and the more it is</w:t>
      </w:r>
      <w:r w:rsidR="0065216B" w:rsidRPr="0065216B">
        <w:t xml:space="preserve"> at odds with </w:t>
      </w:r>
      <w:r>
        <w:t>the context</w:t>
      </w:r>
      <w:r w:rsidR="0065216B" w:rsidRPr="0065216B">
        <w:t xml:space="preserve">. The </w:t>
      </w:r>
      <w:r>
        <w:t>stronger</w:t>
      </w:r>
      <w:r w:rsidR="0065216B" w:rsidRPr="0065216B">
        <w:t xml:space="preserve"> the resistance, the more power is needed to overcome </w:t>
      </w:r>
      <w:r w:rsidR="00DB6452">
        <w:t>it</w:t>
      </w:r>
      <w:r w:rsidR="0065216B" w:rsidRPr="0065216B">
        <w:t xml:space="preserve"> and sustain change. </w:t>
      </w:r>
    </w:p>
    <w:p w:rsidR="00396E73" w:rsidRPr="00EF4F8D" w:rsidRDefault="0065216B" w:rsidP="007C1644">
      <w:pPr>
        <w:spacing w:after="120"/>
      </w:pPr>
      <w:r w:rsidRPr="0065216B">
        <w:t xml:space="preserve">In this perspective, </w:t>
      </w:r>
      <w:r w:rsidR="00524DC2">
        <w:t xml:space="preserve">successful </w:t>
      </w:r>
      <w:r w:rsidRPr="0065216B">
        <w:t xml:space="preserve">CD is possible when it matches available </w:t>
      </w:r>
      <w:r w:rsidRPr="0065216B">
        <w:rPr>
          <w:i/>
        </w:rPr>
        <w:t>change readiness</w:t>
      </w:r>
      <w:r w:rsidR="005C1D2E">
        <w:rPr>
          <w:i/>
        </w:rPr>
        <w:t xml:space="preserve">. </w:t>
      </w:r>
      <w:r w:rsidR="005C1D2E">
        <w:t xml:space="preserve"> Change readiness is</w:t>
      </w:r>
      <w:r w:rsidR="00B02216">
        <w:t xml:space="preserve"> shaped by</w:t>
      </w:r>
      <w:r w:rsidR="005C1D2E">
        <w:t xml:space="preserve">: i) </w:t>
      </w:r>
      <w:r w:rsidRPr="0065216B">
        <w:t xml:space="preserve">an </w:t>
      </w:r>
      <w:r w:rsidR="00B02216">
        <w:t xml:space="preserve">existing </w:t>
      </w:r>
      <w:r w:rsidRPr="0065216B">
        <w:t>situation</w:t>
      </w:r>
      <w:r w:rsidR="00B02216">
        <w:t xml:space="preserve"> that is enabling</w:t>
      </w:r>
      <w:r w:rsidR="005C1D2E">
        <w:t xml:space="preserve"> – the subject of this </w:t>
      </w:r>
      <w:r w:rsidR="00B02216">
        <w:t>Note</w:t>
      </w:r>
      <w:r w:rsidR="005C1D2E">
        <w:t>; ii)</w:t>
      </w:r>
      <w:r w:rsidRPr="0065216B">
        <w:t xml:space="preserve"> an appealing vision that </w:t>
      </w:r>
      <w:r w:rsidR="00B02216">
        <w:t xml:space="preserve">leads </w:t>
      </w:r>
      <w:r w:rsidRPr="0065216B">
        <w:t xml:space="preserve">the </w:t>
      </w:r>
      <w:r w:rsidR="005C1D2E">
        <w:t>proce</w:t>
      </w:r>
      <w:r w:rsidRPr="0065216B">
        <w:t>ss to</w:t>
      </w:r>
      <w:r w:rsidR="00B02216">
        <w:t xml:space="preserve"> capacity development</w:t>
      </w:r>
      <w:r w:rsidR="005C1D2E">
        <w:t>; and iii)</w:t>
      </w:r>
      <w:r w:rsidRPr="0065216B">
        <w:t xml:space="preserve"> </w:t>
      </w:r>
      <w:r w:rsidR="00B02216">
        <w:t xml:space="preserve">the </w:t>
      </w:r>
      <w:r w:rsidRPr="0065216B">
        <w:t>availab</w:t>
      </w:r>
      <w:r w:rsidR="00B02216">
        <w:t>ility of capacity to manage</w:t>
      </w:r>
      <w:r w:rsidRPr="0065216B">
        <w:t xml:space="preserve"> change </w:t>
      </w:r>
      <w:r w:rsidR="006D22FC">
        <w:fldChar w:fldCharType="begin"/>
      </w:r>
      <w:r w:rsidR="00131CFC">
        <w:instrText xml:space="preserve"> ADDIN EN.CITE &lt;EndNote&gt;&lt;Cite&gt;&lt;Author&gt;World Bank&lt;/Author&gt;&lt;Year&gt;1999&lt;/Year&gt;&lt;RecNum&gt;965&lt;/RecNum&gt;&lt;record&gt;&lt;rec-number&gt;965&lt;/rec-number&gt;&lt;foreign-keys&gt;&lt;key app="EN" db-id="p05xs25ztxa05veps52p2afcxrxstr9z9svw"&gt;965&lt;/key&gt;&lt;/foreign-keys&gt;&lt;ref-type name="Journal Article"&gt;17&lt;/ref-type&gt;&lt;contributors&gt;&lt;authors&gt;&lt;author&gt;World Bank,&lt;/author&gt;&lt;/authors&gt;&lt;/contributors&gt;&lt;titles&gt;&lt;title&gt;Assessing borrower ownership using reform readiness analysis&lt;/title&gt;&lt;secondary-title&gt;PREMnotes Public Sector&lt;/secondary-title&gt;&lt;/titles&gt;&lt;periodical&gt;&lt;full-title&gt;PREMnotes Public Sector&lt;/full-title&gt;&lt;/periodical&gt;&lt;volume&gt;25&lt;/volume&gt;&lt;keywords&gt;&lt;keyword&gt;ownership&lt;/keyword&gt;&lt;keyword&gt;reform&lt;/keyword&gt;&lt;/keywords&gt;&lt;dates&gt;&lt;year&gt;1999&lt;/year&gt;&lt;/dates&gt;&lt;urls&gt;&lt;/urls&gt;&lt;/record&gt;&lt;/Cite&gt;&lt;Cite&gt;&lt;Author&gt;EuropeAid&lt;/Author&gt;&lt;Year&gt;2009&lt;/Year&gt;&lt;RecNum&gt;1232&lt;/RecNum&gt;&lt;record&gt;&lt;rec-number&gt;1232&lt;/rec-number&gt;&lt;foreign-keys&gt;&lt;key app="EN" db-id="p05xs25ztxa05veps52p2afcxrxstr9z9svw"&gt;1232&lt;/key&gt;&lt;/foreign-keys&gt;&lt;ref-type name="Report"&gt;27&lt;/ref-type&gt;&lt;contributors&gt;&lt;authors&gt;&lt;author&gt;EuropeAid&lt;/author&gt;&lt;/authors&gt;&lt;/contributors&gt;&lt;titles&gt;&lt;title&gt;Toolkit for Capacity Development&lt;/title&gt;&lt;secondary-title&gt;Tools and Methods Series&amp;#xD;&lt;/secondary-title&gt;&lt;/titles&gt;&lt;keywords&gt;&lt;keyword&gt;capacity&lt;/keyword&gt;&lt;keyword&gt;change&lt;/keyword&gt;&lt;keyword&gt;EC&lt;/keyword&gt;&lt;/keywords&gt;&lt;dates&gt;&lt;year&gt;2009&lt;/year&gt;&lt;/dates&gt;&lt;pub-location&gt;Bruxelles&lt;/pub-location&gt;&lt;publisher&gt;EuropeAid&lt;/publisher&gt;&lt;urls&gt;&lt;/urls&gt;&lt;/record&gt;&lt;/Cite&gt;&lt;/EndNote&gt;</w:instrText>
      </w:r>
      <w:r w:rsidR="006D22FC">
        <w:fldChar w:fldCharType="separate"/>
      </w:r>
      <w:r w:rsidR="00BD5F35">
        <w:rPr>
          <w:noProof/>
        </w:rPr>
        <w:t>(EuropeAid 2009c; World Bank 1999)</w:t>
      </w:r>
      <w:r w:rsidR="006D22FC">
        <w:fldChar w:fldCharType="end"/>
      </w:r>
      <w:r w:rsidRPr="0065216B">
        <w:t xml:space="preserve">. </w:t>
      </w:r>
    </w:p>
    <w:p w:rsidR="00EB3EEB" w:rsidRPr="00EF4F8D" w:rsidRDefault="0065216B" w:rsidP="007C1644">
      <w:pPr>
        <w:spacing w:after="120"/>
      </w:pPr>
      <w:r w:rsidRPr="0065216B">
        <w:t>Th</w:t>
      </w:r>
      <w:r w:rsidR="00524DC2">
        <w:t>is has</w:t>
      </w:r>
      <w:r w:rsidRPr="0065216B">
        <w:t xml:space="preserve"> </w:t>
      </w:r>
      <w:r w:rsidR="00524DC2">
        <w:t>three sets</w:t>
      </w:r>
      <w:r w:rsidRPr="0065216B">
        <w:t xml:space="preserve"> of </w:t>
      </w:r>
      <w:r w:rsidR="00B02216">
        <w:t xml:space="preserve">concrete </w:t>
      </w:r>
      <w:r w:rsidRPr="0065216B">
        <w:t xml:space="preserve">implications that </w:t>
      </w:r>
      <w:r w:rsidR="00BB4962">
        <w:t>are further detailed below</w:t>
      </w:r>
      <w:r w:rsidRPr="0065216B">
        <w:t>:</w:t>
      </w:r>
    </w:p>
    <w:p w:rsidR="00EB3EEB" w:rsidRPr="00EF4F8D" w:rsidRDefault="0065216B" w:rsidP="007C1644">
      <w:pPr>
        <w:pStyle w:val="ListParagraph"/>
        <w:numPr>
          <w:ilvl w:val="0"/>
          <w:numId w:val="34"/>
        </w:numPr>
        <w:spacing w:after="120"/>
      </w:pPr>
      <w:r w:rsidRPr="0065216B">
        <w:rPr>
          <w:i/>
        </w:rPr>
        <w:t>Successful CD must build on a thorough understanding of the drivers and constraints in the context. To be operationally useful, this understanding must specifically identify and build on the change readiness in the situation.</w:t>
      </w:r>
    </w:p>
    <w:p w:rsidR="00EB3EEB" w:rsidRPr="00EF4F8D" w:rsidRDefault="0065216B" w:rsidP="007C1644">
      <w:pPr>
        <w:pStyle w:val="ListParagraph"/>
        <w:numPr>
          <w:ilvl w:val="0"/>
          <w:numId w:val="34"/>
        </w:numPr>
        <w:spacing w:after="120"/>
      </w:pPr>
      <w:r w:rsidRPr="0065216B">
        <w:rPr>
          <w:i/>
        </w:rPr>
        <w:t>In constrained environments, CD agendas must temper ambitions</w:t>
      </w:r>
      <w:r w:rsidR="00410265">
        <w:rPr>
          <w:i/>
        </w:rPr>
        <w:t xml:space="preserve"> so that they match the present context </w:t>
      </w:r>
      <w:r w:rsidRPr="0065216B">
        <w:rPr>
          <w:i/>
        </w:rPr>
        <w:t>while at the same time</w:t>
      </w:r>
      <w:r w:rsidR="007E1760">
        <w:rPr>
          <w:i/>
        </w:rPr>
        <w:t xml:space="preserve"> </w:t>
      </w:r>
      <w:r w:rsidR="00410265">
        <w:rPr>
          <w:i/>
        </w:rPr>
        <w:t xml:space="preserve">seek to </w:t>
      </w:r>
      <w:r w:rsidRPr="0065216B">
        <w:rPr>
          <w:i/>
        </w:rPr>
        <w:t>influenc</w:t>
      </w:r>
      <w:r w:rsidR="00410265">
        <w:rPr>
          <w:i/>
        </w:rPr>
        <w:t>e</w:t>
      </w:r>
      <w:r w:rsidRPr="0065216B">
        <w:rPr>
          <w:i/>
        </w:rPr>
        <w:t xml:space="preserve"> binding </w:t>
      </w:r>
      <w:r w:rsidR="00E7101C">
        <w:rPr>
          <w:i/>
        </w:rPr>
        <w:t xml:space="preserve">contextual </w:t>
      </w:r>
      <w:r w:rsidRPr="0065216B">
        <w:rPr>
          <w:i/>
        </w:rPr>
        <w:t>constraints.</w:t>
      </w:r>
    </w:p>
    <w:p w:rsidR="006F0D0D" w:rsidRPr="00EF4F8D" w:rsidRDefault="0065216B" w:rsidP="007C1644">
      <w:pPr>
        <w:pStyle w:val="ListParagraph"/>
        <w:numPr>
          <w:ilvl w:val="0"/>
          <w:numId w:val="34"/>
        </w:numPr>
        <w:spacing w:after="120"/>
      </w:pPr>
      <w:r w:rsidRPr="0065216B">
        <w:rPr>
          <w:i/>
        </w:rPr>
        <w:t xml:space="preserve">Successful CD demands leadership and management that are able to harness energy and power sufficient to influence stakeholders and institutionalize progress despite adverse context factors.       </w:t>
      </w:r>
    </w:p>
    <w:p w:rsidR="00AE20EF" w:rsidRDefault="00410265" w:rsidP="007C1644">
      <w:pPr>
        <w:spacing w:after="120"/>
      </w:pPr>
      <w:r>
        <w:t>T</w:t>
      </w:r>
      <w:r w:rsidR="0065216B" w:rsidRPr="0065216B">
        <w:t xml:space="preserve">hese implications are all phrased in a language of </w:t>
      </w:r>
      <w:r w:rsidR="0065216B" w:rsidRPr="0065216B">
        <w:rPr>
          <w:i/>
        </w:rPr>
        <w:t>dynamics</w:t>
      </w:r>
      <w:r w:rsidR="0065216B" w:rsidRPr="0065216B">
        <w:t xml:space="preserve"> – energy, power, leadership, pressure, resistance etc. This section will add further emphasis on the importance of </w:t>
      </w:r>
      <w:r w:rsidR="0065216B" w:rsidRPr="0065216B">
        <w:rPr>
          <w:i/>
        </w:rPr>
        <w:t>strategy</w:t>
      </w:r>
      <w:r w:rsidR="00BB4962">
        <w:t>. Simply stated</w:t>
      </w:r>
      <w:r w:rsidR="0065216B" w:rsidRPr="0065216B">
        <w:t>, dynamic situations require a strategy</w:t>
      </w:r>
      <w:r w:rsidR="00BB4962">
        <w:t xml:space="preserve"> --</w:t>
      </w:r>
      <w:r w:rsidR="0065216B" w:rsidRPr="0065216B">
        <w:t xml:space="preserve"> while static situations require a plan. </w:t>
      </w:r>
      <w:r w:rsidR="000408EC">
        <w:t xml:space="preserve">CD and change take place in or create dynamic situations where classical planning tools </w:t>
      </w:r>
      <w:r w:rsidR="00BB4962">
        <w:t xml:space="preserve">often </w:t>
      </w:r>
      <w:r w:rsidR="000408EC">
        <w:t>are inadequate.</w:t>
      </w:r>
    </w:p>
    <w:p w:rsidR="00410265" w:rsidRDefault="00410265" w:rsidP="007C1644">
      <w:pPr>
        <w:spacing w:after="120"/>
      </w:pPr>
    </w:p>
    <w:p w:rsidR="00307D20" w:rsidRPr="00EF4F8D" w:rsidRDefault="00086550" w:rsidP="002E6704">
      <w:pPr>
        <w:pStyle w:val="Heading3"/>
      </w:pPr>
      <w:r w:rsidRPr="00EF4F8D">
        <w:t>3.1. Mak</w:t>
      </w:r>
      <w:r w:rsidR="008E4C13">
        <w:t>e</w:t>
      </w:r>
      <w:r w:rsidRPr="00EF4F8D">
        <w:t xml:space="preserve"> the understanding of the context operationally </w:t>
      </w:r>
      <w:r w:rsidRPr="002E6704">
        <w:t>relevant</w:t>
      </w:r>
    </w:p>
    <w:p w:rsidR="00086550" w:rsidRPr="00EF4F8D" w:rsidRDefault="0065216B" w:rsidP="007C1644">
      <w:pPr>
        <w:spacing w:after="120"/>
        <w:rPr>
          <w:rFonts w:cs="Calibri"/>
        </w:rPr>
      </w:pPr>
      <w:r w:rsidRPr="0065216B">
        <w:rPr>
          <w:rFonts w:cs="Calibri"/>
        </w:rPr>
        <w:t>Over the last couple of decades, there has been increasing focus on understanding the context</w:t>
      </w:r>
      <w:r w:rsidR="002D27E8">
        <w:rPr>
          <w:rFonts w:cs="Calibri"/>
        </w:rPr>
        <w:t>.</w:t>
      </w:r>
      <w:r w:rsidR="00BB4962">
        <w:rPr>
          <w:rFonts w:cs="Calibri"/>
        </w:rPr>
        <w:t xml:space="preserve"> </w:t>
      </w:r>
      <w:r w:rsidRPr="0065216B">
        <w:rPr>
          <w:rFonts w:cs="Calibri"/>
        </w:rPr>
        <w:t xml:space="preserve"> Studies of drivers of change, power, governance and political economy have all sought not only to understand what is going on “behind the façade”</w:t>
      </w:r>
      <w:r w:rsidR="006D22FC" w:rsidRPr="0065216B">
        <w:rPr>
          <w:rFonts w:cs="Calibri"/>
        </w:rPr>
        <w:fldChar w:fldCharType="begin"/>
      </w:r>
      <w:r w:rsidR="00131CFC">
        <w:rPr>
          <w:rFonts w:cs="Calibri"/>
        </w:rPr>
        <w:instrText xml:space="preserve"> ADDIN EN.CITE &lt;EndNote&gt;&lt;Cite&gt;&lt;Author&gt;Harth&lt;/Author&gt;&lt;Year&gt;2007&lt;/Year&gt;&lt;RecNum&gt;921&lt;/RecNum&gt;&lt;record&gt;&lt;rec-number&gt;921&lt;/rec-number&gt;&lt;foreign-keys&gt;&lt;key app="EN" db-id="p05xs25ztxa05veps52p2afcxrxstr9z9svw"&gt;921&lt;/key&gt;&lt;/foreign-keys&gt;&lt;ref-type name="Report"&gt;27&lt;/ref-type&gt;&lt;contributors&gt;&lt;authors&gt;&lt;author&gt;Karen Harth&lt;/author&gt;&lt;author&gt;Jan Waltmans &lt;/author&gt;&lt;/authors&gt;&lt;/contributors&gt;&lt;titles&gt;&lt;title&gt;Behind the Façade - the Informal Reality in Developing Countries&lt;/title&gt;&lt;/titles&gt;&lt;keywords&gt;&lt;keyword&gt;civil service reform&lt;/keyword&gt;&lt;keyword&gt;civil Society&lt;/keyword&gt;&lt;keyword&gt;Governance&lt;/keyword&gt;&lt;/keywords&gt;&lt;dates&gt;&lt;year&gt;2007&lt;/year&gt;&lt;/dates&gt;&lt;pub-location&gt;The Hague&lt;/pub-location&gt;&lt;publisher&gt;DEK&lt;/publisher&gt;&lt;call-num&gt;271&lt;/call-num&gt;&lt;urls&gt;&lt;/urls&gt;&lt;/record&gt;&lt;/Cite&gt;&lt;/EndNote&gt;</w:instrText>
      </w:r>
      <w:r w:rsidR="006D22FC" w:rsidRPr="0065216B">
        <w:rPr>
          <w:rFonts w:cs="Calibri"/>
        </w:rPr>
        <w:fldChar w:fldCharType="separate"/>
      </w:r>
      <w:r w:rsidR="00BD5F35">
        <w:rPr>
          <w:rFonts w:cs="Calibri"/>
          <w:noProof/>
        </w:rPr>
        <w:t>(Harth and Waltmans 2007)</w:t>
      </w:r>
      <w:r w:rsidR="006D22FC" w:rsidRPr="0065216B">
        <w:rPr>
          <w:rFonts w:cs="Calibri"/>
        </w:rPr>
        <w:fldChar w:fldCharType="end"/>
      </w:r>
      <w:r w:rsidRPr="0065216B">
        <w:rPr>
          <w:rFonts w:cs="Calibri"/>
        </w:rPr>
        <w:t>, but to draw operationally relevant conclusions from these studies.</w:t>
      </w:r>
    </w:p>
    <w:p w:rsidR="003F697C" w:rsidRPr="00EF4F8D" w:rsidRDefault="0065216B" w:rsidP="007C1644">
      <w:pPr>
        <w:spacing w:after="120"/>
        <w:rPr>
          <w:rFonts w:cs="Calibri"/>
        </w:rPr>
      </w:pPr>
      <w:r w:rsidRPr="0065216B">
        <w:rPr>
          <w:rFonts w:cs="Calibri"/>
        </w:rPr>
        <w:t xml:space="preserve">This last step has been difficult </w:t>
      </w:r>
      <w:r w:rsidR="006D22FC" w:rsidRPr="0065216B">
        <w:rPr>
          <w:rFonts w:cs="Calibri"/>
        </w:rPr>
        <w:fldChar w:fldCharType="begin"/>
      </w:r>
      <w:r w:rsidR="00131CFC">
        <w:rPr>
          <w:rFonts w:cs="Calibri"/>
        </w:rPr>
        <w:instrText xml:space="preserve"> ADDIN EN.CITE &lt;EndNote&gt;&lt;Cite&gt;&lt;Author&gt;GOVNET&lt;/Author&gt;&lt;Year&gt;2005&lt;/Year&gt;&lt;RecNum&gt;1047&lt;/RecNum&gt;&lt;record&gt;&lt;rec-number&gt;1047&lt;/rec-number&gt;&lt;foreign-keys&gt;&lt;key app="EN" db-id="p05xs25ztxa05veps52p2afcxrxstr9z9svw"&gt;1047&lt;/key&gt;&lt;/foreign-keys&gt;&lt;ref-type name="Report"&gt;27&lt;/ref-type&gt;&lt;contributors&gt;&lt;authors&gt;&lt;author&gt;GOVNET,&lt;/author&gt;&lt;/authors&gt;&lt;/contributors&gt;&lt;titles&gt;&lt;title&gt;Lessons Learned and Drivers of Change Analyses in Development Cooperation&lt;/title&gt;&lt;/titles&gt;&lt;keywords&gt;&lt;keyword&gt;donor&lt;/keyword&gt;&lt;keyword&gt;experiences&lt;/keyword&gt;&lt;keyword&gt;Governance&lt;/keyword&gt;&lt;/keywords&gt;&lt;dates&gt;&lt;year&gt;2005&lt;/year&gt;&lt;/dates&gt;&lt;pub-location&gt;Paris&lt;/pub-location&gt;&lt;publisher&gt;OECD/DAC&lt;/publisher&gt;&lt;call-num&gt;275&lt;/call-num&gt;&lt;urls&gt;&lt;/urls&gt;&lt;/record&gt;&lt;/Cite&gt;&lt;Cite&gt;&lt;Author&gt;Dahl-Østergaard&lt;/Author&gt;&lt;Year&gt;2005&lt;/Year&gt;&lt;RecNum&gt;15&lt;/RecNum&gt;&lt;record&gt;&lt;rec-number&gt;15&lt;/rec-number&gt;&lt;foreign-keys&gt;&lt;key app="EN" db-id="p05xs25ztxa05veps52p2afcxrxstr9z9svw"&gt;15&lt;/key&gt;&lt;/foreign-keys&gt;&lt;ref-type name="Report"&gt;27&lt;/ref-type&gt;&lt;contributors&gt;&lt;authors&gt;&lt;author&gt;Tom Dahl-Østergaard&lt;/author&gt;&lt;author&gt;Sue Unsworth&lt;/author&gt;&lt;author&gt;Mark Robinson&lt;/author&gt;&lt;author&gt;Rikke Ingrid Jensen&lt;/author&gt;&lt;/authors&gt;&lt;/contributors&gt;&lt;titles&gt;&lt;title&gt;Lessons Learned on the Use of Power and Drivers of Change Analyses in Development Co-Operation&lt;/title&gt;&lt;/titles&gt;&lt;pages&gt;1-48&lt;/pages&gt;&lt;keywords&gt;&lt;keyword&gt;Evaluation&lt;/keyword&gt;&lt;keyword&gt;political economy&lt;/keyword&gt;&lt;keyword&gt;harmonisation&lt;/keyword&gt;&lt;/keywords&gt;&lt;dates&gt;&lt;year&gt;2005&lt;/year&gt;&lt;/dates&gt;&lt;pub-location&gt;Brighton&lt;/pub-location&gt;&lt;publisher&gt;OECD&lt;/publisher&gt;&lt;call-num&gt;375&lt;/call-num&gt;&lt;urls&gt;&lt;/urls&gt;&lt;/record&gt;&lt;/Cite&gt;&lt;/EndNote&gt;</w:instrText>
      </w:r>
      <w:r w:rsidR="006D22FC" w:rsidRPr="0065216B">
        <w:rPr>
          <w:rFonts w:cs="Calibri"/>
        </w:rPr>
        <w:fldChar w:fldCharType="separate"/>
      </w:r>
      <w:r w:rsidR="00BD5F35">
        <w:rPr>
          <w:rFonts w:cs="Calibri"/>
          <w:noProof/>
        </w:rPr>
        <w:t>(Dahl-Østergaard, Unsworth, Robinson, and Jensen 2005; GOVNET 2005)</w:t>
      </w:r>
      <w:r w:rsidR="006D22FC" w:rsidRPr="0065216B">
        <w:rPr>
          <w:rFonts w:cs="Calibri"/>
        </w:rPr>
        <w:fldChar w:fldCharType="end"/>
      </w:r>
      <w:r w:rsidRPr="0065216B">
        <w:rPr>
          <w:rFonts w:cs="Calibri"/>
        </w:rPr>
        <w:t>. Despite an increasing number of toolkits for political economy and stakeholder analysis, the results tend to stay at the level of understanding – rather than helping actors to do better.</w:t>
      </w:r>
    </w:p>
    <w:p w:rsidR="00086550" w:rsidRDefault="0065216B" w:rsidP="00C64DDF">
      <w:pPr>
        <w:spacing w:after="120"/>
        <w:rPr>
          <w:rFonts w:cs="Calibri"/>
        </w:rPr>
      </w:pPr>
      <w:r w:rsidRPr="0065216B">
        <w:rPr>
          <w:rFonts w:cs="Calibri"/>
        </w:rPr>
        <w:t>There are various reasons why it has been difficult</w:t>
      </w:r>
      <w:r w:rsidR="00C64DDF">
        <w:rPr>
          <w:rFonts w:cs="Calibri"/>
        </w:rPr>
        <w:t xml:space="preserve">. </w:t>
      </w:r>
      <w:r w:rsidRPr="002D27E8">
        <w:rPr>
          <w:rFonts w:cs="Calibri"/>
        </w:rPr>
        <w:t>Firstly, most of the political economy analysis has been undertaken by donors.  This mostly help</w:t>
      </w:r>
      <w:r w:rsidR="00BB4962" w:rsidRPr="002D27E8">
        <w:rPr>
          <w:rFonts w:cs="Calibri"/>
        </w:rPr>
        <w:t>s</w:t>
      </w:r>
      <w:r w:rsidRPr="002D27E8">
        <w:rPr>
          <w:rFonts w:cs="Calibri"/>
        </w:rPr>
        <w:t xml:space="preserve"> donors to </w:t>
      </w:r>
      <w:r w:rsidRPr="002D27E8">
        <w:rPr>
          <w:rFonts w:cs="Calibri"/>
          <w:i/>
        </w:rPr>
        <w:t>abstain</w:t>
      </w:r>
      <w:r w:rsidRPr="002D27E8">
        <w:rPr>
          <w:rFonts w:cs="Calibri"/>
        </w:rPr>
        <w:t xml:space="preserve"> from </w:t>
      </w:r>
      <w:r w:rsidR="002D27E8">
        <w:rPr>
          <w:rFonts w:cs="Calibri"/>
        </w:rPr>
        <w:t>doing things</w:t>
      </w:r>
      <w:r w:rsidR="00BB4962" w:rsidRPr="002D27E8">
        <w:rPr>
          <w:rFonts w:cs="Calibri"/>
        </w:rPr>
        <w:t xml:space="preserve">, </w:t>
      </w:r>
      <w:r w:rsidR="002D27E8">
        <w:rPr>
          <w:rFonts w:cs="Calibri"/>
        </w:rPr>
        <w:t xml:space="preserve">realizing </w:t>
      </w:r>
      <w:r w:rsidR="00C64DDF">
        <w:rPr>
          <w:rFonts w:cs="Calibri"/>
        </w:rPr>
        <w:t>what</w:t>
      </w:r>
      <w:r w:rsidR="002D27E8">
        <w:rPr>
          <w:rFonts w:cs="Calibri"/>
        </w:rPr>
        <w:t xml:space="preserve"> will not work</w:t>
      </w:r>
      <w:r w:rsidR="00C64DDF">
        <w:rPr>
          <w:rFonts w:cs="Calibri"/>
        </w:rPr>
        <w:t xml:space="preserve"> – but donors are, obviously, seeking what they can do, and less enticed by</w:t>
      </w:r>
      <w:r w:rsidRPr="002D27E8">
        <w:rPr>
          <w:rFonts w:cs="Calibri"/>
        </w:rPr>
        <w:t xml:space="preserve"> an understanding that limits their scope of action.</w:t>
      </w:r>
      <w:r w:rsidR="00C64DDF">
        <w:rPr>
          <w:rFonts w:cs="Calibri"/>
        </w:rPr>
        <w:t xml:space="preserve"> </w:t>
      </w:r>
      <w:r w:rsidRPr="0065216B">
        <w:rPr>
          <w:rFonts w:cs="Calibri"/>
        </w:rPr>
        <w:t xml:space="preserve">Secondly, country partners have not welcomed the </w:t>
      </w:r>
      <w:r w:rsidR="000408EC">
        <w:rPr>
          <w:rFonts w:cs="Calibri"/>
        </w:rPr>
        <w:t>plethora</w:t>
      </w:r>
      <w:r w:rsidRPr="0065216B">
        <w:rPr>
          <w:rFonts w:cs="Calibri"/>
        </w:rPr>
        <w:t xml:space="preserve"> of donor-driven assessments which often end up passing judgment on </w:t>
      </w:r>
      <w:r w:rsidR="00BB4962">
        <w:rPr>
          <w:rFonts w:cs="Calibri"/>
        </w:rPr>
        <w:t>them</w:t>
      </w:r>
      <w:r w:rsidR="007A63A9" w:rsidRPr="007A63A9">
        <w:rPr>
          <w:rFonts w:cs="Calibri"/>
        </w:rPr>
        <w:t xml:space="preserve"> </w:t>
      </w:r>
      <w:r w:rsidR="007A63A9" w:rsidRPr="0002731E">
        <w:rPr>
          <w:rFonts w:cs="Calibri"/>
        </w:rPr>
        <w:t>from normative viewpoints</w:t>
      </w:r>
      <w:r w:rsidRPr="0065216B">
        <w:rPr>
          <w:rFonts w:cs="Calibri"/>
        </w:rPr>
        <w:t xml:space="preserve"> </w:t>
      </w:r>
      <w:r w:rsidR="007A63A9">
        <w:rPr>
          <w:rFonts w:cs="Calibri"/>
        </w:rPr>
        <w:t xml:space="preserve"> </w:t>
      </w:r>
      <w:r w:rsidR="006D22FC" w:rsidRPr="0065216B">
        <w:rPr>
          <w:rFonts w:cs="Calibri"/>
        </w:rPr>
        <w:fldChar w:fldCharType="begin"/>
      </w:r>
      <w:r w:rsidR="00131CFC">
        <w:rPr>
          <w:rFonts w:cs="Calibri"/>
        </w:rPr>
        <w:instrText xml:space="preserve"> ADDIN EN.CITE &lt;EndNote&gt;&lt;Cite&gt;&lt;Author&gt;Rakner&lt;/Author&gt;&lt;Year&gt;2007&lt;/Year&gt;&lt;RecNum&gt;1134&lt;/RecNum&gt;&lt;record&gt;&lt;rec-number&gt;1134&lt;/rec-number&gt;&lt;foreign-keys&gt;&lt;key app="EN" db-id="p05xs25ztxa05veps52p2afcxrxstr9z9svw"&gt;1134&lt;/key&gt;&lt;/foreign-keys&gt;&lt;ref-type name="Journal Article"&gt;17&lt;/ref-type&gt;&lt;contributors&gt;&lt;authors&gt;&lt;author&gt;Rakner, Lise&lt;/author&gt;&lt;author&gt;Wang, Vibeke&lt;/author&gt;&lt;/authors&gt;&lt;/contributors&gt;&lt;titles&gt;&lt;title&gt;Governance Assessments and the Paris Declaration&lt;/title&gt;&lt;secondary-title&gt;CMI Report&lt;/secondary-title&gt;&lt;/titles&gt;&lt;periodical&gt;&lt;full-title&gt;CMI Report&lt;/full-title&gt;&lt;/periodical&gt;&lt;volume&gt;10&lt;/volume&gt;&lt;keywords&gt;&lt;keyword&gt;Governance&lt;/keyword&gt;&lt;keyword&gt;harmonisation&lt;/keyword&gt;&lt;/keywords&gt;&lt;dates&gt;&lt;year&gt;2007&lt;/year&gt;&lt;/dates&gt;&lt;publisher&gt;CMI&lt;/publisher&gt;&lt;call-num&gt;328&lt;/call-num&gt;&lt;urls&gt;&lt;/urls&gt;&lt;/record&gt;&lt;/Cite&gt;&lt;Cite&gt;&lt;Author&gt;DAC&lt;/Author&gt;&lt;Year&gt;2008&lt;/Year&gt;&lt;RecNum&gt;1181&lt;/RecNum&gt;&lt;record&gt;&lt;rec-number&gt;1181&lt;/rec-number&gt;&lt;foreign-keys&gt;&lt;key app="EN" db-id="p05xs25ztxa05veps52p2afcxrxstr9z9svw"&gt;1181&lt;/key&gt;&lt;/foreign-keys&gt;&lt;ref-type name="Report"&gt;27&lt;/ref-type&gt;&lt;contributors&gt;&lt;authors&gt;&lt;author&gt;DAC&lt;/author&gt;&lt;/authors&gt;&lt;/contributors&gt;&lt;titles&gt;&lt;title&gt;Donor Approaches to Governance Assessment&lt;/title&gt;&lt;/titles&gt;&lt;keywords&gt;&lt;keyword&gt;Governance&lt;/keyword&gt;&lt;keyword&gt;Indicators&lt;/keyword&gt;&lt;/keywords&gt;&lt;dates&gt;&lt;year&gt;2008&lt;/year&gt;&lt;/dates&gt;&lt;pub-location&gt;Paris&lt;/pub-location&gt;&lt;publisher&gt;OECD&lt;/publisher&gt;&lt;urls&gt;&lt;/urls&gt;&lt;/record&gt;&lt;/Cite&gt;&lt;/EndNote&gt;</w:instrText>
      </w:r>
      <w:r w:rsidR="006D22FC" w:rsidRPr="0065216B">
        <w:rPr>
          <w:rFonts w:cs="Calibri"/>
        </w:rPr>
        <w:fldChar w:fldCharType="separate"/>
      </w:r>
      <w:r w:rsidR="00BD5F35">
        <w:rPr>
          <w:rFonts w:cs="Calibri"/>
          <w:noProof/>
        </w:rPr>
        <w:t>(DAC 2008; Rakner and Wang 2007)</w:t>
      </w:r>
      <w:r w:rsidR="006D22FC" w:rsidRPr="0065216B">
        <w:rPr>
          <w:rFonts w:cs="Calibri"/>
        </w:rPr>
        <w:fldChar w:fldCharType="end"/>
      </w:r>
      <w:r w:rsidRPr="0065216B">
        <w:rPr>
          <w:rFonts w:cs="Calibri"/>
        </w:rPr>
        <w:t xml:space="preserve">. Thirdly, analysis has often been at national level, rather than on concrete groups or </w:t>
      </w:r>
      <w:r w:rsidR="00DF66D6">
        <w:rPr>
          <w:rFonts w:cs="Calibri"/>
        </w:rPr>
        <w:t xml:space="preserve">on </w:t>
      </w:r>
      <w:r w:rsidRPr="0065216B">
        <w:rPr>
          <w:rFonts w:cs="Calibri"/>
        </w:rPr>
        <w:t xml:space="preserve">individual stakeholders. </w:t>
      </w:r>
    </w:p>
    <w:p w:rsidR="007E1760" w:rsidRDefault="007E1760" w:rsidP="00C64DDF">
      <w:pPr>
        <w:spacing w:after="120"/>
        <w:rPr>
          <w:rFonts w:cs="Calibri"/>
        </w:rPr>
      </w:pPr>
    </w:p>
    <w:tbl>
      <w:tblPr>
        <w:tblW w:w="0" w:type="auto"/>
        <w:tblInd w:w="108" w:type="dxa"/>
        <w:tblBorders>
          <w:top w:val="single" w:sz="12" w:space="0" w:color="4F81BD"/>
          <w:left w:val="single" w:sz="12" w:space="0" w:color="4F81BD"/>
          <w:bottom w:val="single" w:sz="12" w:space="0" w:color="4F81BD"/>
          <w:right w:val="single" w:sz="12" w:space="0" w:color="4F81BD"/>
          <w:insideH w:val="single" w:sz="12" w:space="0" w:color="4F81BD"/>
          <w:insideV w:val="single" w:sz="12" w:space="0" w:color="4F81BD"/>
        </w:tblBorders>
        <w:tblLook w:val="00A0"/>
      </w:tblPr>
      <w:tblGrid>
        <w:gridCol w:w="9670"/>
      </w:tblGrid>
      <w:tr w:rsidR="00131CFC" w:rsidRPr="00EF4F8D" w:rsidTr="00131CFC">
        <w:tc>
          <w:tcPr>
            <w:tcW w:w="9670" w:type="dxa"/>
            <w:shd w:val="clear" w:color="auto" w:fill="4F81BD"/>
          </w:tcPr>
          <w:p w:rsidR="00131CFC" w:rsidRPr="001D7A4C" w:rsidRDefault="00131CFC" w:rsidP="00131CFC">
            <w:pPr>
              <w:spacing w:after="120"/>
              <w:jc w:val="center"/>
              <w:rPr>
                <w:b/>
                <w:bCs/>
                <w:color w:val="FFFFFF"/>
                <w:sz w:val="18"/>
                <w:szCs w:val="18"/>
              </w:rPr>
            </w:pPr>
            <w:r w:rsidRPr="001D7A4C">
              <w:rPr>
                <w:b/>
                <w:bCs/>
                <w:color w:val="FFFFFF"/>
                <w:sz w:val="18"/>
                <w:szCs w:val="18"/>
              </w:rPr>
              <w:t xml:space="preserve">Box 6: </w:t>
            </w:r>
            <w:r>
              <w:rPr>
                <w:b/>
                <w:bCs/>
                <w:color w:val="FFFFFF"/>
                <w:sz w:val="18"/>
                <w:szCs w:val="18"/>
              </w:rPr>
              <w:t>Making context analysis operationally meaningful – public sector reform in Vietnam</w:t>
            </w:r>
          </w:p>
        </w:tc>
      </w:tr>
      <w:tr w:rsidR="00131CFC" w:rsidRPr="00A27543" w:rsidTr="00131CFC">
        <w:tc>
          <w:tcPr>
            <w:tcW w:w="9670" w:type="dxa"/>
            <w:shd w:val="clear" w:color="auto" w:fill="DBE5F1"/>
          </w:tcPr>
          <w:p w:rsidR="00131CFC" w:rsidRDefault="00131CFC" w:rsidP="00131CFC">
            <w:pPr>
              <w:rPr>
                <w:sz w:val="18"/>
                <w:szCs w:val="18"/>
              </w:rPr>
            </w:pPr>
          </w:p>
          <w:p w:rsidR="00131CFC" w:rsidRPr="00131CFC" w:rsidRDefault="00131CFC" w:rsidP="00131CFC">
            <w:pPr>
              <w:rPr>
                <w:sz w:val="18"/>
                <w:szCs w:val="18"/>
              </w:rPr>
            </w:pPr>
            <w:r w:rsidRPr="00131CFC">
              <w:rPr>
                <w:sz w:val="18"/>
                <w:szCs w:val="18"/>
              </w:rPr>
              <w:t>Vietnam has an ambitious Public Administration Reform programme running, in place for the last 10 years, as well as other initiatives including devolution, simplification of rules and regulations, and an anti-corruption drive. These different initiatives have had different degrees of success and impact – but they all address systemic capacity issues across the public sector.</w:t>
            </w:r>
            <w:r>
              <w:rPr>
                <w:sz w:val="18"/>
                <w:szCs w:val="18"/>
              </w:rPr>
              <w:t xml:space="preserve"> </w:t>
            </w:r>
            <w:r w:rsidRPr="00131CFC">
              <w:rPr>
                <w:sz w:val="18"/>
                <w:szCs w:val="18"/>
              </w:rPr>
              <w:t>Among the constraints are weak incentives to coordinate across units, agencies and ministries – a phenomenon also visible in the different attempt</w:t>
            </w:r>
            <w:r w:rsidR="00DC0EAD">
              <w:rPr>
                <w:sz w:val="18"/>
                <w:szCs w:val="18"/>
              </w:rPr>
              <w:t>s</w:t>
            </w:r>
            <w:r w:rsidRPr="00131CFC">
              <w:rPr>
                <w:sz w:val="18"/>
                <w:szCs w:val="18"/>
              </w:rPr>
              <w:t xml:space="preserve"> to enhance capacity across the public sector. </w:t>
            </w:r>
          </w:p>
          <w:p w:rsidR="00131CFC" w:rsidRDefault="00131CFC" w:rsidP="00131CFC">
            <w:pPr>
              <w:rPr>
                <w:sz w:val="18"/>
                <w:szCs w:val="18"/>
              </w:rPr>
            </w:pPr>
            <w:r>
              <w:rPr>
                <w:sz w:val="18"/>
                <w:szCs w:val="18"/>
              </w:rPr>
              <w:t>In a learning event about CD in Vietnam, held for the Ministry of Planning and Investment</w:t>
            </w:r>
            <w:r w:rsidR="00DC0EAD">
              <w:rPr>
                <w:sz w:val="18"/>
                <w:szCs w:val="18"/>
              </w:rPr>
              <w:t xml:space="preserve"> (MPI)</w:t>
            </w:r>
            <w:r>
              <w:rPr>
                <w:sz w:val="18"/>
                <w:szCs w:val="18"/>
              </w:rPr>
              <w:t xml:space="preserve">, a small group of Vietnamese officials and Vietnamese staff in a donor agency discussed whether </w:t>
            </w:r>
            <w:r w:rsidR="00DC0EAD">
              <w:rPr>
                <w:sz w:val="18"/>
                <w:szCs w:val="18"/>
              </w:rPr>
              <w:t xml:space="preserve">and how </w:t>
            </w:r>
            <w:r>
              <w:rPr>
                <w:sz w:val="18"/>
                <w:szCs w:val="18"/>
              </w:rPr>
              <w:t xml:space="preserve">it would be feasible to think </w:t>
            </w:r>
            <w:r w:rsidR="00DC0EAD">
              <w:rPr>
                <w:sz w:val="18"/>
                <w:szCs w:val="18"/>
              </w:rPr>
              <w:t>o</w:t>
            </w:r>
            <w:r>
              <w:rPr>
                <w:sz w:val="18"/>
                <w:szCs w:val="18"/>
              </w:rPr>
              <w:t>f a renewed push to speed up public sector reform and CD</w:t>
            </w:r>
            <w:r w:rsidR="00DC0EAD">
              <w:rPr>
                <w:sz w:val="18"/>
                <w:szCs w:val="18"/>
              </w:rPr>
              <w:t xml:space="preserve">. They analyzed both wider context factors – including century long traditions of public administration – and the interests of concrete stakeholders that might support or resist change.   </w:t>
            </w:r>
            <w:r>
              <w:rPr>
                <w:sz w:val="18"/>
                <w:szCs w:val="18"/>
              </w:rPr>
              <w:t xml:space="preserve">.  </w:t>
            </w:r>
          </w:p>
          <w:p w:rsidR="00131CFC" w:rsidRPr="00131CFC" w:rsidRDefault="00131CFC" w:rsidP="00131CFC">
            <w:pPr>
              <w:rPr>
                <w:sz w:val="18"/>
                <w:szCs w:val="18"/>
              </w:rPr>
            </w:pPr>
            <w:r w:rsidRPr="00131CFC">
              <w:rPr>
                <w:sz w:val="18"/>
                <w:szCs w:val="18"/>
              </w:rPr>
              <w:t>This assessment of “change capacity” or “</w:t>
            </w:r>
            <w:r w:rsidR="00DC0EAD">
              <w:rPr>
                <w:sz w:val="18"/>
                <w:szCs w:val="18"/>
              </w:rPr>
              <w:t>reform readiness</w:t>
            </w:r>
            <w:r w:rsidRPr="00131CFC">
              <w:rPr>
                <w:sz w:val="18"/>
                <w:szCs w:val="18"/>
              </w:rPr>
              <w:t xml:space="preserve">” </w:t>
            </w:r>
            <w:r w:rsidR="00DC0EAD">
              <w:rPr>
                <w:sz w:val="18"/>
                <w:szCs w:val="18"/>
              </w:rPr>
              <w:t>led to the conclusion that for the time being,</w:t>
            </w:r>
            <w:r w:rsidRPr="00131CFC">
              <w:rPr>
                <w:sz w:val="18"/>
                <w:szCs w:val="18"/>
              </w:rPr>
              <w:t xml:space="preserve"> a modest, incremental approach</w:t>
            </w:r>
            <w:r w:rsidR="00DC0EAD">
              <w:rPr>
                <w:sz w:val="18"/>
                <w:szCs w:val="18"/>
              </w:rPr>
              <w:t xml:space="preserve"> to CD</w:t>
            </w:r>
            <w:r w:rsidRPr="00131CFC">
              <w:rPr>
                <w:sz w:val="18"/>
                <w:szCs w:val="18"/>
              </w:rPr>
              <w:t xml:space="preserve"> that would supplement other ongoing initiatives</w:t>
            </w:r>
            <w:r w:rsidR="00DC0EAD">
              <w:rPr>
                <w:sz w:val="18"/>
                <w:szCs w:val="18"/>
              </w:rPr>
              <w:t xml:space="preserve"> might be feasible</w:t>
            </w:r>
            <w:r w:rsidRPr="00131CFC">
              <w:rPr>
                <w:sz w:val="18"/>
                <w:szCs w:val="18"/>
              </w:rPr>
              <w:t xml:space="preserve">, but not </w:t>
            </w:r>
            <w:r w:rsidR="00DC0EAD">
              <w:rPr>
                <w:sz w:val="18"/>
                <w:szCs w:val="18"/>
              </w:rPr>
              <w:t xml:space="preserve">an </w:t>
            </w:r>
            <w:r w:rsidRPr="00131CFC">
              <w:rPr>
                <w:sz w:val="18"/>
                <w:szCs w:val="18"/>
              </w:rPr>
              <w:t>attempt to create a more comprehensive, coordinated and coherent initiative.</w:t>
            </w:r>
            <w:r w:rsidR="00DC0EAD">
              <w:rPr>
                <w:sz w:val="18"/>
                <w:szCs w:val="18"/>
              </w:rPr>
              <w:t xml:space="preserve"> </w:t>
            </w:r>
            <w:r w:rsidRPr="00131CFC">
              <w:rPr>
                <w:sz w:val="18"/>
                <w:szCs w:val="18"/>
              </w:rPr>
              <w:t>The basic analysis was that addressing the wider incentive issues</w:t>
            </w:r>
            <w:r w:rsidR="00DC0EAD">
              <w:rPr>
                <w:sz w:val="18"/>
                <w:szCs w:val="18"/>
              </w:rPr>
              <w:t xml:space="preserve"> in the public sector</w:t>
            </w:r>
            <w:r w:rsidRPr="00131CFC">
              <w:rPr>
                <w:sz w:val="18"/>
                <w:szCs w:val="18"/>
              </w:rPr>
              <w:t xml:space="preserve"> would require a much more decisive and powerful push than what the MPI would be able to muster on its own – but that there were, nonetheless, significant room for making small improvements in capacity that could lead to visible improvements in service delivery, regulation, service orientation and relations with citizens.  </w:t>
            </w:r>
          </w:p>
          <w:p w:rsidR="00131CFC" w:rsidRDefault="00131CFC" w:rsidP="00DC0EAD">
            <w:pPr>
              <w:spacing w:after="120"/>
              <w:rPr>
                <w:sz w:val="18"/>
                <w:szCs w:val="18"/>
              </w:rPr>
            </w:pPr>
            <w:r w:rsidRPr="00131CFC">
              <w:rPr>
                <w:sz w:val="18"/>
                <w:szCs w:val="18"/>
              </w:rPr>
              <w:t xml:space="preserve">The learning event </w:t>
            </w:r>
            <w:r w:rsidR="00DC0EAD">
              <w:rPr>
                <w:sz w:val="18"/>
                <w:szCs w:val="18"/>
              </w:rPr>
              <w:t xml:space="preserve">demonstrated that context analysis can </w:t>
            </w:r>
            <w:r w:rsidRPr="00131CFC">
              <w:rPr>
                <w:sz w:val="18"/>
                <w:szCs w:val="18"/>
              </w:rPr>
              <w:t>useful</w:t>
            </w:r>
            <w:r w:rsidR="00DC0EAD">
              <w:rPr>
                <w:sz w:val="18"/>
                <w:szCs w:val="18"/>
              </w:rPr>
              <w:t>ly help domestic stakeholders</w:t>
            </w:r>
            <w:r w:rsidRPr="00131CFC">
              <w:rPr>
                <w:sz w:val="18"/>
                <w:szCs w:val="18"/>
              </w:rPr>
              <w:t xml:space="preserve"> bring CD down to earth</w:t>
            </w:r>
            <w:r w:rsidR="00DC0EAD">
              <w:rPr>
                <w:sz w:val="18"/>
                <w:szCs w:val="18"/>
              </w:rPr>
              <w:t>, shaping</w:t>
            </w:r>
            <w:r w:rsidRPr="00131CFC">
              <w:rPr>
                <w:sz w:val="18"/>
                <w:szCs w:val="18"/>
              </w:rPr>
              <w:t xml:space="preserve"> a CD framework </w:t>
            </w:r>
            <w:r w:rsidR="00DC0EAD">
              <w:rPr>
                <w:sz w:val="18"/>
                <w:szCs w:val="18"/>
              </w:rPr>
              <w:t>that has</w:t>
            </w:r>
            <w:r w:rsidRPr="00131CFC">
              <w:rPr>
                <w:sz w:val="18"/>
                <w:szCs w:val="18"/>
              </w:rPr>
              <w:t xml:space="preserve"> a good fit to the drivers of and constraints to change</w:t>
            </w:r>
            <w:r w:rsidR="00DC0EAD">
              <w:rPr>
                <w:sz w:val="18"/>
                <w:szCs w:val="18"/>
              </w:rPr>
              <w:t>.</w:t>
            </w:r>
          </w:p>
          <w:p w:rsidR="00DC0EAD" w:rsidRPr="00DC0EAD" w:rsidRDefault="00DC0EAD" w:rsidP="00DC0EAD">
            <w:pPr>
              <w:spacing w:after="120"/>
              <w:rPr>
                <w:bCs/>
                <w:sz w:val="18"/>
                <w:szCs w:val="18"/>
                <w:lang w:val="fr-FR"/>
              </w:rPr>
            </w:pPr>
            <w:r w:rsidRPr="00DC0EAD">
              <w:rPr>
                <w:sz w:val="18"/>
                <w:szCs w:val="18"/>
                <w:lang w:val="fr-FR"/>
              </w:rPr>
              <w:t>Source: EuropeAid (</w:t>
            </w:r>
            <w:r w:rsidRPr="00DC0EAD">
              <w:rPr>
                <w:rFonts w:asciiTheme="majorHAnsi" w:hAnsiTheme="majorHAnsi"/>
                <w:sz w:val="18"/>
                <w:szCs w:val="18"/>
                <w:lang w:val="fr-FR"/>
              </w:rPr>
              <w:t>http://capacity4dev.ec.europa.eu/path-many-small-steps-forward</w:t>
            </w:r>
            <w:r>
              <w:rPr>
                <w:rFonts w:asciiTheme="majorHAnsi" w:hAnsiTheme="majorHAnsi"/>
                <w:sz w:val="18"/>
                <w:szCs w:val="18"/>
                <w:lang w:val="fr-FR"/>
              </w:rPr>
              <w:t>)</w:t>
            </w:r>
          </w:p>
        </w:tc>
      </w:tr>
    </w:tbl>
    <w:p w:rsidR="00FB51E5" w:rsidRPr="00DC0EAD" w:rsidRDefault="00FB51E5" w:rsidP="00C64DDF">
      <w:pPr>
        <w:spacing w:after="120"/>
        <w:rPr>
          <w:rFonts w:cs="Calibri"/>
          <w:lang w:val="fr-FR"/>
        </w:rPr>
      </w:pPr>
    </w:p>
    <w:p w:rsidR="00C12433" w:rsidRPr="00EF4F8D" w:rsidRDefault="0065216B" w:rsidP="007C1644">
      <w:pPr>
        <w:spacing w:after="120"/>
        <w:rPr>
          <w:rFonts w:cs="Calibri"/>
        </w:rPr>
      </w:pPr>
      <w:r w:rsidRPr="0065216B">
        <w:rPr>
          <w:rFonts w:cs="Calibri"/>
        </w:rPr>
        <w:t>These observations also point to promising ways forward for converting understanding to action</w:t>
      </w:r>
      <w:r w:rsidR="00DF66D6">
        <w:rPr>
          <w:rFonts w:cs="Calibri"/>
        </w:rPr>
        <w:t>:</w:t>
      </w:r>
    </w:p>
    <w:p w:rsidR="00840FB2" w:rsidRDefault="0065216B" w:rsidP="007C1644">
      <w:pPr>
        <w:pStyle w:val="ListParagraph"/>
        <w:numPr>
          <w:ilvl w:val="0"/>
          <w:numId w:val="37"/>
        </w:numPr>
        <w:spacing w:after="120"/>
        <w:rPr>
          <w:rFonts w:cs="Calibri"/>
        </w:rPr>
      </w:pPr>
      <w:r w:rsidRPr="0065216B">
        <w:rPr>
          <w:rFonts w:cs="Calibri"/>
          <w:i/>
        </w:rPr>
        <w:t>Get roles right – those who matter</w:t>
      </w:r>
      <w:r w:rsidR="00D60ABD">
        <w:rPr>
          <w:rFonts w:cs="Calibri"/>
          <w:i/>
        </w:rPr>
        <w:t xml:space="preserve"> need to factor</w:t>
      </w:r>
      <w:r w:rsidR="00DF66D6">
        <w:rPr>
          <w:rFonts w:cs="Calibri"/>
          <w:i/>
        </w:rPr>
        <w:t xml:space="preserve"> in</w:t>
      </w:r>
      <w:r w:rsidR="00D60ABD">
        <w:rPr>
          <w:rFonts w:cs="Calibri"/>
          <w:i/>
        </w:rPr>
        <w:t xml:space="preserve"> the context</w:t>
      </w:r>
      <w:r w:rsidRPr="0065216B">
        <w:rPr>
          <w:rFonts w:cs="Calibri"/>
          <w:i/>
        </w:rPr>
        <w:t xml:space="preserve">. </w:t>
      </w:r>
      <w:r w:rsidR="00DF66D6">
        <w:rPr>
          <w:rFonts w:cs="Calibri"/>
        </w:rPr>
        <w:t xml:space="preserve">An </w:t>
      </w:r>
      <w:r w:rsidRPr="0065216B">
        <w:rPr>
          <w:rFonts w:cs="Calibri"/>
        </w:rPr>
        <w:t xml:space="preserve">understanding of the environment is worth little if </w:t>
      </w:r>
      <w:r w:rsidR="00C64DDF">
        <w:rPr>
          <w:rFonts w:cs="Calibri"/>
        </w:rPr>
        <w:t>staying with</w:t>
      </w:r>
      <w:r w:rsidRPr="0065216B">
        <w:rPr>
          <w:rFonts w:cs="Calibri"/>
        </w:rPr>
        <w:t xml:space="preserve"> those playing second fiddle in relation to CD and reform processes. It is the primary change agents – country partner managers, politicians and non-state change champions – that must </w:t>
      </w:r>
      <w:r w:rsidR="00DF66D6">
        <w:rPr>
          <w:rFonts w:cs="Calibri"/>
        </w:rPr>
        <w:t xml:space="preserve">integrate and “own” </w:t>
      </w:r>
      <w:r w:rsidRPr="0065216B">
        <w:rPr>
          <w:rFonts w:cs="Calibri"/>
        </w:rPr>
        <w:t xml:space="preserve">understanding of the context. They may have the tacit knowledge about what their context allows and does not allow – but making it explicit and shared in an appropriate manner </w:t>
      </w:r>
      <w:r w:rsidR="00DF66D6">
        <w:rPr>
          <w:rFonts w:cs="Calibri"/>
        </w:rPr>
        <w:t>is</w:t>
      </w:r>
      <w:r w:rsidRPr="0065216B">
        <w:rPr>
          <w:rFonts w:cs="Calibri"/>
        </w:rPr>
        <w:t xml:space="preserve"> helpful.  </w:t>
      </w:r>
    </w:p>
    <w:p w:rsidR="00DF66D6" w:rsidRDefault="00DF66D6" w:rsidP="00DF66D6">
      <w:pPr>
        <w:pStyle w:val="ListParagraph"/>
        <w:spacing w:after="120"/>
        <w:rPr>
          <w:rFonts w:cs="Calibri"/>
        </w:rPr>
      </w:pPr>
    </w:p>
    <w:p w:rsidR="00DF66D6" w:rsidRDefault="00840FB2" w:rsidP="007C1644">
      <w:pPr>
        <w:pStyle w:val="ListParagraph"/>
        <w:numPr>
          <w:ilvl w:val="0"/>
          <w:numId w:val="37"/>
        </w:numPr>
        <w:spacing w:after="120"/>
        <w:rPr>
          <w:rFonts w:cs="Calibri"/>
        </w:rPr>
      </w:pPr>
      <w:r w:rsidRPr="0065216B">
        <w:rPr>
          <w:rFonts w:cs="Calibri"/>
          <w:i/>
        </w:rPr>
        <w:t>Focus on a specific agenda:</w:t>
      </w:r>
      <w:r w:rsidRPr="0065216B">
        <w:rPr>
          <w:rFonts w:cs="Calibri"/>
        </w:rPr>
        <w:t xml:space="preserve"> Political economy analysis should be linked to a </w:t>
      </w:r>
      <w:r w:rsidRPr="0065216B">
        <w:rPr>
          <w:rFonts w:cs="Calibri"/>
          <w:i/>
        </w:rPr>
        <w:t>specific</w:t>
      </w:r>
      <w:r w:rsidRPr="0065216B">
        <w:rPr>
          <w:rFonts w:cs="Calibri"/>
        </w:rPr>
        <w:t xml:space="preserve"> agenda for CD</w:t>
      </w:r>
      <w:r w:rsidR="00C64DDF">
        <w:rPr>
          <w:rFonts w:cs="Calibri"/>
        </w:rPr>
        <w:t xml:space="preserve"> or</w:t>
      </w:r>
      <w:r w:rsidRPr="0065216B">
        <w:rPr>
          <w:rFonts w:cs="Calibri"/>
        </w:rPr>
        <w:t xml:space="preserve"> reform, enabling it to focus on the concrete drivers and constraints in relation to this agenda. Structural and institutional factors are important </w:t>
      </w:r>
      <w:r>
        <w:rPr>
          <w:rFonts w:cs="Calibri"/>
        </w:rPr>
        <w:t>as they are setting the stage</w:t>
      </w:r>
      <w:r w:rsidRPr="0065216B">
        <w:rPr>
          <w:rFonts w:cs="Calibri"/>
        </w:rPr>
        <w:t xml:space="preserve">– but </w:t>
      </w:r>
      <w:r w:rsidR="00C64DDF">
        <w:rPr>
          <w:rFonts w:cs="Calibri"/>
        </w:rPr>
        <w:t>i</w:t>
      </w:r>
      <w:r w:rsidRPr="0065216B">
        <w:rPr>
          <w:rFonts w:cs="Calibri"/>
        </w:rPr>
        <w:t xml:space="preserve">t is the focus on stakeholders – eventually </w:t>
      </w:r>
      <w:r w:rsidR="00C64DDF">
        <w:rPr>
          <w:rFonts w:cs="Calibri"/>
        </w:rPr>
        <w:t>individual persons</w:t>
      </w:r>
      <w:r w:rsidRPr="0065216B">
        <w:rPr>
          <w:rFonts w:cs="Calibri"/>
        </w:rPr>
        <w:t xml:space="preserve"> – that makes analysis actionable, because stakeholders can be influenced.</w:t>
      </w:r>
      <w:r w:rsidR="0065216B" w:rsidRPr="0065216B">
        <w:rPr>
          <w:rFonts w:cs="Calibri"/>
        </w:rPr>
        <w:t xml:space="preserve"> </w:t>
      </w:r>
    </w:p>
    <w:p w:rsidR="00CF5451" w:rsidRPr="00EF4F8D" w:rsidRDefault="0065216B" w:rsidP="00DF66D6">
      <w:pPr>
        <w:pStyle w:val="ListParagraph"/>
        <w:spacing w:after="120"/>
        <w:rPr>
          <w:rFonts w:cs="Calibri"/>
        </w:rPr>
      </w:pPr>
      <w:r w:rsidRPr="0065216B">
        <w:rPr>
          <w:rFonts w:cs="Calibri"/>
        </w:rPr>
        <w:t xml:space="preserve"> </w:t>
      </w:r>
    </w:p>
    <w:p w:rsidR="00840FB2" w:rsidRDefault="0065216B" w:rsidP="007C1644">
      <w:pPr>
        <w:pStyle w:val="ListParagraph"/>
        <w:numPr>
          <w:ilvl w:val="0"/>
          <w:numId w:val="37"/>
        </w:numPr>
        <w:spacing w:after="120"/>
        <w:rPr>
          <w:rFonts w:cs="Calibri"/>
        </w:rPr>
      </w:pPr>
      <w:r w:rsidRPr="0065216B">
        <w:rPr>
          <w:rFonts w:cs="Calibri"/>
          <w:i/>
        </w:rPr>
        <w:t xml:space="preserve">Work in protected spaces and respect them. </w:t>
      </w:r>
      <w:r w:rsidRPr="0065216B">
        <w:rPr>
          <w:rFonts w:cs="Calibri"/>
        </w:rPr>
        <w:t xml:space="preserve">A soccer coach, analyzing the likely strategy that the opposing team will employ, will never do this publicly – nor will </w:t>
      </w:r>
      <w:r w:rsidR="00C64DDF">
        <w:rPr>
          <w:rFonts w:cs="Calibri"/>
        </w:rPr>
        <w:t>s</w:t>
      </w:r>
      <w:r w:rsidRPr="0065216B">
        <w:rPr>
          <w:rFonts w:cs="Calibri"/>
        </w:rPr>
        <w:t>he reveal h</w:t>
      </w:r>
      <w:r w:rsidR="00C64DDF">
        <w:rPr>
          <w:rFonts w:cs="Calibri"/>
        </w:rPr>
        <w:t>er</w:t>
      </w:r>
      <w:r w:rsidRPr="0065216B">
        <w:rPr>
          <w:rFonts w:cs="Calibri"/>
        </w:rPr>
        <w:t xml:space="preserve"> strategy for winning the match. Organi</w:t>
      </w:r>
      <w:r w:rsidR="007E1760">
        <w:rPr>
          <w:rFonts w:cs="Calibri"/>
        </w:rPr>
        <w:t>z</w:t>
      </w:r>
      <w:r w:rsidRPr="0065216B">
        <w:rPr>
          <w:rFonts w:cs="Calibri"/>
        </w:rPr>
        <w:t xml:space="preserve">ations – like individuals – do not and should not share all information about themselves with others. Part of the work around “systemic factors” and stakeholder interests is better suited for informal dialogue than for web-wide publication. </w:t>
      </w:r>
    </w:p>
    <w:p w:rsidR="00840FB2" w:rsidRDefault="00840FB2" w:rsidP="007C1644">
      <w:pPr>
        <w:spacing w:after="120"/>
        <w:rPr>
          <w:rFonts w:cs="Calibri"/>
        </w:rPr>
      </w:pPr>
      <w:r>
        <w:rPr>
          <w:rFonts w:cs="Calibri"/>
        </w:rPr>
        <w:t xml:space="preserve">The message to </w:t>
      </w:r>
      <w:r w:rsidR="00237B22">
        <w:rPr>
          <w:rFonts w:cs="Calibri"/>
        </w:rPr>
        <w:t xml:space="preserve">partner </w:t>
      </w:r>
      <w:r>
        <w:rPr>
          <w:rFonts w:cs="Calibri"/>
        </w:rPr>
        <w:t>countri</w:t>
      </w:r>
      <w:r w:rsidR="00237B22">
        <w:rPr>
          <w:rFonts w:cs="Calibri"/>
        </w:rPr>
        <w:t>e</w:t>
      </w:r>
      <w:r>
        <w:rPr>
          <w:rFonts w:cs="Calibri"/>
        </w:rPr>
        <w:t xml:space="preserve">s </w:t>
      </w:r>
      <w:r w:rsidR="00237B22">
        <w:rPr>
          <w:rFonts w:cs="Calibri"/>
        </w:rPr>
        <w:t xml:space="preserve">is </w:t>
      </w:r>
      <w:r>
        <w:rPr>
          <w:rFonts w:cs="Calibri"/>
        </w:rPr>
        <w:t xml:space="preserve">to </w:t>
      </w:r>
      <w:r w:rsidR="00237B22">
        <w:rPr>
          <w:rFonts w:cs="Calibri"/>
        </w:rPr>
        <w:t xml:space="preserve">more explicitly </w:t>
      </w:r>
      <w:r>
        <w:rPr>
          <w:rFonts w:cs="Calibri"/>
        </w:rPr>
        <w:t>factor context into their strategizing about reform, change and CD. Donor concern</w:t>
      </w:r>
      <w:r w:rsidR="00237B22">
        <w:rPr>
          <w:rFonts w:cs="Calibri"/>
        </w:rPr>
        <w:t>s</w:t>
      </w:r>
      <w:r>
        <w:rPr>
          <w:rFonts w:cs="Calibri"/>
        </w:rPr>
        <w:t xml:space="preserve"> should primarily</w:t>
      </w:r>
      <w:r w:rsidR="00C64DDF">
        <w:rPr>
          <w:rFonts w:cs="Calibri"/>
        </w:rPr>
        <w:t xml:space="preserve"> be</w:t>
      </w:r>
      <w:r>
        <w:rPr>
          <w:rFonts w:cs="Calibri"/>
        </w:rPr>
        <w:t xml:space="preserve"> to assist partners, </w:t>
      </w:r>
      <w:r w:rsidR="00CF0349">
        <w:rPr>
          <w:rFonts w:cs="Calibri"/>
        </w:rPr>
        <w:t xml:space="preserve">if </w:t>
      </w:r>
      <w:r>
        <w:rPr>
          <w:rFonts w:cs="Calibri"/>
        </w:rPr>
        <w:t xml:space="preserve">necessary. This may </w:t>
      </w:r>
      <w:r w:rsidR="00CF0349">
        <w:rPr>
          <w:rFonts w:cs="Calibri"/>
        </w:rPr>
        <w:t>cause</w:t>
      </w:r>
      <w:r>
        <w:rPr>
          <w:rFonts w:cs="Calibri"/>
        </w:rPr>
        <w:t xml:space="preserve"> donors </w:t>
      </w:r>
      <w:r w:rsidR="00CF0349">
        <w:rPr>
          <w:rFonts w:cs="Calibri"/>
        </w:rPr>
        <w:t xml:space="preserve">deliberately </w:t>
      </w:r>
      <w:r>
        <w:rPr>
          <w:rFonts w:cs="Calibri"/>
        </w:rPr>
        <w:t xml:space="preserve">to stay at arm’s length of such endogenous analysis of the context and subsequent strategizing about CD, </w:t>
      </w:r>
      <w:r w:rsidR="00CF0349">
        <w:rPr>
          <w:rFonts w:cs="Calibri"/>
        </w:rPr>
        <w:t xml:space="preserve">and to </w:t>
      </w:r>
      <w:r>
        <w:rPr>
          <w:rFonts w:cs="Calibri"/>
        </w:rPr>
        <w:t>limit their involvement to provi</w:t>
      </w:r>
      <w:r w:rsidR="00CF0349">
        <w:rPr>
          <w:rFonts w:cs="Calibri"/>
        </w:rPr>
        <w:t xml:space="preserve">sion of </w:t>
      </w:r>
      <w:r>
        <w:rPr>
          <w:rFonts w:cs="Calibri"/>
        </w:rPr>
        <w:t xml:space="preserve">analysts and facilitators with whom </w:t>
      </w:r>
      <w:r w:rsidR="00CF0349">
        <w:rPr>
          <w:rFonts w:cs="Calibri"/>
        </w:rPr>
        <w:t xml:space="preserve">country partners </w:t>
      </w:r>
      <w:r>
        <w:rPr>
          <w:rFonts w:cs="Calibri"/>
        </w:rPr>
        <w:t xml:space="preserve">can work comfortably. </w:t>
      </w:r>
    </w:p>
    <w:p w:rsidR="00B26053" w:rsidRDefault="00FB51E5" w:rsidP="007C1644">
      <w:pPr>
        <w:spacing w:after="120"/>
        <w:rPr>
          <w:rFonts w:cs="Calibri"/>
        </w:rPr>
      </w:pPr>
      <w:r>
        <w:rPr>
          <w:rFonts w:cs="Calibri"/>
        </w:rPr>
        <w:t>A</w:t>
      </w:r>
      <w:r w:rsidR="00840FB2">
        <w:rPr>
          <w:rFonts w:cs="Calibri"/>
        </w:rPr>
        <w:t xml:space="preserve">ttention to contextual drivers of and constraints to CD is a primary task for country partners engaged in promoting CD. Kept in donor hands it </w:t>
      </w:r>
      <w:r w:rsidR="006C5BD2">
        <w:rPr>
          <w:rFonts w:cs="Calibri"/>
        </w:rPr>
        <w:t xml:space="preserve">is likely to </w:t>
      </w:r>
      <w:r w:rsidR="00840FB2">
        <w:rPr>
          <w:rFonts w:cs="Calibri"/>
        </w:rPr>
        <w:t>remain a</w:t>
      </w:r>
      <w:r w:rsidR="006C5BD2">
        <w:rPr>
          <w:rFonts w:cs="Calibri"/>
        </w:rPr>
        <w:t>n</w:t>
      </w:r>
      <w:r w:rsidR="00840FB2">
        <w:rPr>
          <w:rFonts w:cs="Calibri"/>
        </w:rPr>
        <w:t xml:space="preserve"> exercise </w:t>
      </w:r>
      <w:r w:rsidR="006C5BD2">
        <w:rPr>
          <w:rFonts w:cs="Calibri"/>
        </w:rPr>
        <w:t>that will tell donors what they</w:t>
      </w:r>
      <w:r w:rsidR="00840FB2">
        <w:rPr>
          <w:rFonts w:cs="Calibri"/>
        </w:rPr>
        <w:t xml:space="preserve"> should </w:t>
      </w:r>
      <w:r w:rsidR="00840FB2" w:rsidRPr="006C5BD2">
        <w:rPr>
          <w:rFonts w:cs="Calibri"/>
          <w:i/>
        </w:rPr>
        <w:t>not</w:t>
      </w:r>
      <w:r w:rsidR="00840FB2">
        <w:rPr>
          <w:rFonts w:cs="Calibri"/>
        </w:rPr>
        <w:t xml:space="preserve"> do</w:t>
      </w:r>
      <w:r w:rsidR="006C5BD2">
        <w:rPr>
          <w:rFonts w:cs="Calibri"/>
        </w:rPr>
        <w:t xml:space="preserve"> and what they should </w:t>
      </w:r>
      <w:r w:rsidR="006C5BD2" w:rsidRPr="006C5BD2">
        <w:rPr>
          <w:rFonts w:cs="Calibri"/>
          <w:i/>
        </w:rPr>
        <w:t>not</w:t>
      </w:r>
      <w:r w:rsidR="006C5BD2">
        <w:rPr>
          <w:rFonts w:cs="Calibri"/>
        </w:rPr>
        <w:t xml:space="preserve"> expect their partners to do. Useful as that may be, it will not bring a CD agenda much forward.</w:t>
      </w:r>
      <w:r w:rsidR="00840FB2">
        <w:rPr>
          <w:rFonts w:cs="Calibri"/>
        </w:rPr>
        <w:t xml:space="preserve">  </w:t>
      </w:r>
    </w:p>
    <w:p w:rsidR="00BD5F35" w:rsidRDefault="00840FB2" w:rsidP="007C1644">
      <w:pPr>
        <w:spacing w:after="120"/>
        <w:rPr>
          <w:rFonts w:cs="Calibri"/>
        </w:rPr>
      </w:pPr>
      <w:r>
        <w:rPr>
          <w:rFonts w:cs="Calibri"/>
        </w:rPr>
        <w:t xml:space="preserve">   </w:t>
      </w:r>
      <w:r w:rsidR="0065216B" w:rsidRPr="00840FB2">
        <w:rPr>
          <w:rFonts w:cs="Calibri"/>
        </w:rPr>
        <w:t xml:space="preserve"> </w:t>
      </w:r>
    </w:p>
    <w:p w:rsidR="003E5F63" w:rsidRPr="00EF4F8D" w:rsidRDefault="003E5F63" w:rsidP="002E6704">
      <w:pPr>
        <w:pStyle w:val="Heading3"/>
      </w:pPr>
      <w:r w:rsidRPr="00EF4F8D">
        <w:t>3.</w:t>
      </w:r>
      <w:r w:rsidR="003F697C" w:rsidRPr="00EF4F8D">
        <w:t xml:space="preserve">2 Get </w:t>
      </w:r>
      <w:r w:rsidR="00CC7ECB">
        <w:t>capacity development</w:t>
      </w:r>
      <w:r w:rsidR="003F697C" w:rsidRPr="00EF4F8D">
        <w:t xml:space="preserve"> ambitions </w:t>
      </w:r>
      <w:r w:rsidR="003F697C" w:rsidRPr="002E6704">
        <w:t>right</w:t>
      </w:r>
    </w:p>
    <w:p w:rsidR="00C47681" w:rsidRPr="00EF4F8D" w:rsidRDefault="0065216B" w:rsidP="007C1644">
      <w:pPr>
        <w:spacing w:after="120"/>
        <w:rPr>
          <w:rFonts w:cs="Calibri"/>
        </w:rPr>
      </w:pPr>
      <w:r w:rsidRPr="0065216B">
        <w:rPr>
          <w:rFonts w:cs="Calibri"/>
        </w:rPr>
        <w:t xml:space="preserve">Taking context into account implies that country partners, when promoting CD, must </w:t>
      </w:r>
      <w:r w:rsidRPr="0065216B">
        <w:rPr>
          <w:rFonts w:cs="Calibri"/>
          <w:i/>
        </w:rPr>
        <w:t>adapt</w:t>
      </w:r>
      <w:r w:rsidRPr="0065216B">
        <w:rPr>
          <w:rFonts w:cs="Calibri"/>
        </w:rPr>
        <w:t xml:space="preserve"> (ambitions, speed, scope and sequencing) to the systemic/contextual realities, </w:t>
      </w:r>
      <w:r w:rsidRPr="0065216B">
        <w:rPr>
          <w:rFonts w:cs="Calibri"/>
          <w:i/>
        </w:rPr>
        <w:t xml:space="preserve">influence these factors </w:t>
      </w:r>
      <w:r w:rsidRPr="0065216B">
        <w:rPr>
          <w:rFonts w:cs="Calibri"/>
        </w:rPr>
        <w:t xml:space="preserve">when possible, and/or </w:t>
      </w:r>
      <w:r w:rsidRPr="0065216B">
        <w:rPr>
          <w:rFonts w:cs="Calibri"/>
          <w:i/>
        </w:rPr>
        <w:t xml:space="preserve">work with stakeholders </w:t>
      </w:r>
      <w:r w:rsidRPr="0065216B">
        <w:rPr>
          <w:rFonts w:cs="Calibri"/>
        </w:rPr>
        <w:t xml:space="preserve">(political, economic and religious elites, popular organizations etc.) </w:t>
      </w:r>
      <w:r w:rsidRPr="0065216B">
        <w:rPr>
          <w:rFonts w:cs="Calibri"/>
          <w:i/>
        </w:rPr>
        <w:t>to address selected systemic issues directly</w:t>
      </w:r>
      <w:r w:rsidR="00B26053">
        <w:rPr>
          <w:rFonts w:cs="Calibri"/>
          <w:i/>
        </w:rPr>
        <w:t xml:space="preserve"> when feasible</w:t>
      </w:r>
      <w:r w:rsidRPr="0065216B">
        <w:rPr>
          <w:rFonts w:cs="Calibri"/>
        </w:rPr>
        <w:t xml:space="preserve">. </w:t>
      </w:r>
    </w:p>
    <w:p w:rsidR="003E5F63" w:rsidRPr="00EF4F8D" w:rsidRDefault="0065216B" w:rsidP="007C1644">
      <w:pPr>
        <w:spacing w:after="120"/>
        <w:rPr>
          <w:rFonts w:cs="Calibri"/>
        </w:rPr>
      </w:pPr>
      <w:r w:rsidRPr="0065216B">
        <w:rPr>
          <w:rFonts w:cs="Calibri"/>
        </w:rPr>
        <w:t xml:space="preserve">There are no blueprints that will define a best </w:t>
      </w:r>
      <w:r w:rsidR="00B26053">
        <w:rPr>
          <w:rFonts w:cs="Calibri"/>
        </w:rPr>
        <w:t>path way</w:t>
      </w:r>
      <w:r w:rsidRPr="0065216B">
        <w:rPr>
          <w:rFonts w:cs="Calibri"/>
        </w:rPr>
        <w:t xml:space="preserve"> across sectors, countries and situations. They have to be developed, tested and adjusted along the trajectory of CD and change. This is </w:t>
      </w:r>
      <w:r w:rsidR="00B26053">
        <w:rPr>
          <w:rFonts w:cs="Calibri"/>
        </w:rPr>
        <w:t>similar to</w:t>
      </w:r>
      <w:r w:rsidRPr="0065216B">
        <w:rPr>
          <w:rFonts w:cs="Calibri"/>
        </w:rPr>
        <w:t xml:space="preserve"> other situation</w:t>
      </w:r>
      <w:r w:rsidR="00B26053">
        <w:rPr>
          <w:rFonts w:cs="Calibri"/>
        </w:rPr>
        <w:t>s</w:t>
      </w:r>
      <w:r w:rsidRPr="0065216B">
        <w:rPr>
          <w:rFonts w:cs="Calibri"/>
        </w:rPr>
        <w:t xml:space="preserve"> where management and leadership are involved:</w:t>
      </w:r>
      <w:r w:rsidR="00B26053">
        <w:rPr>
          <w:rFonts w:cs="Calibri"/>
        </w:rPr>
        <w:t xml:space="preserve"> managers and leaders constantly decide and adjust – and do not act according to predefined blueprints.</w:t>
      </w:r>
      <w:r w:rsidRPr="0065216B">
        <w:rPr>
          <w:rFonts w:cs="Calibri"/>
        </w:rPr>
        <w:t xml:space="preserve"> </w:t>
      </w:r>
    </w:p>
    <w:p w:rsidR="006C5BD2" w:rsidRDefault="00B26053" w:rsidP="007C1644">
      <w:pPr>
        <w:spacing w:after="120"/>
        <w:rPr>
          <w:rFonts w:cs="Calibri"/>
        </w:rPr>
      </w:pPr>
      <w:r>
        <w:rPr>
          <w:rFonts w:cs="Calibri"/>
        </w:rPr>
        <w:t>D</w:t>
      </w:r>
      <w:r w:rsidR="0065216B" w:rsidRPr="0065216B">
        <w:rPr>
          <w:rFonts w:cs="Calibri"/>
        </w:rPr>
        <w:t>onors</w:t>
      </w:r>
      <w:r>
        <w:rPr>
          <w:rFonts w:cs="Calibri"/>
        </w:rPr>
        <w:t xml:space="preserve"> can</w:t>
      </w:r>
      <w:r w:rsidR="0065216B" w:rsidRPr="0065216B">
        <w:rPr>
          <w:rFonts w:cs="Calibri"/>
        </w:rPr>
        <w:t xml:space="preserve"> help partners in this process of getting CD ambitions right</w:t>
      </w:r>
      <w:r>
        <w:rPr>
          <w:rFonts w:cs="Calibri"/>
        </w:rPr>
        <w:t xml:space="preserve"> by</w:t>
      </w:r>
      <w:r w:rsidR="0065216B" w:rsidRPr="0065216B">
        <w:rPr>
          <w:rFonts w:cs="Calibri"/>
        </w:rPr>
        <w:t xml:space="preserve"> stay</w:t>
      </w:r>
      <w:r>
        <w:rPr>
          <w:rFonts w:cs="Calibri"/>
        </w:rPr>
        <w:t>ing</w:t>
      </w:r>
      <w:r w:rsidR="0065216B" w:rsidRPr="0065216B">
        <w:rPr>
          <w:rFonts w:cs="Calibri"/>
        </w:rPr>
        <w:t xml:space="preserve"> in the background, being helpful partners in dialogue and provide access to requisite knowledge that can strengthen the country partners’ processes. Donors can also broker networks and bring actors together in or across sectors. They cannot, however, convert CD to a process where it ends up being a donor</w:t>
      </w:r>
      <w:r w:rsidR="00CF0349">
        <w:rPr>
          <w:rFonts w:cs="Calibri"/>
        </w:rPr>
        <w:t xml:space="preserve"> </w:t>
      </w:r>
      <w:r w:rsidR="0065216B" w:rsidRPr="0065216B">
        <w:rPr>
          <w:rFonts w:cs="Calibri"/>
        </w:rPr>
        <w:t xml:space="preserve">conceived project where all substantial inputs are assumed to come from the donor(s). </w:t>
      </w:r>
    </w:p>
    <w:p w:rsidR="00346D84" w:rsidRPr="00EF4F8D" w:rsidRDefault="0065216B" w:rsidP="007C1644">
      <w:pPr>
        <w:spacing w:after="120"/>
        <w:rPr>
          <w:rFonts w:cs="Calibri"/>
        </w:rPr>
      </w:pPr>
      <w:r w:rsidRPr="0065216B">
        <w:rPr>
          <w:rFonts w:cs="Calibri"/>
        </w:rPr>
        <w:t xml:space="preserve">Successful CD and reform hinges on a solid and practical ownership by country partners, demanding a corresponding investment of leadership energy, power, political capital and scarce managerial and technical resources </w:t>
      </w:r>
      <w:r w:rsidR="006D22FC" w:rsidRPr="0065216B">
        <w:rPr>
          <w:rFonts w:cs="Calibri"/>
        </w:rPr>
        <w:fldChar w:fldCharType="begin"/>
      </w:r>
      <w:r w:rsidR="00131CFC">
        <w:rPr>
          <w:rFonts w:cs="Calibri"/>
        </w:rPr>
        <w:instrText xml:space="preserve"> ADDIN EN.CITE &lt;EndNote&gt;&lt;Cite&gt;&lt;Author&gt;EuropeAid&lt;/Author&gt;&lt;Year&gt;2009&lt;/Year&gt;&lt;RecNum&gt;1225&lt;/RecNum&gt;&lt;record&gt;&lt;rec-number&gt;1225&lt;/rec-number&gt;&lt;foreign-keys&gt;&lt;key app="EN" db-id="p05xs25ztxa05veps52p2afcxrxstr9z9svw"&gt;1225&lt;/key&gt;&lt;/foreign-keys&gt;&lt;ref-type name="Report"&gt;27&lt;/ref-type&gt;&lt;contributors&gt;&lt;authors&gt;&lt;author&gt;EuropeAid&lt;/author&gt;&lt;/authors&gt;&lt;/contributors&gt;&lt;titles&gt;&lt;title&gt;Making Technical Cooperation More Effective&lt;/title&gt;&lt;secondary-title&gt;Tools and Methods Series&lt;/secondary-title&gt;&lt;/titles&gt;&lt;num-vols&gt;Guidelines No 3&lt;/num-vols&gt;&lt;dates&gt;&lt;year&gt;2009&lt;/year&gt;&lt;/dates&gt;&lt;pub-location&gt;Bruxelles&lt;/pub-location&gt;&lt;publisher&gt;European Commission&lt;/publisher&gt;&lt;urls&gt;&lt;/urls&gt;&lt;/record&gt;&lt;/Cite&gt;&lt;/EndNote&gt;</w:instrText>
      </w:r>
      <w:r w:rsidR="006D22FC" w:rsidRPr="0065216B">
        <w:rPr>
          <w:rFonts w:cs="Calibri"/>
        </w:rPr>
        <w:fldChar w:fldCharType="separate"/>
      </w:r>
      <w:r w:rsidR="00BD5F35">
        <w:rPr>
          <w:rFonts w:cs="Calibri"/>
          <w:noProof/>
        </w:rPr>
        <w:t>(EuropeAid 2009a)</w:t>
      </w:r>
      <w:r w:rsidR="006D22FC" w:rsidRPr="0065216B">
        <w:rPr>
          <w:rFonts w:cs="Calibri"/>
        </w:rPr>
        <w:fldChar w:fldCharType="end"/>
      </w:r>
      <w:r w:rsidRPr="0065216B">
        <w:rPr>
          <w:rFonts w:cs="Calibri"/>
        </w:rPr>
        <w:t xml:space="preserve">. Critically, donors must carefully avoid disenfranchising country partners from investing in change by overwhelming them technically, financially or even politically, thereby undermining the ownership.      </w:t>
      </w:r>
    </w:p>
    <w:p w:rsidR="00DD53C5" w:rsidRPr="00EF4F8D" w:rsidRDefault="00B26053" w:rsidP="007C1644">
      <w:pPr>
        <w:spacing w:after="120"/>
        <w:rPr>
          <w:rFonts w:cs="Calibri"/>
        </w:rPr>
      </w:pPr>
      <w:r>
        <w:rPr>
          <w:rFonts w:cs="Calibri"/>
        </w:rPr>
        <w:t>T</w:t>
      </w:r>
      <w:r w:rsidR="0065216B" w:rsidRPr="0065216B">
        <w:rPr>
          <w:rFonts w:cs="Calibri"/>
        </w:rPr>
        <w:t xml:space="preserve">here is a tendency </w:t>
      </w:r>
      <w:r w:rsidR="00CF0349">
        <w:rPr>
          <w:rFonts w:cs="Calibri"/>
        </w:rPr>
        <w:t xml:space="preserve">for </w:t>
      </w:r>
      <w:r w:rsidR="0065216B" w:rsidRPr="0065216B">
        <w:rPr>
          <w:rFonts w:cs="Calibri"/>
        </w:rPr>
        <w:t xml:space="preserve">aid to put the bar of ambitions for CD too high – expecting comprehensive CD and reform to happen over short time spans. There are strong incentives behind this both among country partners and donors: </w:t>
      </w:r>
      <w:r>
        <w:rPr>
          <w:rFonts w:cs="Calibri"/>
        </w:rPr>
        <w:t>R</w:t>
      </w:r>
      <w:r w:rsidR="0065216B" w:rsidRPr="0065216B">
        <w:rPr>
          <w:rFonts w:cs="Calibri"/>
        </w:rPr>
        <w:t>eform can be high on the political agenda</w:t>
      </w:r>
      <w:r>
        <w:rPr>
          <w:rFonts w:cs="Calibri"/>
        </w:rPr>
        <w:t>s of both, and</w:t>
      </w:r>
      <w:r w:rsidR="0065216B" w:rsidRPr="0065216B">
        <w:rPr>
          <w:rFonts w:cs="Calibri"/>
        </w:rPr>
        <w:t xml:space="preserve"> </w:t>
      </w:r>
      <w:r>
        <w:rPr>
          <w:rFonts w:cs="Calibri"/>
        </w:rPr>
        <w:t>p</w:t>
      </w:r>
      <w:r w:rsidR="0065216B" w:rsidRPr="0065216B">
        <w:rPr>
          <w:rFonts w:cs="Calibri"/>
        </w:rPr>
        <w:t xml:space="preserve">oliticians want appealing agendas, and short-term results. </w:t>
      </w:r>
      <w:r>
        <w:rPr>
          <w:rFonts w:cs="Calibri"/>
        </w:rPr>
        <w:t>T</w:t>
      </w:r>
      <w:r w:rsidR="0065216B" w:rsidRPr="0065216B">
        <w:rPr>
          <w:rFonts w:cs="Calibri"/>
        </w:rPr>
        <w:t xml:space="preserve">his tends to push aid agendas – and accompanying CD and reform agendas - upwards in ambition and downwards in time horizon.  </w:t>
      </w:r>
    </w:p>
    <w:p w:rsidR="00026F68" w:rsidRPr="00EF4F8D" w:rsidRDefault="0065216B" w:rsidP="007C1644">
      <w:pPr>
        <w:spacing w:after="120"/>
        <w:rPr>
          <w:rFonts w:cs="Calibri"/>
        </w:rPr>
      </w:pPr>
      <w:r w:rsidRPr="0065216B">
        <w:rPr>
          <w:rFonts w:cs="Calibri"/>
        </w:rPr>
        <w:t>In fragile situations and aid dependent countries it may be particularly difficult to “keep the feet on the ground”. “Capacity-deficits” may be abundant, service delivery appalling and regulatory efficiency a rather distant dream</w:t>
      </w:r>
      <w:r w:rsidR="006D22FC" w:rsidRPr="0065216B">
        <w:rPr>
          <w:rFonts w:cs="Calibri"/>
        </w:rPr>
        <w:fldChar w:fldCharType="begin"/>
      </w:r>
      <w:r w:rsidR="00131CFC">
        <w:rPr>
          <w:rFonts w:cs="Calibri"/>
        </w:rPr>
        <w:instrText xml:space="preserve"> ADDIN EN.CITE &lt;EndNote&gt;&lt;Cite&gt;&lt;Author&gt;International Dialogue on Peacebuilding and Statebuilding&lt;/Author&gt;&lt;Year&gt;2010&lt;/Year&gt;&lt;RecNum&gt;1226&lt;/RecNum&gt;&lt;record&gt;&lt;rec-number&gt;1226&lt;/rec-number&gt;&lt;foreign-keys&gt;&lt;key app="EN" db-id="p05xs25ztxa05veps52p2afcxrxstr9z9svw"&gt;1226&lt;/key&gt;&lt;/foreign-keys&gt;&lt;ref-type name="Government Document"&gt;46&lt;/ref-type&gt;&lt;contributors&gt;&lt;authors&gt;&lt;author&gt;International Dialogue on Peacebuilding and Statebuilding,&lt;/author&gt;&lt;/authors&gt;&lt;/contributors&gt;&lt;titles&gt;&lt;title&gt;Dili-Declaration: A new vision for peacebuilding and statebuilding&lt;/title&gt;&lt;/titles&gt;&lt;dates&gt;&lt;year&gt;2010&lt;/year&gt;&lt;/dates&gt;&lt;pub-location&gt;Dili&lt;/pub-location&gt;&lt;urls&gt;&lt;/urls&gt;&lt;/record&gt;&lt;/Cite&gt;&lt;Cite&gt;&lt;Author&gt;OECD&lt;/Author&gt;&lt;Year&gt;2010&lt;/Year&gt;&lt;RecNum&gt;1227&lt;/RecNum&gt;&lt;record&gt;&lt;rec-number&gt;1227&lt;/rec-number&gt;&lt;foreign-keys&gt;&lt;key app="EN" db-id="p05xs25ztxa05veps52p2afcxrxstr9z9svw"&gt;1227&lt;/key&gt;&lt;/foreign-keys&gt;&lt;ref-type name="Report"&gt;27&lt;/ref-type&gt;&lt;contributors&gt;&lt;authors&gt;&lt;author&gt;OECD&lt;/author&gt;&lt;/authors&gt;&lt;/contributors&gt;&lt;titles&gt;&lt;title&gt;Monitoring the Principles for Good International Engagement in Fragile States and Situations: Global Report&lt;/title&gt;&lt;/titles&gt;&lt;dates&gt;&lt;year&gt;2010&lt;/year&gt;&lt;/dates&gt;&lt;pub-location&gt;Paris&lt;/pub-location&gt;&lt;urls&gt;&lt;/urls&gt;&lt;/record&gt;&lt;/Cite&gt;&lt;/EndNote&gt;</w:instrText>
      </w:r>
      <w:r w:rsidR="006D22FC" w:rsidRPr="0065216B">
        <w:rPr>
          <w:rFonts w:cs="Calibri"/>
        </w:rPr>
        <w:fldChar w:fldCharType="separate"/>
      </w:r>
      <w:r w:rsidR="00BD5F35">
        <w:rPr>
          <w:rFonts w:cs="Calibri"/>
          <w:noProof/>
        </w:rPr>
        <w:t>(International Dialogue on Peacebuilding and Statebuilding 2010; OECD 2010)</w:t>
      </w:r>
      <w:r w:rsidR="006D22FC" w:rsidRPr="0065216B">
        <w:rPr>
          <w:rFonts w:cs="Calibri"/>
        </w:rPr>
        <w:fldChar w:fldCharType="end"/>
      </w:r>
      <w:r w:rsidRPr="0065216B">
        <w:rPr>
          <w:rFonts w:cs="Calibri"/>
        </w:rPr>
        <w:t xml:space="preserve">.     </w:t>
      </w:r>
    </w:p>
    <w:p w:rsidR="00C638EE" w:rsidRPr="00EF4F8D" w:rsidRDefault="0065216B" w:rsidP="007C1644">
      <w:pPr>
        <w:spacing w:after="120"/>
        <w:rPr>
          <w:rFonts w:cs="Calibri"/>
        </w:rPr>
      </w:pPr>
      <w:r w:rsidRPr="0065216B">
        <w:rPr>
          <w:rFonts w:cs="Calibri"/>
        </w:rPr>
        <w:t>Facing the reality of these incentives, country partners and the donors assisting them need to:</w:t>
      </w:r>
    </w:p>
    <w:p w:rsidR="00C638EE" w:rsidRPr="00EF4F8D" w:rsidRDefault="0002731E" w:rsidP="007C1644">
      <w:pPr>
        <w:pStyle w:val="ListParagraph"/>
        <w:numPr>
          <w:ilvl w:val="0"/>
          <w:numId w:val="38"/>
        </w:numPr>
        <w:spacing w:after="120"/>
        <w:rPr>
          <w:rFonts w:cs="Calibri"/>
        </w:rPr>
      </w:pPr>
      <w:r w:rsidRPr="0002731E">
        <w:rPr>
          <w:rFonts w:cs="Calibri"/>
          <w:i/>
        </w:rPr>
        <w:t xml:space="preserve">Dialogue explicitly about CD ambition levels, and set them close to what realistically can be achieved. </w:t>
      </w:r>
      <w:r w:rsidRPr="0002731E">
        <w:rPr>
          <w:rFonts w:cs="Calibri"/>
        </w:rPr>
        <w:t>The dialogue should be informed by the assessment of the context, stakeholder interests and the capacity to manage CD and change.</w:t>
      </w:r>
    </w:p>
    <w:p w:rsidR="00026F68" w:rsidRDefault="006C5BD2" w:rsidP="007C1644">
      <w:pPr>
        <w:pStyle w:val="ListParagraph"/>
        <w:numPr>
          <w:ilvl w:val="0"/>
          <w:numId w:val="38"/>
        </w:numPr>
        <w:spacing w:after="120"/>
        <w:rPr>
          <w:rFonts w:cs="Calibri"/>
        </w:rPr>
      </w:pPr>
      <w:r>
        <w:rPr>
          <w:rFonts w:cs="Calibri"/>
          <w:i/>
        </w:rPr>
        <w:t xml:space="preserve">Include </w:t>
      </w:r>
      <w:r w:rsidR="00CE0DC5">
        <w:rPr>
          <w:rFonts w:cs="Calibri"/>
          <w:i/>
        </w:rPr>
        <w:t>“</w:t>
      </w:r>
      <w:r>
        <w:rPr>
          <w:rFonts w:cs="Calibri"/>
          <w:i/>
        </w:rPr>
        <w:t>quick wins</w:t>
      </w:r>
      <w:r w:rsidR="00CE0DC5">
        <w:rPr>
          <w:rFonts w:cs="Calibri"/>
          <w:i/>
        </w:rPr>
        <w:t>”</w:t>
      </w:r>
      <w:r>
        <w:rPr>
          <w:rFonts w:cs="Calibri"/>
          <w:i/>
        </w:rPr>
        <w:t xml:space="preserve"> and pitch at the right level. </w:t>
      </w:r>
      <w:r w:rsidR="0065216B" w:rsidRPr="0065216B">
        <w:rPr>
          <w:rFonts w:cs="Calibri"/>
        </w:rPr>
        <w:t xml:space="preserve">CD is often dismissed because it is seen as not delivering </w:t>
      </w:r>
      <w:r>
        <w:rPr>
          <w:rFonts w:cs="Calibri"/>
        </w:rPr>
        <w:t xml:space="preserve">politically </w:t>
      </w:r>
      <w:r w:rsidR="0065216B" w:rsidRPr="0065216B">
        <w:rPr>
          <w:rFonts w:cs="Calibri"/>
        </w:rPr>
        <w:t xml:space="preserve">relevant results within a reasonable horizon. Or it is seen as focusing on donor-delivered processes: training courses, workshops, reports etc. Successful, marketable CD has to do better: it has, in relatively short time,  to deliver </w:t>
      </w:r>
      <w:r>
        <w:rPr>
          <w:rFonts w:cs="Calibri"/>
        </w:rPr>
        <w:t xml:space="preserve">at least slightly </w:t>
      </w:r>
      <w:r w:rsidR="0065216B" w:rsidRPr="0065216B">
        <w:rPr>
          <w:rFonts w:cs="Calibri"/>
        </w:rPr>
        <w:t xml:space="preserve">better services and products from the organizations it occurs in, and an improved capacity to perform of these organizations </w:t>
      </w:r>
      <w:r w:rsidR="006D22FC" w:rsidRPr="0065216B">
        <w:rPr>
          <w:rFonts w:cs="Calibri"/>
        </w:rPr>
        <w:fldChar w:fldCharType="begin"/>
      </w:r>
      <w:r w:rsidR="00131CFC">
        <w:rPr>
          <w:rFonts w:cs="Calibri"/>
        </w:rPr>
        <w:instrText xml:space="preserve"> ADDIN EN.CITE &lt;EndNote&gt;&lt;Cite&gt;&lt;Author&gt;Boesen&lt;/Author&gt;&lt;Year&gt;2004&lt;/Year&gt;&lt;RecNum&gt;117&lt;/RecNum&gt;&lt;record&gt;&lt;rec-number&gt;117&lt;/rec-number&gt;&lt;foreign-keys&gt;&lt;key app="EN" db-id="p05xs25ztxa05veps52p2afcxrxstr9z9svw"&gt;117&lt;/key&gt;&lt;/foreign-keys&gt;&lt;ref-type name="Report"&gt;27&lt;/ref-type&gt;&lt;contributors&gt;&lt;authors&gt;&lt;author&gt;Nils Boesen&lt;/author&gt;&lt;author&gt;Ole Therkildsen&lt;/author&gt;&lt;/authors&gt;&lt;/contributors&gt;&lt;titles&gt;&lt;title&gt;Between Naivety and Cynicism: A Pragmatic Approach to Donor Support for Public-Sector Capacity Development&lt;/title&gt;&lt;/titles&gt;&lt;keywords&gt;&lt;keyword&gt;capacity&lt;/keyword&gt;&lt;keyword&gt;civil Society&lt;/keyword&gt;&lt;/keywords&gt;&lt;dates&gt;&lt;year&gt;2004&lt;/year&gt;&lt;/dates&gt;&lt;pub-location&gt;Copenhagen&lt;/pub-location&gt;&lt;publisher&gt;Danida&lt;/publisher&gt;&lt;urls&gt;&lt;/urls&gt;&lt;/record&gt;&lt;/Cite&gt;&lt;Cite&gt;&lt;Author&gt;EuropeAid&lt;/Author&gt;&lt;Year&gt;2005&lt;/Year&gt;&lt;RecNum&gt;111&lt;/RecNum&gt;&lt;record&gt;&lt;rec-number&gt;111&lt;/rec-number&gt;&lt;foreign-keys&gt;&lt;key app="EN" db-id="p05xs25ztxa05veps52p2afcxrxstr9z9svw"&gt;111&lt;/key&gt;&lt;/foreign-keys&gt;&lt;ref-type name="Report"&gt;27&lt;/ref-type&gt;&lt;contributors&gt;&lt;authors&gt;&lt;author&gt;EuropeAid&lt;/author&gt;&lt;/authors&gt;&lt;/contributors&gt;&lt;titles&gt;&lt;title&gt;Institutional Assessment and Capacity Development: Why, What and How?&lt;/title&gt;&lt;secondary-title&gt;Aid Delivery Methods - Concept Paper: a Contribution to Development Thinking&lt;/secondary-title&gt;&lt;/titles&gt;&lt;keywords&gt;&lt;keyword&gt;capacity&lt;/keyword&gt;&lt;keyword&gt;Governance&lt;/keyword&gt;&lt;/keywords&gt;&lt;dates&gt;&lt;year&gt;2005&lt;/year&gt;&lt;/dates&gt;&lt;pub-location&gt;Brussels&lt;/pub-location&gt;&lt;publisher&gt;EuropeAid&lt;/publisher&gt;&lt;call-num&gt;352&lt;/call-num&gt;&lt;urls&gt;&lt;/urls&gt;&lt;/record&gt;&lt;/Cite&gt;&lt;/EndNote&gt;</w:instrText>
      </w:r>
      <w:r w:rsidR="006D22FC" w:rsidRPr="0065216B">
        <w:rPr>
          <w:rFonts w:cs="Calibri"/>
        </w:rPr>
        <w:fldChar w:fldCharType="separate"/>
      </w:r>
      <w:r w:rsidR="00BD5F35">
        <w:rPr>
          <w:rFonts w:cs="Calibri"/>
          <w:noProof/>
        </w:rPr>
        <w:t>(Boesen and Therkildsen 2004; EuropeAid 2005)</w:t>
      </w:r>
      <w:r w:rsidR="006D22FC" w:rsidRPr="0065216B">
        <w:rPr>
          <w:rFonts w:cs="Calibri"/>
        </w:rPr>
        <w:fldChar w:fldCharType="end"/>
      </w:r>
      <w:r w:rsidR="0065216B" w:rsidRPr="0065216B">
        <w:rPr>
          <w:rFonts w:cs="Calibri"/>
        </w:rPr>
        <w:t>.</w:t>
      </w:r>
    </w:p>
    <w:p w:rsidR="006C5BD2" w:rsidRDefault="006C5BD2" w:rsidP="007C1644">
      <w:pPr>
        <w:spacing w:after="120"/>
        <w:rPr>
          <w:rFonts w:cs="Calibri"/>
        </w:rPr>
      </w:pPr>
      <w:r>
        <w:rPr>
          <w:rFonts w:cs="Calibri"/>
        </w:rPr>
        <w:t xml:space="preserve">Identifying </w:t>
      </w:r>
      <w:r w:rsidR="0075692A">
        <w:rPr>
          <w:rFonts w:cs="Calibri"/>
        </w:rPr>
        <w:t>and achieving concrete, tangible quick wins that give stakeholders some sense of progress is obviously not easy in constrained environments. But identifying where small change may have a visible impact – e.g. using IT to transfer salaries to teachers so that they don’t have to travel for two days to collect their pay – may make or break the wider CD process.</w:t>
      </w:r>
    </w:p>
    <w:p w:rsidR="00B26053" w:rsidRDefault="00B26053" w:rsidP="007C1644">
      <w:pPr>
        <w:spacing w:after="120"/>
        <w:rPr>
          <w:rFonts w:cs="Calibri"/>
        </w:rPr>
      </w:pPr>
    </w:p>
    <w:p w:rsidR="003E5F63" w:rsidRPr="00EF4F8D" w:rsidRDefault="003E5F63" w:rsidP="002E6704">
      <w:pPr>
        <w:pStyle w:val="Heading3"/>
      </w:pPr>
      <w:r w:rsidRPr="00EF4F8D">
        <w:t>3.</w:t>
      </w:r>
      <w:r w:rsidR="003F697C" w:rsidRPr="00EF4F8D">
        <w:t>3</w:t>
      </w:r>
      <w:r w:rsidRPr="00EF4F8D">
        <w:t xml:space="preserve"> </w:t>
      </w:r>
      <w:r w:rsidR="0065216B" w:rsidRPr="0065216B">
        <w:t>Harness</w:t>
      </w:r>
      <w:r w:rsidR="008E4C13">
        <w:t xml:space="preserve"> the</w:t>
      </w:r>
      <w:r w:rsidR="0065216B" w:rsidRPr="0065216B">
        <w:t xml:space="preserve"> leadership and management for change</w:t>
      </w:r>
    </w:p>
    <w:p w:rsidR="00DD175A" w:rsidRPr="00EF4F8D" w:rsidRDefault="00E058A3" w:rsidP="007C1644">
      <w:pPr>
        <w:spacing w:after="120"/>
      </w:pPr>
      <w:r>
        <w:t>Making context matter for CD</w:t>
      </w:r>
      <w:r w:rsidR="0065216B" w:rsidRPr="0065216B">
        <w:t xml:space="preserve"> consistently point</w:t>
      </w:r>
      <w:r>
        <w:t>s</w:t>
      </w:r>
      <w:r w:rsidR="0065216B" w:rsidRPr="0065216B">
        <w:t xml:space="preserve"> to a perspective on CD and change where assessments of existing capacity, standard prescriptions and elaborate logical frameworks play a lesser role. </w:t>
      </w:r>
      <w:r>
        <w:t xml:space="preserve"> </w:t>
      </w:r>
      <w:r w:rsidR="0065216B" w:rsidRPr="0065216B">
        <w:t>Instead, the emphasis is on</w:t>
      </w:r>
      <w:r w:rsidR="0075692A">
        <w:t xml:space="preserve"> </w:t>
      </w:r>
      <w:r w:rsidR="0065216B" w:rsidRPr="0065216B">
        <w:t>scout</w:t>
      </w:r>
      <w:r w:rsidR="0075692A">
        <w:t>ing</w:t>
      </w:r>
      <w:r w:rsidR="0065216B" w:rsidRPr="0065216B">
        <w:t xml:space="preserve"> the context, identifying those who will press for change and those who will resist it, and managing change as a process of harnessing a coalition strong and persistent enough to see CD or reform through.</w:t>
      </w:r>
    </w:p>
    <w:p w:rsidR="002E3DA1" w:rsidRPr="00EF4F8D" w:rsidRDefault="0065216B" w:rsidP="007C1644">
      <w:pPr>
        <w:spacing w:after="120"/>
      </w:pPr>
      <w:r w:rsidRPr="0065216B">
        <w:t xml:space="preserve">Change management continues to include strong attention to good technical design, and to lessons learned about what has worked and not worked in other contexts. </w:t>
      </w:r>
      <w:r w:rsidR="00E058A3">
        <w:t>But</w:t>
      </w:r>
      <w:r w:rsidRPr="0065216B">
        <w:t xml:space="preserve"> the leadership and management issue related to CD – roles that cannot be delegated to donors or to e.g. technical assistance – needs </w:t>
      </w:r>
      <w:r w:rsidR="00CE0DC5">
        <w:t xml:space="preserve">to be </w:t>
      </w:r>
      <w:r w:rsidR="00E058A3">
        <w:t>the</w:t>
      </w:r>
      <w:r w:rsidR="00CE0DC5">
        <w:t xml:space="preserve"> </w:t>
      </w:r>
      <w:r w:rsidRPr="0065216B">
        <w:t>centr</w:t>
      </w:r>
      <w:r w:rsidR="00CE0DC5">
        <w:t>e of</w:t>
      </w:r>
      <w:r w:rsidRPr="0065216B">
        <w:t xml:space="preserve"> attention from the </w:t>
      </w:r>
      <w:r w:rsidR="00E058A3">
        <w:t>start</w:t>
      </w:r>
      <w:r w:rsidRPr="0065216B">
        <w:t xml:space="preserve"> if CD </w:t>
      </w:r>
      <w:r w:rsidR="00E058A3">
        <w:t>is</w:t>
      </w:r>
      <w:r w:rsidRPr="0065216B">
        <w:t xml:space="preserve"> to be successful with</w:t>
      </w:r>
      <w:r w:rsidR="008E4C13">
        <w:t>in</w:t>
      </w:r>
      <w:r w:rsidRPr="0065216B">
        <w:t xml:space="preserve"> the odds set by the context.       </w:t>
      </w:r>
    </w:p>
    <w:p w:rsidR="00DD175A" w:rsidRPr="00EF4F8D" w:rsidRDefault="0065216B" w:rsidP="007C1644">
      <w:pPr>
        <w:spacing w:after="120"/>
        <w:rPr>
          <w:rFonts w:cs="Calibri"/>
        </w:rPr>
      </w:pPr>
      <w:r w:rsidRPr="0065216B">
        <w:rPr>
          <w:rFonts w:cs="Calibri"/>
        </w:rPr>
        <w:t xml:space="preserve">This is not </w:t>
      </w:r>
      <w:r w:rsidR="00CE0DC5">
        <w:rPr>
          <w:rFonts w:cs="Calibri"/>
        </w:rPr>
        <w:t xml:space="preserve">a </w:t>
      </w:r>
      <w:r w:rsidRPr="0065216B">
        <w:rPr>
          <w:rFonts w:cs="Calibri"/>
        </w:rPr>
        <w:t>search for leadership despite a</w:t>
      </w:r>
      <w:r w:rsidR="00CE0DC5">
        <w:rPr>
          <w:rFonts w:cs="Calibri"/>
        </w:rPr>
        <w:t>ll</w:t>
      </w:r>
      <w:r w:rsidRPr="0065216B">
        <w:rPr>
          <w:rFonts w:cs="Calibri"/>
        </w:rPr>
        <w:t xml:space="preserve"> constrain</w:t>
      </w:r>
      <w:r w:rsidR="00CE0DC5">
        <w:rPr>
          <w:rFonts w:cs="Calibri"/>
        </w:rPr>
        <w:t>ts</w:t>
      </w:r>
      <w:r w:rsidR="00E058A3">
        <w:rPr>
          <w:rFonts w:cs="Calibri"/>
        </w:rPr>
        <w:t>, or</w:t>
      </w:r>
      <w:r w:rsidR="00CE0DC5">
        <w:rPr>
          <w:rFonts w:cs="Calibri"/>
        </w:rPr>
        <w:t xml:space="preserve"> an</w:t>
      </w:r>
      <w:r w:rsidRPr="0065216B">
        <w:rPr>
          <w:rFonts w:cs="Calibri"/>
        </w:rPr>
        <w:t xml:space="preserve"> inflated expectation that leaders</w:t>
      </w:r>
      <w:r w:rsidR="00CE0DC5">
        <w:rPr>
          <w:rFonts w:cs="Calibri"/>
        </w:rPr>
        <w:t xml:space="preserve"> </w:t>
      </w:r>
      <w:r w:rsidRPr="0065216B">
        <w:rPr>
          <w:rFonts w:cs="Calibri"/>
        </w:rPr>
        <w:t>can break deeply engrained patterns of power and behavior at will. They cannot</w:t>
      </w:r>
      <w:r w:rsidR="00CE0DC5">
        <w:rPr>
          <w:rFonts w:cs="Calibri"/>
        </w:rPr>
        <w:t>. However, t</w:t>
      </w:r>
      <w:r w:rsidRPr="0065216B">
        <w:rPr>
          <w:rFonts w:cs="Calibri"/>
        </w:rPr>
        <w:t>hey can go against some of the grain</w:t>
      </w:r>
      <w:r w:rsidR="00CE0DC5">
        <w:rPr>
          <w:rFonts w:cs="Calibri"/>
        </w:rPr>
        <w:t>,</w:t>
      </w:r>
      <w:r w:rsidRPr="0065216B">
        <w:rPr>
          <w:rFonts w:cs="Calibri"/>
        </w:rPr>
        <w:t xml:space="preserve"> some of the time. Whether and how far that </w:t>
      </w:r>
      <w:r w:rsidR="00E058A3">
        <w:rPr>
          <w:rFonts w:cs="Calibri"/>
        </w:rPr>
        <w:t>ends up</w:t>
      </w:r>
      <w:r w:rsidRPr="0065216B">
        <w:rPr>
          <w:rFonts w:cs="Calibri"/>
        </w:rPr>
        <w:t xml:space="preserve"> becom</w:t>
      </w:r>
      <w:r w:rsidR="00E058A3">
        <w:rPr>
          <w:rFonts w:cs="Calibri"/>
        </w:rPr>
        <w:t>ing</w:t>
      </w:r>
      <w:r w:rsidRPr="0065216B">
        <w:rPr>
          <w:rFonts w:cs="Calibri"/>
        </w:rPr>
        <w:t xml:space="preserve"> a new</w:t>
      </w:r>
      <w:r w:rsidR="00CE0DC5">
        <w:rPr>
          <w:rFonts w:cs="Calibri"/>
        </w:rPr>
        <w:t>,</w:t>
      </w:r>
      <w:r w:rsidRPr="0065216B">
        <w:rPr>
          <w:rFonts w:cs="Calibri"/>
        </w:rPr>
        <w:t xml:space="preserve"> institutionalized pattern depends on the support they generate and how </w:t>
      </w:r>
      <w:r w:rsidR="00CE0DC5">
        <w:rPr>
          <w:rFonts w:cs="Calibri"/>
        </w:rPr>
        <w:t xml:space="preserve">well </w:t>
      </w:r>
      <w:r w:rsidRPr="0065216B">
        <w:rPr>
          <w:rFonts w:cs="Calibri"/>
        </w:rPr>
        <w:t xml:space="preserve">they can appease opposition to change.   </w:t>
      </w:r>
      <w:r w:rsidR="00E058A3">
        <w:rPr>
          <w:rFonts w:cs="Calibri"/>
        </w:rPr>
        <w:t>H</w:t>
      </w:r>
      <w:r w:rsidRPr="0065216B">
        <w:rPr>
          <w:rFonts w:cs="Calibri"/>
        </w:rPr>
        <w:t xml:space="preserve">ow well CD adapts to and influences the environment depends on the </w:t>
      </w:r>
      <w:r w:rsidRPr="0065216B">
        <w:rPr>
          <w:rFonts w:cs="Calibri"/>
          <w:i/>
        </w:rPr>
        <w:t>change management capacity</w:t>
      </w:r>
      <w:r w:rsidRPr="0065216B">
        <w:rPr>
          <w:rFonts w:cs="Calibri"/>
        </w:rPr>
        <w:t xml:space="preserve"> that can be made available including, critically, leadership by country actors.   </w:t>
      </w:r>
    </w:p>
    <w:p w:rsidR="00DD175A" w:rsidRPr="00EF4F8D" w:rsidRDefault="0065216B" w:rsidP="007C1644">
      <w:pPr>
        <w:spacing w:after="120"/>
        <w:rPr>
          <w:rFonts w:cs="Calibri"/>
        </w:rPr>
      </w:pPr>
      <w:r w:rsidRPr="0065216B">
        <w:rPr>
          <w:rFonts w:cs="Calibri"/>
        </w:rPr>
        <w:t xml:space="preserve">For </w:t>
      </w:r>
      <w:r w:rsidRPr="008E4C13">
        <w:rPr>
          <w:rFonts w:cs="Calibri"/>
          <w:i/>
        </w:rPr>
        <w:t>country partners</w:t>
      </w:r>
      <w:r w:rsidRPr="0065216B">
        <w:rPr>
          <w:rFonts w:cs="Calibri"/>
        </w:rPr>
        <w:t xml:space="preserve">, this means that ownership of CD and reform very concretely is about investment </w:t>
      </w:r>
      <w:r w:rsidR="00CE0DC5">
        <w:rPr>
          <w:rFonts w:cs="Calibri"/>
        </w:rPr>
        <w:t>in</w:t>
      </w:r>
      <w:r w:rsidRPr="0065216B">
        <w:rPr>
          <w:rFonts w:cs="Calibri"/>
        </w:rPr>
        <w:t xml:space="preserve"> visible leadership resources – whether it is with the aim of enhancing the capacity of schools to perform in remote rural areas; or with the aim of developing the capacity of an account unit to deliver monthly balances accurately and on time.   </w:t>
      </w:r>
    </w:p>
    <w:p w:rsidR="002A6F7C" w:rsidRPr="00EF4F8D" w:rsidRDefault="0065216B" w:rsidP="007C1644">
      <w:pPr>
        <w:spacing w:after="120"/>
        <w:rPr>
          <w:rFonts w:cs="Calibri"/>
        </w:rPr>
      </w:pPr>
      <w:r w:rsidRPr="0065216B">
        <w:rPr>
          <w:rFonts w:cs="Calibri"/>
        </w:rPr>
        <w:t xml:space="preserve">For </w:t>
      </w:r>
      <w:r w:rsidRPr="008E4C13">
        <w:rPr>
          <w:rFonts w:cs="Calibri"/>
          <w:i/>
        </w:rPr>
        <w:t>donors</w:t>
      </w:r>
      <w:r w:rsidRPr="0065216B">
        <w:rPr>
          <w:rFonts w:cs="Calibri"/>
        </w:rPr>
        <w:t>, this means a better understanding of and respect for the realities – including the political realities – that shape and constrain change readiness in organisation</w:t>
      </w:r>
      <w:r w:rsidR="00E058A3">
        <w:rPr>
          <w:rFonts w:cs="Calibri"/>
        </w:rPr>
        <w:t>s</w:t>
      </w:r>
      <w:r w:rsidRPr="0065216B">
        <w:rPr>
          <w:rFonts w:cs="Calibri"/>
        </w:rPr>
        <w:t>, sector</w:t>
      </w:r>
      <w:r w:rsidR="00E058A3">
        <w:rPr>
          <w:rFonts w:cs="Calibri"/>
        </w:rPr>
        <w:t>s</w:t>
      </w:r>
      <w:r w:rsidRPr="0065216B">
        <w:rPr>
          <w:rFonts w:cs="Calibri"/>
        </w:rPr>
        <w:t xml:space="preserve"> or countr</w:t>
      </w:r>
      <w:r w:rsidR="00E058A3">
        <w:rPr>
          <w:rFonts w:cs="Calibri"/>
        </w:rPr>
        <w:t>ies</w:t>
      </w:r>
      <w:r w:rsidRPr="0065216B">
        <w:rPr>
          <w:rFonts w:cs="Calibri"/>
        </w:rPr>
        <w:t xml:space="preserve">. Looking for country leadership </w:t>
      </w:r>
      <w:r w:rsidR="00CE0DC5">
        <w:rPr>
          <w:rFonts w:cs="Calibri"/>
        </w:rPr>
        <w:t>(</w:t>
      </w:r>
      <w:r w:rsidRPr="0065216B">
        <w:rPr>
          <w:rFonts w:cs="Calibri"/>
        </w:rPr>
        <w:t xml:space="preserve">and </w:t>
      </w:r>
      <w:r w:rsidR="00220D4A">
        <w:rPr>
          <w:rFonts w:cs="Calibri"/>
        </w:rPr>
        <w:t xml:space="preserve">understanding </w:t>
      </w:r>
      <w:r w:rsidR="00CE0DC5">
        <w:rPr>
          <w:rFonts w:cs="Calibri"/>
        </w:rPr>
        <w:t>its</w:t>
      </w:r>
      <w:r w:rsidR="00220D4A">
        <w:rPr>
          <w:rFonts w:cs="Calibri"/>
        </w:rPr>
        <w:t xml:space="preserve"> limitations</w:t>
      </w:r>
      <w:r w:rsidR="00CE0DC5">
        <w:rPr>
          <w:rFonts w:cs="Calibri"/>
        </w:rPr>
        <w:t>)</w:t>
      </w:r>
      <w:r w:rsidRPr="0065216B">
        <w:rPr>
          <w:rFonts w:cs="Calibri"/>
        </w:rPr>
        <w:t xml:space="preserve"> is paramount</w:t>
      </w:r>
      <w:r w:rsidR="00220D4A">
        <w:rPr>
          <w:rFonts w:cs="Calibri"/>
        </w:rPr>
        <w:t>. As important,</w:t>
      </w:r>
      <w:r w:rsidRPr="0065216B">
        <w:rPr>
          <w:rFonts w:cs="Calibri"/>
        </w:rPr>
        <w:t xml:space="preserve"> donors need to abstain from trying to replace this leadership by their own and from behaving in </w:t>
      </w:r>
      <w:r w:rsidR="00CE0DC5">
        <w:rPr>
          <w:rFonts w:cs="Calibri"/>
        </w:rPr>
        <w:t xml:space="preserve">a </w:t>
      </w:r>
      <w:r w:rsidRPr="0065216B">
        <w:rPr>
          <w:rFonts w:cs="Calibri"/>
        </w:rPr>
        <w:t xml:space="preserve">manner that </w:t>
      </w:r>
      <w:r w:rsidRPr="00CA7A6C">
        <w:rPr>
          <w:rFonts w:cs="Calibri"/>
          <w:i/>
        </w:rPr>
        <w:t>de facto</w:t>
      </w:r>
      <w:r w:rsidRPr="0065216B">
        <w:rPr>
          <w:rFonts w:cs="Calibri"/>
        </w:rPr>
        <w:t xml:space="preserve"> undermines and even de-legitimizes domestic leadership.</w:t>
      </w:r>
    </w:p>
    <w:p w:rsidR="003E5F63" w:rsidRPr="00EF4F8D" w:rsidRDefault="0065216B" w:rsidP="007C1644">
      <w:pPr>
        <w:spacing w:after="120"/>
        <w:rPr>
          <w:rFonts w:cs="Calibri"/>
        </w:rPr>
      </w:pPr>
      <w:r w:rsidRPr="0065216B">
        <w:rPr>
          <w:rFonts w:cs="Calibri"/>
        </w:rPr>
        <w:t>This creates dilemmas and tensions for donors and partners alike – between short and long term goals, between the distribution of control, power and authority in the aid relationships, between donor field staff and headquarters, between civil servants and their political masters, between discourse and realities on the ground.</w:t>
      </w:r>
    </w:p>
    <w:p w:rsidR="00CA5CC9" w:rsidRPr="00EF4F8D" w:rsidRDefault="0065216B" w:rsidP="007C1644">
      <w:pPr>
        <w:spacing w:after="120"/>
        <w:rPr>
          <w:rFonts w:cs="Calibri"/>
        </w:rPr>
      </w:pPr>
      <w:r w:rsidRPr="0065216B">
        <w:rPr>
          <w:rFonts w:cs="Calibri"/>
        </w:rPr>
        <w:t xml:space="preserve">For both country partners and donors, the first helpful thing they can do is to talk about these matters. It </w:t>
      </w:r>
      <w:r w:rsidR="00CA7A6C">
        <w:rPr>
          <w:rFonts w:cs="Calibri"/>
        </w:rPr>
        <w:t xml:space="preserve">will </w:t>
      </w:r>
      <w:r w:rsidRPr="0065216B">
        <w:rPr>
          <w:rFonts w:cs="Calibri"/>
        </w:rPr>
        <w:t xml:space="preserve">lead to </w:t>
      </w:r>
      <w:r w:rsidR="00CA7A6C">
        <w:rPr>
          <w:rFonts w:cs="Calibri"/>
        </w:rPr>
        <w:t>more modest</w:t>
      </w:r>
      <w:r w:rsidRPr="0065216B">
        <w:rPr>
          <w:rFonts w:cs="Calibri"/>
        </w:rPr>
        <w:t xml:space="preserve">, but eventually more ambitious </w:t>
      </w:r>
      <w:r w:rsidR="00CA7A6C">
        <w:rPr>
          <w:rFonts w:cs="Calibri"/>
        </w:rPr>
        <w:t xml:space="preserve">approach to </w:t>
      </w:r>
      <w:r w:rsidRPr="0065216B">
        <w:rPr>
          <w:rFonts w:cs="Calibri"/>
        </w:rPr>
        <w:t>CD that patiently delivers a</w:t>
      </w:r>
      <w:r w:rsidR="00CA7A6C">
        <w:rPr>
          <w:rFonts w:cs="Calibri"/>
        </w:rPr>
        <w:t xml:space="preserve"> more</w:t>
      </w:r>
      <w:r w:rsidRPr="0065216B">
        <w:rPr>
          <w:rFonts w:cs="Calibri"/>
        </w:rPr>
        <w:t xml:space="preserve"> dynamic fit to context, influencing it when possible and adapting to it</w:t>
      </w:r>
      <w:r w:rsidR="00CA7A6C">
        <w:rPr>
          <w:rFonts w:cs="Calibri"/>
        </w:rPr>
        <w:t>, as needed.</w:t>
      </w:r>
    </w:p>
    <w:p w:rsidR="003E5F63" w:rsidRPr="00EF4F8D" w:rsidRDefault="001D7A4C" w:rsidP="001D7A4C">
      <w:pPr>
        <w:pStyle w:val="Heading2"/>
        <w:spacing w:before="0" w:after="120"/>
      </w:pPr>
      <w:r>
        <w:rPr>
          <w:rFonts w:asciiTheme="minorHAnsi" w:hAnsiTheme="minorHAnsi"/>
          <w:sz w:val="22"/>
          <w:szCs w:val="22"/>
        </w:rPr>
        <w:br w:type="page"/>
      </w:r>
      <w:r w:rsidR="0065216B" w:rsidRPr="0065216B">
        <w:t xml:space="preserve">Section </w:t>
      </w:r>
      <w:r w:rsidR="008E4C13">
        <w:t>4</w:t>
      </w:r>
      <w:r w:rsidR="0065216B" w:rsidRPr="0065216B">
        <w:t xml:space="preserve">. Messages for </w:t>
      </w:r>
      <w:r w:rsidR="0065216B" w:rsidRPr="002E6704">
        <w:t>Busan</w:t>
      </w:r>
    </w:p>
    <w:p w:rsidR="006F6197" w:rsidRPr="00EF4F8D" w:rsidRDefault="006F6197" w:rsidP="006F6197">
      <w:pPr>
        <w:spacing w:after="120"/>
      </w:pPr>
      <w:r w:rsidRPr="0065216B">
        <w:t xml:space="preserve">Country and donor actors </w:t>
      </w:r>
      <w:r>
        <w:t xml:space="preserve">can </w:t>
      </w:r>
      <w:r w:rsidRPr="0065216B">
        <w:t>do better</w:t>
      </w:r>
      <w:r>
        <w:t xml:space="preserve"> for CD</w:t>
      </w:r>
      <w:r w:rsidRPr="0065216B">
        <w:t xml:space="preserve"> when they understand the context and how it influences performance and capacity development. Successful</w:t>
      </w:r>
      <w:r>
        <w:t xml:space="preserve"> country</w:t>
      </w:r>
      <w:r w:rsidRPr="0065216B">
        <w:t xml:space="preserve"> managers – and successful donor staff - influence what is within their reach and adapt to what they cannot influence.  That implies sometimes doing less, sometimes doing more for CD. First of all, it demands a</w:t>
      </w:r>
      <w:r>
        <w:t xml:space="preserve"> </w:t>
      </w:r>
      <w:r w:rsidRPr="00E058A3">
        <w:rPr>
          <w:i/>
        </w:rPr>
        <w:t xml:space="preserve">more managerial, strategic and dynamic look at </w:t>
      </w:r>
      <w:r w:rsidR="00CC7ECB">
        <w:rPr>
          <w:i/>
        </w:rPr>
        <w:t>capacity development</w:t>
      </w:r>
      <w:r w:rsidRPr="00E058A3">
        <w:rPr>
          <w:i/>
        </w:rPr>
        <w:t xml:space="preserve"> and change</w:t>
      </w:r>
      <w:r w:rsidRPr="0065216B">
        <w:t>, requiring that country and development partners change the mental mode in which they traditionally dialogue about and deal with capacity issues</w:t>
      </w:r>
      <w:r>
        <w:t xml:space="preserve"> as if it was mainly a technical issue</w:t>
      </w:r>
      <w:r w:rsidRPr="0065216B">
        <w:t xml:space="preserve">. </w:t>
      </w:r>
    </w:p>
    <w:p w:rsidR="003E5F63" w:rsidRDefault="001B7BCC" w:rsidP="007C1644">
      <w:pPr>
        <w:spacing w:after="120"/>
        <w:rPr>
          <w:rFonts w:cs="Calibri"/>
        </w:rPr>
      </w:pPr>
      <w:r>
        <w:rPr>
          <w:rFonts w:cs="Calibri"/>
        </w:rPr>
        <w:t xml:space="preserve">This </w:t>
      </w:r>
      <w:r w:rsidR="00F035A1">
        <w:rPr>
          <w:rFonts w:cs="Calibri"/>
        </w:rPr>
        <w:t>P</w:t>
      </w:r>
      <w:r>
        <w:rPr>
          <w:rFonts w:cs="Calibri"/>
        </w:rPr>
        <w:t>erspective</w:t>
      </w:r>
      <w:r w:rsidR="00F035A1">
        <w:rPr>
          <w:rFonts w:cs="Calibri"/>
        </w:rPr>
        <w:t>s</w:t>
      </w:r>
      <w:r>
        <w:rPr>
          <w:rFonts w:cs="Calibri"/>
        </w:rPr>
        <w:t xml:space="preserve"> </w:t>
      </w:r>
      <w:r w:rsidR="00F035A1">
        <w:rPr>
          <w:rFonts w:cs="Calibri"/>
        </w:rPr>
        <w:t>Note</w:t>
      </w:r>
      <w:r>
        <w:rPr>
          <w:rFonts w:cs="Calibri"/>
        </w:rPr>
        <w:t xml:space="preserve"> highlighted three key messages that </w:t>
      </w:r>
      <w:r w:rsidR="008D3864">
        <w:rPr>
          <w:rFonts w:cs="Calibri"/>
        </w:rPr>
        <w:t xml:space="preserve">will help strengthen CD processes and support to such processes: </w:t>
      </w:r>
      <w:r>
        <w:rPr>
          <w:rFonts w:cs="Calibri"/>
        </w:rPr>
        <w:t xml:space="preserve"> </w:t>
      </w:r>
    </w:p>
    <w:p w:rsidR="00F035A1" w:rsidRPr="00F035A1" w:rsidRDefault="008D3864" w:rsidP="008D3864">
      <w:pPr>
        <w:pStyle w:val="ListParagraph"/>
        <w:numPr>
          <w:ilvl w:val="0"/>
          <w:numId w:val="41"/>
        </w:numPr>
        <w:spacing w:after="120"/>
        <w:rPr>
          <w:rFonts w:cs="Calibri"/>
          <w:i/>
        </w:rPr>
      </w:pPr>
      <w:r w:rsidRPr="008D3864">
        <w:rPr>
          <w:i/>
        </w:rPr>
        <w:t>Make the understanding of the context operationally relevant</w:t>
      </w:r>
      <w:r>
        <w:rPr>
          <w:i/>
        </w:rPr>
        <w:t xml:space="preserve">. </w:t>
      </w:r>
      <w:r w:rsidR="00B328DF">
        <w:t xml:space="preserve">This entail </w:t>
      </w:r>
      <w:r w:rsidR="00D60ABD">
        <w:t>getting roles right:  country actors that need to factor the context in, departing from a specific CD agenda and respecting the sensitivities involved. Donors can support and broker context analysis and CD strategizing</w:t>
      </w:r>
      <w:r w:rsidR="00990D79">
        <w:t xml:space="preserve"> – if they take it over it is likely to stay at the margins, no matter how well researched and argued.</w:t>
      </w:r>
    </w:p>
    <w:p w:rsidR="008D3864" w:rsidRPr="008D3864" w:rsidRDefault="00D60ABD" w:rsidP="00F035A1">
      <w:pPr>
        <w:pStyle w:val="ListParagraph"/>
        <w:spacing w:after="120"/>
        <w:rPr>
          <w:rFonts w:cs="Calibri"/>
          <w:i/>
        </w:rPr>
      </w:pPr>
      <w:r>
        <w:t xml:space="preserve"> </w:t>
      </w:r>
      <w:r w:rsidR="00B328DF">
        <w:t xml:space="preserve"> </w:t>
      </w:r>
    </w:p>
    <w:p w:rsidR="00F035A1" w:rsidRPr="00F035A1" w:rsidRDefault="008D3864" w:rsidP="008D3864">
      <w:pPr>
        <w:pStyle w:val="ListParagraph"/>
        <w:numPr>
          <w:ilvl w:val="0"/>
          <w:numId w:val="41"/>
        </w:numPr>
        <w:spacing w:after="120"/>
        <w:rPr>
          <w:rFonts w:cs="Calibri"/>
          <w:i/>
        </w:rPr>
      </w:pPr>
      <w:r w:rsidRPr="008D3864">
        <w:rPr>
          <w:i/>
        </w:rPr>
        <w:t>Get CD ambitions right.</w:t>
      </w:r>
      <w:r w:rsidR="00990D79">
        <w:t xml:space="preserve"> Successful CD depends on the change readiness shaped by the context, the vision and the capacity and power of those leading and managing change. This may often imply more incremental approaches, a focus on quick visible wins, longer overall timeframes, as well as flexible adaptation to exploit opportunities and avoid dead ends.</w:t>
      </w:r>
    </w:p>
    <w:p w:rsidR="008D3864" w:rsidRPr="008D3864" w:rsidRDefault="00990D79" w:rsidP="00F035A1">
      <w:pPr>
        <w:pStyle w:val="ListParagraph"/>
        <w:spacing w:after="120"/>
        <w:rPr>
          <w:rFonts w:cs="Calibri"/>
          <w:i/>
        </w:rPr>
      </w:pPr>
      <w:r>
        <w:t xml:space="preserve">  </w:t>
      </w:r>
    </w:p>
    <w:p w:rsidR="008D3864" w:rsidRPr="008D3864" w:rsidRDefault="008D3864" w:rsidP="008D3864">
      <w:pPr>
        <w:pStyle w:val="ListParagraph"/>
        <w:numPr>
          <w:ilvl w:val="0"/>
          <w:numId w:val="41"/>
        </w:numPr>
        <w:spacing w:after="120"/>
        <w:rPr>
          <w:rFonts w:cs="Calibri"/>
          <w:i/>
        </w:rPr>
      </w:pPr>
      <w:r w:rsidRPr="008D3864">
        <w:rPr>
          <w:i/>
        </w:rPr>
        <w:t>Harness the leadership and management for change</w:t>
      </w:r>
      <w:r w:rsidR="00B328DF">
        <w:rPr>
          <w:i/>
        </w:rPr>
        <w:t>.</w:t>
      </w:r>
      <w:r w:rsidR="00990D79">
        <w:t xml:space="preserve"> </w:t>
      </w:r>
      <w:r w:rsidR="00220D4A">
        <w:t xml:space="preserve">Country champions need to invest visibly in CD. They need space, capacity and support when they adapt to and influence </w:t>
      </w:r>
      <w:r w:rsidR="00C43E3C">
        <w:t>the context</w:t>
      </w:r>
      <w:r w:rsidR="00220D4A">
        <w:t>.  Donors need to understand the limitations of the change leadership and management capacity, and abstain from trying to replace endogenous leadership with their own.</w:t>
      </w:r>
    </w:p>
    <w:p w:rsidR="008E4C13" w:rsidRPr="00EF4F8D" w:rsidRDefault="00220D4A" w:rsidP="007C1644">
      <w:pPr>
        <w:spacing w:after="120"/>
        <w:rPr>
          <w:rFonts w:cs="Calibri"/>
        </w:rPr>
      </w:pPr>
      <w:r>
        <w:rPr>
          <w:rFonts w:cs="Calibri"/>
        </w:rPr>
        <w:t>Taking the context into account implies recognizing – operationally - that CD is much more than a technical discipline. It affects interests, reshapes configurations of influence and power, and generate</w:t>
      </w:r>
      <w:r w:rsidR="00770EA4">
        <w:rPr>
          <w:rFonts w:cs="Calibri"/>
        </w:rPr>
        <w:t>s</w:t>
      </w:r>
      <w:r>
        <w:rPr>
          <w:rFonts w:cs="Calibri"/>
        </w:rPr>
        <w:t xml:space="preserve"> or </w:t>
      </w:r>
      <w:r w:rsidR="00A149C6">
        <w:rPr>
          <w:rFonts w:cs="Calibri"/>
        </w:rPr>
        <w:t>diminish</w:t>
      </w:r>
      <w:r w:rsidR="00770EA4">
        <w:rPr>
          <w:rFonts w:cs="Calibri"/>
        </w:rPr>
        <w:t>es</w:t>
      </w:r>
      <w:r w:rsidR="00A149C6">
        <w:rPr>
          <w:rFonts w:cs="Calibri"/>
        </w:rPr>
        <w:t xml:space="preserve"> energies of external and internal stakeholders. Successful CD requires constant strategizing, brokering, coalition building</w:t>
      </w:r>
      <w:r w:rsidR="00C43E3C">
        <w:rPr>
          <w:rFonts w:cs="Calibri"/>
        </w:rPr>
        <w:t xml:space="preserve"> and</w:t>
      </w:r>
      <w:r w:rsidR="00A149C6">
        <w:rPr>
          <w:rFonts w:cs="Calibri"/>
        </w:rPr>
        <w:t xml:space="preserve"> conflict management. Opening the dialogue and learning between country and development partners about these issues can help get CD and support to CD on a better footing </w:t>
      </w:r>
      <w:r w:rsidR="00770EA4">
        <w:rPr>
          <w:rFonts w:cs="Calibri"/>
        </w:rPr>
        <w:t xml:space="preserve">on the road to and </w:t>
      </w:r>
      <w:r w:rsidR="00A149C6">
        <w:rPr>
          <w:rFonts w:cs="Calibri"/>
        </w:rPr>
        <w:t>after Busan.</w:t>
      </w:r>
    </w:p>
    <w:p w:rsidR="003E5F63" w:rsidRPr="00EF4F8D" w:rsidRDefault="00221FE9" w:rsidP="001D7A4C">
      <w:pPr>
        <w:pStyle w:val="Heading2"/>
        <w:spacing w:before="0" w:after="120"/>
        <w:jc w:val="center"/>
        <w:rPr>
          <w:rFonts w:asciiTheme="minorHAnsi" w:hAnsiTheme="minorHAnsi"/>
          <w:sz w:val="22"/>
          <w:szCs w:val="22"/>
        </w:rPr>
      </w:pPr>
      <w:r>
        <w:rPr>
          <w:rFonts w:asciiTheme="minorHAnsi" w:hAnsiTheme="minorHAnsi"/>
          <w:sz w:val="22"/>
          <w:szCs w:val="22"/>
        </w:rPr>
        <w:br w:type="page"/>
      </w:r>
      <w:r w:rsidR="0065216B" w:rsidRPr="0065216B">
        <w:rPr>
          <w:rFonts w:asciiTheme="minorHAnsi" w:hAnsiTheme="minorHAnsi"/>
          <w:sz w:val="22"/>
          <w:szCs w:val="22"/>
        </w:rPr>
        <w:t>ANNEX</w:t>
      </w:r>
      <w:r w:rsidR="002E6704">
        <w:rPr>
          <w:rFonts w:asciiTheme="minorHAnsi" w:hAnsiTheme="minorHAnsi"/>
          <w:sz w:val="22"/>
          <w:szCs w:val="22"/>
        </w:rPr>
        <w:t>:</w:t>
      </w:r>
      <w:r w:rsidR="0065216B" w:rsidRPr="0065216B">
        <w:rPr>
          <w:rFonts w:asciiTheme="minorHAnsi" w:hAnsiTheme="minorHAnsi"/>
          <w:sz w:val="22"/>
          <w:szCs w:val="22"/>
        </w:rPr>
        <w:t xml:space="preserve"> References</w:t>
      </w:r>
    </w:p>
    <w:p w:rsidR="00131CFC" w:rsidRPr="00131CFC" w:rsidRDefault="006D22FC" w:rsidP="00131CFC">
      <w:pPr>
        <w:spacing w:after="0" w:line="240" w:lineRule="auto"/>
        <w:ind w:left="720" w:hanging="720"/>
        <w:rPr>
          <w:rFonts w:ascii="Cambria" w:hAnsi="Cambria"/>
          <w:noProof/>
          <w:szCs w:val="20"/>
        </w:rPr>
      </w:pPr>
      <w:r w:rsidRPr="00221FE9">
        <w:rPr>
          <w:sz w:val="20"/>
          <w:szCs w:val="20"/>
        </w:rPr>
        <w:fldChar w:fldCharType="begin"/>
      </w:r>
      <w:r w:rsidR="0065216B" w:rsidRPr="00221FE9">
        <w:rPr>
          <w:sz w:val="20"/>
          <w:szCs w:val="20"/>
        </w:rPr>
        <w:instrText xml:space="preserve"> ADDIN EN.REFLIST </w:instrText>
      </w:r>
      <w:r w:rsidRPr="00221FE9">
        <w:rPr>
          <w:sz w:val="20"/>
          <w:szCs w:val="20"/>
        </w:rPr>
        <w:fldChar w:fldCharType="separate"/>
      </w:r>
      <w:r w:rsidR="00131CFC" w:rsidRPr="00131CFC">
        <w:rPr>
          <w:rFonts w:ascii="Cambria" w:hAnsi="Cambria"/>
          <w:noProof/>
          <w:szCs w:val="20"/>
        </w:rPr>
        <w:t xml:space="preserve">AnanthPur, Kripa. 2004. "Rivalry or Synergy? Formal and Informal Local Governance in Rural India." </w:t>
      </w:r>
      <w:r w:rsidR="00131CFC" w:rsidRPr="00131CFC">
        <w:rPr>
          <w:rFonts w:ascii="Cambria" w:hAnsi="Cambria"/>
          <w:i/>
          <w:noProof/>
          <w:szCs w:val="20"/>
        </w:rPr>
        <w:t>IDS Working Paper 226</w:t>
      </w:r>
      <w:r w:rsidR="00131CFC" w:rsidRPr="00131CFC">
        <w:rPr>
          <w:rFonts w:ascii="Cambria" w:hAnsi="Cambria"/>
          <w:noProof/>
          <w:szCs w:val="20"/>
        </w:rPr>
        <w:t>:1-34.</w:t>
      </w:r>
    </w:p>
    <w:p w:rsidR="00131CFC" w:rsidRPr="00131CFC" w:rsidRDefault="00131CFC" w:rsidP="00131CFC">
      <w:pPr>
        <w:spacing w:after="0" w:line="240" w:lineRule="auto"/>
        <w:ind w:left="720" w:hanging="720"/>
        <w:rPr>
          <w:rFonts w:ascii="Cambria" w:hAnsi="Cambria"/>
          <w:noProof/>
          <w:szCs w:val="20"/>
        </w:rPr>
      </w:pPr>
      <w:r w:rsidRPr="00131CFC">
        <w:rPr>
          <w:rFonts w:ascii="Cambria" w:hAnsi="Cambria"/>
          <w:noProof/>
          <w:szCs w:val="20"/>
        </w:rPr>
        <w:t>Andrews, Matthew, Jesse McConnell, and Alison Wescott. 2010. "Development as Leadership-Led Change - A Report for the Global Leadership Initiative and the World Bank Institute (WBI) " Harvard University.</w:t>
      </w:r>
    </w:p>
    <w:p w:rsidR="00131CFC" w:rsidRPr="00131CFC" w:rsidRDefault="00131CFC" w:rsidP="00131CFC">
      <w:pPr>
        <w:spacing w:after="0" w:line="240" w:lineRule="auto"/>
        <w:ind w:left="720" w:hanging="720"/>
        <w:rPr>
          <w:rFonts w:ascii="Cambria" w:hAnsi="Cambria"/>
          <w:noProof/>
          <w:szCs w:val="20"/>
        </w:rPr>
      </w:pPr>
      <w:r w:rsidRPr="00131CFC">
        <w:rPr>
          <w:rFonts w:ascii="Cambria" w:hAnsi="Cambria"/>
          <w:noProof/>
          <w:szCs w:val="20"/>
        </w:rPr>
        <w:t xml:space="preserve">Boesen, Nils 2007. "Governance and accountability: How do the formal and the informal interplay and change?" in </w:t>
      </w:r>
      <w:r w:rsidRPr="00131CFC">
        <w:rPr>
          <w:rFonts w:ascii="Cambria" w:hAnsi="Cambria"/>
          <w:i/>
          <w:noProof/>
          <w:szCs w:val="20"/>
        </w:rPr>
        <w:t>Informal Institutions. How Social Norms Help or Hinder Development</w:t>
      </w:r>
      <w:r w:rsidRPr="00131CFC">
        <w:rPr>
          <w:rFonts w:ascii="Cambria" w:hAnsi="Cambria"/>
          <w:noProof/>
          <w:szCs w:val="20"/>
        </w:rPr>
        <w:t>, edited by J. Jütting, D. Dreschler, S. Bartsch, and I. de Soysa. Paris: OECD.</w:t>
      </w:r>
    </w:p>
    <w:p w:rsidR="00131CFC" w:rsidRPr="00131CFC" w:rsidRDefault="00131CFC" w:rsidP="00131CFC">
      <w:pPr>
        <w:spacing w:after="0" w:line="240" w:lineRule="auto"/>
        <w:ind w:left="720" w:hanging="720"/>
        <w:rPr>
          <w:rFonts w:ascii="Cambria" w:hAnsi="Cambria"/>
          <w:noProof/>
          <w:szCs w:val="20"/>
        </w:rPr>
      </w:pPr>
      <w:r w:rsidRPr="00131CFC">
        <w:rPr>
          <w:rFonts w:ascii="Cambria" w:hAnsi="Cambria"/>
          <w:noProof/>
          <w:szCs w:val="20"/>
        </w:rPr>
        <w:t>Boesen, Nils and Rikke Ingrid Jensen. 2009. "Applying Political Stakeholder Analysis - How Can It Work?". Copenhagen: Danida.</w:t>
      </w:r>
    </w:p>
    <w:p w:rsidR="00131CFC" w:rsidRPr="00131CFC" w:rsidRDefault="00131CFC" w:rsidP="00131CFC">
      <w:pPr>
        <w:spacing w:after="0" w:line="240" w:lineRule="auto"/>
        <w:ind w:left="720" w:hanging="720"/>
        <w:rPr>
          <w:rFonts w:ascii="Cambria" w:hAnsi="Cambria"/>
          <w:noProof/>
          <w:szCs w:val="20"/>
        </w:rPr>
      </w:pPr>
      <w:r w:rsidRPr="00131CFC">
        <w:rPr>
          <w:rFonts w:ascii="Cambria" w:hAnsi="Cambria"/>
          <w:noProof/>
          <w:szCs w:val="20"/>
        </w:rPr>
        <w:t>Boesen, Nils and Ole Therkildsen. 2004. "Between Naivety and Cynicism: A Pragmatic Approach to Donor Support for Public-Sector Capacity Development." Danida, Copenhagen.</w:t>
      </w:r>
    </w:p>
    <w:p w:rsidR="00131CFC" w:rsidRPr="00131CFC" w:rsidRDefault="00131CFC" w:rsidP="00131CFC">
      <w:pPr>
        <w:spacing w:after="0" w:line="240" w:lineRule="auto"/>
        <w:ind w:left="720" w:hanging="720"/>
        <w:rPr>
          <w:rFonts w:ascii="Cambria" w:hAnsi="Cambria"/>
          <w:noProof/>
          <w:szCs w:val="20"/>
        </w:rPr>
      </w:pPr>
      <w:r w:rsidRPr="00131CFC">
        <w:rPr>
          <w:rFonts w:ascii="Cambria" w:hAnsi="Cambria"/>
          <w:noProof/>
          <w:szCs w:val="20"/>
        </w:rPr>
        <w:t>Booth, David. 2010. "Towards a theory of local governance and public goods' provision in sub-Saharan Africa." Overseas Development Institute, London.</w:t>
      </w:r>
    </w:p>
    <w:p w:rsidR="00131CFC" w:rsidRPr="00131CFC" w:rsidRDefault="00131CFC" w:rsidP="00131CFC">
      <w:pPr>
        <w:spacing w:after="0" w:line="240" w:lineRule="auto"/>
        <w:ind w:left="720" w:hanging="720"/>
        <w:rPr>
          <w:rFonts w:ascii="Cambria" w:hAnsi="Cambria"/>
          <w:noProof/>
          <w:szCs w:val="20"/>
        </w:rPr>
      </w:pPr>
      <w:r w:rsidRPr="00131CFC">
        <w:rPr>
          <w:rFonts w:ascii="Cambria" w:hAnsi="Cambria"/>
          <w:noProof/>
          <w:szCs w:val="20"/>
        </w:rPr>
        <w:t>DAC. 2006. "The Challenge of Capacity Development: Working Towards Good Practice." OECD, Paris.</w:t>
      </w:r>
    </w:p>
    <w:p w:rsidR="00131CFC" w:rsidRPr="00131CFC" w:rsidRDefault="00131CFC" w:rsidP="00131CFC">
      <w:pPr>
        <w:spacing w:after="0" w:line="240" w:lineRule="auto"/>
        <w:ind w:left="720" w:hanging="720"/>
        <w:rPr>
          <w:rFonts w:ascii="Cambria" w:hAnsi="Cambria"/>
          <w:noProof/>
          <w:szCs w:val="20"/>
        </w:rPr>
      </w:pPr>
      <w:r w:rsidRPr="00131CFC">
        <w:rPr>
          <w:rFonts w:ascii="Cambria" w:hAnsi="Cambria"/>
          <w:noProof/>
          <w:szCs w:val="20"/>
        </w:rPr>
        <w:t>—. 2008. "Donor Approaches to Governance Assessment." OECD, Paris.</w:t>
      </w:r>
    </w:p>
    <w:p w:rsidR="00131CFC" w:rsidRPr="00131CFC" w:rsidRDefault="00131CFC" w:rsidP="00131CFC">
      <w:pPr>
        <w:spacing w:after="0" w:line="240" w:lineRule="auto"/>
        <w:ind w:left="720" w:hanging="720"/>
        <w:rPr>
          <w:rFonts w:ascii="Cambria" w:hAnsi="Cambria"/>
          <w:noProof/>
          <w:szCs w:val="20"/>
        </w:rPr>
      </w:pPr>
      <w:r w:rsidRPr="00131CFC">
        <w:rPr>
          <w:rFonts w:ascii="Cambria" w:hAnsi="Cambria"/>
          <w:noProof/>
          <w:szCs w:val="20"/>
        </w:rPr>
        <w:t>Dahl-Østergaard, Tom, Sue Unsworth, Mark Robinson, and Rikke Ingrid Jensen. 2005. "Lessons Learned on the Use of Power and Drivers of Change Analyses in Development Co-Operation." OECD, Brighton.</w:t>
      </w:r>
    </w:p>
    <w:p w:rsidR="00131CFC" w:rsidRPr="00131CFC" w:rsidRDefault="00131CFC" w:rsidP="00131CFC">
      <w:pPr>
        <w:spacing w:after="0" w:line="240" w:lineRule="auto"/>
        <w:ind w:left="720" w:hanging="720"/>
        <w:rPr>
          <w:rFonts w:ascii="Cambria" w:hAnsi="Cambria"/>
          <w:noProof/>
          <w:szCs w:val="20"/>
        </w:rPr>
      </w:pPr>
      <w:r w:rsidRPr="00131CFC">
        <w:rPr>
          <w:rFonts w:ascii="Cambria" w:hAnsi="Cambria"/>
          <w:noProof/>
          <w:szCs w:val="20"/>
        </w:rPr>
        <w:t>Donor Group. 2010. "Minutes from the Agriculture/Rural Development Donor Group Meeting 12th May, 2010."</w:t>
      </w:r>
    </w:p>
    <w:p w:rsidR="00131CFC" w:rsidRPr="00131CFC" w:rsidRDefault="00131CFC" w:rsidP="00131CFC">
      <w:pPr>
        <w:spacing w:after="0" w:line="240" w:lineRule="auto"/>
        <w:ind w:left="720" w:hanging="720"/>
        <w:rPr>
          <w:rFonts w:ascii="Cambria" w:hAnsi="Cambria"/>
          <w:noProof/>
          <w:szCs w:val="20"/>
        </w:rPr>
      </w:pPr>
      <w:r w:rsidRPr="00131CFC">
        <w:rPr>
          <w:rFonts w:ascii="Cambria" w:hAnsi="Cambria"/>
          <w:noProof/>
          <w:szCs w:val="20"/>
        </w:rPr>
        <w:t>EuropeAid. 2005. "Institutional Assessment and Capacity Development: Why, What and How?" EuropeAid, Brussels.</w:t>
      </w:r>
    </w:p>
    <w:p w:rsidR="00131CFC" w:rsidRPr="00131CFC" w:rsidRDefault="00131CFC" w:rsidP="00131CFC">
      <w:pPr>
        <w:spacing w:after="0" w:line="240" w:lineRule="auto"/>
        <w:ind w:left="720" w:hanging="720"/>
        <w:rPr>
          <w:rFonts w:ascii="Cambria" w:hAnsi="Cambria"/>
          <w:noProof/>
          <w:szCs w:val="20"/>
        </w:rPr>
      </w:pPr>
      <w:r w:rsidRPr="00131CFC">
        <w:rPr>
          <w:rFonts w:ascii="Cambria" w:hAnsi="Cambria"/>
          <w:noProof/>
          <w:szCs w:val="20"/>
        </w:rPr>
        <w:t>—. 2008a. "Analysing and Addressing Governance in Sector Operations." EuropeAid, Bruxelles.</w:t>
      </w:r>
    </w:p>
    <w:p w:rsidR="00131CFC" w:rsidRPr="00131CFC" w:rsidRDefault="00131CFC" w:rsidP="00131CFC">
      <w:pPr>
        <w:spacing w:after="0" w:line="240" w:lineRule="auto"/>
        <w:ind w:left="720" w:hanging="720"/>
        <w:rPr>
          <w:rFonts w:ascii="Cambria" w:hAnsi="Cambria"/>
          <w:noProof/>
          <w:szCs w:val="20"/>
        </w:rPr>
      </w:pPr>
      <w:r w:rsidRPr="00131CFC">
        <w:rPr>
          <w:rFonts w:ascii="Cambria" w:hAnsi="Cambria"/>
          <w:noProof/>
          <w:szCs w:val="20"/>
        </w:rPr>
        <w:t>—. 2008b. "Sector Approaches in Agriculture and Rural Development." European Commission, Bruxelles.</w:t>
      </w:r>
    </w:p>
    <w:p w:rsidR="00131CFC" w:rsidRPr="00131CFC" w:rsidRDefault="00131CFC" w:rsidP="00131CFC">
      <w:pPr>
        <w:spacing w:after="0" w:line="240" w:lineRule="auto"/>
        <w:ind w:left="720" w:hanging="720"/>
        <w:rPr>
          <w:rFonts w:ascii="Cambria" w:hAnsi="Cambria"/>
          <w:noProof/>
          <w:szCs w:val="20"/>
        </w:rPr>
      </w:pPr>
      <w:r w:rsidRPr="00131CFC">
        <w:rPr>
          <w:rFonts w:ascii="Cambria" w:hAnsi="Cambria"/>
          <w:noProof/>
          <w:szCs w:val="20"/>
        </w:rPr>
        <w:t>—. 2009a. "Making Technical Cooperation More Effective." European Commission, Bruxelles.</w:t>
      </w:r>
    </w:p>
    <w:p w:rsidR="00131CFC" w:rsidRPr="00131CFC" w:rsidRDefault="00131CFC" w:rsidP="00131CFC">
      <w:pPr>
        <w:spacing w:after="0" w:line="240" w:lineRule="auto"/>
        <w:ind w:left="720" w:hanging="720"/>
        <w:rPr>
          <w:rFonts w:ascii="Cambria" w:hAnsi="Cambria"/>
          <w:noProof/>
          <w:szCs w:val="20"/>
        </w:rPr>
      </w:pPr>
      <w:r w:rsidRPr="00131CFC">
        <w:rPr>
          <w:rFonts w:ascii="Cambria" w:hAnsi="Cambria"/>
          <w:noProof/>
          <w:szCs w:val="20"/>
        </w:rPr>
        <w:t>—. 2009b. "Public Sector Reform- an Introduction ", Bruxelles.</w:t>
      </w:r>
    </w:p>
    <w:p w:rsidR="00131CFC" w:rsidRPr="00131CFC" w:rsidRDefault="00131CFC" w:rsidP="00131CFC">
      <w:pPr>
        <w:spacing w:after="0" w:line="240" w:lineRule="auto"/>
        <w:ind w:left="720" w:hanging="720"/>
        <w:rPr>
          <w:rFonts w:ascii="Cambria" w:hAnsi="Cambria"/>
          <w:noProof/>
          <w:szCs w:val="20"/>
        </w:rPr>
      </w:pPr>
      <w:r w:rsidRPr="00131CFC">
        <w:rPr>
          <w:rFonts w:ascii="Cambria" w:hAnsi="Cambria"/>
          <w:noProof/>
          <w:szCs w:val="20"/>
        </w:rPr>
        <w:t>—. 2009c. "Toolkit for Capacity Development." EuropeAid, Bruxelles.</w:t>
      </w:r>
    </w:p>
    <w:p w:rsidR="00131CFC" w:rsidRPr="00131CFC" w:rsidRDefault="00131CFC" w:rsidP="00131CFC">
      <w:pPr>
        <w:spacing w:after="0" w:line="240" w:lineRule="auto"/>
        <w:ind w:left="720" w:hanging="720"/>
        <w:rPr>
          <w:rFonts w:ascii="Cambria" w:hAnsi="Cambria"/>
          <w:noProof/>
          <w:szCs w:val="20"/>
        </w:rPr>
      </w:pPr>
      <w:r w:rsidRPr="00131CFC">
        <w:rPr>
          <w:rFonts w:ascii="Cambria" w:hAnsi="Cambria"/>
          <w:noProof/>
          <w:szCs w:val="20"/>
        </w:rPr>
        <w:t>GOVNET. 2005. "Lessons Learned and Drivers of Change Analyses in Development Cooperation." OECD/DAC, Paris.</w:t>
      </w:r>
    </w:p>
    <w:p w:rsidR="00131CFC" w:rsidRPr="00131CFC" w:rsidRDefault="00131CFC" w:rsidP="00131CFC">
      <w:pPr>
        <w:spacing w:after="0" w:line="240" w:lineRule="auto"/>
        <w:ind w:left="720" w:hanging="720"/>
        <w:rPr>
          <w:rFonts w:ascii="Cambria" w:hAnsi="Cambria"/>
          <w:noProof/>
          <w:szCs w:val="20"/>
        </w:rPr>
      </w:pPr>
      <w:r w:rsidRPr="00131CFC">
        <w:rPr>
          <w:rFonts w:ascii="Cambria" w:hAnsi="Cambria"/>
          <w:noProof/>
          <w:szCs w:val="20"/>
        </w:rPr>
        <w:t xml:space="preserve">Greif, Avner. 2006. </w:t>
      </w:r>
      <w:r w:rsidRPr="00131CFC">
        <w:rPr>
          <w:rFonts w:ascii="Cambria" w:hAnsi="Cambria"/>
          <w:i/>
          <w:noProof/>
          <w:szCs w:val="20"/>
        </w:rPr>
        <w:t>Institutions and the Path to the Modern Economy</w:t>
      </w:r>
      <w:r w:rsidRPr="00131CFC">
        <w:rPr>
          <w:rFonts w:ascii="Cambria" w:hAnsi="Cambria"/>
          <w:noProof/>
          <w:szCs w:val="20"/>
        </w:rPr>
        <w:t>. New York: Cambridge University Press.</w:t>
      </w:r>
    </w:p>
    <w:p w:rsidR="00131CFC" w:rsidRPr="00131CFC" w:rsidRDefault="00131CFC" w:rsidP="00131CFC">
      <w:pPr>
        <w:spacing w:after="0" w:line="240" w:lineRule="auto"/>
        <w:ind w:left="720" w:hanging="720"/>
        <w:rPr>
          <w:rFonts w:ascii="Cambria" w:hAnsi="Cambria"/>
          <w:noProof/>
          <w:szCs w:val="20"/>
        </w:rPr>
      </w:pPr>
      <w:r w:rsidRPr="00131CFC">
        <w:rPr>
          <w:rFonts w:ascii="Cambria" w:hAnsi="Cambria"/>
          <w:noProof/>
          <w:szCs w:val="20"/>
        </w:rPr>
        <w:t xml:space="preserve">Grindle, Merilee S. 2004a. </w:t>
      </w:r>
      <w:r w:rsidRPr="00131CFC">
        <w:rPr>
          <w:rFonts w:ascii="Cambria" w:hAnsi="Cambria"/>
          <w:i/>
          <w:noProof/>
          <w:szCs w:val="20"/>
        </w:rPr>
        <w:t>Despite the Odds: The Contentious Politics of Education Reform</w:t>
      </w:r>
      <w:r w:rsidRPr="00131CFC">
        <w:rPr>
          <w:rFonts w:ascii="Cambria" w:hAnsi="Cambria"/>
          <w:noProof/>
          <w:szCs w:val="20"/>
        </w:rPr>
        <w:t>. New Jersey: Princeton University Press.</w:t>
      </w:r>
    </w:p>
    <w:p w:rsidR="00131CFC" w:rsidRPr="00131CFC" w:rsidRDefault="00131CFC" w:rsidP="00131CFC">
      <w:pPr>
        <w:spacing w:after="0" w:line="240" w:lineRule="auto"/>
        <w:ind w:left="720" w:hanging="720"/>
        <w:rPr>
          <w:rFonts w:ascii="Cambria" w:hAnsi="Cambria"/>
          <w:noProof/>
          <w:szCs w:val="20"/>
        </w:rPr>
      </w:pPr>
      <w:r w:rsidRPr="00131CFC">
        <w:rPr>
          <w:rFonts w:ascii="Cambria" w:hAnsi="Cambria"/>
          <w:noProof/>
          <w:szCs w:val="20"/>
        </w:rPr>
        <w:t xml:space="preserve">—. 2004b. "Good Enough Governance: Poverty Reduction and Reform in Developing Countries." </w:t>
      </w:r>
      <w:r w:rsidRPr="00131CFC">
        <w:rPr>
          <w:rFonts w:ascii="Cambria" w:hAnsi="Cambria"/>
          <w:i/>
          <w:noProof/>
          <w:szCs w:val="20"/>
        </w:rPr>
        <w:t>Governance: An International Journal of Policy, Administration, and Institutions</w:t>
      </w:r>
      <w:r w:rsidRPr="00131CFC">
        <w:rPr>
          <w:rFonts w:ascii="Cambria" w:hAnsi="Cambria"/>
          <w:noProof/>
          <w:szCs w:val="20"/>
        </w:rPr>
        <w:t xml:space="preserve"> 17:525–548.</w:t>
      </w:r>
    </w:p>
    <w:p w:rsidR="00131CFC" w:rsidRPr="00131CFC" w:rsidRDefault="00131CFC" w:rsidP="00131CFC">
      <w:pPr>
        <w:spacing w:after="0" w:line="240" w:lineRule="auto"/>
        <w:ind w:left="720" w:hanging="720"/>
        <w:rPr>
          <w:rFonts w:ascii="Cambria" w:hAnsi="Cambria"/>
          <w:noProof/>
          <w:szCs w:val="20"/>
        </w:rPr>
      </w:pPr>
      <w:r w:rsidRPr="00131CFC">
        <w:rPr>
          <w:rFonts w:ascii="Cambria" w:hAnsi="Cambria"/>
          <w:noProof/>
          <w:szCs w:val="20"/>
        </w:rPr>
        <w:t>Gutierrez, Eva. 2003. "Inflation Performance and Constitutional Central Bank Independence: Evidence from Latin America and the Carribean " IMF, Washington D.C.</w:t>
      </w:r>
    </w:p>
    <w:p w:rsidR="00131CFC" w:rsidRPr="00131CFC" w:rsidRDefault="00131CFC" w:rsidP="00131CFC">
      <w:pPr>
        <w:spacing w:after="0" w:line="240" w:lineRule="auto"/>
        <w:ind w:left="720" w:hanging="720"/>
        <w:rPr>
          <w:rFonts w:ascii="Cambria" w:hAnsi="Cambria"/>
          <w:noProof/>
          <w:szCs w:val="20"/>
        </w:rPr>
      </w:pPr>
      <w:r w:rsidRPr="00131CFC">
        <w:rPr>
          <w:rFonts w:ascii="Cambria" w:hAnsi="Cambria"/>
          <w:noProof/>
          <w:szCs w:val="20"/>
        </w:rPr>
        <w:t xml:space="preserve">Hamilton-Hart, Natasha. 2000. "The Singapore State Revisited." </w:t>
      </w:r>
      <w:r w:rsidRPr="00131CFC">
        <w:rPr>
          <w:rFonts w:ascii="Cambria" w:hAnsi="Cambria"/>
          <w:i/>
          <w:noProof/>
          <w:szCs w:val="20"/>
        </w:rPr>
        <w:t>The Pacific Review</w:t>
      </w:r>
      <w:r w:rsidRPr="00131CFC">
        <w:rPr>
          <w:rFonts w:ascii="Cambria" w:hAnsi="Cambria"/>
          <w:noProof/>
          <w:szCs w:val="20"/>
        </w:rPr>
        <w:t xml:space="preserve"> 13:195-216.</w:t>
      </w:r>
    </w:p>
    <w:p w:rsidR="00131CFC" w:rsidRPr="00131CFC" w:rsidRDefault="00131CFC" w:rsidP="00131CFC">
      <w:pPr>
        <w:spacing w:after="0" w:line="240" w:lineRule="auto"/>
        <w:ind w:left="720" w:hanging="720"/>
        <w:rPr>
          <w:rFonts w:ascii="Cambria" w:hAnsi="Cambria"/>
          <w:noProof/>
          <w:szCs w:val="20"/>
        </w:rPr>
      </w:pPr>
      <w:r w:rsidRPr="00131CFC">
        <w:rPr>
          <w:rFonts w:ascii="Cambria" w:hAnsi="Cambria"/>
          <w:noProof/>
          <w:szCs w:val="20"/>
        </w:rPr>
        <w:t>Harth, Karen and Jan Waltmans. 2007. "Behind the Façade - the Informal Reality in Developing Countries." DEK, The Hague.</w:t>
      </w:r>
    </w:p>
    <w:p w:rsidR="00131CFC" w:rsidRPr="00131CFC" w:rsidRDefault="00131CFC" w:rsidP="00131CFC">
      <w:pPr>
        <w:spacing w:after="0" w:line="240" w:lineRule="auto"/>
        <w:ind w:left="720" w:hanging="720"/>
        <w:rPr>
          <w:rFonts w:ascii="Cambria" w:hAnsi="Cambria"/>
          <w:noProof/>
          <w:szCs w:val="20"/>
        </w:rPr>
      </w:pPr>
      <w:r w:rsidRPr="00131CFC">
        <w:rPr>
          <w:rFonts w:ascii="Cambria" w:hAnsi="Cambria"/>
          <w:noProof/>
          <w:szCs w:val="20"/>
        </w:rPr>
        <w:t xml:space="preserve">Helmke, Gretchen and Steven Levitsky. 2004. "Informal Institutions and Comparative Politics: a Research Agenda." </w:t>
      </w:r>
      <w:r w:rsidRPr="00131CFC">
        <w:rPr>
          <w:rFonts w:ascii="Cambria" w:hAnsi="Cambria"/>
          <w:i/>
          <w:noProof/>
          <w:szCs w:val="20"/>
        </w:rPr>
        <w:t>Perspectives on Politics</w:t>
      </w:r>
      <w:r w:rsidRPr="00131CFC">
        <w:rPr>
          <w:rFonts w:ascii="Cambria" w:hAnsi="Cambria"/>
          <w:noProof/>
          <w:szCs w:val="20"/>
        </w:rPr>
        <w:t xml:space="preserve"> 2:725-740.</w:t>
      </w:r>
    </w:p>
    <w:p w:rsidR="00131CFC" w:rsidRPr="00131CFC" w:rsidRDefault="00131CFC" w:rsidP="00131CFC">
      <w:pPr>
        <w:spacing w:after="0" w:line="240" w:lineRule="auto"/>
        <w:ind w:left="720" w:hanging="720"/>
        <w:rPr>
          <w:rFonts w:ascii="Cambria" w:hAnsi="Cambria"/>
          <w:noProof/>
          <w:szCs w:val="20"/>
        </w:rPr>
      </w:pPr>
      <w:r w:rsidRPr="00131CFC">
        <w:rPr>
          <w:rFonts w:ascii="Cambria" w:hAnsi="Cambria"/>
          <w:noProof/>
          <w:szCs w:val="20"/>
        </w:rPr>
        <w:t>High Level Forum. 2005. "Paris Declaration on Aid Effectiveness." High Level Forum, Paris.</w:t>
      </w:r>
    </w:p>
    <w:p w:rsidR="00131CFC" w:rsidRPr="00131CFC" w:rsidRDefault="00131CFC" w:rsidP="00131CFC">
      <w:pPr>
        <w:spacing w:after="0" w:line="240" w:lineRule="auto"/>
        <w:ind w:left="720" w:hanging="720"/>
        <w:rPr>
          <w:rFonts w:ascii="Cambria" w:hAnsi="Cambria"/>
          <w:noProof/>
          <w:szCs w:val="20"/>
        </w:rPr>
      </w:pPr>
      <w:r w:rsidRPr="00131CFC">
        <w:rPr>
          <w:rFonts w:ascii="Cambria" w:hAnsi="Cambria"/>
          <w:noProof/>
          <w:szCs w:val="20"/>
        </w:rPr>
        <w:t>IMF. 2006. "Selected African Countries: IMF Technical Assistance Evaluation - Public Expenditure Management Reform." IMF, Washington DC.</w:t>
      </w:r>
    </w:p>
    <w:p w:rsidR="00131CFC" w:rsidRPr="00131CFC" w:rsidRDefault="00131CFC" w:rsidP="00131CFC">
      <w:pPr>
        <w:spacing w:after="0" w:line="240" w:lineRule="auto"/>
        <w:ind w:left="720" w:hanging="720"/>
        <w:rPr>
          <w:rFonts w:ascii="Cambria" w:hAnsi="Cambria"/>
          <w:noProof/>
          <w:szCs w:val="20"/>
        </w:rPr>
      </w:pPr>
      <w:r w:rsidRPr="00131CFC">
        <w:rPr>
          <w:rFonts w:ascii="Cambria" w:hAnsi="Cambria"/>
          <w:noProof/>
          <w:szCs w:val="20"/>
        </w:rPr>
        <w:t>Independent Evaluation Group. 2008. "Public Sector Reform: What Works and Why?" World Bank, Washington DC.</w:t>
      </w:r>
    </w:p>
    <w:p w:rsidR="00131CFC" w:rsidRPr="00131CFC" w:rsidRDefault="00131CFC" w:rsidP="00131CFC">
      <w:pPr>
        <w:spacing w:after="0" w:line="240" w:lineRule="auto"/>
        <w:ind w:left="720" w:hanging="720"/>
        <w:rPr>
          <w:rFonts w:ascii="Cambria" w:hAnsi="Cambria"/>
          <w:noProof/>
          <w:szCs w:val="20"/>
        </w:rPr>
      </w:pPr>
      <w:r w:rsidRPr="00131CFC">
        <w:rPr>
          <w:rFonts w:ascii="Cambria" w:hAnsi="Cambria"/>
          <w:noProof/>
          <w:szCs w:val="20"/>
        </w:rPr>
        <w:t>International Dialogue on Peacebuilding and Statebuilding. 2010. "Dili-Declaration: A new vision for peacebuilding and statebuilding." Dili.</w:t>
      </w:r>
    </w:p>
    <w:p w:rsidR="00131CFC" w:rsidRPr="00131CFC" w:rsidRDefault="00131CFC" w:rsidP="00131CFC">
      <w:pPr>
        <w:spacing w:after="0" w:line="240" w:lineRule="auto"/>
        <w:ind w:left="720" w:hanging="720"/>
        <w:rPr>
          <w:rFonts w:ascii="Cambria" w:hAnsi="Cambria"/>
          <w:noProof/>
          <w:szCs w:val="20"/>
        </w:rPr>
      </w:pPr>
      <w:r w:rsidRPr="00131CFC">
        <w:rPr>
          <w:rFonts w:ascii="Cambria" w:hAnsi="Cambria"/>
          <w:noProof/>
          <w:szCs w:val="20"/>
        </w:rPr>
        <w:t>Kitschelt, Herbert and Steven I. Wilkinson. 2007. "Patrons, Clients, and Policies." Cambridge: Cambridge University Press.</w:t>
      </w:r>
    </w:p>
    <w:p w:rsidR="00131CFC" w:rsidRPr="00131CFC" w:rsidRDefault="00131CFC" w:rsidP="00131CFC">
      <w:pPr>
        <w:spacing w:after="0" w:line="240" w:lineRule="auto"/>
        <w:ind w:left="720" w:hanging="720"/>
        <w:rPr>
          <w:rFonts w:ascii="Cambria" w:hAnsi="Cambria"/>
          <w:noProof/>
          <w:szCs w:val="20"/>
        </w:rPr>
      </w:pPr>
      <w:r w:rsidRPr="00131CFC">
        <w:rPr>
          <w:rFonts w:ascii="Cambria" w:hAnsi="Cambria"/>
          <w:noProof/>
          <w:szCs w:val="20"/>
        </w:rPr>
        <w:t>LenCD. 2008. "The Bonn Workshop Consensus on Capacity Development."</w:t>
      </w:r>
    </w:p>
    <w:p w:rsidR="00131CFC" w:rsidRPr="00131CFC" w:rsidRDefault="00131CFC" w:rsidP="00131CFC">
      <w:pPr>
        <w:spacing w:after="0" w:line="240" w:lineRule="auto"/>
        <w:ind w:left="720" w:hanging="720"/>
        <w:rPr>
          <w:rFonts w:ascii="Cambria" w:hAnsi="Cambria"/>
          <w:noProof/>
          <w:szCs w:val="20"/>
        </w:rPr>
      </w:pPr>
      <w:r w:rsidRPr="00131CFC">
        <w:rPr>
          <w:rFonts w:ascii="Cambria" w:hAnsi="Cambria"/>
          <w:noProof/>
          <w:szCs w:val="20"/>
        </w:rPr>
        <w:t>Levy, Brian. 2007. "Governance Reform: Bridging, Monitoring and Action." World Bank, Washington DC.</w:t>
      </w:r>
    </w:p>
    <w:p w:rsidR="00131CFC" w:rsidRPr="00131CFC" w:rsidRDefault="00131CFC" w:rsidP="00131CFC">
      <w:pPr>
        <w:spacing w:after="0" w:line="240" w:lineRule="auto"/>
        <w:ind w:left="720" w:hanging="720"/>
        <w:rPr>
          <w:rFonts w:ascii="Cambria" w:hAnsi="Cambria"/>
          <w:noProof/>
          <w:szCs w:val="20"/>
        </w:rPr>
      </w:pPr>
      <w:r w:rsidRPr="00131CFC">
        <w:rPr>
          <w:rFonts w:ascii="Cambria" w:hAnsi="Cambria"/>
          <w:noProof/>
          <w:szCs w:val="20"/>
        </w:rPr>
        <w:t xml:space="preserve">Levy, Brian and Sahr Kpundeh. 2004. </w:t>
      </w:r>
      <w:r w:rsidRPr="00131CFC">
        <w:rPr>
          <w:rFonts w:ascii="Cambria" w:hAnsi="Cambria"/>
          <w:i/>
          <w:noProof/>
          <w:szCs w:val="20"/>
        </w:rPr>
        <w:t>Building State Capacity in Africa: New Approaches, Emerging Lessons</w:t>
      </w:r>
      <w:r w:rsidRPr="00131CFC">
        <w:rPr>
          <w:rFonts w:ascii="Cambria" w:hAnsi="Cambria"/>
          <w:noProof/>
          <w:szCs w:val="20"/>
        </w:rPr>
        <w:t>. Washington D.C: World Bank.</w:t>
      </w:r>
    </w:p>
    <w:p w:rsidR="00131CFC" w:rsidRPr="00131CFC" w:rsidRDefault="00131CFC" w:rsidP="00131CFC">
      <w:pPr>
        <w:spacing w:after="0" w:line="240" w:lineRule="auto"/>
        <w:ind w:left="720" w:hanging="720"/>
        <w:rPr>
          <w:rFonts w:ascii="Cambria" w:hAnsi="Cambria"/>
          <w:noProof/>
          <w:szCs w:val="20"/>
        </w:rPr>
      </w:pPr>
      <w:r w:rsidRPr="00131CFC">
        <w:rPr>
          <w:rFonts w:ascii="Cambria" w:hAnsi="Cambria"/>
          <w:noProof/>
          <w:szCs w:val="20"/>
        </w:rPr>
        <w:t xml:space="preserve">Li, Shaomin, Seung Ho Park, and Shuhe Li. 2003. "The Great Leap Forward: The Transition from Relation-Based Governance to Rule-Based Governance " </w:t>
      </w:r>
      <w:r w:rsidRPr="00131CFC">
        <w:rPr>
          <w:rFonts w:ascii="Cambria" w:hAnsi="Cambria"/>
          <w:i/>
          <w:noProof/>
          <w:szCs w:val="20"/>
        </w:rPr>
        <w:t>Organisational Dynamics</w:t>
      </w:r>
      <w:r w:rsidRPr="00131CFC">
        <w:rPr>
          <w:rFonts w:ascii="Cambria" w:hAnsi="Cambria"/>
          <w:noProof/>
          <w:szCs w:val="20"/>
        </w:rPr>
        <w:t xml:space="preserve"> 33:63-78.</w:t>
      </w:r>
    </w:p>
    <w:p w:rsidR="00131CFC" w:rsidRPr="00131CFC" w:rsidRDefault="00131CFC" w:rsidP="00131CFC">
      <w:pPr>
        <w:spacing w:after="0" w:line="240" w:lineRule="auto"/>
        <w:ind w:left="720" w:hanging="720"/>
        <w:rPr>
          <w:rFonts w:ascii="Cambria" w:hAnsi="Cambria"/>
          <w:noProof/>
          <w:szCs w:val="20"/>
        </w:rPr>
      </w:pPr>
      <w:r w:rsidRPr="00131CFC">
        <w:rPr>
          <w:rFonts w:ascii="Cambria" w:hAnsi="Cambria"/>
          <w:noProof/>
          <w:szCs w:val="20"/>
        </w:rPr>
        <w:t xml:space="preserve">Muhindi, Simon. B. 2006. "Capacities to Undertake Sector Coordination." in </w:t>
      </w:r>
      <w:r w:rsidRPr="00131CFC">
        <w:rPr>
          <w:rFonts w:ascii="Cambria" w:hAnsi="Cambria"/>
          <w:i/>
          <w:noProof/>
          <w:szCs w:val="20"/>
        </w:rPr>
        <w:t>Africa Forum 2006</w:t>
      </w:r>
      <w:r w:rsidRPr="00131CFC">
        <w:rPr>
          <w:rFonts w:ascii="Cambria" w:hAnsi="Cambria"/>
          <w:noProof/>
          <w:szCs w:val="20"/>
        </w:rPr>
        <w:t>. Namibia.</w:t>
      </w:r>
    </w:p>
    <w:p w:rsidR="00131CFC" w:rsidRPr="00131CFC" w:rsidRDefault="00131CFC" w:rsidP="00131CFC">
      <w:pPr>
        <w:spacing w:after="0" w:line="240" w:lineRule="auto"/>
        <w:ind w:left="720" w:hanging="720"/>
        <w:rPr>
          <w:rFonts w:ascii="Cambria" w:hAnsi="Cambria"/>
          <w:noProof/>
          <w:szCs w:val="20"/>
        </w:rPr>
      </w:pPr>
      <w:r w:rsidRPr="00131CFC">
        <w:rPr>
          <w:rFonts w:ascii="Cambria" w:hAnsi="Cambria"/>
          <w:noProof/>
          <w:szCs w:val="20"/>
        </w:rPr>
        <w:t>Müller, Iris and Matthias Witt. 2006. "Capacity Development in Public Finance Reforms." GTZ, Eschborn.</w:t>
      </w:r>
    </w:p>
    <w:p w:rsidR="00131CFC" w:rsidRPr="00131CFC" w:rsidRDefault="00131CFC" w:rsidP="00131CFC">
      <w:pPr>
        <w:spacing w:after="0" w:line="240" w:lineRule="auto"/>
        <w:ind w:left="720" w:hanging="720"/>
        <w:rPr>
          <w:rFonts w:ascii="Cambria" w:hAnsi="Cambria"/>
          <w:noProof/>
          <w:szCs w:val="20"/>
        </w:rPr>
      </w:pPr>
      <w:r w:rsidRPr="00131CFC">
        <w:rPr>
          <w:rFonts w:ascii="Cambria" w:hAnsi="Cambria"/>
          <w:noProof/>
          <w:szCs w:val="20"/>
        </w:rPr>
        <w:t>NEPAD. 2010. "Capacity Development Strategic Framework."</w:t>
      </w:r>
    </w:p>
    <w:p w:rsidR="00131CFC" w:rsidRPr="00131CFC" w:rsidRDefault="00131CFC" w:rsidP="00131CFC">
      <w:pPr>
        <w:spacing w:after="0" w:line="240" w:lineRule="auto"/>
        <w:ind w:left="720" w:hanging="720"/>
        <w:rPr>
          <w:rFonts w:ascii="Cambria" w:hAnsi="Cambria"/>
          <w:noProof/>
          <w:szCs w:val="20"/>
        </w:rPr>
      </w:pPr>
      <w:r w:rsidRPr="00131CFC">
        <w:rPr>
          <w:rFonts w:ascii="Cambria" w:hAnsi="Cambria"/>
          <w:noProof/>
          <w:szCs w:val="20"/>
        </w:rPr>
        <w:t xml:space="preserve">North, Douglass C. 1990. </w:t>
      </w:r>
      <w:r w:rsidRPr="00131CFC">
        <w:rPr>
          <w:rFonts w:ascii="Cambria" w:hAnsi="Cambria"/>
          <w:i/>
          <w:noProof/>
          <w:szCs w:val="20"/>
        </w:rPr>
        <w:t>Institutions, Institutional Change and Economic Performance</w:t>
      </w:r>
      <w:r w:rsidRPr="00131CFC">
        <w:rPr>
          <w:rFonts w:ascii="Cambria" w:hAnsi="Cambria"/>
          <w:noProof/>
          <w:szCs w:val="20"/>
        </w:rPr>
        <w:t>. Cambridge: Cambridge University Press.</w:t>
      </w:r>
    </w:p>
    <w:p w:rsidR="00131CFC" w:rsidRPr="00131CFC" w:rsidRDefault="00131CFC" w:rsidP="00131CFC">
      <w:pPr>
        <w:spacing w:after="0" w:line="240" w:lineRule="auto"/>
        <w:ind w:left="720" w:hanging="720"/>
        <w:rPr>
          <w:rFonts w:ascii="Cambria" w:hAnsi="Cambria"/>
          <w:noProof/>
          <w:szCs w:val="20"/>
        </w:rPr>
      </w:pPr>
      <w:r w:rsidRPr="00131CFC">
        <w:rPr>
          <w:rFonts w:ascii="Cambria" w:hAnsi="Cambria"/>
          <w:noProof/>
          <w:szCs w:val="20"/>
        </w:rPr>
        <w:t>OECD. 2010. "Monitoring the Principles for Good International Engagement in Fragile States and Situations: Global Report." Paris.</w:t>
      </w:r>
    </w:p>
    <w:p w:rsidR="00131CFC" w:rsidRPr="00131CFC" w:rsidRDefault="00131CFC" w:rsidP="00131CFC">
      <w:pPr>
        <w:spacing w:after="0" w:line="240" w:lineRule="auto"/>
        <w:ind w:left="720" w:hanging="720"/>
        <w:rPr>
          <w:rFonts w:ascii="Cambria" w:hAnsi="Cambria"/>
          <w:noProof/>
          <w:szCs w:val="20"/>
        </w:rPr>
      </w:pPr>
      <w:r w:rsidRPr="00131CFC">
        <w:rPr>
          <w:rFonts w:ascii="Cambria" w:hAnsi="Cambria"/>
          <w:noProof/>
          <w:szCs w:val="20"/>
        </w:rPr>
        <w:t xml:space="preserve">Ottaway, Marina. 2002. "Rebuilding State Institutions in Collapsed States." </w:t>
      </w:r>
      <w:r w:rsidRPr="00131CFC">
        <w:rPr>
          <w:rFonts w:ascii="Cambria" w:hAnsi="Cambria"/>
          <w:i/>
          <w:noProof/>
          <w:szCs w:val="20"/>
        </w:rPr>
        <w:t>Development and Change</w:t>
      </w:r>
      <w:r w:rsidRPr="00131CFC">
        <w:rPr>
          <w:rFonts w:ascii="Cambria" w:hAnsi="Cambria"/>
          <w:noProof/>
          <w:szCs w:val="20"/>
        </w:rPr>
        <w:t xml:space="preserve"> 33.</w:t>
      </w:r>
    </w:p>
    <w:p w:rsidR="00131CFC" w:rsidRPr="00131CFC" w:rsidRDefault="00131CFC" w:rsidP="00131CFC">
      <w:pPr>
        <w:spacing w:after="0" w:line="240" w:lineRule="auto"/>
        <w:ind w:left="720" w:hanging="720"/>
        <w:rPr>
          <w:rFonts w:ascii="Cambria" w:hAnsi="Cambria"/>
          <w:noProof/>
          <w:szCs w:val="20"/>
        </w:rPr>
      </w:pPr>
      <w:r w:rsidRPr="00131CFC">
        <w:rPr>
          <w:rFonts w:ascii="Cambria" w:hAnsi="Cambria"/>
          <w:noProof/>
          <w:szCs w:val="20"/>
        </w:rPr>
        <w:t>Overseas Development Institute. 2009. "Citizens’ Voice and Accountability: Understanding what works and doesn’t work in donor approaches." London: Overseas Development Institute.</w:t>
      </w:r>
    </w:p>
    <w:p w:rsidR="00131CFC" w:rsidRPr="00131CFC" w:rsidRDefault="00131CFC" w:rsidP="00131CFC">
      <w:pPr>
        <w:spacing w:after="0" w:line="240" w:lineRule="auto"/>
        <w:ind w:left="720" w:hanging="720"/>
        <w:rPr>
          <w:rFonts w:ascii="Cambria" w:hAnsi="Cambria"/>
          <w:noProof/>
          <w:szCs w:val="20"/>
        </w:rPr>
      </w:pPr>
      <w:r w:rsidRPr="00131CFC">
        <w:rPr>
          <w:rFonts w:ascii="Cambria" w:hAnsi="Cambria"/>
          <w:noProof/>
          <w:szCs w:val="20"/>
        </w:rPr>
        <w:t>Painter, Martin, Hoang Ha Hop, and Chu Quang Khoi. 2009. "Institutional Reform for Public Administration." UNDP, Hanoi.</w:t>
      </w:r>
    </w:p>
    <w:p w:rsidR="00131CFC" w:rsidRPr="00131CFC" w:rsidRDefault="00131CFC" w:rsidP="00131CFC">
      <w:pPr>
        <w:spacing w:after="0" w:line="240" w:lineRule="auto"/>
        <w:ind w:left="720" w:hanging="720"/>
        <w:rPr>
          <w:rFonts w:ascii="Cambria" w:hAnsi="Cambria"/>
          <w:noProof/>
          <w:szCs w:val="20"/>
        </w:rPr>
      </w:pPr>
      <w:r w:rsidRPr="00131CFC">
        <w:rPr>
          <w:rFonts w:ascii="Cambria" w:hAnsi="Cambria"/>
          <w:noProof/>
          <w:szCs w:val="20"/>
        </w:rPr>
        <w:t xml:space="preserve">Pollitt, Christopher and Geert Bouckaert. 2000. </w:t>
      </w:r>
      <w:r w:rsidRPr="00131CFC">
        <w:rPr>
          <w:rFonts w:ascii="Cambria" w:hAnsi="Cambria"/>
          <w:i/>
          <w:noProof/>
          <w:szCs w:val="20"/>
        </w:rPr>
        <w:t>Public Management Reforms. A Comparative Analysis</w:t>
      </w:r>
      <w:r w:rsidRPr="00131CFC">
        <w:rPr>
          <w:rFonts w:ascii="Cambria" w:hAnsi="Cambria"/>
          <w:noProof/>
          <w:szCs w:val="20"/>
        </w:rPr>
        <w:t>.</w:t>
      </w:r>
    </w:p>
    <w:p w:rsidR="00131CFC" w:rsidRPr="00131CFC" w:rsidRDefault="00131CFC" w:rsidP="00131CFC">
      <w:pPr>
        <w:spacing w:after="0" w:line="240" w:lineRule="auto"/>
        <w:ind w:left="720" w:hanging="720"/>
        <w:rPr>
          <w:rFonts w:ascii="Cambria" w:hAnsi="Cambria"/>
          <w:noProof/>
          <w:szCs w:val="20"/>
        </w:rPr>
      </w:pPr>
      <w:r w:rsidRPr="00131CFC">
        <w:rPr>
          <w:rFonts w:ascii="Cambria" w:hAnsi="Cambria"/>
          <w:noProof/>
          <w:szCs w:val="20"/>
        </w:rPr>
        <w:t xml:space="preserve">Rakner, Lise and Vibeke Wang. 2007. "Governance Assessments and the Paris Declaration." </w:t>
      </w:r>
      <w:r w:rsidRPr="00131CFC">
        <w:rPr>
          <w:rFonts w:ascii="Cambria" w:hAnsi="Cambria"/>
          <w:i/>
          <w:noProof/>
          <w:szCs w:val="20"/>
        </w:rPr>
        <w:t>CMI Report</w:t>
      </w:r>
      <w:r w:rsidRPr="00131CFC">
        <w:rPr>
          <w:rFonts w:ascii="Cambria" w:hAnsi="Cambria"/>
          <w:noProof/>
          <w:szCs w:val="20"/>
        </w:rPr>
        <w:t xml:space="preserve"> 10.</w:t>
      </w:r>
    </w:p>
    <w:p w:rsidR="00131CFC" w:rsidRPr="00131CFC" w:rsidRDefault="00131CFC" w:rsidP="00131CFC">
      <w:pPr>
        <w:spacing w:after="0" w:line="240" w:lineRule="auto"/>
        <w:ind w:left="720" w:hanging="720"/>
        <w:rPr>
          <w:rFonts w:ascii="Cambria" w:hAnsi="Cambria"/>
          <w:noProof/>
          <w:szCs w:val="20"/>
        </w:rPr>
      </w:pPr>
      <w:r w:rsidRPr="00131CFC">
        <w:rPr>
          <w:rFonts w:ascii="Cambria" w:hAnsi="Cambria"/>
          <w:noProof/>
          <w:szCs w:val="20"/>
        </w:rPr>
        <w:t xml:space="preserve">Robinson, Mark. 2006. "The Political Economy of Governance Reforms in Uganda." </w:t>
      </w:r>
      <w:r w:rsidRPr="00131CFC">
        <w:rPr>
          <w:rFonts w:ascii="Cambria" w:hAnsi="Cambria"/>
          <w:i/>
          <w:noProof/>
          <w:szCs w:val="20"/>
        </w:rPr>
        <w:t>IDS Discussion Paper 386</w:t>
      </w:r>
      <w:r w:rsidRPr="00131CFC">
        <w:rPr>
          <w:rFonts w:ascii="Cambria" w:hAnsi="Cambria"/>
          <w:noProof/>
          <w:szCs w:val="20"/>
        </w:rPr>
        <w:t>.</w:t>
      </w:r>
    </w:p>
    <w:p w:rsidR="00131CFC" w:rsidRPr="00131CFC" w:rsidRDefault="00131CFC" w:rsidP="00131CFC">
      <w:pPr>
        <w:spacing w:after="0" w:line="240" w:lineRule="auto"/>
        <w:ind w:left="720" w:hanging="720"/>
        <w:rPr>
          <w:rFonts w:ascii="Cambria" w:hAnsi="Cambria"/>
          <w:noProof/>
          <w:szCs w:val="20"/>
        </w:rPr>
      </w:pPr>
      <w:r w:rsidRPr="00131CFC">
        <w:rPr>
          <w:rFonts w:ascii="Cambria" w:hAnsi="Cambria"/>
          <w:noProof/>
          <w:szCs w:val="20"/>
        </w:rPr>
        <w:t xml:space="preserve">Santiso, Carlos. 2006. "The Politics of the Budget: Understanding the Drivers of Change in the Budget Process." in </w:t>
      </w:r>
      <w:r w:rsidRPr="00131CFC">
        <w:rPr>
          <w:rFonts w:ascii="Cambria" w:hAnsi="Cambria"/>
          <w:i/>
          <w:noProof/>
          <w:szCs w:val="20"/>
        </w:rPr>
        <w:t>Danida/GEPPA Conference on Power, Politics and Change in Weak States</w:t>
      </w:r>
      <w:r w:rsidRPr="00131CFC">
        <w:rPr>
          <w:rFonts w:ascii="Cambria" w:hAnsi="Cambria"/>
          <w:noProof/>
          <w:szCs w:val="20"/>
        </w:rPr>
        <w:t>. Copenhagen.</w:t>
      </w:r>
    </w:p>
    <w:p w:rsidR="00131CFC" w:rsidRPr="00131CFC" w:rsidRDefault="00131CFC" w:rsidP="00131CFC">
      <w:pPr>
        <w:spacing w:after="0" w:line="240" w:lineRule="auto"/>
        <w:ind w:left="720" w:hanging="720"/>
        <w:rPr>
          <w:rFonts w:ascii="Cambria" w:hAnsi="Cambria"/>
          <w:noProof/>
          <w:szCs w:val="20"/>
        </w:rPr>
      </w:pPr>
      <w:r w:rsidRPr="00131CFC">
        <w:rPr>
          <w:rFonts w:ascii="Cambria" w:hAnsi="Cambria"/>
          <w:noProof/>
          <w:szCs w:val="20"/>
        </w:rPr>
        <w:t>Schick, Allen. 1998a. "A Contemporary Approach to Public Expenditure Management." World Bank, Washington DC.</w:t>
      </w:r>
    </w:p>
    <w:p w:rsidR="00131CFC" w:rsidRPr="00131CFC" w:rsidRDefault="00131CFC" w:rsidP="00131CFC">
      <w:pPr>
        <w:spacing w:after="0" w:line="240" w:lineRule="auto"/>
        <w:ind w:left="720" w:hanging="720"/>
        <w:rPr>
          <w:rFonts w:ascii="Cambria" w:hAnsi="Cambria"/>
          <w:noProof/>
          <w:szCs w:val="20"/>
        </w:rPr>
      </w:pPr>
      <w:r w:rsidRPr="00131CFC">
        <w:rPr>
          <w:rFonts w:ascii="Cambria" w:hAnsi="Cambria"/>
          <w:noProof/>
          <w:szCs w:val="20"/>
        </w:rPr>
        <w:t xml:space="preserve">—. 1998b. "Why Most Developing Countries Should Not Try New Zealand Reforms." </w:t>
      </w:r>
      <w:r w:rsidRPr="00131CFC">
        <w:rPr>
          <w:rFonts w:ascii="Cambria" w:hAnsi="Cambria"/>
          <w:i/>
          <w:noProof/>
          <w:szCs w:val="20"/>
        </w:rPr>
        <w:t>The World Bank Research Observer</w:t>
      </w:r>
      <w:r w:rsidRPr="00131CFC">
        <w:rPr>
          <w:rFonts w:ascii="Cambria" w:hAnsi="Cambria"/>
          <w:noProof/>
          <w:szCs w:val="20"/>
        </w:rPr>
        <w:t xml:space="preserve"> 13.</w:t>
      </w:r>
    </w:p>
    <w:p w:rsidR="00131CFC" w:rsidRPr="00131CFC" w:rsidRDefault="00131CFC" w:rsidP="00131CFC">
      <w:pPr>
        <w:spacing w:after="0" w:line="240" w:lineRule="auto"/>
        <w:ind w:left="720" w:hanging="720"/>
        <w:rPr>
          <w:rFonts w:ascii="Cambria" w:hAnsi="Cambria"/>
          <w:noProof/>
          <w:szCs w:val="20"/>
        </w:rPr>
      </w:pPr>
      <w:r w:rsidRPr="00131CFC">
        <w:rPr>
          <w:rFonts w:ascii="Cambria" w:hAnsi="Cambria"/>
          <w:noProof/>
          <w:szCs w:val="20"/>
        </w:rPr>
        <w:t xml:space="preserve">Scott, W. Richard. 2001. </w:t>
      </w:r>
      <w:r w:rsidRPr="00131CFC">
        <w:rPr>
          <w:rFonts w:ascii="Cambria" w:hAnsi="Cambria"/>
          <w:i/>
          <w:noProof/>
          <w:szCs w:val="20"/>
        </w:rPr>
        <w:t>Institutions and Organizations</w:t>
      </w:r>
      <w:r w:rsidRPr="00131CFC">
        <w:rPr>
          <w:rFonts w:ascii="Cambria" w:hAnsi="Cambria"/>
          <w:noProof/>
          <w:szCs w:val="20"/>
        </w:rPr>
        <w:t>. Thousand Oakes: Sage.</w:t>
      </w:r>
    </w:p>
    <w:p w:rsidR="00131CFC" w:rsidRPr="00131CFC" w:rsidRDefault="00131CFC" w:rsidP="00131CFC">
      <w:pPr>
        <w:spacing w:after="0" w:line="240" w:lineRule="auto"/>
        <w:ind w:left="720" w:hanging="720"/>
        <w:rPr>
          <w:rFonts w:ascii="Cambria" w:hAnsi="Cambria"/>
          <w:noProof/>
          <w:szCs w:val="20"/>
        </w:rPr>
      </w:pPr>
      <w:r w:rsidRPr="00131CFC">
        <w:rPr>
          <w:rFonts w:ascii="Cambria" w:hAnsi="Cambria"/>
          <w:noProof/>
          <w:szCs w:val="20"/>
        </w:rPr>
        <w:t>Srivastava, Manoj. 2004. "Moving Beyond ‘Institutions Matter’ Some Reflections on How the ‘Rules of the Game’ Evolve and Change." DESTIN, LSE, London.</w:t>
      </w:r>
    </w:p>
    <w:p w:rsidR="00131CFC" w:rsidRPr="00131CFC" w:rsidRDefault="00131CFC" w:rsidP="00131CFC">
      <w:pPr>
        <w:spacing w:after="0" w:line="240" w:lineRule="auto"/>
        <w:ind w:left="720" w:hanging="720"/>
        <w:rPr>
          <w:rFonts w:ascii="Cambria" w:hAnsi="Cambria"/>
          <w:noProof/>
          <w:szCs w:val="20"/>
        </w:rPr>
      </w:pPr>
      <w:r w:rsidRPr="00131CFC">
        <w:rPr>
          <w:rFonts w:ascii="Cambria" w:hAnsi="Cambria"/>
          <w:noProof/>
          <w:szCs w:val="20"/>
        </w:rPr>
        <w:t>Stevens, Mike. 2004. "Institutional and Incentive Issues in Public Financial Management Reform in Poor Countries." World Bank, Washington DC.</w:t>
      </w:r>
    </w:p>
    <w:p w:rsidR="00131CFC" w:rsidRPr="00131CFC" w:rsidRDefault="00131CFC" w:rsidP="00131CFC">
      <w:pPr>
        <w:spacing w:after="0" w:line="240" w:lineRule="auto"/>
        <w:ind w:left="720" w:hanging="720"/>
        <w:rPr>
          <w:rFonts w:ascii="Cambria" w:hAnsi="Cambria"/>
          <w:noProof/>
          <w:szCs w:val="20"/>
        </w:rPr>
      </w:pPr>
      <w:r w:rsidRPr="00131CFC">
        <w:rPr>
          <w:rFonts w:ascii="Cambria" w:hAnsi="Cambria"/>
          <w:noProof/>
          <w:szCs w:val="20"/>
        </w:rPr>
        <w:t>UNDP. 2008. "Capacity Development - Practice Note."</w:t>
      </w:r>
    </w:p>
    <w:p w:rsidR="00131CFC" w:rsidRPr="00131CFC" w:rsidRDefault="00131CFC" w:rsidP="00131CFC">
      <w:pPr>
        <w:spacing w:after="0" w:line="240" w:lineRule="auto"/>
        <w:ind w:left="720" w:hanging="720"/>
        <w:rPr>
          <w:rFonts w:ascii="Cambria" w:hAnsi="Cambria"/>
          <w:noProof/>
          <w:szCs w:val="20"/>
        </w:rPr>
      </w:pPr>
      <w:r w:rsidRPr="00131CFC">
        <w:rPr>
          <w:rFonts w:ascii="Cambria" w:hAnsi="Cambria"/>
          <w:noProof/>
          <w:szCs w:val="20"/>
        </w:rPr>
        <w:t xml:space="preserve">World Bank. 1999. "Assessing borrower ownership using reform readiness analysis." </w:t>
      </w:r>
      <w:r w:rsidRPr="00131CFC">
        <w:rPr>
          <w:rFonts w:ascii="Cambria" w:hAnsi="Cambria"/>
          <w:i/>
          <w:noProof/>
          <w:szCs w:val="20"/>
        </w:rPr>
        <w:t>PREMnotes Public Sector</w:t>
      </w:r>
      <w:r w:rsidRPr="00131CFC">
        <w:rPr>
          <w:rFonts w:ascii="Cambria" w:hAnsi="Cambria"/>
          <w:noProof/>
          <w:szCs w:val="20"/>
        </w:rPr>
        <w:t xml:space="preserve"> 25.</w:t>
      </w:r>
    </w:p>
    <w:p w:rsidR="00131CFC" w:rsidRPr="00131CFC" w:rsidRDefault="00131CFC" w:rsidP="00131CFC">
      <w:pPr>
        <w:spacing w:after="0" w:line="240" w:lineRule="auto"/>
        <w:ind w:left="720" w:hanging="720"/>
        <w:rPr>
          <w:rFonts w:ascii="Cambria" w:hAnsi="Cambria"/>
          <w:noProof/>
          <w:szCs w:val="20"/>
        </w:rPr>
      </w:pPr>
      <w:r w:rsidRPr="00131CFC">
        <w:rPr>
          <w:rFonts w:ascii="Cambria" w:hAnsi="Cambria"/>
          <w:noProof/>
          <w:szCs w:val="20"/>
        </w:rPr>
        <w:t xml:space="preserve">—. 2003. </w:t>
      </w:r>
      <w:r w:rsidRPr="00131CFC">
        <w:rPr>
          <w:rFonts w:ascii="Cambria" w:hAnsi="Cambria"/>
          <w:i/>
          <w:noProof/>
          <w:szCs w:val="20"/>
        </w:rPr>
        <w:t>World Development Report 2004: Making Services Work for the Poor</w:t>
      </w:r>
      <w:r w:rsidRPr="00131CFC">
        <w:rPr>
          <w:rFonts w:ascii="Cambria" w:hAnsi="Cambria"/>
          <w:noProof/>
          <w:szCs w:val="20"/>
        </w:rPr>
        <w:t>. Washington: World Bank/Oxford University Press.</w:t>
      </w:r>
    </w:p>
    <w:p w:rsidR="00131CFC" w:rsidRDefault="00131CFC" w:rsidP="00131CFC">
      <w:pPr>
        <w:spacing w:after="0" w:line="240" w:lineRule="auto"/>
        <w:ind w:left="720" w:hanging="720"/>
        <w:rPr>
          <w:rFonts w:ascii="Cambria" w:hAnsi="Cambria"/>
          <w:noProof/>
          <w:szCs w:val="20"/>
        </w:rPr>
      </w:pPr>
    </w:p>
    <w:p w:rsidR="00586DFF" w:rsidRPr="00EF4F8D" w:rsidRDefault="006D22FC" w:rsidP="007C1644">
      <w:pPr>
        <w:spacing w:after="120"/>
      </w:pPr>
      <w:r w:rsidRPr="00221FE9">
        <w:rPr>
          <w:sz w:val="20"/>
          <w:szCs w:val="20"/>
        </w:rPr>
        <w:fldChar w:fldCharType="end"/>
      </w:r>
    </w:p>
    <w:sectPr w:rsidR="00586DFF" w:rsidRPr="00EF4F8D" w:rsidSect="008E4C13">
      <w:headerReference w:type="even" r:id="rId7"/>
      <w:headerReference w:type="default" r:id="rId8"/>
      <w:footerReference w:type="even" r:id="rId9"/>
      <w:footerReference w:type="default" r:id="rId10"/>
      <w:headerReference w:type="first" r:id="rId11"/>
      <w:footerReference w:type="first" r:id="rId12"/>
      <w:pgSz w:w="11900" w:h="16840"/>
      <w:pgMar w:top="1701" w:right="1134" w:bottom="1701" w:left="1134" w:header="708" w:footer="708" w:gutter="0"/>
      <w:cols w:space="708"/>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7543" w:rsidRDefault="00A27543" w:rsidP="003E5F63">
      <w:pPr>
        <w:spacing w:after="0" w:line="240" w:lineRule="auto"/>
      </w:pPr>
      <w:r>
        <w:separator/>
      </w:r>
    </w:p>
  </w:endnote>
  <w:endnote w:type="continuationSeparator" w:id="0">
    <w:p w:rsidR="00A27543" w:rsidRDefault="00A27543" w:rsidP="003E5F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HelveticaNeueLT Std Cn">
    <w:panose1 w:val="00000000000000000000"/>
    <w:charset w:val="4D"/>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543" w:rsidRDefault="00A2754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10161"/>
      <w:docPartObj>
        <w:docPartGallery w:val="Page Numbers (Bottom of Page)"/>
        <w:docPartUnique/>
      </w:docPartObj>
    </w:sdtPr>
    <w:sdtContent>
      <w:p w:rsidR="00A27543" w:rsidRDefault="00A27543">
        <w:pPr>
          <w:pStyle w:val="Footer"/>
          <w:jc w:val="right"/>
        </w:pPr>
        <w:fldSimple w:instr=" PAGE   \* MERGEFORMAT ">
          <w:r w:rsidR="00CC7ECB">
            <w:rPr>
              <w:noProof/>
            </w:rPr>
            <w:t>1</w:t>
          </w:r>
        </w:fldSimple>
      </w:p>
    </w:sdtContent>
  </w:sdt>
  <w:p w:rsidR="00A27543" w:rsidRDefault="00A2754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543" w:rsidRDefault="00A2754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7543" w:rsidRDefault="00A27543" w:rsidP="003E5F63">
      <w:pPr>
        <w:spacing w:after="0" w:line="240" w:lineRule="auto"/>
      </w:pPr>
      <w:r>
        <w:separator/>
      </w:r>
    </w:p>
  </w:footnote>
  <w:footnote w:type="continuationSeparator" w:id="0">
    <w:p w:rsidR="00A27543" w:rsidRDefault="00A27543" w:rsidP="003E5F63">
      <w:pPr>
        <w:spacing w:after="0" w:line="240" w:lineRule="auto"/>
      </w:pPr>
      <w:r>
        <w:continuationSeparator/>
      </w:r>
    </w:p>
  </w:footnote>
  <w:footnote w:id="1">
    <w:p w:rsidR="00A27543" w:rsidRDefault="00A27543" w:rsidP="00FD3E3B">
      <w:pPr>
        <w:pStyle w:val="FootnoteText"/>
      </w:pPr>
      <w:r>
        <w:rPr>
          <w:rStyle w:val="FootnoteReference"/>
          <w:rFonts w:eastAsiaTheme="majorEastAsia"/>
        </w:rPr>
        <w:footnoteRef/>
      </w:r>
      <w:r>
        <w:t xml:space="preserve"> </w:t>
      </w:r>
      <w:r w:rsidRPr="00E25917">
        <w:rPr>
          <w:i/>
        </w:rPr>
        <w:t>Capacity Development: A UNDP Primer</w:t>
      </w:r>
      <w:r>
        <w:t>, 2009.  New York: UNDP Capacity Development Group</w:t>
      </w:r>
    </w:p>
  </w:footnote>
  <w:footnote w:id="2">
    <w:p w:rsidR="00A27543" w:rsidRDefault="00A27543" w:rsidP="00FD3E3B">
      <w:pPr>
        <w:pStyle w:val="FootnoteText"/>
      </w:pPr>
      <w:r>
        <w:rPr>
          <w:rStyle w:val="FootnoteReference"/>
          <w:rFonts w:eastAsiaTheme="majorEastAsia"/>
        </w:rPr>
        <w:footnoteRef/>
      </w:r>
      <w:r>
        <w:t xml:space="preserve"> </w:t>
      </w:r>
      <w:r w:rsidRPr="000C46FE">
        <w:rPr>
          <w:i/>
        </w:rPr>
        <w:t xml:space="preserve">Capacity, </w:t>
      </w:r>
      <w:r>
        <w:rPr>
          <w:i/>
        </w:rPr>
        <w:t>C</w:t>
      </w:r>
      <w:r w:rsidRPr="000C46FE">
        <w:rPr>
          <w:i/>
        </w:rPr>
        <w:t>hange and Performance</w:t>
      </w:r>
      <w:r>
        <w:t>, 2008, Maastricht, The Netherlands: ECDPM.</w:t>
      </w:r>
    </w:p>
  </w:footnote>
  <w:footnote w:id="3">
    <w:p w:rsidR="00A27543" w:rsidRPr="00662984" w:rsidRDefault="00A27543">
      <w:pPr>
        <w:pStyle w:val="FootnoteText"/>
      </w:pPr>
      <w:r>
        <w:rPr>
          <w:rStyle w:val="FootnoteReference"/>
        </w:rPr>
        <w:footnoteRef/>
      </w:r>
      <w:r>
        <w:t xml:space="preserve"> </w:t>
      </w:r>
      <w:r w:rsidRPr="00662984">
        <w:rPr>
          <w:rFonts w:asciiTheme="minorHAnsi" w:hAnsiTheme="minorHAnsi" w:cs="Calibri"/>
          <w:sz w:val="16"/>
          <w:szCs w:val="16"/>
        </w:rPr>
        <w:t xml:space="preserve">Importantly, no matter which term </w:t>
      </w:r>
      <w:r>
        <w:rPr>
          <w:rFonts w:asciiTheme="minorHAnsi" w:hAnsiTheme="minorHAnsi" w:cs="Calibri"/>
          <w:sz w:val="16"/>
          <w:szCs w:val="16"/>
        </w:rPr>
        <w:t xml:space="preserve">is </w:t>
      </w:r>
      <w:r w:rsidRPr="00662984">
        <w:rPr>
          <w:rFonts w:asciiTheme="minorHAnsi" w:hAnsiTheme="minorHAnsi" w:cs="Calibri"/>
          <w:sz w:val="16"/>
          <w:szCs w:val="16"/>
        </w:rPr>
        <w:t>used, there is no sharp boundary between internal and context/environmental factors. Staff, for example, can be considered internal – but if they are also militants in a political party they are at the same time shaping the context factors.  It also depends on the perspective: The governors of a bank may be considered external by staff and executives, but internal by regulatory agencies. Being a formalized link between the organization and its context, they can be located in both the context and the internal realm</w:t>
      </w:r>
    </w:p>
  </w:footnote>
  <w:footnote w:id="4">
    <w:p w:rsidR="00A27543" w:rsidRPr="00BD648B" w:rsidRDefault="00A27543">
      <w:pPr>
        <w:pStyle w:val="FootnoteText"/>
        <w:rPr>
          <w:sz w:val="18"/>
          <w:szCs w:val="18"/>
          <w:lang w:val="en-US"/>
        </w:rPr>
      </w:pPr>
      <w:r w:rsidRPr="00BD648B">
        <w:rPr>
          <w:rStyle w:val="FootnoteReference"/>
          <w:sz w:val="18"/>
          <w:szCs w:val="18"/>
        </w:rPr>
        <w:footnoteRef/>
      </w:r>
      <w:r w:rsidRPr="00BD648B">
        <w:rPr>
          <w:sz w:val="18"/>
          <w:szCs w:val="18"/>
        </w:rPr>
        <w:t xml:space="preserve"> </w:t>
      </w:r>
      <w:r w:rsidRPr="00BD648B">
        <w:rPr>
          <w:rFonts w:ascii="Calibri" w:hAnsi="Calibri" w:cs="Calibri"/>
          <w:sz w:val="18"/>
          <w:szCs w:val="18"/>
        </w:rPr>
        <w:t>In family-run businesses in the private sector it is normal</w:t>
      </w:r>
      <w:r>
        <w:rPr>
          <w:rFonts w:ascii="Calibri" w:hAnsi="Calibri" w:cs="Calibri"/>
          <w:sz w:val="18"/>
          <w:szCs w:val="18"/>
        </w:rPr>
        <w:t xml:space="preserve"> and considered legitimate</w:t>
      </w:r>
      <w:r w:rsidRPr="00BD648B">
        <w:rPr>
          <w:rFonts w:ascii="Calibri" w:hAnsi="Calibri" w:cs="Calibri"/>
          <w:sz w:val="18"/>
          <w:szCs w:val="18"/>
        </w:rPr>
        <w:t>, all over the world</w:t>
      </w:r>
      <w:r>
        <w:rPr>
          <w:rFonts w:ascii="Calibri" w:hAnsi="Calibri" w:cs="Calibri"/>
          <w:sz w:val="18"/>
          <w:szCs w:val="18"/>
        </w:rPr>
        <w:t>, to recruit and promote based on kinship rather than merit.</w:t>
      </w:r>
    </w:p>
  </w:footnote>
  <w:footnote w:id="5">
    <w:p w:rsidR="00A27543" w:rsidRPr="00A155C2" w:rsidRDefault="00A27543">
      <w:pPr>
        <w:pStyle w:val="FootnoteText"/>
        <w:rPr>
          <w:rFonts w:asciiTheme="majorHAnsi" w:hAnsiTheme="majorHAnsi"/>
          <w:sz w:val="18"/>
          <w:szCs w:val="18"/>
          <w:lang w:val="en-US"/>
        </w:rPr>
      </w:pPr>
      <w:r>
        <w:rPr>
          <w:rStyle w:val="FootnoteReference"/>
        </w:rPr>
        <w:footnoteRef/>
      </w:r>
      <w:r>
        <w:t xml:space="preserve"> </w:t>
      </w:r>
      <w:r w:rsidRPr="00A155C2">
        <w:rPr>
          <w:rFonts w:asciiTheme="majorHAnsi" w:hAnsiTheme="majorHAnsi"/>
          <w:sz w:val="18"/>
          <w:szCs w:val="18"/>
          <w:lang w:val="en-US"/>
        </w:rPr>
        <w:t xml:space="preserve">Politics – political processes –result in policies (or lack thereof). In English the distinction is common – </w:t>
      </w:r>
      <w:r>
        <w:rPr>
          <w:rFonts w:asciiTheme="majorHAnsi" w:hAnsiTheme="majorHAnsi"/>
          <w:sz w:val="18"/>
          <w:szCs w:val="18"/>
          <w:lang w:val="en-US"/>
        </w:rPr>
        <w:t xml:space="preserve">but </w:t>
      </w:r>
      <w:r w:rsidRPr="00A155C2">
        <w:rPr>
          <w:rFonts w:asciiTheme="majorHAnsi" w:hAnsiTheme="majorHAnsi"/>
          <w:sz w:val="18"/>
          <w:szCs w:val="18"/>
          <w:lang w:val="en-US"/>
        </w:rPr>
        <w:t xml:space="preserve">in e.g. Spanish there is no distinction between politics and policies - </w:t>
      </w:r>
      <w:r w:rsidRPr="00A155C2">
        <w:rPr>
          <w:rFonts w:asciiTheme="majorHAnsi" w:hAnsiTheme="majorHAnsi"/>
          <w:i/>
          <w:sz w:val="18"/>
          <w:szCs w:val="18"/>
          <w:lang w:val="en-US"/>
        </w:rPr>
        <w:t xml:space="preserve">politicas </w:t>
      </w:r>
      <w:r w:rsidRPr="00A155C2">
        <w:rPr>
          <w:rFonts w:asciiTheme="majorHAnsi" w:hAnsiTheme="majorHAnsi"/>
          <w:sz w:val="18"/>
          <w:szCs w:val="18"/>
          <w:lang w:val="en-US"/>
        </w:rPr>
        <w:t xml:space="preserve">covers both </w:t>
      </w:r>
      <w:r>
        <w:rPr>
          <w:rFonts w:asciiTheme="majorHAnsi" w:hAnsiTheme="majorHAnsi"/>
          <w:sz w:val="18"/>
          <w:szCs w:val="18"/>
          <w:lang w:val="en-US"/>
        </w:rPr>
        <w:t>connotations</w:t>
      </w:r>
      <w:r w:rsidRPr="00A155C2">
        <w:rPr>
          <w:rFonts w:asciiTheme="majorHAnsi" w:hAnsiTheme="majorHAnsi"/>
          <w:sz w:val="18"/>
          <w:szCs w:val="18"/>
          <w:lang w:val="en-US"/>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543" w:rsidRDefault="00A2754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133376" o:spid="_x0000_s2050" type="#_x0000_t136" style="position:absolute;margin-left:0;margin-top:0;width:485pt;height:194pt;rotation:315;z-index:-251654144;mso-position-horizontal:center;mso-position-horizontal-relative:margin;mso-position-vertical:center;mso-position-vertical-relative:margin" o:allowincell="f" fillcolor="#a5a5a5 [2092]" stroked="f">
          <v:textpath style="font-family:&quot;Cambria&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543" w:rsidRDefault="00A2754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133377" o:spid="_x0000_s2051" type="#_x0000_t136" style="position:absolute;margin-left:0;margin-top:0;width:485pt;height:194pt;rotation:315;z-index:-251652096;mso-position-horizontal:center;mso-position-horizontal-relative:margin;mso-position-vertical:center;mso-position-vertical-relative:margin" o:allowincell="f" fillcolor="#a5a5a5 [2092]" stroked="f">
          <v:textpath style="font-family:&quot;Cambria&quot;;font-size:1pt" string="DRAFT"/>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543" w:rsidRDefault="00A2754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133375" o:spid="_x0000_s2049" type="#_x0000_t136" style="position:absolute;margin-left:0;margin-top:0;width:485pt;height:194pt;rotation:315;z-index:-251656192;mso-position-horizontal:center;mso-position-horizontal-relative:margin;mso-position-vertical:center;mso-position-vertical-relative:margin" o:allowincell="f" fillcolor="#a5a5a5 [2092]" stroked="f">
          <v:textpath style="font-family:&quot;Cambria&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0FE4EDA"/>
    <w:lvl w:ilvl="0">
      <w:start w:val="1"/>
      <w:numFmt w:val="bullet"/>
      <w:lvlText w:val=""/>
      <w:lvlJc w:val="left"/>
      <w:pPr>
        <w:tabs>
          <w:tab w:val="num" w:pos="360"/>
        </w:tabs>
        <w:ind w:left="360" w:hanging="360"/>
      </w:pPr>
      <w:rPr>
        <w:rFonts w:ascii="Symbol" w:hAnsi="Symbol" w:hint="default"/>
      </w:rPr>
    </w:lvl>
  </w:abstractNum>
  <w:abstractNum w:abstractNumId="1">
    <w:nsid w:val="00097F88"/>
    <w:multiLevelType w:val="hybridMultilevel"/>
    <w:tmpl w:val="415CB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DD6EE3"/>
    <w:multiLevelType w:val="hybridMultilevel"/>
    <w:tmpl w:val="6C78BFC4"/>
    <w:lvl w:ilvl="0" w:tplc="04060001">
      <w:start w:val="1"/>
      <w:numFmt w:val="bullet"/>
      <w:lvlText w:val=""/>
      <w:lvlJc w:val="left"/>
      <w:pPr>
        <w:ind w:left="756" w:hanging="360"/>
      </w:pPr>
      <w:rPr>
        <w:rFonts w:ascii="Symbol" w:hAnsi="Symbol" w:hint="default"/>
      </w:rPr>
    </w:lvl>
    <w:lvl w:ilvl="1" w:tplc="04060003" w:tentative="1">
      <w:start w:val="1"/>
      <w:numFmt w:val="bullet"/>
      <w:lvlText w:val="o"/>
      <w:lvlJc w:val="left"/>
      <w:pPr>
        <w:ind w:left="1476" w:hanging="360"/>
      </w:pPr>
      <w:rPr>
        <w:rFonts w:ascii="Courier New" w:hAnsi="Courier New" w:cs="Courier New" w:hint="default"/>
      </w:rPr>
    </w:lvl>
    <w:lvl w:ilvl="2" w:tplc="04060005" w:tentative="1">
      <w:start w:val="1"/>
      <w:numFmt w:val="bullet"/>
      <w:lvlText w:val=""/>
      <w:lvlJc w:val="left"/>
      <w:pPr>
        <w:ind w:left="2196" w:hanging="360"/>
      </w:pPr>
      <w:rPr>
        <w:rFonts w:ascii="Wingdings" w:hAnsi="Wingdings" w:hint="default"/>
      </w:rPr>
    </w:lvl>
    <w:lvl w:ilvl="3" w:tplc="04060001" w:tentative="1">
      <w:start w:val="1"/>
      <w:numFmt w:val="bullet"/>
      <w:lvlText w:val=""/>
      <w:lvlJc w:val="left"/>
      <w:pPr>
        <w:ind w:left="2916" w:hanging="360"/>
      </w:pPr>
      <w:rPr>
        <w:rFonts w:ascii="Symbol" w:hAnsi="Symbol" w:hint="default"/>
      </w:rPr>
    </w:lvl>
    <w:lvl w:ilvl="4" w:tplc="04060003" w:tentative="1">
      <w:start w:val="1"/>
      <w:numFmt w:val="bullet"/>
      <w:lvlText w:val="o"/>
      <w:lvlJc w:val="left"/>
      <w:pPr>
        <w:ind w:left="3636" w:hanging="360"/>
      </w:pPr>
      <w:rPr>
        <w:rFonts w:ascii="Courier New" w:hAnsi="Courier New" w:cs="Courier New" w:hint="default"/>
      </w:rPr>
    </w:lvl>
    <w:lvl w:ilvl="5" w:tplc="04060005" w:tentative="1">
      <w:start w:val="1"/>
      <w:numFmt w:val="bullet"/>
      <w:lvlText w:val=""/>
      <w:lvlJc w:val="left"/>
      <w:pPr>
        <w:ind w:left="4356" w:hanging="360"/>
      </w:pPr>
      <w:rPr>
        <w:rFonts w:ascii="Wingdings" w:hAnsi="Wingdings" w:hint="default"/>
      </w:rPr>
    </w:lvl>
    <w:lvl w:ilvl="6" w:tplc="04060001" w:tentative="1">
      <w:start w:val="1"/>
      <w:numFmt w:val="bullet"/>
      <w:lvlText w:val=""/>
      <w:lvlJc w:val="left"/>
      <w:pPr>
        <w:ind w:left="5076" w:hanging="360"/>
      </w:pPr>
      <w:rPr>
        <w:rFonts w:ascii="Symbol" w:hAnsi="Symbol" w:hint="default"/>
      </w:rPr>
    </w:lvl>
    <w:lvl w:ilvl="7" w:tplc="04060003" w:tentative="1">
      <w:start w:val="1"/>
      <w:numFmt w:val="bullet"/>
      <w:lvlText w:val="o"/>
      <w:lvlJc w:val="left"/>
      <w:pPr>
        <w:ind w:left="5796" w:hanging="360"/>
      </w:pPr>
      <w:rPr>
        <w:rFonts w:ascii="Courier New" w:hAnsi="Courier New" w:cs="Courier New" w:hint="default"/>
      </w:rPr>
    </w:lvl>
    <w:lvl w:ilvl="8" w:tplc="04060005" w:tentative="1">
      <w:start w:val="1"/>
      <w:numFmt w:val="bullet"/>
      <w:lvlText w:val=""/>
      <w:lvlJc w:val="left"/>
      <w:pPr>
        <w:ind w:left="6516" w:hanging="360"/>
      </w:pPr>
      <w:rPr>
        <w:rFonts w:ascii="Wingdings" w:hAnsi="Wingdings" w:hint="default"/>
      </w:rPr>
    </w:lvl>
  </w:abstractNum>
  <w:abstractNum w:abstractNumId="3">
    <w:nsid w:val="041B2807"/>
    <w:multiLevelType w:val="hybridMultilevel"/>
    <w:tmpl w:val="98EAC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B30999"/>
    <w:multiLevelType w:val="hybridMultilevel"/>
    <w:tmpl w:val="C7B27ACC"/>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5">
    <w:nsid w:val="07F90F62"/>
    <w:multiLevelType w:val="singleLevel"/>
    <w:tmpl w:val="41606694"/>
    <w:name w:val="templateBullet1"/>
    <w:lvl w:ilvl="0">
      <w:start w:val="1"/>
      <w:numFmt w:val="bullet"/>
      <w:pStyle w:val="ListBullet"/>
      <w:lvlText w:val="·"/>
      <w:lvlJc w:val="left"/>
      <w:pPr>
        <w:tabs>
          <w:tab w:val="num" w:pos="850"/>
        </w:tabs>
        <w:ind w:left="850" w:hanging="408"/>
      </w:pPr>
      <w:rPr>
        <w:rFonts w:ascii="Symbol" w:hAnsi="Symbol" w:cs="Times New Roman" w:hint="default"/>
        <w:b w:val="0"/>
        <w:i w:val="0"/>
        <w:sz w:val="22"/>
      </w:rPr>
    </w:lvl>
  </w:abstractNum>
  <w:abstractNum w:abstractNumId="6">
    <w:nsid w:val="088A4BD7"/>
    <w:multiLevelType w:val="hybridMultilevel"/>
    <w:tmpl w:val="5E8EF8E2"/>
    <w:lvl w:ilvl="0" w:tplc="7AEE6194">
      <w:start w:val="1"/>
      <w:numFmt w:val="bullet"/>
      <w:lvlText w:val="•"/>
      <w:lvlJc w:val="left"/>
      <w:pPr>
        <w:tabs>
          <w:tab w:val="num" w:pos="720"/>
        </w:tabs>
        <w:ind w:left="720" w:hanging="360"/>
      </w:pPr>
      <w:rPr>
        <w:rFonts w:ascii="Times New Roman" w:hAnsi="Times New Roman" w:hint="default"/>
      </w:rPr>
    </w:lvl>
    <w:lvl w:ilvl="1" w:tplc="F35CA3E8" w:tentative="1">
      <w:start w:val="1"/>
      <w:numFmt w:val="bullet"/>
      <w:lvlText w:val="•"/>
      <w:lvlJc w:val="left"/>
      <w:pPr>
        <w:tabs>
          <w:tab w:val="num" w:pos="1440"/>
        </w:tabs>
        <w:ind w:left="1440" w:hanging="360"/>
      </w:pPr>
      <w:rPr>
        <w:rFonts w:ascii="Times New Roman" w:hAnsi="Times New Roman" w:hint="default"/>
      </w:rPr>
    </w:lvl>
    <w:lvl w:ilvl="2" w:tplc="72CA1132" w:tentative="1">
      <w:start w:val="1"/>
      <w:numFmt w:val="bullet"/>
      <w:lvlText w:val="•"/>
      <w:lvlJc w:val="left"/>
      <w:pPr>
        <w:tabs>
          <w:tab w:val="num" w:pos="2160"/>
        </w:tabs>
        <w:ind w:left="2160" w:hanging="360"/>
      </w:pPr>
      <w:rPr>
        <w:rFonts w:ascii="Times New Roman" w:hAnsi="Times New Roman" w:hint="default"/>
      </w:rPr>
    </w:lvl>
    <w:lvl w:ilvl="3" w:tplc="FBDCCBEE" w:tentative="1">
      <w:start w:val="1"/>
      <w:numFmt w:val="bullet"/>
      <w:lvlText w:val="•"/>
      <w:lvlJc w:val="left"/>
      <w:pPr>
        <w:tabs>
          <w:tab w:val="num" w:pos="2880"/>
        </w:tabs>
        <w:ind w:left="2880" w:hanging="360"/>
      </w:pPr>
      <w:rPr>
        <w:rFonts w:ascii="Times New Roman" w:hAnsi="Times New Roman" w:hint="default"/>
      </w:rPr>
    </w:lvl>
    <w:lvl w:ilvl="4" w:tplc="059691FE" w:tentative="1">
      <w:start w:val="1"/>
      <w:numFmt w:val="bullet"/>
      <w:lvlText w:val="•"/>
      <w:lvlJc w:val="left"/>
      <w:pPr>
        <w:tabs>
          <w:tab w:val="num" w:pos="3600"/>
        </w:tabs>
        <w:ind w:left="3600" w:hanging="360"/>
      </w:pPr>
      <w:rPr>
        <w:rFonts w:ascii="Times New Roman" w:hAnsi="Times New Roman" w:hint="default"/>
      </w:rPr>
    </w:lvl>
    <w:lvl w:ilvl="5" w:tplc="643A7B3A" w:tentative="1">
      <w:start w:val="1"/>
      <w:numFmt w:val="bullet"/>
      <w:lvlText w:val="•"/>
      <w:lvlJc w:val="left"/>
      <w:pPr>
        <w:tabs>
          <w:tab w:val="num" w:pos="4320"/>
        </w:tabs>
        <w:ind w:left="4320" w:hanging="360"/>
      </w:pPr>
      <w:rPr>
        <w:rFonts w:ascii="Times New Roman" w:hAnsi="Times New Roman" w:hint="default"/>
      </w:rPr>
    </w:lvl>
    <w:lvl w:ilvl="6" w:tplc="E39A2F2A" w:tentative="1">
      <w:start w:val="1"/>
      <w:numFmt w:val="bullet"/>
      <w:lvlText w:val="•"/>
      <w:lvlJc w:val="left"/>
      <w:pPr>
        <w:tabs>
          <w:tab w:val="num" w:pos="5040"/>
        </w:tabs>
        <w:ind w:left="5040" w:hanging="360"/>
      </w:pPr>
      <w:rPr>
        <w:rFonts w:ascii="Times New Roman" w:hAnsi="Times New Roman" w:hint="default"/>
      </w:rPr>
    </w:lvl>
    <w:lvl w:ilvl="7" w:tplc="B4AA4C0C" w:tentative="1">
      <w:start w:val="1"/>
      <w:numFmt w:val="bullet"/>
      <w:lvlText w:val="•"/>
      <w:lvlJc w:val="left"/>
      <w:pPr>
        <w:tabs>
          <w:tab w:val="num" w:pos="5760"/>
        </w:tabs>
        <w:ind w:left="5760" w:hanging="360"/>
      </w:pPr>
      <w:rPr>
        <w:rFonts w:ascii="Times New Roman" w:hAnsi="Times New Roman" w:hint="default"/>
      </w:rPr>
    </w:lvl>
    <w:lvl w:ilvl="8" w:tplc="CD1E80D8" w:tentative="1">
      <w:start w:val="1"/>
      <w:numFmt w:val="bullet"/>
      <w:lvlText w:val="•"/>
      <w:lvlJc w:val="left"/>
      <w:pPr>
        <w:tabs>
          <w:tab w:val="num" w:pos="6480"/>
        </w:tabs>
        <w:ind w:left="6480" w:hanging="360"/>
      </w:pPr>
      <w:rPr>
        <w:rFonts w:ascii="Times New Roman" w:hAnsi="Times New Roman" w:hint="default"/>
      </w:rPr>
    </w:lvl>
  </w:abstractNum>
  <w:abstractNum w:abstractNumId="7">
    <w:nsid w:val="0D8130D5"/>
    <w:multiLevelType w:val="hybridMultilevel"/>
    <w:tmpl w:val="1FEACC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F7C3D62"/>
    <w:multiLevelType w:val="hybridMultilevel"/>
    <w:tmpl w:val="1B1C4888"/>
    <w:lvl w:ilvl="0" w:tplc="04090001">
      <w:start w:val="1"/>
      <w:numFmt w:val="bullet"/>
      <w:lvlText w:val=""/>
      <w:lvlJc w:val="left"/>
      <w:pPr>
        <w:ind w:left="804" w:hanging="360"/>
      </w:pPr>
      <w:rPr>
        <w:rFonts w:ascii="Symbol" w:hAnsi="Symbol" w:hint="default"/>
      </w:rPr>
    </w:lvl>
    <w:lvl w:ilvl="1" w:tplc="04060003" w:tentative="1">
      <w:start w:val="1"/>
      <w:numFmt w:val="bullet"/>
      <w:lvlText w:val="o"/>
      <w:lvlJc w:val="left"/>
      <w:pPr>
        <w:ind w:left="1524" w:hanging="360"/>
      </w:pPr>
      <w:rPr>
        <w:rFonts w:ascii="Courier New" w:hAnsi="Courier New" w:cs="Courier New" w:hint="default"/>
      </w:rPr>
    </w:lvl>
    <w:lvl w:ilvl="2" w:tplc="04060005" w:tentative="1">
      <w:start w:val="1"/>
      <w:numFmt w:val="bullet"/>
      <w:lvlText w:val=""/>
      <w:lvlJc w:val="left"/>
      <w:pPr>
        <w:ind w:left="2244" w:hanging="360"/>
      </w:pPr>
      <w:rPr>
        <w:rFonts w:ascii="Wingdings" w:hAnsi="Wingdings" w:hint="default"/>
      </w:rPr>
    </w:lvl>
    <w:lvl w:ilvl="3" w:tplc="04060001" w:tentative="1">
      <w:start w:val="1"/>
      <w:numFmt w:val="bullet"/>
      <w:lvlText w:val=""/>
      <w:lvlJc w:val="left"/>
      <w:pPr>
        <w:ind w:left="2964" w:hanging="360"/>
      </w:pPr>
      <w:rPr>
        <w:rFonts w:ascii="Symbol" w:hAnsi="Symbol" w:hint="default"/>
      </w:rPr>
    </w:lvl>
    <w:lvl w:ilvl="4" w:tplc="04060003" w:tentative="1">
      <w:start w:val="1"/>
      <w:numFmt w:val="bullet"/>
      <w:lvlText w:val="o"/>
      <w:lvlJc w:val="left"/>
      <w:pPr>
        <w:ind w:left="3684" w:hanging="360"/>
      </w:pPr>
      <w:rPr>
        <w:rFonts w:ascii="Courier New" w:hAnsi="Courier New" w:cs="Courier New" w:hint="default"/>
      </w:rPr>
    </w:lvl>
    <w:lvl w:ilvl="5" w:tplc="04060005" w:tentative="1">
      <w:start w:val="1"/>
      <w:numFmt w:val="bullet"/>
      <w:lvlText w:val=""/>
      <w:lvlJc w:val="left"/>
      <w:pPr>
        <w:ind w:left="4404" w:hanging="360"/>
      </w:pPr>
      <w:rPr>
        <w:rFonts w:ascii="Wingdings" w:hAnsi="Wingdings" w:hint="default"/>
      </w:rPr>
    </w:lvl>
    <w:lvl w:ilvl="6" w:tplc="04060001" w:tentative="1">
      <w:start w:val="1"/>
      <w:numFmt w:val="bullet"/>
      <w:lvlText w:val=""/>
      <w:lvlJc w:val="left"/>
      <w:pPr>
        <w:ind w:left="5124" w:hanging="360"/>
      </w:pPr>
      <w:rPr>
        <w:rFonts w:ascii="Symbol" w:hAnsi="Symbol" w:hint="default"/>
      </w:rPr>
    </w:lvl>
    <w:lvl w:ilvl="7" w:tplc="04060003" w:tentative="1">
      <w:start w:val="1"/>
      <w:numFmt w:val="bullet"/>
      <w:lvlText w:val="o"/>
      <w:lvlJc w:val="left"/>
      <w:pPr>
        <w:ind w:left="5844" w:hanging="360"/>
      </w:pPr>
      <w:rPr>
        <w:rFonts w:ascii="Courier New" w:hAnsi="Courier New" w:cs="Courier New" w:hint="default"/>
      </w:rPr>
    </w:lvl>
    <w:lvl w:ilvl="8" w:tplc="04060005" w:tentative="1">
      <w:start w:val="1"/>
      <w:numFmt w:val="bullet"/>
      <w:lvlText w:val=""/>
      <w:lvlJc w:val="left"/>
      <w:pPr>
        <w:ind w:left="6564" w:hanging="360"/>
      </w:pPr>
      <w:rPr>
        <w:rFonts w:ascii="Wingdings" w:hAnsi="Wingdings" w:hint="default"/>
      </w:rPr>
    </w:lvl>
  </w:abstractNum>
  <w:abstractNum w:abstractNumId="9">
    <w:nsid w:val="106356E8"/>
    <w:multiLevelType w:val="hybridMultilevel"/>
    <w:tmpl w:val="97DC58B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nsid w:val="13863B8C"/>
    <w:multiLevelType w:val="hybridMultilevel"/>
    <w:tmpl w:val="3DDC6E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582525C"/>
    <w:multiLevelType w:val="hybridMultilevel"/>
    <w:tmpl w:val="745A1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69D2A1A"/>
    <w:multiLevelType w:val="hybridMultilevel"/>
    <w:tmpl w:val="BE520242"/>
    <w:lvl w:ilvl="0" w:tplc="0409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nsid w:val="16C957ED"/>
    <w:multiLevelType w:val="hybridMultilevel"/>
    <w:tmpl w:val="E0247D3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nsid w:val="19616313"/>
    <w:multiLevelType w:val="hybridMultilevel"/>
    <w:tmpl w:val="CDFE221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nsid w:val="1A32343A"/>
    <w:multiLevelType w:val="hybridMultilevel"/>
    <w:tmpl w:val="015EE2BE"/>
    <w:lvl w:ilvl="0" w:tplc="04060001">
      <w:start w:val="1"/>
      <w:numFmt w:val="bullet"/>
      <w:lvlText w:val=""/>
      <w:lvlJc w:val="left"/>
      <w:pPr>
        <w:ind w:left="720" w:hanging="360"/>
      </w:pPr>
      <w:rPr>
        <w:rFonts w:ascii="Symbol" w:hAnsi="Symbol" w:hint="default"/>
      </w:rPr>
    </w:lvl>
    <w:lvl w:ilvl="1" w:tplc="04060001">
      <w:start w:val="1"/>
      <w:numFmt w:val="bullet"/>
      <w:lvlText w:val=""/>
      <w:lvlJc w:val="left"/>
      <w:pPr>
        <w:ind w:left="1440" w:hanging="360"/>
      </w:pPr>
      <w:rPr>
        <w:rFonts w:ascii="Symbol" w:hAnsi="Symbol" w:hint="default"/>
      </w:rPr>
    </w:lvl>
    <w:lvl w:ilvl="2" w:tplc="04060001">
      <w:start w:val="1"/>
      <w:numFmt w:val="bullet"/>
      <w:lvlText w:val=""/>
      <w:lvlJc w:val="left"/>
      <w:pPr>
        <w:ind w:left="2160" w:hanging="180"/>
      </w:pPr>
      <w:rPr>
        <w:rFonts w:ascii="Symbol" w:hAnsi="Symbol" w:hint="default"/>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16">
    <w:nsid w:val="1C4007A4"/>
    <w:multiLevelType w:val="hybridMultilevel"/>
    <w:tmpl w:val="AB3CD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32B5D64"/>
    <w:multiLevelType w:val="hybridMultilevel"/>
    <w:tmpl w:val="2E7A69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233C7ADA"/>
    <w:multiLevelType w:val="hybridMultilevel"/>
    <w:tmpl w:val="BF580F6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nsid w:val="23DC62D4"/>
    <w:multiLevelType w:val="hybridMultilevel"/>
    <w:tmpl w:val="8872FC3A"/>
    <w:lvl w:ilvl="0" w:tplc="8924B9F4">
      <w:start w:val="1"/>
      <w:numFmt w:val="bullet"/>
      <w:lvlText w:val=""/>
      <w:lvlJc w:val="left"/>
      <w:pPr>
        <w:ind w:left="436" w:hanging="360"/>
      </w:pPr>
      <w:rPr>
        <w:rFonts w:ascii="Symbol" w:hAnsi="Symbol" w:hint="default"/>
      </w:rPr>
    </w:lvl>
    <w:lvl w:ilvl="1" w:tplc="04090003">
      <w:start w:val="1"/>
      <w:numFmt w:val="bullet"/>
      <w:lvlText w:val="o"/>
      <w:lvlJc w:val="left"/>
      <w:pPr>
        <w:ind w:left="1156" w:hanging="360"/>
      </w:pPr>
      <w:rPr>
        <w:rFonts w:ascii="Courier New" w:hAnsi="Courier New" w:cs="Symbol"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Symbol"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Symbol" w:hint="default"/>
      </w:rPr>
    </w:lvl>
    <w:lvl w:ilvl="8" w:tplc="04090005" w:tentative="1">
      <w:start w:val="1"/>
      <w:numFmt w:val="bullet"/>
      <w:lvlText w:val=""/>
      <w:lvlJc w:val="left"/>
      <w:pPr>
        <w:ind w:left="6196" w:hanging="360"/>
      </w:pPr>
      <w:rPr>
        <w:rFonts w:ascii="Wingdings" w:hAnsi="Wingdings" w:hint="default"/>
      </w:rPr>
    </w:lvl>
  </w:abstractNum>
  <w:abstractNum w:abstractNumId="20">
    <w:nsid w:val="2CA74C14"/>
    <w:multiLevelType w:val="hybridMultilevel"/>
    <w:tmpl w:val="AB86A04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nsid w:val="2EB50DBD"/>
    <w:multiLevelType w:val="hybridMultilevel"/>
    <w:tmpl w:val="68A26F68"/>
    <w:lvl w:ilvl="0" w:tplc="04060001">
      <w:start w:val="1"/>
      <w:numFmt w:val="bullet"/>
      <w:lvlText w:val=""/>
      <w:lvlJc w:val="left"/>
      <w:pPr>
        <w:ind w:left="756" w:hanging="360"/>
      </w:pPr>
      <w:rPr>
        <w:rFonts w:ascii="Symbol" w:hAnsi="Symbol" w:hint="default"/>
      </w:rPr>
    </w:lvl>
    <w:lvl w:ilvl="1" w:tplc="04060003" w:tentative="1">
      <w:start w:val="1"/>
      <w:numFmt w:val="bullet"/>
      <w:lvlText w:val="o"/>
      <w:lvlJc w:val="left"/>
      <w:pPr>
        <w:ind w:left="1476" w:hanging="360"/>
      </w:pPr>
      <w:rPr>
        <w:rFonts w:ascii="Courier New" w:hAnsi="Courier New" w:cs="Courier New" w:hint="default"/>
      </w:rPr>
    </w:lvl>
    <w:lvl w:ilvl="2" w:tplc="04060005" w:tentative="1">
      <w:start w:val="1"/>
      <w:numFmt w:val="bullet"/>
      <w:lvlText w:val=""/>
      <w:lvlJc w:val="left"/>
      <w:pPr>
        <w:ind w:left="2196" w:hanging="360"/>
      </w:pPr>
      <w:rPr>
        <w:rFonts w:ascii="Wingdings" w:hAnsi="Wingdings" w:hint="default"/>
      </w:rPr>
    </w:lvl>
    <w:lvl w:ilvl="3" w:tplc="04060001" w:tentative="1">
      <w:start w:val="1"/>
      <w:numFmt w:val="bullet"/>
      <w:lvlText w:val=""/>
      <w:lvlJc w:val="left"/>
      <w:pPr>
        <w:ind w:left="2916" w:hanging="360"/>
      </w:pPr>
      <w:rPr>
        <w:rFonts w:ascii="Symbol" w:hAnsi="Symbol" w:hint="default"/>
      </w:rPr>
    </w:lvl>
    <w:lvl w:ilvl="4" w:tplc="04060003" w:tentative="1">
      <w:start w:val="1"/>
      <w:numFmt w:val="bullet"/>
      <w:lvlText w:val="o"/>
      <w:lvlJc w:val="left"/>
      <w:pPr>
        <w:ind w:left="3636" w:hanging="360"/>
      </w:pPr>
      <w:rPr>
        <w:rFonts w:ascii="Courier New" w:hAnsi="Courier New" w:cs="Courier New" w:hint="default"/>
      </w:rPr>
    </w:lvl>
    <w:lvl w:ilvl="5" w:tplc="04060005" w:tentative="1">
      <w:start w:val="1"/>
      <w:numFmt w:val="bullet"/>
      <w:lvlText w:val=""/>
      <w:lvlJc w:val="left"/>
      <w:pPr>
        <w:ind w:left="4356" w:hanging="360"/>
      </w:pPr>
      <w:rPr>
        <w:rFonts w:ascii="Wingdings" w:hAnsi="Wingdings" w:hint="default"/>
      </w:rPr>
    </w:lvl>
    <w:lvl w:ilvl="6" w:tplc="04060001" w:tentative="1">
      <w:start w:val="1"/>
      <w:numFmt w:val="bullet"/>
      <w:lvlText w:val=""/>
      <w:lvlJc w:val="left"/>
      <w:pPr>
        <w:ind w:left="5076" w:hanging="360"/>
      </w:pPr>
      <w:rPr>
        <w:rFonts w:ascii="Symbol" w:hAnsi="Symbol" w:hint="default"/>
      </w:rPr>
    </w:lvl>
    <w:lvl w:ilvl="7" w:tplc="04060003" w:tentative="1">
      <w:start w:val="1"/>
      <w:numFmt w:val="bullet"/>
      <w:lvlText w:val="o"/>
      <w:lvlJc w:val="left"/>
      <w:pPr>
        <w:ind w:left="5796" w:hanging="360"/>
      </w:pPr>
      <w:rPr>
        <w:rFonts w:ascii="Courier New" w:hAnsi="Courier New" w:cs="Courier New" w:hint="default"/>
      </w:rPr>
    </w:lvl>
    <w:lvl w:ilvl="8" w:tplc="04060005" w:tentative="1">
      <w:start w:val="1"/>
      <w:numFmt w:val="bullet"/>
      <w:lvlText w:val=""/>
      <w:lvlJc w:val="left"/>
      <w:pPr>
        <w:ind w:left="6516" w:hanging="360"/>
      </w:pPr>
      <w:rPr>
        <w:rFonts w:ascii="Wingdings" w:hAnsi="Wingdings" w:hint="default"/>
      </w:rPr>
    </w:lvl>
  </w:abstractNum>
  <w:abstractNum w:abstractNumId="22">
    <w:nsid w:val="3254025B"/>
    <w:multiLevelType w:val="hybridMultilevel"/>
    <w:tmpl w:val="8654C2B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644"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3B82252"/>
    <w:multiLevelType w:val="hybridMultilevel"/>
    <w:tmpl w:val="C06A5D9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nsid w:val="46B00EC3"/>
    <w:multiLevelType w:val="hybridMultilevel"/>
    <w:tmpl w:val="824C23CE"/>
    <w:lvl w:ilvl="0" w:tplc="EF8A366C">
      <w:start w:val="1"/>
      <w:numFmt w:val="bullet"/>
      <w:lvlText w:val="•"/>
      <w:lvlJc w:val="left"/>
      <w:pPr>
        <w:tabs>
          <w:tab w:val="num" w:pos="720"/>
        </w:tabs>
        <w:ind w:left="720" w:hanging="360"/>
      </w:pPr>
      <w:rPr>
        <w:rFonts w:ascii="Times New Roman" w:hAnsi="Times New Roman" w:hint="default"/>
      </w:rPr>
    </w:lvl>
    <w:lvl w:ilvl="1" w:tplc="3E1ACE9A" w:tentative="1">
      <w:start w:val="1"/>
      <w:numFmt w:val="bullet"/>
      <w:lvlText w:val="•"/>
      <w:lvlJc w:val="left"/>
      <w:pPr>
        <w:tabs>
          <w:tab w:val="num" w:pos="1440"/>
        </w:tabs>
        <w:ind w:left="1440" w:hanging="360"/>
      </w:pPr>
      <w:rPr>
        <w:rFonts w:ascii="Times New Roman" w:hAnsi="Times New Roman" w:hint="default"/>
      </w:rPr>
    </w:lvl>
    <w:lvl w:ilvl="2" w:tplc="9F949E12" w:tentative="1">
      <w:start w:val="1"/>
      <w:numFmt w:val="bullet"/>
      <w:lvlText w:val="•"/>
      <w:lvlJc w:val="left"/>
      <w:pPr>
        <w:tabs>
          <w:tab w:val="num" w:pos="2160"/>
        </w:tabs>
        <w:ind w:left="2160" w:hanging="360"/>
      </w:pPr>
      <w:rPr>
        <w:rFonts w:ascii="Times New Roman" w:hAnsi="Times New Roman" w:hint="default"/>
      </w:rPr>
    </w:lvl>
    <w:lvl w:ilvl="3" w:tplc="C44C2272" w:tentative="1">
      <w:start w:val="1"/>
      <w:numFmt w:val="bullet"/>
      <w:lvlText w:val="•"/>
      <w:lvlJc w:val="left"/>
      <w:pPr>
        <w:tabs>
          <w:tab w:val="num" w:pos="2880"/>
        </w:tabs>
        <w:ind w:left="2880" w:hanging="360"/>
      </w:pPr>
      <w:rPr>
        <w:rFonts w:ascii="Times New Roman" w:hAnsi="Times New Roman" w:hint="default"/>
      </w:rPr>
    </w:lvl>
    <w:lvl w:ilvl="4" w:tplc="DC88EB74" w:tentative="1">
      <w:start w:val="1"/>
      <w:numFmt w:val="bullet"/>
      <w:lvlText w:val="•"/>
      <w:lvlJc w:val="left"/>
      <w:pPr>
        <w:tabs>
          <w:tab w:val="num" w:pos="3600"/>
        </w:tabs>
        <w:ind w:left="3600" w:hanging="360"/>
      </w:pPr>
      <w:rPr>
        <w:rFonts w:ascii="Times New Roman" w:hAnsi="Times New Roman" w:hint="default"/>
      </w:rPr>
    </w:lvl>
    <w:lvl w:ilvl="5" w:tplc="48FA373A" w:tentative="1">
      <w:start w:val="1"/>
      <w:numFmt w:val="bullet"/>
      <w:lvlText w:val="•"/>
      <w:lvlJc w:val="left"/>
      <w:pPr>
        <w:tabs>
          <w:tab w:val="num" w:pos="4320"/>
        </w:tabs>
        <w:ind w:left="4320" w:hanging="360"/>
      </w:pPr>
      <w:rPr>
        <w:rFonts w:ascii="Times New Roman" w:hAnsi="Times New Roman" w:hint="default"/>
      </w:rPr>
    </w:lvl>
    <w:lvl w:ilvl="6" w:tplc="31DA0452" w:tentative="1">
      <w:start w:val="1"/>
      <w:numFmt w:val="bullet"/>
      <w:lvlText w:val="•"/>
      <w:lvlJc w:val="left"/>
      <w:pPr>
        <w:tabs>
          <w:tab w:val="num" w:pos="5040"/>
        </w:tabs>
        <w:ind w:left="5040" w:hanging="360"/>
      </w:pPr>
      <w:rPr>
        <w:rFonts w:ascii="Times New Roman" w:hAnsi="Times New Roman" w:hint="default"/>
      </w:rPr>
    </w:lvl>
    <w:lvl w:ilvl="7" w:tplc="10C6C768" w:tentative="1">
      <w:start w:val="1"/>
      <w:numFmt w:val="bullet"/>
      <w:lvlText w:val="•"/>
      <w:lvlJc w:val="left"/>
      <w:pPr>
        <w:tabs>
          <w:tab w:val="num" w:pos="5760"/>
        </w:tabs>
        <w:ind w:left="5760" w:hanging="360"/>
      </w:pPr>
      <w:rPr>
        <w:rFonts w:ascii="Times New Roman" w:hAnsi="Times New Roman" w:hint="default"/>
      </w:rPr>
    </w:lvl>
    <w:lvl w:ilvl="8" w:tplc="63C60AE2" w:tentative="1">
      <w:start w:val="1"/>
      <w:numFmt w:val="bullet"/>
      <w:lvlText w:val="•"/>
      <w:lvlJc w:val="left"/>
      <w:pPr>
        <w:tabs>
          <w:tab w:val="num" w:pos="6480"/>
        </w:tabs>
        <w:ind w:left="6480" w:hanging="360"/>
      </w:pPr>
      <w:rPr>
        <w:rFonts w:ascii="Times New Roman" w:hAnsi="Times New Roman" w:hint="default"/>
      </w:rPr>
    </w:lvl>
  </w:abstractNum>
  <w:abstractNum w:abstractNumId="25">
    <w:nsid w:val="4CAA4C8B"/>
    <w:multiLevelType w:val="hybridMultilevel"/>
    <w:tmpl w:val="65DAB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E7B785C"/>
    <w:multiLevelType w:val="hybridMultilevel"/>
    <w:tmpl w:val="8A08E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0033E63"/>
    <w:multiLevelType w:val="hybridMultilevel"/>
    <w:tmpl w:val="4A6EDC6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nsid w:val="511D7AEA"/>
    <w:multiLevelType w:val="hybridMultilevel"/>
    <w:tmpl w:val="7ACC618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nsid w:val="558A52EC"/>
    <w:multiLevelType w:val="hybridMultilevel"/>
    <w:tmpl w:val="FFC85E6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nsid w:val="570641BE"/>
    <w:multiLevelType w:val="hybridMultilevel"/>
    <w:tmpl w:val="C0E6BA3E"/>
    <w:lvl w:ilvl="0" w:tplc="0409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nsid w:val="590311F6"/>
    <w:multiLevelType w:val="hybridMultilevel"/>
    <w:tmpl w:val="77DA7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ACC7C9A"/>
    <w:multiLevelType w:val="hybridMultilevel"/>
    <w:tmpl w:val="F8A8D8DA"/>
    <w:lvl w:ilvl="0" w:tplc="04090001">
      <w:start w:val="1"/>
      <w:numFmt w:val="bullet"/>
      <w:lvlText w:val=""/>
      <w:lvlJc w:val="left"/>
      <w:pPr>
        <w:ind w:left="804" w:hanging="360"/>
      </w:pPr>
      <w:rPr>
        <w:rFonts w:ascii="Symbol" w:hAnsi="Symbol" w:hint="default"/>
      </w:rPr>
    </w:lvl>
    <w:lvl w:ilvl="1" w:tplc="04060003" w:tentative="1">
      <w:start w:val="1"/>
      <w:numFmt w:val="bullet"/>
      <w:lvlText w:val="o"/>
      <w:lvlJc w:val="left"/>
      <w:pPr>
        <w:ind w:left="1524" w:hanging="360"/>
      </w:pPr>
      <w:rPr>
        <w:rFonts w:ascii="Courier New" w:hAnsi="Courier New" w:cs="Courier New" w:hint="default"/>
      </w:rPr>
    </w:lvl>
    <w:lvl w:ilvl="2" w:tplc="04060005" w:tentative="1">
      <w:start w:val="1"/>
      <w:numFmt w:val="bullet"/>
      <w:lvlText w:val=""/>
      <w:lvlJc w:val="left"/>
      <w:pPr>
        <w:ind w:left="2244" w:hanging="360"/>
      </w:pPr>
      <w:rPr>
        <w:rFonts w:ascii="Wingdings" w:hAnsi="Wingdings" w:hint="default"/>
      </w:rPr>
    </w:lvl>
    <w:lvl w:ilvl="3" w:tplc="04060001" w:tentative="1">
      <w:start w:val="1"/>
      <w:numFmt w:val="bullet"/>
      <w:lvlText w:val=""/>
      <w:lvlJc w:val="left"/>
      <w:pPr>
        <w:ind w:left="2964" w:hanging="360"/>
      </w:pPr>
      <w:rPr>
        <w:rFonts w:ascii="Symbol" w:hAnsi="Symbol" w:hint="default"/>
      </w:rPr>
    </w:lvl>
    <w:lvl w:ilvl="4" w:tplc="04060003" w:tentative="1">
      <w:start w:val="1"/>
      <w:numFmt w:val="bullet"/>
      <w:lvlText w:val="o"/>
      <w:lvlJc w:val="left"/>
      <w:pPr>
        <w:ind w:left="3684" w:hanging="360"/>
      </w:pPr>
      <w:rPr>
        <w:rFonts w:ascii="Courier New" w:hAnsi="Courier New" w:cs="Courier New" w:hint="default"/>
      </w:rPr>
    </w:lvl>
    <w:lvl w:ilvl="5" w:tplc="04060005" w:tentative="1">
      <w:start w:val="1"/>
      <w:numFmt w:val="bullet"/>
      <w:lvlText w:val=""/>
      <w:lvlJc w:val="left"/>
      <w:pPr>
        <w:ind w:left="4404" w:hanging="360"/>
      </w:pPr>
      <w:rPr>
        <w:rFonts w:ascii="Wingdings" w:hAnsi="Wingdings" w:hint="default"/>
      </w:rPr>
    </w:lvl>
    <w:lvl w:ilvl="6" w:tplc="04060001" w:tentative="1">
      <w:start w:val="1"/>
      <w:numFmt w:val="bullet"/>
      <w:lvlText w:val=""/>
      <w:lvlJc w:val="left"/>
      <w:pPr>
        <w:ind w:left="5124" w:hanging="360"/>
      </w:pPr>
      <w:rPr>
        <w:rFonts w:ascii="Symbol" w:hAnsi="Symbol" w:hint="default"/>
      </w:rPr>
    </w:lvl>
    <w:lvl w:ilvl="7" w:tplc="04060003" w:tentative="1">
      <w:start w:val="1"/>
      <w:numFmt w:val="bullet"/>
      <w:lvlText w:val="o"/>
      <w:lvlJc w:val="left"/>
      <w:pPr>
        <w:ind w:left="5844" w:hanging="360"/>
      </w:pPr>
      <w:rPr>
        <w:rFonts w:ascii="Courier New" w:hAnsi="Courier New" w:cs="Courier New" w:hint="default"/>
      </w:rPr>
    </w:lvl>
    <w:lvl w:ilvl="8" w:tplc="04060005" w:tentative="1">
      <w:start w:val="1"/>
      <w:numFmt w:val="bullet"/>
      <w:lvlText w:val=""/>
      <w:lvlJc w:val="left"/>
      <w:pPr>
        <w:ind w:left="6564" w:hanging="360"/>
      </w:pPr>
      <w:rPr>
        <w:rFonts w:ascii="Wingdings" w:hAnsi="Wingdings" w:hint="default"/>
      </w:rPr>
    </w:lvl>
  </w:abstractNum>
  <w:abstractNum w:abstractNumId="33">
    <w:nsid w:val="5C8812F8"/>
    <w:multiLevelType w:val="hybridMultilevel"/>
    <w:tmpl w:val="BE88EAA4"/>
    <w:lvl w:ilvl="0" w:tplc="04060001">
      <w:start w:val="1"/>
      <w:numFmt w:val="bullet"/>
      <w:lvlText w:val=""/>
      <w:lvlJc w:val="left"/>
      <w:pPr>
        <w:ind w:left="4680" w:hanging="360"/>
      </w:pPr>
      <w:rPr>
        <w:rFonts w:ascii="Symbol" w:hAnsi="Symbol" w:hint="default"/>
      </w:rPr>
    </w:lvl>
    <w:lvl w:ilvl="1" w:tplc="04060003" w:tentative="1">
      <w:start w:val="1"/>
      <w:numFmt w:val="bullet"/>
      <w:lvlText w:val="o"/>
      <w:lvlJc w:val="left"/>
      <w:pPr>
        <w:ind w:left="5400" w:hanging="360"/>
      </w:pPr>
      <w:rPr>
        <w:rFonts w:ascii="Courier New" w:hAnsi="Courier New" w:hint="default"/>
      </w:rPr>
    </w:lvl>
    <w:lvl w:ilvl="2" w:tplc="04060005" w:tentative="1">
      <w:start w:val="1"/>
      <w:numFmt w:val="bullet"/>
      <w:lvlText w:val=""/>
      <w:lvlJc w:val="left"/>
      <w:pPr>
        <w:ind w:left="6120" w:hanging="360"/>
      </w:pPr>
      <w:rPr>
        <w:rFonts w:ascii="Wingdings" w:hAnsi="Wingdings" w:hint="default"/>
      </w:rPr>
    </w:lvl>
    <w:lvl w:ilvl="3" w:tplc="04060001" w:tentative="1">
      <w:start w:val="1"/>
      <w:numFmt w:val="bullet"/>
      <w:lvlText w:val=""/>
      <w:lvlJc w:val="left"/>
      <w:pPr>
        <w:ind w:left="6840" w:hanging="360"/>
      </w:pPr>
      <w:rPr>
        <w:rFonts w:ascii="Symbol" w:hAnsi="Symbol" w:hint="default"/>
      </w:rPr>
    </w:lvl>
    <w:lvl w:ilvl="4" w:tplc="04060003" w:tentative="1">
      <w:start w:val="1"/>
      <w:numFmt w:val="bullet"/>
      <w:lvlText w:val="o"/>
      <w:lvlJc w:val="left"/>
      <w:pPr>
        <w:ind w:left="7560" w:hanging="360"/>
      </w:pPr>
      <w:rPr>
        <w:rFonts w:ascii="Courier New" w:hAnsi="Courier New" w:hint="default"/>
      </w:rPr>
    </w:lvl>
    <w:lvl w:ilvl="5" w:tplc="04060005" w:tentative="1">
      <w:start w:val="1"/>
      <w:numFmt w:val="bullet"/>
      <w:lvlText w:val=""/>
      <w:lvlJc w:val="left"/>
      <w:pPr>
        <w:ind w:left="8280" w:hanging="360"/>
      </w:pPr>
      <w:rPr>
        <w:rFonts w:ascii="Wingdings" w:hAnsi="Wingdings" w:hint="default"/>
      </w:rPr>
    </w:lvl>
    <w:lvl w:ilvl="6" w:tplc="04060001" w:tentative="1">
      <w:start w:val="1"/>
      <w:numFmt w:val="bullet"/>
      <w:lvlText w:val=""/>
      <w:lvlJc w:val="left"/>
      <w:pPr>
        <w:ind w:left="9000" w:hanging="360"/>
      </w:pPr>
      <w:rPr>
        <w:rFonts w:ascii="Symbol" w:hAnsi="Symbol" w:hint="default"/>
      </w:rPr>
    </w:lvl>
    <w:lvl w:ilvl="7" w:tplc="04060003" w:tentative="1">
      <w:start w:val="1"/>
      <w:numFmt w:val="bullet"/>
      <w:lvlText w:val="o"/>
      <w:lvlJc w:val="left"/>
      <w:pPr>
        <w:ind w:left="9720" w:hanging="360"/>
      </w:pPr>
      <w:rPr>
        <w:rFonts w:ascii="Courier New" w:hAnsi="Courier New" w:hint="default"/>
      </w:rPr>
    </w:lvl>
    <w:lvl w:ilvl="8" w:tplc="04060005" w:tentative="1">
      <w:start w:val="1"/>
      <w:numFmt w:val="bullet"/>
      <w:lvlText w:val=""/>
      <w:lvlJc w:val="left"/>
      <w:pPr>
        <w:ind w:left="10440" w:hanging="360"/>
      </w:pPr>
      <w:rPr>
        <w:rFonts w:ascii="Wingdings" w:hAnsi="Wingdings" w:hint="default"/>
      </w:rPr>
    </w:lvl>
  </w:abstractNum>
  <w:abstractNum w:abstractNumId="34">
    <w:nsid w:val="5E801B43"/>
    <w:multiLevelType w:val="hybridMultilevel"/>
    <w:tmpl w:val="2C0E6508"/>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5">
    <w:nsid w:val="5F7310D3"/>
    <w:multiLevelType w:val="hybridMultilevel"/>
    <w:tmpl w:val="1F7E8C2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6">
    <w:nsid w:val="6009028C"/>
    <w:multiLevelType w:val="hybridMultilevel"/>
    <w:tmpl w:val="D6342F1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7">
    <w:nsid w:val="640B41C1"/>
    <w:multiLevelType w:val="hybridMultilevel"/>
    <w:tmpl w:val="7FC05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6D00AB2"/>
    <w:multiLevelType w:val="hybridMultilevel"/>
    <w:tmpl w:val="14649C80"/>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69F774EE"/>
    <w:multiLevelType w:val="hybridMultilevel"/>
    <w:tmpl w:val="62523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BCC4BAE"/>
    <w:multiLevelType w:val="hybridMultilevel"/>
    <w:tmpl w:val="497CA32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1">
    <w:nsid w:val="6BF90302"/>
    <w:multiLevelType w:val="hybridMultilevel"/>
    <w:tmpl w:val="0A84B392"/>
    <w:lvl w:ilvl="0" w:tplc="0409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nsid w:val="6E1F670F"/>
    <w:multiLevelType w:val="hybridMultilevel"/>
    <w:tmpl w:val="D4A094F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3">
    <w:nsid w:val="70860A6F"/>
    <w:multiLevelType w:val="hybridMultilevel"/>
    <w:tmpl w:val="C8141C76"/>
    <w:lvl w:ilvl="0" w:tplc="A5423F00">
      <w:start w:val="1"/>
      <w:numFmt w:val="bullet"/>
      <w:lvlText w:val=""/>
      <w:lvlJc w:val="left"/>
      <w:pPr>
        <w:tabs>
          <w:tab w:val="num" w:pos="717"/>
        </w:tabs>
        <w:ind w:left="757" w:hanging="397"/>
      </w:pPr>
      <w:rPr>
        <w:rFonts w:ascii="Symbol" w:hAnsi="Symbol" w:hint="default"/>
      </w:rPr>
    </w:lvl>
    <w:lvl w:ilvl="1" w:tplc="A5423F00">
      <w:start w:val="1"/>
      <w:numFmt w:val="bullet"/>
      <w:lvlText w:val=""/>
      <w:lvlJc w:val="left"/>
      <w:pPr>
        <w:tabs>
          <w:tab w:val="num" w:pos="1437"/>
        </w:tabs>
        <w:ind w:left="1477" w:hanging="397"/>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EBF2B16"/>
    <w:multiLevelType w:val="hybridMultilevel"/>
    <w:tmpl w:val="610EEEC0"/>
    <w:lvl w:ilvl="0" w:tplc="04060001">
      <w:start w:val="1"/>
      <w:numFmt w:val="bullet"/>
      <w:lvlText w:val=""/>
      <w:lvlJc w:val="left"/>
      <w:pPr>
        <w:ind w:left="720" w:hanging="360"/>
      </w:pPr>
      <w:rPr>
        <w:rFonts w:ascii="Symbol" w:hAnsi="Symbol" w:hint="default"/>
      </w:rPr>
    </w:lvl>
    <w:lvl w:ilvl="1" w:tplc="04060001">
      <w:start w:val="1"/>
      <w:numFmt w:val="bullet"/>
      <w:lvlText w:val=""/>
      <w:lvlJc w:val="left"/>
      <w:pPr>
        <w:ind w:left="1440" w:hanging="360"/>
      </w:pPr>
      <w:rPr>
        <w:rFonts w:ascii="Symbol" w:hAnsi="Symbol" w:hint="default"/>
      </w:rPr>
    </w:lvl>
    <w:lvl w:ilvl="2" w:tplc="0406001B">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num w:numId="1">
    <w:abstractNumId w:val="22"/>
  </w:num>
  <w:num w:numId="2">
    <w:abstractNumId w:val="38"/>
  </w:num>
  <w:num w:numId="3">
    <w:abstractNumId w:val="19"/>
  </w:num>
  <w:num w:numId="4">
    <w:abstractNumId w:val="24"/>
  </w:num>
  <w:num w:numId="5">
    <w:abstractNumId w:val="6"/>
  </w:num>
  <w:num w:numId="6">
    <w:abstractNumId w:val="16"/>
  </w:num>
  <w:num w:numId="7">
    <w:abstractNumId w:val="33"/>
  </w:num>
  <w:num w:numId="8">
    <w:abstractNumId w:val="18"/>
  </w:num>
  <w:num w:numId="9">
    <w:abstractNumId w:val="31"/>
  </w:num>
  <w:num w:numId="10">
    <w:abstractNumId w:val="15"/>
  </w:num>
  <w:num w:numId="11">
    <w:abstractNumId w:val="4"/>
  </w:num>
  <w:num w:numId="12">
    <w:abstractNumId w:val="44"/>
  </w:num>
  <w:num w:numId="13">
    <w:abstractNumId w:val="20"/>
  </w:num>
  <w:num w:numId="14">
    <w:abstractNumId w:val="37"/>
  </w:num>
  <w:num w:numId="15">
    <w:abstractNumId w:val="39"/>
  </w:num>
  <w:num w:numId="16">
    <w:abstractNumId w:val="1"/>
  </w:num>
  <w:num w:numId="17">
    <w:abstractNumId w:val="26"/>
  </w:num>
  <w:num w:numId="18">
    <w:abstractNumId w:val="3"/>
  </w:num>
  <w:num w:numId="19">
    <w:abstractNumId w:val="17"/>
  </w:num>
  <w:num w:numId="20">
    <w:abstractNumId w:val="7"/>
  </w:num>
  <w:num w:numId="21">
    <w:abstractNumId w:val="11"/>
  </w:num>
  <w:num w:numId="22">
    <w:abstractNumId w:val="10"/>
  </w:num>
  <w:num w:numId="23">
    <w:abstractNumId w:val="43"/>
  </w:num>
  <w:num w:numId="24">
    <w:abstractNumId w:val="30"/>
  </w:num>
  <w:num w:numId="25">
    <w:abstractNumId w:val="41"/>
  </w:num>
  <w:num w:numId="26">
    <w:abstractNumId w:val="12"/>
  </w:num>
  <w:num w:numId="27">
    <w:abstractNumId w:val="28"/>
  </w:num>
  <w:num w:numId="28">
    <w:abstractNumId w:val="9"/>
  </w:num>
  <w:num w:numId="29">
    <w:abstractNumId w:val="23"/>
  </w:num>
  <w:num w:numId="30">
    <w:abstractNumId w:val="42"/>
  </w:num>
  <w:num w:numId="31">
    <w:abstractNumId w:val="35"/>
  </w:num>
  <w:num w:numId="32">
    <w:abstractNumId w:val="14"/>
  </w:num>
  <w:num w:numId="33">
    <w:abstractNumId w:val="27"/>
  </w:num>
  <w:num w:numId="34">
    <w:abstractNumId w:val="8"/>
  </w:num>
  <w:num w:numId="35">
    <w:abstractNumId w:val="32"/>
  </w:num>
  <w:num w:numId="36">
    <w:abstractNumId w:val="36"/>
  </w:num>
  <w:num w:numId="37">
    <w:abstractNumId w:val="29"/>
  </w:num>
  <w:num w:numId="38">
    <w:abstractNumId w:val="21"/>
  </w:num>
  <w:num w:numId="39">
    <w:abstractNumId w:val="2"/>
  </w:num>
  <w:num w:numId="40">
    <w:abstractNumId w:val="34"/>
  </w:num>
  <w:num w:numId="41">
    <w:abstractNumId w:val="13"/>
  </w:num>
  <w:num w:numId="42">
    <w:abstractNumId w:val="40"/>
  </w:num>
  <w:num w:numId="43">
    <w:abstractNumId w:val="5"/>
  </w:num>
  <w:num w:numId="44">
    <w:abstractNumId w:val="0"/>
  </w:num>
  <w:num w:numId="45">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doNotTrackMoves/>
  <w:defaultTabStop w:val="720"/>
  <w:hyphenationZone w:val="425"/>
  <w:drawingGridHorizontalSpacing w:val="110"/>
  <w:drawingGridVerticalSpacing w:val="360"/>
  <w:displayHorizontalDrawingGridEvery w:val="0"/>
  <w:displayVerticalDrawingGridEvery w:val="0"/>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useFELayout/>
    <w:doNotAutofitConstrainedTables/>
    <w:splitPgBreakAndParaMark/>
    <w:doNotVertAlignCellWithSp/>
    <w:doNotBreakConstrainedForcedTable/>
    <w:useAnsiKerningPairs/>
    <w:cachedColBalance/>
  </w:compat>
  <w:docVars>
    <w:docVar w:name="EN.InstantFormat" w:val="&lt;ENInstantFormat&gt;&lt;Enabled&gt;1&lt;/Enabled&gt;&lt;ScanUnformatted&gt;1&lt;/ScanUnformatted&gt;&lt;ScanChanges&gt;1&lt;/ScanChanges&gt;&lt;/ENInstantFormat&gt;"/>
    <w:docVar w:name="EN.Layout" w:val="&lt;ENLayout&gt;&lt;Style&gt;Amer Sociological Review&lt;/Style&gt;&lt;LeftDelim&gt;{&lt;/LeftDelim&gt;&lt;RightDelim&gt;}&lt;/RightDelim&gt;&lt;FontName&gt;Cambria&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Nbo27032009.enl&lt;/item&gt;&lt;/Libraries&gt;&lt;/ENLibraries&gt;"/>
  </w:docVars>
  <w:rsids>
    <w:rsidRoot w:val="00967CE6"/>
    <w:rsid w:val="00000D8E"/>
    <w:rsid w:val="00017C94"/>
    <w:rsid w:val="00026F68"/>
    <w:rsid w:val="0002731E"/>
    <w:rsid w:val="000344E8"/>
    <w:rsid w:val="000408EC"/>
    <w:rsid w:val="00041661"/>
    <w:rsid w:val="000434B6"/>
    <w:rsid w:val="00047BA8"/>
    <w:rsid w:val="00067163"/>
    <w:rsid w:val="00073CD4"/>
    <w:rsid w:val="00083B6A"/>
    <w:rsid w:val="00086550"/>
    <w:rsid w:val="00086DDD"/>
    <w:rsid w:val="000B1FEF"/>
    <w:rsid w:val="000B4398"/>
    <w:rsid w:val="000B7CB5"/>
    <w:rsid w:val="000D0552"/>
    <w:rsid w:val="000D2062"/>
    <w:rsid w:val="000E1CA8"/>
    <w:rsid w:val="000E2874"/>
    <w:rsid w:val="000E2B95"/>
    <w:rsid w:val="000F6026"/>
    <w:rsid w:val="0012680D"/>
    <w:rsid w:val="00131CFC"/>
    <w:rsid w:val="00133C27"/>
    <w:rsid w:val="00137053"/>
    <w:rsid w:val="00166FA6"/>
    <w:rsid w:val="0018024E"/>
    <w:rsid w:val="001A1290"/>
    <w:rsid w:val="001A2735"/>
    <w:rsid w:val="001A2AB7"/>
    <w:rsid w:val="001A2D32"/>
    <w:rsid w:val="001B21FF"/>
    <w:rsid w:val="001B32E5"/>
    <w:rsid w:val="001B4C7B"/>
    <w:rsid w:val="001B7BCC"/>
    <w:rsid w:val="001B7F59"/>
    <w:rsid w:val="001C69B1"/>
    <w:rsid w:val="001D22AA"/>
    <w:rsid w:val="001D3751"/>
    <w:rsid w:val="001D6AC3"/>
    <w:rsid w:val="001D7A4C"/>
    <w:rsid w:val="001E663A"/>
    <w:rsid w:val="00200C99"/>
    <w:rsid w:val="00201EA8"/>
    <w:rsid w:val="002022B2"/>
    <w:rsid w:val="00220D4A"/>
    <w:rsid w:val="00221FE9"/>
    <w:rsid w:val="00237B22"/>
    <w:rsid w:val="00247962"/>
    <w:rsid w:val="00263F68"/>
    <w:rsid w:val="00277322"/>
    <w:rsid w:val="00280850"/>
    <w:rsid w:val="002901C2"/>
    <w:rsid w:val="0029099F"/>
    <w:rsid w:val="00290F47"/>
    <w:rsid w:val="00297668"/>
    <w:rsid w:val="002A6F7C"/>
    <w:rsid w:val="002B0B7F"/>
    <w:rsid w:val="002B271A"/>
    <w:rsid w:val="002B7E47"/>
    <w:rsid w:val="002C277D"/>
    <w:rsid w:val="002D00C5"/>
    <w:rsid w:val="002D27E8"/>
    <w:rsid w:val="002E0006"/>
    <w:rsid w:val="002E2BEA"/>
    <w:rsid w:val="002E3DA1"/>
    <w:rsid w:val="002E59AC"/>
    <w:rsid w:val="002E6704"/>
    <w:rsid w:val="002F0BA4"/>
    <w:rsid w:val="002F1B8E"/>
    <w:rsid w:val="002F5CC0"/>
    <w:rsid w:val="003024C5"/>
    <w:rsid w:val="00305C36"/>
    <w:rsid w:val="00307C76"/>
    <w:rsid w:val="00307D20"/>
    <w:rsid w:val="00322258"/>
    <w:rsid w:val="00327D5D"/>
    <w:rsid w:val="00333710"/>
    <w:rsid w:val="00343F9D"/>
    <w:rsid w:val="00346D84"/>
    <w:rsid w:val="003568F4"/>
    <w:rsid w:val="0036106C"/>
    <w:rsid w:val="003658FB"/>
    <w:rsid w:val="00367DE3"/>
    <w:rsid w:val="00370767"/>
    <w:rsid w:val="00371750"/>
    <w:rsid w:val="00376C3C"/>
    <w:rsid w:val="00385BDD"/>
    <w:rsid w:val="0038600D"/>
    <w:rsid w:val="00394CA1"/>
    <w:rsid w:val="00396E73"/>
    <w:rsid w:val="003A02D7"/>
    <w:rsid w:val="003A0C84"/>
    <w:rsid w:val="003A6616"/>
    <w:rsid w:val="003B7EAA"/>
    <w:rsid w:val="003B7F62"/>
    <w:rsid w:val="003C11B2"/>
    <w:rsid w:val="003C13CA"/>
    <w:rsid w:val="003C32BF"/>
    <w:rsid w:val="003C4F43"/>
    <w:rsid w:val="003D1C90"/>
    <w:rsid w:val="003D3EB4"/>
    <w:rsid w:val="003E464B"/>
    <w:rsid w:val="003E5B11"/>
    <w:rsid w:val="003E5F63"/>
    <w:rsid w:val="003F697C"/>
    <w:rsid w:val="003F7498"/>
    <w:rsid w:val="00403CD5"/>
    <w:rsid w:val="00407480"/>
    <w:rsid w:val="00410265"/>
    <w:rsid w:val="00420C1E"/>
    <w:rsid w:val="004449BA"/>
    <w:rsid w:val="00445662"/>
    <w:rsid w:val="0044769C"/>
    <w:rsid w:val="004576C5"/>
    <w:rsid w:val="00457CB0"/>
    <w:rsid w:val="004607B0"/>
    <w:rsid w:val="00463EAE"/>
    <w:rsid w:val="00464304"/>
    <w:rsid w:val="00473506"/>
    <w:rsid w:val="00474319"/>
    <w:rsid w:val="004753D2"/>
    <w:rsid w:val="00482E7F"/>
    <w:rsid w:val="004941DD"/>
    <w:rsid w:val="00494B3C"/>
    <w:rsid w:val="004A0DA7"/>
    <w:rsid w:val="004A5DDD"/>
    <w:rsid w:val="004B0D83"/>
    <w:rsid w:val="004D6D20"/>
    <w:rsid w:val="004E26DA"/>
    <w:rsid w:val="004E312F"/>
    <w:rsid w:val="004F1030"/>
    <w:rsid w:val="004F34C9"/>
    <w:rsid w:val="004F565C"/>
    <w:rsid w:val="004F5CF1"/>
    <w:rsid w:val="00507B76"/>
    <w:rsid w:val="005118BF"/>
    <w:rsid w:val="00515C79"/>
    <w:rsid w:val="00524DC2"/>
    <w:rsid w:val="00527082"/>
    <w:rsid w:val="00527269"/>
    <w:rsid w:val="00531683"/>
    <w:rsid w:val="00531D6D"/>
    <w:rsid w:val="00532E3F"/>
    <w:rsid w:val="00533B7D"/>
    <w:rsid w:val="0055717C"/>
    <w:rsid w:val="00566BCE"/>
    <w:rsid w:val="0057286B"/>
    <w:rsid w:val="0057412A"/>
    <w:rsid w:val="005754E2"/>
    <w:rsid w:val="0058065B"/>
    <w:rsid w:val="00586DFF"/>
    <w:rsid w:val="005B1443"/>
    <w:rsid w:val="005C1D2E"/>
    <w:rsid w:val="005D2F88"/>
    <w:rsid w:val="005F1C39"/>
    <w:rsid w:val="00616A86"/>
    <w:rsid w:val="00617023"/>
    <w:rsid w:val="0062384B"/>
    <w:rsid w:val="006267AF"/>
    <w:rsid w:val="00627FCB"/>
    <w:rsid w:val="00633C54"/>
    <w:rsid w:val="0065216B"/>
    <w:rsid w:val="00662984"/>
    <w:rsid w:val="00671B53"/>
    <w:rsid w:val="006779A8"/>
    <w:rsid w:val="006A32D4"/>
    <w:rsid w:val="006C5BD2"/>
    <w:rsid w:val="006C5F00"/>
    <w:rsid w:val="006C7C12"/>
    <w:rsid w:val="006C7E84"/>
    <w:rsid w:val="006D22FC"/>
    <w:rsid w:val="006D4725"/>
    <w:rsid w:val="006D6E2E"/>
    <w:rsid w:val="006E70D3"/>
    <w:rsid w:val="006F0D0D"/>
    <w:rsid w:val="006F1DE4"/>
    <w:rsid w:val="006F3275"/>
    <w:rsid w:val="006F6197"/>
    <w:rsid w:val="0070434C"/>
    <w:rsid w:val="00707774"/>
    <w:rsid w:val="00734AF0"/>
    <w:rsid w:val="00741392"/>
    <w:rsid w:val="007427CE"/>
    <w:rsid w:val="0074446E"/>
    <w:rsid w:val="007545E2"/>
    <w:rsid w:val="00754D58"/>
    <w:rsid w:val="0075692A"/>
    <w:rsid w:val="0076197C"/>
    <w:rsid w:val="0076217F"/>
    <w:rsid w:val="007641DB"/>
    <w:rsid w:val="00770EA4"/>
    <w:rsid w:val="00786019"/>
    <w:rsid w:val="007929B2"/>
    <w:rsid w:val="0079499F"/>
    <w:rsid w:val="00797BD5"/>
    <w:rsid w:val="007A20BD"/>
    <w:rsid w:val="007A63A9"/>
    <w:rsid w:val="007B7B7F"/>
    <w:rsid w:val="007C1644"/>
    <w:rsid w:val="007D090C"/>
    <w:rsid w:val="007D236E"/>
    <w:rsid w:val="007D2A74"/>
    <w:rsid w:val="007D50D9"/>
    <w:rsid w:val="007E1760"/>
    <w:rsid w:val="007E77FC"/>
    <w:rsid w:val="007F7962"/>
    <w:rsid w:val="00801B0E"/>
    <w:rsid w:val="008161CA"/>
    <w:rsid w:val="00840FB2"/>
    <w:rsid w:val="00841AA4"/>
    <w:rsid w:val="008527EC"/>
    <w:rsid w:val="008546BC"/>
    <w:rsid w:val="00887788"/>
    <w:rsid w:val="00896BB0"/>
    <w:rsid w:val="008A0C27"/>
    <w:rsid w:val="008A1FC4"/>
    <w:rsid w:val="008B0690"/>
    <w:rsid w:val="008B3CF9"/>
    <w:rsid w:val="008C3FFC"/>
    <w:rsid w:val="008C485D"/>
    <w:rsid w:val="008C7209"/>
    <w:rsid w:val="008D3864"/>
    <w:rsid w:val="008E4C13"/>
    <w:rsid w:val="008F1A64"/>
    <w:rsid w:val="008F5F6B"/>
    <w:rsid w:val="009026D9"/>
    <w:rsid w:val="00921798"/>
    <w:rsid w:val="009266A0"/>
    <w:rsid w:val="009375F6"/>
    <w:rsid w:val="00967CE6"/>
    <w:rsid w:val="00974C1E"/>
    <w:rsid w:val="00976EB2"/>
    <w:rsid w:val="00990D79"/>
    <w:rsid w:val="00991A34"/>
    <w:rsid w:val="00992135"/>
    <w:rsid w:val="00994F00"/>
    <w:rsid w:val="009A32EB"/>
    <w:rsid w:val="009A5FA4"/>
    <w:rsid w:val="009A73B2"/>
    <w:rsid w:val="009B44EE"/>
    <w:rsid w:val="009C562A"/>
    <w:rsid w:val="009D05AD"/>
    <w:rsid w:val="009D2DAA"/>
    <w:rsid w:val="009E4721"/>
    <w:rsid w:val="00A01BAD"/>
    <w:rsid w:val="00A03EC8"/>
    <w:rsid w:val="00A072CA"/>
    <w:rsid w:val="00A07A29"/>
    <w:rsid w:val="00A12604"/>
    <w:rsid w:val="00A146DD"/>
    <w:rsid w:val="00A149C6"/>
    <w:rsid w:val="00A1558F"/>
    <w:rsid w:val="00A155C2"/>
    <w:rsid w:val="00A27543"/>
    <w:rsid w:val="00A302AC"/>
    <w:rsid w:val="00A37C2E"/>
    <w:rsid w:val="00A5419F"/>
    <w:rsid w:val="00A57704"/>
    <w:rsid w:val="00A601AB"/>
    <w:rsid w:val="00A603EC"/>
    <w:rsid w:val="00A63CCC"/>
    <w:rsid w:val="00A70488"/>
    <w:rsid w:val="00A72271"/>
    <w:rsid w:val="00A727AC"/>
    <w:rsid w:val="00A757DD"/>
    <w:rsid w:val="00A75863"/>
    <w:rsid w:val="00A80525"/>
    <w:rsid w:val="00A9118F"/>
    <w:rsid w:val="00A930A9"/>
    <w:rsid w:val="00AA4B4E"/>
    <w:rsid w:val="00AB2F2A"/>
    <w:rsid w:val="00AB5A4B"/>
    <w:rsid w:val="00AE1DAA"/>
    <w:rsid w:val="00AE20EF"/>
    <w:rsid w:val="00AE49EB"/>
    <w:rsid w:val="00AE5EE0"/>
    <w:rsid w:val="00AE5FCE"/>
    <w:rsid w:val="00AF551C"/>
    <w:rsid w:val="00B02216"/>
    <w:rsid w:val="00B07B1C"/>
    <w:rsid w:val="00B07D2B"/>
    <w:rsid w:val="00B13926"/>
    <w:rsid w:val="00B13AA2"/>
    <w:rsid w:val="00B16C79"/>
    <w:rsid w:val="00B20A9F"/>
    <w:rsid w:val="00B26053"/>
    <w:rsid w:val="00B312E2"/>
    <w:rsid w:val="00B328DF"/>
    <w:rsid w:val="00B45A06"/>
    <w:rsid w:val="00B66971"/>
    <w:rsid w:val="00B919C2"/>
    <w:rsid w:val="00B91EFF"/>
    <w:rsid w:val="00B959F6"/>
    <w:rsid w:val="00BA2B43"/>
    <w:rsid w:val="00BA7614"/>
    <w:rsid w:val="00BB1B80"/>
    <w:rsid w:val="00BB4962"/>
    <w:rsid w:val="00BD4E25"/>
    <w:rsid w:val="00BD5369"/>
    <w:rsid w:val="00BD5F35"/>
    <w:rsid w:val="00BD648B"/>
    <w:rsid w:val="00BE5F7E"/>
    <w:rsid w:val="00BF2EFB"/>
    <w:rsid w:val="00BF30C3"/>
    <w:rsid w:val="00BF4E43"/>
    <w:rsid w:val="00C12433"/>
    <w:rsid w:val="00C14CC9"/>
    <w:rsid w:val="00C218AD"/>
    <w:rsid w:val="00C23B3F"/>
    <w:rsid w:val="00C34866"/>
    <w:rsid w:val="00C42A58"/>
    <w:rsid w:val="00C434E6"/>
    <w:rsid w:val="00C43E3C"/>
    <w:rsid w:val="00C47681"/>
    <w:rsid w:val="00C51615"/>
    <w:rsid w:val="00C638EE"/>
    <w:rsid w:val="00C64DDF"/>
    <w:rsid w:val="00C65EF2"/>
    <w:rsid w:val="00C737E5"/>
    <w:rsid w:val="00C8698A"/>
    <w:rsid w:val="00C90BB6"/>
    <w:rsid w:val="00C918D8"/>
    <w:rsid w:val="00CA5CC9"/>
    <w:rsid w:val="00CA7A6C"/>
    <w:rsid w:val="00CB734C"/>
    <w:rsid w:val="00CC0672"/>
    <w:rsid w:val="00CC2119"/>
    <w:rsid w:val="00CC4EB8"/>
    <w:rsid w:val="00CC7437"/>
    <w:rsid w:val="00CC7ECB"/>
    <w:rsid w:val="00CD202B"/>
    <w:rsid w:val="00CD2C42"/>
    <w:rsid w:val="00CD35F5"/>
    <w:rsid w:val="00CE0DC5"/>
    <w:rsid w:val="00CE10AF"/>
    <w:rsid w:val="00CE1E74"/>
    <w:rsid w:val="00CF0349"/>
    <w:rsid w:val="00CF5451"/>
    <w:rsid w:val="00CF5841"/>
    <w:rsid w:val="00D03ECA"/>
    <w:rsid w:val="00D059E9"/>
    <w:rsid w:val="00D06397"/>
    <w:rsid w:val="00D102CF"/>
    <w:rsid w:val="00D13C2D"/>
    <w:rsid w:val="00D14BDB"/>
    <w:rsid w:val="00D17EE7"/>
    <w:rsid w:val="00D2171F"/>
    <w:rsid w:val="00D245D3"/>
    <w:rsid w:val="00D53D50"/>
    <w:rsid w:val="00D55106"/>
    <w:rsid w:val="00D57438"/>
    <w:rsid w:val="00D60ABD"/>
    <w:rsid w:val="00D6608A"/>
    <w:rsid w:val="00D70063"/>
    <w:rsid w:val="00D729EE"/>
    <w:rsid w:val="00D83CEE"/>
    <w:rsid w:val="00D9288B"/>
    <w:rsid w:val="00D9631A"/>
    <w:rsid w:val="00DA79FA"/>
    <w:rsid w:val="00DB3FDD"/>
    <w:rsid w:val="00DB477A"/>
    <w:rsid w:val="00DB6452"/>
    <w:rsid w:val="00DC0EAD"/>
    <w:rsid w:val="00DD175A"/>
    <w:rsid w:val="00DD1BCF"/>
    <w:rsid w:val="00DD53C5"/>
    <w:rsid w:val="00DE0EEE"/>
    <w:rsid w:val="00DF66D6"/>
    <w:rsid w:val="00E058A3"/>
    <w:rsid w:val="00E20E22"/>
    <w:rsid w:val="00E21BCE"/>
    <w:rsid w:val="00E24E4A"/>
    <w:rsid w:val="00E253A6"/>
    <w:rsid w:val="00E25525"/>
    <w:rsid w:val="00E27373"/>
    <w:rsid w:val="00E31835"/>
    <w:rsid w:val="00E32E56"/>
    <w:rsid w:val="00E36C4E"/>
    <w:rsid w:val="00E46E2F"/>
    <w:rsid w:val="00E51A7E"/>
    <w:rsid w:val="00E565A7"/>
    <w:rsid w:val="00E6783E"/>
    <w:rsid w:val="00E7101C"/>
    <w:rsid w:val="00E90E41"/>
    <w:rsid w:val="00E97BC6"/>
    <w:rsid w:val="00EB3EEB"/>
    <w:rsid w:val="00EB42B2"/>
    <w:rsid w:val="00EC49B6"/>
    <w:rsid w:val="00ED7379"/>
    <w:rsid w:val="00ED7FA7"/>
    <w:rsid w:val="00EE4C86"/>
    <w:rsid w:val="00EF4104"/>
    <w:rsid w:val="00EF4F8D"/>
    <w:rsid w:val="00EF72F6"/>
    <w:rsid w:val="00F035A1"/>
    <w:rsid w:val="00F05134"/>
    <w:rsid w:val="00F05AB9"/>
    <w:rsid w:val="00F10955"/>
    <w:rsid w:val="00F15B50"/>
    <w:rsid w:val="00F3252B"/>
    <w:rsid w:val="00F32B6D"/>
    <w:rsid w:val="00F33AD2"/>
    <w:rsid w:val="00F464D7"/>
    <w:rsid w:val="00F479D6"/>
    <w:rsid w:val="00F50195"/>
    <w:rsid w:val="00F517BB"/>
    <w:rsid w:val="00F65B61"/>
    <w:rsid w:val="00F67A54"/>
    <w:rsid w:val="00F840E6"/>
    <w:rsid w:val="00F85E51"/>
    <w:rsid w:val="00F875EA"/>
    <w:rsid w:val="00F91833"/>
    <w:rsid w:val="00FA1A43"/>
    <w:rsid w:val="00FA574D"/>
    <w:rsid w:val="00FA7395"/>
    <w:rsid w:val="00FB01DC"/>
    <w:rsid w:val="00FB4A06"/>
    <w:rsid w:val="00FB51E5"/>
    <w:rsid w:val="00FB61BA"/>
    <w:rsid w:val="00FC0B2A"/>
    <w:rsid w:val="00FC18D9"/>
    <w:rsid w:val="00FD2B10"/>
    <w:rsid w:val="00FD3E3B"/>
  </w:rsids>
  <m:mathPr>
    <m:mathFont m:val="Cambria Math"/>
    <m:brkBin m:val="before"/>
    <m:brkBinSub m:val="--"/>
    <m:smallFrac m:val="off"/>
    <m:dispDef m:val="off"/>
    <m:lMargin m:val="0"/>
    <m:rMargin m:val="0"/>
    <m:defJc m:val="centerGroup"/>
    <m:wrapRight/>
    <m:intLim m:val="subSup"/>
    <m:naryLim m:val="subSup"/>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F63"/>
  </w:style>
  <w:style w:type="paragraph" w:styleId="Heading1">
    <w:name w:val="heading 1"/>
    <w:basedOn w:val="Normal"/>
    <w:next w:val="Normal"/>
    <w:link w:val="Heading1Char"/>
    <w:uiPriority w:val="9"/>
    <w:qFormat/>
    <w:rsid w:val="003E5F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E5F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E5F6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E5F6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3E5F63"/>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3E5F6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3E5F6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3E5F63"/>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unhideWhenUsed/>
    <w:qFormat/>
    <w:rsid w:val="003E5F6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5F6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E5F6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E5F6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3E5F6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3E5F63"/>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3E5F63"/>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3E5F6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3E5F63"/>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3E5F63"/>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semiHidden/>
    <w:rsid w:val="00967CE6"/>
    <w:pPr>
      <w:tabs>
        <w:tab w:val="right" w:leader="dot" w:pos="6803"/>
      </w:tabs>
      <w:spacing w:before="120"/>
    </w:pPr>
    <w:rPr>
      <w:rFonts w:ascii="Times New Roman" w:eastAsia="Times New Roman" w:hAnsi="Times New Roman" w:cs="Times New Roman"/>
      <w:caps/>
      <w:lang w:val="en-GB" w:eastAsia="zh-CN"/>
    </w:rPr>
  </w:style>
  <w:style w:type="paragraph" w:styleId="TOC2">
    <w:name w:val="toc 2"/>
    <w:basedOn w:val="Normal"/>
    <w:next w:val="Normal"/>
    <w:semiHidden/>
    <w:rsid w:val="00967CE6"/>
    <w:pPr>
      <w:tabs>
        <w:tab w:val="right" w:leader="dot" w:pos="6803"/>
      </w:tabs>
      <w:ind w:left="198"/>
    </w:pPr>
    <w:rPr>
      <w:rFonts w:ascii="Times New Roman" w:eastAsia="Times New Roman" w:hAnsi="Times New Roman" w:cs="Times New Roman"/>
      <w:lang w:val="en-GB" w:eastAsia="zh-CN"/>
    </w:rPr>
  </w:style>
  <w:style w:type="paragraph" w:styleId="TOC3">
    <w:name w:val="toc 3"/>
    <w:basedOn w:val="Normal"/>
    <w:next w:val="Normal"/>
    <w:semiHidden/>
    <w:rsid w:val="00967CE6"/>
    <w:pPr>
      <w:tabs>
        <w:tab w:val="right" w:leader="dot" w:pos="6803"/>
      </w:tabs>
      <w:ind w:left="397"/>
    </w:pPr>
    <w:rPr>
      <w:rFonts w:ascii="Times New Roman" w:eastAsia="Times New Roman" w:hAnsi="Times New Roman" w:cs="Times New Roman"/>
      <w:lang w:val="en-GB" w:eastAsia="zh-CN"/>
    </w:rPr>
  </w:style>
  <w:style w:type="paragraph" w:styleId="TOC4">
    <w:name w:val="toc 4"/>
    <w:basedOn w:val="Normal"/>
    <w:next w:val="Normal"/>
    <w:semiHidden/>
    <w:rsid w:val="00967CE6"/>
    <w:pPr>
      <w:tabs>
        <w:tab w:val="right" w:leader="dot" w:pos="6803"/>
      </w:tabs>
      <w:ind w:left="595"/>
    </w:pPr>
    <w:rPr>
      <w:rFonts w:ascii="Times New Roman" w:eastAsia="Times New Roman" w:hAnsi="Times New Roman" w:cs="Times New Roman"/>
      <w:lang w:val="en-GB" w:eastAsia="zh-CN"/>
    </w:rPr>
  </w:style>
  <w:style w:type="paragraph" w:styleId="TOC5">
    <w:name w:val="toc 5"/>
    <w:basedOn w:val="Normal"/>
    <w:next w:val="Normal"/>
    <w:semiHidden/>
    <w:rsid w:val="00967CE6"/>
    <w:pPr>
      <w:tabs>
        <w:tab w:val="right" w:leader="dot" w:pos="6803"/>
      </w:tabs>
      <w:ind w:left="794"/>
    </w:pPr>
    <w:rPr>
      <w:rFonts w:ascii="Times New Roman" w:eastAsia="Times New Roman" w:hAnsi="Times New Roman" w:cs="Times New Roman"/>
      <w:lang w:val="en-GB" w:eastAsia="zh-CN"/>
    </w:rPr>
  </w:style>
  <w:style w:type="paragraph" w:styleId="TOC6">
    <w:name w:val="toc 6"/>
    <w:basedOn w:val="Normal"/>
    <w:next w:val="Normal"/>
    <w:semiHidden/>
    <w:rsid w:val="00967CE6"/>
    <w:pPr>
      <w:ind w:left="1100"/>
    </w:pPr>
    <w:rPr>
      <w:rFonts w:ascii="Times New Roman" w:eastAsia="Times New Roman" w:hAnsi="Times New Roman" w:cs="Times New Roman"/>
      <w:lang w:val="en-GB" w:eastAsia="zh-CN"/>
    </w:rPr>
  </w:style>
  <w:style w:type="paragraph" w:styleId="TOC7">
    <w:name w:val="toc 7"/>
    <w:basedOn w:val="Normal"/>
    <w:next w:val="Normal"/>
    <w:semiHidden/>
    <w:rsid w:val="00967CE6"/>
    <w:pPr>
      <w:ind w:left="1320"/>
    </w:pPr>
    <w:rPr>
      <w:rFonts w:ascii="Times New Roman" w:eastAsia="Times New Roman" w:hAnsi="Times New Roman" w:cs="Times New Roman"/>
      <w:lang w:val="en-GB" w:eastAsia="zh-CN"/>
    </w:rPr>
  </w:style>
  <w:style w:type="paragraph" w:styleId="TOC8">
    <w:name w:val="toc 8"/>
    <w:basedOn w:val="Normal"/>
    <w:next w:val="Normal"/>
    <w:semiHidden/>
    <w:rsid w:val="00967CE6"/>
    <w:pPr>
      <w:ind w:left="1540"/>
    </w:pPr>
    <w:rPr>
      <w:rFonts w:ascii="Times New Roman" w:eastAsia="Times New Roman" w:hAnsi="Times New Roman" w:cs="Times New Roman"/>
      <w:lang w:val="en-GB" w:eastAsia="zh-CN"/>
    </w:rPr>
  </w:style>
  <w:style w:type="paragraph" w:styleId="TOC9">
    <w:name w:val="toc 9"/>
    <w:basedOn w:val="Normal"/>
    <w:next w:val="Normal"/>
    <w:semiHidden/>
    <w:rsid w:val="00967CE6"/>
    <w:pPr>
      <w:ind w:left="1760"/>
    </w:pPr>
    <w:rPr>
      <w:rFonts w:ascii="Times New Roman" w:eastAsia="Times New Roman" w:hAnsi="Times New Roman" w:cs="Times New Roman"/>
      <w:lang w:val="en-GB" w:eastAsia="zh-CN"/>
    </w:rPr>
  </w:style>
  <w:style w:type="paragraph" w:styleId="Caption">
    <w:name w:val="caption"/>
    <w:basedOn w:val="Normal"/>
    <w:next w:val="Normal"/>
    <w:uiPriority w:val="35"/>
    <w:unhideWhenUsed/>
    <w:qFormat/>
    <w:rsid w:val="003E5F63"/>
    <w:pPr>
      <w:spacing w:line="240" w:lineRule="auto"/>
    </w:pPr>
    <w:rPr>
      <w:b/>
      <w:bCs/>
      <w:color w:val="4F81BD" w:themeColor="accent1"/>
      <w:sz w:val="18"/>
      <w:szCs w:val="18"/>
    </w:rPr>
  </w:style>
  <w:style w:type="paragraph" w:styleId="Title">
    <w:name w:val="Title"/>
    <w:basedOn w:val="Normal"/>
    <w:next w:val="Normal"/>
    <w:link w:val="TitleChar"/>
    <w:uiPriority w:val="10"/>
    <w:qFormat/>
    <w:rsid w:val="003E5F6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E5F6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3E5F6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E5F63"/>
    <w:rPr>
      <w:rFonts w:asciiTheme="majorHAnsi" w:eastAsiaTheme="majorEastAsia" w:hAnsiTheme="majorHAnsi" w:cstheme="majorBidi"/>
      <w:i/>
      <w:iCs/>
      <w:color w:val="4F81BD" w:themeColor="accent1"/>
      <w:spacing w:val="15"/>
      <w:sz w:val="24"/>
      <w:szCs w:val="24"/>
    </w:rPr>
  </w:style>
  <w:style w:type="paragraph" w:styleId="Header">
    <w:name w:val="header"/>
    <w:basedOn w:val="Normal"/>
    <w:link w:val="HeaderChar"/>
    <w:semiHidden/>
    <w:unhideWhenUsed/>
    <w:rsid w:val="00967CE6"/>
    <w:pPr>
      <w:tabs>
        <w:tab w:val="center" w:pos="4680"/>
        <w:tab w:val="right" w:pos="9360"/>
      </w:tabs>
    </w:pPr>
    <w:rPr>
      <w:rFonts w:ascii="Times New Roman" w:eastAsia="Times New Roman" w:hAnsi="Times New Roman" w:cs="Times New Roman"/>
      <w:lang w:val="en-GB" w:eastAsia="zh-CN"/>
    </w:rPr>
  </w:style>
  <w:style w:type="character" w:customStyle="1" w:styleId="HeaderChar">
    <w:name w:val="Header Char"/>
    <w:basedOn w:val="DefaultParagraphFont"/>
    <w:link w:val="Header"/>
    <w:semiHidden/>
    <w:rsid w:val="00967CE6"/>
    <w:rPr>
      <w:rFonts w:ascii="Times New Roman" w:eastAsia="Times New Roman" w:hAnsi="Times New Roman" w:cs="Times New Roman"/>
      <w:sz w:val="22"/>
      <w:szCs w:val="22"/>
      <w:lang w:val="en-GB" w:eastAsia="zh-CN"/>
    </w:rPr>
  </w:style>
  <w:style w:type="paragraph" w:styleId="Footer">
    <w:name w:val="footer"/>
    <w:basedOn w:val="Normal"/>
    <w:link w:val="FooterChar"/>
    <w:uiPriority w:val="99"/>
    <w:unhideWhenUsed/>
    <w:rsid w:val="00967CE6"/>
    <w:pPr>
      <w:tabs>
        <w:tab w:val="center" w:pos="4680"/>
        <w:tab w:val="right" w:pos="9360"/>
      </w:tabs>
    </w:pPr>
    <w:rPr>
      <w:rFonts w:ascii="Times New Roman" w:eastAsia="Times New Roman" w:hAnsi="Times New Roman" w:cs="Times New Roman"/>
      <w:lang w:val="en-GB" w:eastAsia="zh-CN"/>
    </w:rPr>
  </w:style>
  <w:style w:type="character" w:customStyle="1" w:styleId="FooterChar">
    <w:name w:val="Footer Char"/>
    <w:basedOn w:val="DefaultParagraphFont"/>
    <w:link w:val="Footer"/>
    <w:uiPriority w:val="99"/>
    <w:rsid w:val="00967CE6"/>
    <w:rPr>
      <w:rFonts w:ascii="Times New Roman" w:eastAsia="Times New Roman" w:hAnsi="Times New Roman" w:cs="Times New Roman"/>
      <w:sz w:val="22"/>
      <w:szCs w:val="22"/>
      <w:lang w:val="en-GB" w:eastAsia="zh-CN"/>
    </w:rPr>
  </w:style>
  <w:style w:type="paragraph" w:styleId="ListParagraph">
    <w:name w:val="List Paragraph"/>
    <w:basedOn w:val="Normal"/>
    <w:uiPriority w:val="34"/>
    <w:qFormat/>
    <w:rsid w:val="003E5F63"/>
    <w:pPr>
      <w:ind w:left="720"/>
      <w:contextualSpacing/>
    </w:pPr>
  </w:style>
  <w:style w:type="paragraph" w:styleId="FootnoteText">
    <w:name w:val="footnote text"/>
    <w:aliases w:val="Footnote Text Char2,Footnote Text Char1 Char1,Footnote Text Char Char Char1,Footnote Text Char1 Char Char,Footnote Text Char Char Char Char,Footnote Text Char Char1 Char,Footnote Text Char Char2,ft,single space,ALTS FOOTNOTE,footnote text"/>
    <w:basedOn w:val="Normal"/>
    <w:link w:val="FootnoteTextChar"/>
    <w:uiPriority w:val="99"/>
    <w:unhideWhenUsed/>
    <w:rsid w:val="00967CE6"/>
    <w:pPr>
      <w:tabs>
        <w:tab w:val="left" w:pos="850"/>
        <w:tab w:val="left" w:pos="1191"/>
        <w:tab w:val="left" w:pos="1531"/>
      </w:tabs>
    </w:pPr>
    <w:rPr>
      <w:rFonts w:ascii="Times New Roman" w:eastAsia="Times New Roman" w:hAnsi="Times New Roman" w:cs="Times New Roman"/>
      <w:sz w:val="20"/>
      <w:szCs w:val="20"/>
      <w:lang w:val="en-GB" w:eastAsia="zh-CN"/>
    </w:rPr>
  </w:style>
  <w:style w:type="character" w:customStyle="1" w:styleId="FootnoteTextChar">
    <w:name w:val="Footnote Text Char"/>
    <w:aliases w:val="Footnote Text Char2 Char,Footnote Text Char1 Char1 Char,Footnote Text Char Char Char1 Char,Footnote Text Char1 Char Char Char,Footnote Text Char Char Char Char Char,Footnote Text Char Char1 Char Char,Footnote Text Char Char2 Char"/>
    <w:basedOn w:val="DefaultParagraphFont"/>
    <w:link w:val="FootnoteText"/>
    <w:uiPriority w:val="99"/>
    <w:rsid w:val="00967CE6"/>
    <w:rPr>
      <w:rFonts w:ascii="Times New Roman" w:eastAsia="Times New Roman" w:hAnsi="Times New Roman" w:cs="Times New Roman"/>
      <w:sz w:val="20"/>
      <w:szCs w:val="20"/>
      <w:lang w:val="en-GB" w:eastAsia="zh-CN"/>
    </w:rPr>
  </w:style>
  <w:style w:type="character" w:styleId="FootnoteReference">
    <w:name w:val="footnote reference"/>
    <w:aliases w:val="ftref"/>
    <w:basedOn w:val="DefaultParagraphFont"/>
    <w:uiPriority w:val="99"/>
    <w:semiHidden/>
    <w:unhideWhenUsed/>
    <w:rsid w:val="00967CE6"/>
    <w:rPr>
      <w:vertAlign w:val="superscript"/>
    </w:rPr>
  </w:style>
  <w:style w:type="paragraph" w:customStyle="1" w:styleId="Default">
    <w:name w:val="Default"/>
    <w:rsid w:val="00967CE6"/>
    <w:pPr>
      <w:autoSpaceDE w:val="0"/>
      <w:autoSpaceDN w:val="0"/>
      <w:adjustRightInd w:val="0"/>
    </w:pPr>
    <w:rPr>
      <w:rFonts w:ascii="HelveticaNeueLT Std Cn" w:eastAsia="Times New Roman" w:hAnsi="HelveticaNeueLT Std Cn" w:cs="Times New Roman"/>
      <w:color w:val="000000"/>
      <w:lang w:val="it-IT" w:eastAsia="it-IT"/>
    </w:rPr>
  </w:style>
  <w:style w:type="character" w:customStyle="1" w:styleId="A3">
    <w:name w:val="A3"/>
    <w:rsid w:val="00967CE6"/>
    <w:rPr>
      <w:color w:val="000000"/>
      <w:sz w:val="13"/>
      <w:szCs w:val="13"/>
    </w:rPr>
  </w:style>
  <w:style w:type="character" w:styleId="Hyperlink">
    <w:name w:val="Hyperlink"/>
    <w:basedOn w:val="DefaultParagraphFont"/>
    <w:uiPriority w:val="99"/>
    <w:unhideWhenUsed/>
    <w:rsid w:val="00967CE6"/>
    <w:rPr>
      <w:color w:val="0000FF"/>
      <w:u w:val="single"/>
    </w:rPr>
  </w:style>
  <w:style w:type="character" w:customStyle="1" w:styleId="A6">
    <w:name w:val="A6"/>
    <w:uiPriority w:val="99"/>
    <w:rsid w:val="00967CE6"/>
    <w:rPr>
      <w:rFonts w:cs="HelveticaNeueLT Std Cn"/>
      <w:color w:val="000000"/>
      <w:sz w:val="22"/>
      <w:szCs w:val="22"/>
    </w:rPr>
  </w:style>
  <w:style w:type="character" w:styleId="Strong">
    <w:name w:val="Strong"/>
    <w:basedOn w:val="DefaultParagraphFont"/>
    <w:uiPriority w:val="22"/>
    <w:qFormat/>
    <w:rsid w:val="003E5F63"/>
    <w:rPr>
      <w:b/>
      <w:bCs/>
    </w:rPr>
  </w:style>
  <w:style w:type="character" w:styleId="FollowedHyperlink">
    <w:name w:val="FollowedHyperlink"/>
    <w:basedOn w:val="DefaultParagraphFont"/>
    <w:uiPriority w:val="99"/>
    <w:semiHidden/>
    <w:unhideWhenUsed/>
    <w:rsid w:val="00967CE6"/>
    <w:rPr>
      <w:color w:val="800080" w:themeColor="followedHyperlink"/>
      <w:u w:val="single"/>
    </w:rPr>
  </w:style>
  <w:style w:type="table" w:styleId="TableGrid">
    <w:name w:val="Table Grid"/>
    <w:basedOn w:val="TableNormal"/>
    <w:rsid w:val="00967CE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DB477A"/>
    <w:rPr>
      <w:sz w:val="16"/>
      <w:szCs w:val="16"/>
    </w:rPr>
  </w:style>
  <w:style w:type="paragraph" w:styleId="CommentText">
    <w:name w:val="annotation text"/>
    <w:basedOn w:val="Normal"/>
    <w:link w:val="CommentTextChar"/>
    <w:uiPriority w:val="99"/>
    <w:semiHidden/>
    <w:unhideWhenUsed/>
    <w:rsid w:val="00DB477A"/>
    <w:rPr>
      <w:sz w:val="20"/>
      <w:szCs w:val="20"/>
    </w:rPr>
  </w:style>
  <w:style w:type="character" w:customStyle="1" w:styleId="CommentTextChar">
    <w:name w:val="Comment Text Char"/>
    <w:basedOn w:val="DefaultParagraphFont"/>
    <w:link w:val="CommentText"/>
    <w:uiPriority w:val="99"/>
    <w:semiHidden/>
    <w:rsid w:val="00DB477A"/>
    <w:rPr>
      <w:sz w:val="20"/>
      <w:szCs w:val="20"/>
    </w:rPr>
  </w:style>
  <w:style w:type="paragraph" w:styleId="CommentSubject">
    <w:name w:val="annotation subject"/>
    <w:basedOn w:val="CommentText"/>
    <w:next w:val="CommentText"/>
    <w:link w:val="CommentSubjectChar"/>
    <w:uiPriority w:val="99"/>
    <w:semiHidden/>
    <w:unhideWhenUsed/>
    <w:rsid w:val="00DB477A"/>
    <w:rPr>
      <w:b/>
      <w:bCs/>
    </w:rPr>
  </w:style>
  <w:style w:type="character" w:customStyle="1" w:styleId="CommentSubjectChar">
    <w:name w:val="Comment Subject Char"/>
    <w:basedOn w:val="CommentTextChar"/>
    <w:link w:val="CommentSubject"/>
    <w:uiPriority w:val="99"/>
    <w:semiHidden/>
    <w:rsid w:val="00DB477A"/>
    <w:rPr>
      <w:b/>
      <w:bCs/>
    </w:rPr>
  </w:style>
  <w:style w:type="paragraph" w:styleId="BalloonText">
    <w:name w:val="Balloon Text"/>
    <w:basedOn w:val="Normal"/>
    <w:link w:val="BalloonTextChar"/>
    <w:uiPriority w:val="99"/>
    <w:semiHidden/>
    <w:unhideWhenUsed/>
    <w:rsid w:val="00DB477A"/>
    <w:rPr>
      <w:rFonts w:ascii="Tahoma" w:hAnsi="Tahoma" w:cs="Tahoma"/>
      <w:sz w:val="16"/>
      <w:szCs w:val="16"/>
    </w:rPr>
  </w:style>
  <w:style w:type="character" w:customStyle="1" w:styleId="BalloonTextChar">
    <w:name w:val="Balloon Text Char"/>
    <w:basedOn w:val="DefaultParagraphFont"/>
    <w:link w:val="BalloonText"/>
    <w:uiPriority w:val="99"/>
    <w:semiHidden/>
    <w:rsid w:val="00DB477A"/>
    <w:rPr>
      <w:rFonts w:ascii="Tahoma" w:hAnsi="Tahoma" w:cs="Tahoma"/>
      <w:sz w:val="16"/>
      <w:szCs w:val="16"/>
    </w:rPr>
  </w:style>
  <w:style w:type="character" w:styleId="Emphasis">
    <w:name w:val="Emphasis"/>
    <w:basedOn w:val="DefaultParagraphFont"/>
    <w:uiPriority w:val="20"/>
    <w:qFormat/>
    <w:rsid w:val="003E5F63"/>
    <w:rPr>
      <w:i/>
      <w:iCs/>
    </w:rPr>
  </w:style>
  <w:style w:type="paragraph" w:styleId="NoSpacing">
    <w:name w:val="No Spacing"/>
    <w:uiPriority w:val="1"/>
    <w:qFormat/>
    <w:rsid w:val="003E5F63"/>
    <w:pPr>
      <w:spacing w:after="0" w:line="240" w:lineRule="auto"/>
    </w:pPr>
  </w:style>
  <w:style w:type="paragraph" w:styleId="Quote">
    <w:name w:val="Quote"/>
    <w:basedOn w:val="Normal"/>
    <w:next w:val="Normal"/>
    <w:link w:val="QuoteChar"/>
    <w:uiPriority w:val="29"/>
    <w:qFormat/>
    <w:rsid w:val="003E5F63"/>
    <w:rPr>
      <w:i/>
      <w:iCs/>
      <w:color w:val="000000" w:themeColor="text1"/>
    </w:rPr>
  </w:style>
  <w:style w:type="character" w:customStyle="1" w:styleId="QuoteChar">
    <w:name w:val="Quote Char"/>
    <w:basedOn w:val="DefaultParagraphFont"/>
    <w:link w:val="Quote"/>
    <w:uiPriority w:val="29"/>
    <w:rsid w:val="003E5F63"/>
    <w:rPr>
      <w:i/>
      <w:iCs/>
      <w:color w:val="000000" w:themeColor="text1"/>
    </w:rPr>
  </w:style>
  <w:style w:type="paragraph" w:styleId="IntenseQuote">
    <w:name w:val="Intense Quote"/>
    <w:basedOn w:val="Normal"/>
    <w:next w:val="Normal"/>
    <w:link w:val="IntenseQuoteChar"/>
    <w:uiPriority w:val="30"/>
    <w:qFormat/>
    <w:rsid w:val="003E5F6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E5F63"/>
    <w:rPr>
      <w:b/>
      <w:bCs/>
      <w:i/>
      <w:iCs/>
      <w:color w:val="4F81BD" w:themeColor="accent1"/>
    </w:rPr>
  </w:style>
  <w:style w:type="character" w:styleId="SubtleEmphasis">
    <w:name w:val="Subtle Emphasis"/>
    <w:basedOn w:val="DefaultParagraphFont"/>
    <w:uiPriority w:val="19"/>
    <w:qFormat/>
    <w:rsid w:val="003E5F63"/>
    <w:rPr>
      <w:i/>
      <w:iCs/>
      <w:color w:val="808080" w:themeColor="text1" w:themeTint="7F"/>
    </w:rPr>
  </w:style>
  <w:style w:type="character" w:styleId="IntenseEmphasis">
    <w:name w:val="Intense Emphasis"/>
    <w:basedOn w:val="DefaultParagraphFont"/>
    <w:uiPriority w:val="21"/>
    <w:qFormat/>
    <w:rsid w:val="003E5F63"/>
    <w:rPr>
      <w:b/>
      <w:bCs/>
      <w:i/>
      <w:iCs/>
      <w:color w:val="4F81BD" w:themeColor="accent1"/>
    </w:rPr>
  </w:style>
  <w:style w:type="character" w:styleId="SubtleReference">
    <w:name w:val="Subtle Reference"/>
    <w:basedOn w:val="DefaultParagraphFont"/>
    <w:uiPriority w:val="31"/>
    <w:qFormat/>
    <w:rsid w:val="003E5F63"/>
    <w:rPr>
      <w:smallCaps/>
      <w:color w:val="C0504D" w:themeColor="accent2"/>
      <w:u w:val="single"/>
    </w:rPr>
  </w:style>
  <w:style w:type="character" w:styleId="IntenseReference">
    <w:name w:val="Intense Reference"/>
    <w:basedOn w:val="DefaultParagraphFont"/>
    <w:uiPriority w:val="32"/>
    <w:qFormat/>
    <w:rsid w:val="003E5F63"/>
    <w:rPr>
      <w:b/>
      <w:bCs/>
      <w:smallCaps/>
      <w:color w:val="C0504D" w:themeColor="accent2"/>
      <w:spacing w:val="5"/>
      <w:u w:val="single"/>
    </w:rPr>
  </w:style>
  <w:style w:type="character" w:styleId="BookTitle">
    <w:name w:val="Book Title"/>
    <w:basedOn w:val="DefaultParagraphFont"/>
    <w:uiPriority w:val="33"/>
    <w:qFormat/>
    <w:rsid w:val="003E5F63"/>
    <w:rPr>
      <w:b/>
      <w:bCs/>
      <w:smallCaps/>
      <w:spacing w:val="5"/>
    </w:rPr>
  </w:style>
  <w:style w:type="paragraph" w:styleId="TOCHeading">
    <w:name w:val="TOC Heading"/>
    <w:basedOn w:val="Heading1"/>
    <w:next w:val="Normal"/>
    <w:uiPriority w:val="39"/>
    <w:semiHidden/>
    <w:unhideWhenUsed/>
    <w:qFormat/>
    <w:rsid w:val="003E5F63"/>
    <w:pPr>
      <w:outlineLvl w:val="9"/>
    </w:pPr>
  </w:style>
  <w:style w:type="table" w:customStyle="1" w:styleId="LightShading1">
    <w:name w:val="Light Shading1"/>
    <w:basedOn w:val="TableNormal"/>
    <w:uiPriority w:val="60"/>
    <w:rsid w:val="003F7498"/>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1-Accent11">
    <w:name w:val="Medium Shading 1 - Accent 11"/>
    <w:basedOn w:val="TableNormal"/>
    <w:uiPriority w:val="63"/>
    <w:rsid w:val="00305C36"/>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LightList-Accent11">
    <w:name w:val="Light List - Accent 11"/>
    <w:basedOn w:val="TableNormal"/>
    <w:uiPriority w:val="61"/>
    <w:rsid w:val="0079499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BodyText">
    <w:name w:val="Body Text"/>
    <w:basedOn w:val="Normal"/>
    <w:link w:val="BodyTextChar"/>
    <w:rsid w:val="00A75863"/>
    <w:pPr>
      <w:spacing w:after="240" w:line="240" w:lineRule="auto"/>
      <w:ind w:firstLine="442"/>
    </w:pPr>
    <w:rPr>
      <w:rFonts w:ascii="Calibri" w:eastAsia="Calibri" w:hAnsi="Calibri" w:cs="Times New Roman"/>
      <w:lang w:bidi="ar-SA"/>
    </w:rPr>
  </w:style>
  <w:style w:type="character" w:customStyle="1" w:styleId="BodyTextChar">
    <w:name w:val="Body Text Char"/>
    <w:basedOn w:val="DefaultParagraphFont"/>
    <w:link w:val="BodyText"/>
    <w:rsid w:val="00A75863"/>
    <w:rPr>
      <w:rFonts w:ascii="Calibri" w:eastAsia="Calibri" w:hAnsi="Calibri" w:cs="Times New Roman"/>
      <w:lang w:bidi="ar-SA"/>
    </w:rPr>
  </w:style>
  <w:style w:type="paragraph" w:styleId="ListBullet">
    <w:name w:val="List Bullet"/>
    <w:basedOn w:val="Normal"/>
    <w:rsid w:val="00A75863"/>
    <w:pPr>
      <w:numPr>
        <w:numId w:val="43"/>
      </w:numPr>
      <w:spacing w:after="240" w:line="240" w:lineRule="auto"/>
    </w:pPr>
    <w:rPr>
      <w:rFonts w:ascii="Calibri" w:eastAsia="Calibri" w:hAnsi="Calibri" w:cs="Times New Roman"/>
      <w:lang w:bidi="ar-SA"/>
    </w:rPr>
  </w:style>
  <w:style w:type="paragraph" w:customStyle="1" w:styleId="BoxBodyText">
    <w:name w:val="Box Body Text"/>
    <w:basedOn w:val="Normal"/>
    <w:rsid w:val="00A75863"/>
    <w:pPr>
      <w:spacing w:after="240" w:line="240" w:lineRule="auto"/>
      <w:ind w:firstLine="442"/>
    </w:pPr>
    <w:rPr>
      <w:rFonts w:ascii="Arial" w:eastAsia="Calibri" w:hAnsi="Arial" w:cs="Arial"/>
      <w:sz w:val="18"/>
      <w:lang w:bidi="ar-SA"/>
    </w:rPr>
  </w:style>
</w:styles>
</file>

<file path=word/webSettings.xml><?xml version="1.0" encoding="utf-8"?>
<w:webSettings xmlns:r="http://schemas.openxmlformats.org/officeDocument/2006/relationships" xmlns:w="http://schemas.openxmlformats.org/wordprocessingml/2006/main">
  <w:divs>
    <w:div w:id="677466660">
      <w:bodyDiv w:val="1"/>
      <w:marLeft w:val="0"/>
      <w:marRight w:val="0"/>
      <w:marTop w:val="0"/>
      <w:marBottom w:val="0"/>
      <w:divBdr>
        <w:top w:val="none" w:sz="0" w:space="0" w:color="auto"/>
        <w:left w:val="none" w:sz="0" w:space="0" w:color="auto"/>
        <w:bottom w:val="none" w:sz="0" w:space="0" w:color="auto"/>
        <w:right w:val="none" w:sz="0" w:space="0" w:color="auto"/>
      </w:divBdr>
    </w:div>
    <w:div w:id="9998905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24</Pages>
  <Words>15777</Words>
  <Characters>89929</Characters>
  <Application>Microsoft Office Word</Application>
  <DocSecurity>0</DocSecurity>
  <Lines>749</Lines>
  <Paragraphs>210</Paragraphs>
  <ScaleCrop>false</ScaleCrop>
  <HeadingPairs>
    <vt:vector size="4" baseType="variant">
      <vt:variant>
        <vt:lpstr>Title</vt:lpstr>
      </vt:variant>
      <vt:variant>
        <vt:i4>1</vt:i4>
      </vt:variant>
      <vt:variant>
        <vt:lpstr>Headings</vt:lpstr>
      </vt:variant>
      <vt:variant>
        <vt:i4>34</vt:i4>
      </vt:variant>
    </vt:vector>
  </HeadingPairs>
  <TitlesOfParts>
    <vt:vector size="35" baseType="lpstr">
      <vt:lpstr/>
      <vt:lpstr>    Perspectives Note: </vt:lpstr>
      <vt:lpstr>    The Enabling Environment for Capacity Development </vt:lpstr>
      <vt:lpstr>    </vt:lpstr>
      <vt:lpstr>    </vt:lpstr>
      <vt:lpstr>    </vt:lpstr>
      <vt:lpstr>    </vt:lpstr>
      <vt:lpstr>    </vt:lpstr>
      <vt:lpstr>    </vt:lpstr>
      <vt:lpstr>    Draft for discussion</vt:lpstr>
      <vt:lpstr>    10 November 2010 Forward</vt:lpstr>
      <vt:lpstr>    Executive Summary (TO BE INCLUDED)</vt:lpstr>
      <vt:lpstr>    </vt:lpstr>
      <vt:lpstr>    Section 1. Introduction</vt:lpstr>
      <vt:lpstr>        1.1. The Enabling – or Not So Enabling Environment for Capacity Development</vt:lpstr>
      <vt:lpstr>        1.2 The concepts and overall structure of this Note  </vt:lpstr>
      <vt:lpstr>    Section 2. The Evidence: How Context, Capacity and Change are intimately linked</vt:lpstr>
      <vt:lpstr>        </vt:lpstr>
      <vt:lpstr>        Finding 1: The Strength of Society, State and Economy Sets the Basic Parameters </vt:lpstr>
      <vt:lpstr>        </vt:lpstr>
      <vt:lpstr>        Finding 2: Informal Institutions Matter for Capacity Development</vt:lpstr>
      <vt:lpstr>        </vt:lpstr>
      <vt:lpstr>        Finding 3: Stakeholder Interests and Politics Shape CD Opportunities</vt:lpstr>
      <vt:lpstr>        </vt:lpstr>
      <vt:lpstr>        Finding 4: Incentives and capabilities for sector co-ordination matter for CD</vt:lpstr>
      <vt:lpstr>        Finding 5: Capacity and change is shaped by the voice of non-state and state sta</vt:lpstr>
      <vt:lpstr>        </vt:lpstr>
      <vt:lpstr>        Finding 6: The quality of broader systems in the public sector affects performan</vt:lpstr>
      <vt:lpstr>    </vt:lpstr>
      <vt:lpstr>    Section 3. Operational implications for country partners and donors</vt:lpstr>
      <vt:lpstr>        3.1. Make the understanding of the context operationally relevant</vt:lpstr>
      <vt:lpstr>        3.2 Get CD ambitions right</vt:lpstr>
      <vt:lpstr>        3.3 Harness the leadership and management for change</vt:lpstr>
      <vt:lpstr>    Section 4. Messages for Busan</vt:lpstr>
      <vt:lpstr>    ANNEX: References</vt:lpstr>
    </vt:vector>
  </TitlesOfParts>
  <Company>Anthony Land Associates</Company>
  <LinksUpToDate>false</LinksUpToDate>
  <CharactersWithSpaces>105496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Anthony Land</dc:creator>
  <cp:lastModifiedBy>hradsky_j</cp:lastModifiedBy>
  <cp:revision>2</cp:revision>
  <cp:lastPrinted>2010-11-02T13:44:00Z</cp:lastPrinted>
  <dcterms:created xsi:type="dcterms:W3CDTF">2010-11-14T13:07:00Z</dcterms:created>
  <dcterms:modified xsi:type="dcterms:W3CDTF">2010-11-14T13:07:00Z</dcterms:modified>
</cp:coreProperties>
</file>