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51F" w:rsidRPr="00A267E3" w:rsidRDefault="0018351F" w:rsidP="000155E0">
      <w:pPr>
        <w:ind w:left="720"/>
        <w:jc w:val="both"/>
      </w:pPr>
      <w:bookmarkStart w:id="0" w:name="_GoBack"/>
      <w:bookmarkEnd w:id="0"/>
    </w:p>
    <w:p w:rsidR="00A75F98" w:rsidRPr="0076127A" w:rsidRDefault="00A75F98" w:rsidP="00A75F98">
      <w:pPr>
        <w:jc w:val="center"/>
        <w:rPr>
          <w:rFonts w:ascii="Berlin Sans FB Demi" w:hAnsi="Berlin Sans FB Demi"/>
          <w:sz w:val="38"/>
          <w:szCs w:val="38"/>
          <w:lang w:val="fr-FR"/>
        </w:rPr>
      </w:pPr>
      <w:r w:rsidRPr="0076127A">
        <w:rPr>
          <w:rFonts w:ascii="Berlin Sans FB Demi" w:hAnsi="Berlin Sans FB Demi"/>
          <w:sz w:val="38"/>
          <w:szCs w:val="38"/>
          <w:lang w:val="fr-FR"/>
        </w:rPr>
        <w:t>PFM I</w:t>
      </w:r>
      <w:r>
        <w:rPr>
          <w:rFonts w:ascii="Berlin Sans FB Demi" w:hAnsi="Berlin Sans FB Demi"/>
          <w:sz w:val="38"/>
          <w:szCs w:val="38"/>
          <w:lang w:val="fr-FR"/>
        </w:rPr>
        <w:t xml:space="preserve"> - Français</w:t>
      </w:r>
      <w:r w:rsidRPr="0076127A">
        <w:rPr>
          <w:rFonts w:ascii="Berlin Sans FB Demi" w:hAnsi="Berlin Sans FB Demi"/>
          <w:sz w:val="38"/>
          <w:szCs w:val="38"/>
          <w:lang w:val="fr-FR"/>
        </w:rPr>
        <w:t>. Modules du cours et emploi du temps</w:t>
      </w:r>
    </w:p>
    <w:p w:rsidR="006C40BD" w:rsidRPr="00A75F98" w:rsidRDefault="006C40BD" w:rsidP="0018351F">
      <w:pPr>
        <w:jc w:val="center"/>
        <w:rPr>
          <w:rFonts w:ascii="Verdana" w:hAnsi="Verdana"/>
          <w:b/>
          <w:sz w:val="30"/>
          <w:szCs w:val="30"/>
          <w:lang w:val="fr-FR"/>
        </w:rPr>
      </w:pPr>
    </w:p>
    <w:tbl>
      <w:tblPr>
        <w:tblW w:w="1632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40" w:firstRow="0" w:lastRow="1" w:firstColumn="0" w:lastColumn="0" w:noHBand="0" w:noVBand="0"/>
      </w:tblPr>
      <w:tblGrid>
        <w:gridCol w:w="842"/>
        <w:gridCol w:w="2680"/>
        <w:gridCol w:w="3119"/>
        <w:gridCol w:w="3118"/>
        <w:gridCol w:w="3280"/>
        <w:gridCol w:w="3281"/>
      </w:tblGrid>
      <w:tr w:rsidR="00A75F98" w:rsidRPr="009006BF" w:rsidTr="000F1D35">
        <w:trPr>
          <w:jc w:val="center"/>
        </w:trPr>
        <w:tc>
          <w:tcPr>
            <w:tcW w:w="842" w:type="dxa"/>
            <w:shd w:val="clear" w:color="auto" w:fill="D9D9D9" w:themeFill="background1" w:themeFillShade="D9"/>
            <w:vAlign w:val="center"/>
          </w:tcPr>
          <w:p w:rsidR="00A75F98" w:rsidRPr="00A75F98" w:rsidRDefault="00A75F98" w:rsidP="00A75F98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fr-FR"/>
              </w:rPr>
            </w:pPr>
          </w:p>
        </w:tc>
        <w:tc>
          <w:tcPr>
            <w:tcW w:w="2680" w:type="dxa"/>
            <w:shd w:val="clear" w:color="auto" w:fill="D9D9D9" w:themeFill="background1" w:themeFillShade="D9"/>
          </w:tcPr>
          <w:p w:rsidR="00A75F98" w:rsidRPr="007011FC" w:rsidRDefault="00A75F98" w:rsidP="00A75F98">
            <w:pPr>
              <w:spacing w:before="20" w:after="60"/>
              <w:jc w:val="center"/>
              <w:rPr>
                <w:rFonts w:asciiTheme="minorHAnsi" w:hAnsiTheme="minorHAnsi"/>
                <w:b/>
                <w:sz w:val="24"/>
                <w:szCs w:val="24"/>
                <w:lang w:val="fr-BE"/>
              </w:rPr>
            </w:pPr>
            <w:r w:rsidRPr="007011FC">
              <w:rPr>
                <w:rFonts w:asciiTheme="minorHAnsi" w:hAnsiTheme="minorHAnsi"/>
                <w:b/>
                <w:sz w:val="24"/>
                <w:szCs w:val="24"/>
                <w:lang w:val="fr-BE"/>
              </w:rPr>
              <w:t>JOUR 1</w:t>
            </w:r>
          </w:p>
        </w:tc>
        <w:tc>
          <w:tcPr>
            <w:tcW w:w="3119" w:type="dxa"/>
            <w:shd w:val="clear" w:color="auto" w:fill="D9D9D9" w:themeFill="background1" w:themeFillShade="D9"/>
          </w:tcPr>
          <w:p w:rsidR="00A75F98" w:rsidRPr="007011FC" w:rsidRDefault="00A75F98" w:rsidP="00A75F98">
            <w:pPr>
              <w:spacing w:before="20" w:after="60"/>
              <w:jc w:val="center"/>
              <w:rPr>
                <w:rFonts w:asciiTheme="minorHAnsi" w:hAnsiTheme="minorHAnsi"/>
                <w:b/>
                <w:sz w:val="24"/>
                <w:szCs w:val="24"/>
                <w:lang w:val="fr-BE"/>
              </w:rPr>
            </w:pPr>
            <w:r w:rsidRPr="007011FC">
              <w:rPr>
                <w:rFonts w:asciiTheme="minorHAnsi" w:hAnsiTheme="minorHAnsi"/>
                <w:b/>
                <w:sz w:val="24"/>
                <w:szCs w:val="24"/>
                <w:lang w:val="fr-BE"/>
              </w:rPr>
              <w:t>JOUR 2</w:t>
            </w:r>
          </w:p>
        </w:tc>
        <w:tc>
          <w:tcPr>
            <w:tcW w:w="3118" w:type="dxa"/>
            <w:shd w:val="clear" w:color="auto" w:fill="D9D9D9" w:themeFill="background1" w:themeFillShade="D9"/>
          </w:tcPr>
          <w:p w:rsidR="00A75F98" w:rsidRPr="007011FC" w:rsidRDefault="00A75F98" w:rsidP="00A75F98">
            <w:pPr>
              <w:spacing w:before="20" w:after="60"/>
              <w:jc w:val="center"/>
              <w:rPr>
                <w:rFonts w:asciiTheme="minorHAnsi" w:hAnsiTheme="minorHAnsi"/>
                <w:b/>
                <w:sz w:val="24"/>
                <w:szCs w:val="24"/>
                <w:lang w:val="fr-BE"/>
              </w:rPr>
            </w:pPr>
            <w:r w:rsidRPr="007011FC">
              <w:rPr>
                <w:rFonts w:asciiTheme="minorHAnsi" w:hAnsiTheme="minorHAnsi"/>
                <w:b/>
                <w:sz w:val="24"/>
                <w:szCs w:val="24"/>
                <w:lang w:val="fr-BE"/>
              </w:rPr>
              <w:t>JOUR 3</w:t>
            </w:r>
          </w:p>
        </w:tc>
        <w:tc>
          <w:tcPr>
            <w:tcW w:w="3280" w:type="dxa"/>
            <w:shd w:val="clear" w:color="auto" w:fill="D9D9D9" w:themeFill="background1" w:themeFillShade="D9"/>
          </w:tcPr>
          <w:p w:rsidR="00A75F98" w:rsidRPr="007011FC" w:rsidRDefault="00A75F98" w:rsidP="00A75F98">
            <w:pPr>
              <w:spacing w:before="20" w:after="60"/>
              <w:jc w:val="center"/>
              <w:rPr>
                <w:rFonts w:asciiTheme="minorHAnsi" w:hAnsiTheme="minorHAnsi"/>
                <w:b/>
                <w:sz w:val="24"/>
                <w:szCs w:val="24"/>
                <w:lang w:val="fr-BE"/>
              </w:rPr>
            </w:pPr>
            <w:r w:rsidRPr="007011FC">
              <w:rPr>
                <w:rFonts w:asciiTheme="minorHAnsi" w:hAnsiTheme="minorHAnsi"/>
                <w:b/>
                <w:sz w:val="24"/>
                <w:szCs w:val="24"/>
                <w:lang w:val="fr-BE"/>
              </w:rPr>
              <w:t>JOUR 4</w:t>
            </w:r>
          </w:p>
        </w:tc>
        <w:tc>
          <w:tcPr>
            <w:tcW w:w="3281" w:type="dxa"/>
            <w:shd w:val="clear" w:color="auto" w:fill="D9D9D9" w:themeFill="background1" w:themeFillShade="D9"/>
          </w:tcPr>
          <w:p w:rsidR="00A75F98" w:rsidRPr="007011FC" w:rsidRDefault="00A75F98" w:rsidP="00A75F98">
            <w:pPr>
              <w:spacing w:before="20" w:after="60"/>
              <w:jc w:val="center"/>
              <w:rPr>
                <w:rFonts w:asciiTheme="minorHAnsi" w:hAnsiTheme="minorHAnsi"/>
                <w:b/>
                <w:sz w:val="24"/>
                <w:szCs w:val="24"/>
                <w:lang w:val="fr-BE"/>
              </w:rPr>
            </w:pPr>
            <w:r w:rsidRPr="007011FC">
              <w:rPr>
                <w:rFonts w:asciiTheme="minorHAnsi" w:hAnsiTheme="minorHAnsi"/>
                <w:b/>
                <w:sz w:val="24"/>
                <w:szCs w:val="24"/>
                <w:lang w:val="fr-BE"/>
              </w:rPr>
              <w:t>JOUR 5</w:t>
            </w:r>
          </w:p>
        </w:tc>
      </w:tr>
      <w:tr w:rsidR="002A37AF" w:rsidRPr="009006BF" w:rsidTr="00D01594">
        <w:trPr>
          <w:jc w:val="center"/>
        </w:trPr>
        <w:tc>
          <w:tcPr>
            <w:tcW w:w="842" w:type="dxa"/>
            <w:shd w:val="clear" w:color="auto" w:fill="D9D9D9" w:themeFill="background1" w:themeFillShade="D9"/>
          </w:tcPr>
          <w:p w:rsidR="002A37AF" w:rsidRPr="007011FC" w:rsidRDefault="002A37AF" w:rsidP="002A37AF">
            <w:pPr>
              <w:spacing w:before="20" w:after="60"/>
              <w:rPr>
                <w:rFonts w:asciiTheme="minorHAnsi" w:hAnsiTheme="minorHAnsi"/>
                <w:b/>
                <w:sz w:val="24"/>
                <w:szCs w:val="24"/>
                <w:lang w:val="fr-BE"/>
              </w:rPr>
            </w:pPr>
            <w:r w:rsidRPr="007011FC">
              <w:rPr>
                <w:rFonts w:asciiTheme="minorHAnsi" w:hAnsiTheme="minorHAnsi"/>
                <w:b/>
                <w:sz w:val="24"/>
                <w:szCs w:val="24"/>
                <w:lang w:val="fr-BE"/>
              </w:rPr>
              <w:t xml:space="preserve">09.30 </w:t>
            </w:r>
          </w:p>
        </w:tc>
        <w:tc>
          <w:tcPr>
            <w:tcW w:w="2680" w:type="dxa"/>
            <w:tcBorders>
              <w:bottom w:val="single" w:sz="6" w:space="0" w:color="auto"/>
            </w:tcBorders>
            <w:shd w:val="clear" w:color="auto" w:fill="auto"/>
          </w:tcPr>
          <w:p w:rsidR="002A37AF" w:rsidRPr="0076127A" w:rsidRDefault="002A37AF" w:rsidP="002A37AF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>1.1. Introduction à la GFP ; concepts clefs</w:t>
            </w:r>
          </w:p>
          <w:p w:rsidR="002A37AF" w:rsidRPr="0076127A" w:rsidRDefault="002A37AF" w:rsidP="002A37AF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</w:tcPr>
          <w:p w:rsidR="002A37AF" w:rsidRPr="0076127A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 xml:space="preserve">2.1. Le budget; préparation du budget et CDMT; exercices 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</w:tcPr>
          <w:p w:rsidR="002A37AF" w:rsidRPr="0076127A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 xml:space="preserve">3.1. Gestion de la paie; passation des marchés </w:t>
            </w:r>
            <w:r>
              <w:rPr>
                <w:rFonts w:asciiTheme="minorHAnsi" w:hAnsiTheme="minorHAnsi" w:cs="Verdana"/>
                <w:sz w:val="24"/>
                <w:szCs w:val="24"/>
                <w:lang w:val="fr-FR"/>
              </w:rPr>
              <w:t xml:space="preserve">publics </w:t>
            </w: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>et informatique</w:t>
            </w:r>
            <w:r w:rsidRPr="0076127A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</w:p>
        </w:tc>
        <w:tc>
          <w:tcPr>
            <w:tcW w:w="3280" w:type="dxa"/>
            <w:tcBorders>
              <w:bottom w:val="single" w:sz="6" w:space="0" w:color="auto"/>
            </w:tcBorders>
            <w:shd w:val="clear" w:color="auto" w:fill="auto"/>
          </w:tcPr>
          <w:p w:rsidR="002A37AF" w:rsidRPr="004E3F0C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BE"/>
              </w:rPr>
              <w:t>4.</w:t>
            </w:r>
            <w:r>
              <w:rPr>
                <w:rFonts w:asciiTheme="minorHAnsi" w:hAnsiTheme="minorHAnsi" w:cs="Verdana"/>
                <w:sz w:val="24"/>
                <w:szCs w:val="24"/>
                <w:lang w:val="fr-BE"/>
              </w:rPr>
              <w:t>1</w:t>
            </w:r>
            <w:r w:rsidRPr="0076127A">
              <w:rPr>
                <w:rFonts w:asciiTheme="minorHAnsi" w:hAnsiTheme="minorHAnsi" w:cs="Verdana"/>
                <w:sz w:val="24"/>
                <w:szCs w:val="24"/>
                <w:lang w:val="fr-BE"/>
              </w:rPr>
              <w:t xml:space="preserve">. </w:t>
            </w:r>
            <w:r w:rsidRPr="0076127A">
              <w:rPr>
                <w:rFonts w:asciiTheme="minorHAnsi" w:hAnsiTheme="minorHAnsi" w:cs="Verdana"/>
                <w:iCs/>
                <w:sz w:val="24"/>
                <w:szCs w:val="24"/>
                <w:lang w:val="fr-FR"/>
              </w:rPr>
              <w:t>Nomenclature budgétaire et plan comptable</w:t>
            </w:r>
          </w:p>
        </w:tc>
        <w:tc>
          <w:tcPr>
            <w:tcW w:w="3281" w:type="dxa"/>
            <w:tcBorders>
              <w:bottom w:val="single" w:sz="6" w:space="0" w:color="auto"/>
            </w:tcBorders>
            <w:shd w:val="clear" w:color="auto" w:fill="auto"/>
          </w:tcPr>
          <w:p w:rsidR="002A37AF" w:rsidRPr="009006B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  <w:r w:rsidRPr="009006BF">
              <w:rPr>
                <w:rFonts w:ascii="Verdana" w:hAnsi="Verdana" w:cs="Verdana"/>
              </w:rPr>
              <w:t xml:space="preserve">5.1. </w:t>
            </w:r>
            <w:r>
              <w:rPr>
                <w:rFonts w:ascii="Verdana" w:hAnsi="Verdana" w:cs="Verdana"/>
              </w:rPr>
              <w:t>Audit interne</w:t>
            </w:r>
          </w:p>
        </w:tc>
      </w:tr>
      <w:tr w:rsidR="002A37AF" w:rsidRPr="009006BF" w:rsidTr="00D01594">
        <w:trPr>
          <w:jc w:val="center"/>
        </w:trPr>
        <w:tc>
          <w:tcPr>
            <w:tcW w:w="842" w:type="dxa"/>
            <w:shd w:val="clear" w:color="auto" w:fill="D9D9D9" w:themeFill="background1" w:themeFillShade="D9"/>
          </w:tcPr>
          <w:p w:rsidR="002A37AF" w:rsidRPr="0076127A" w:rsidRDefault="002A37AF" w:rsidP="002A37AF">
            <w:pPr>
              <w:spacing w:before="2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76127A">
              <w:rPr>
                <w:rFonts w:asciiTheme="minorHAnsi" w:hAnsiTheme="minorHAnsi"/>
                <w:b/>
                <w:sz w:val="24"/>
                <w:szCs w:val="24"/>
              </w:rPr>
              <w:t>11.00</w:t>
            </w:r>
          </w:p>
        </w:tc>
        <w:tc>
          <w:tcPr>
            <w:tcW w:w="15478" w:type="dxa"/>
            <w:gridSpan w:val="5"/>
            <w:shd w:val="clear" w:color="auto" w:fill="C0C0C0"/>
          </w:tcPr>
          <w:p w:rsidR="002A37AF" w:rsidRPr="0076127A" w:rsidRDefault="002A37AF" w:rsidP="002A37AF">
            <w:pPr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Pause-</w:t>
            </w:r>
            <w:r w:rsidRPr="0076127A">
              <w:rPr>
                <w:rFonts w:asciiTheme="minorHAnsi" w:hAnsiTheme="minorHAnsi"/>
                <w:b/>
                <w:i/>
                <w:sz w:val="24"/>
                <w:szCs w:val="24"/>
              </w:rPr>
              <w:t>café</w:t>
            </w:r>
          </w:p>
        </w:tc>
      </w:tr>
      <w:tr w:rsidR="002A37AF" w:rsidRPr="009006BF" w:rsidTr="00D01594">
        <w:trPr>
          <w:jc w:val="center"/>
        </w:trPr>
        <w:tc>
          <w:tcPr>
            <w:tcW w:w="842" w:type="dxa"/>
            <w:shd w:val="clear" w:color="auto" w:fill="D9D9D9" w:themeFill="background1" w:themeFillShade="D9"/>
          </w:tcPr>
          <w:p w:rsidR="002A37AF" w:rsidRPr="0076127A" w:rsidRDefault="002A37AF" w:rsidP="002A37AF">
            <w:pPr>
              <w:spacing w:before="2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76127A">
              <w:rPr>
                <w:rFonts w:asciiTheme="minorHAnsi" w:hAnsiTheme="minorHAnsi"/>
                <w:b/>
                <w:sz w:val="24"/>
                <w:szCs w:val="24"/>
              </w:rPr>
              <w:t>11.15</w:t>
            </w:r>
          </w:p>
          <w:p w:rsidR="002A37AF" w:rsidRPr="0076127A" w:rsidRDefault="002A37AF" w:rsidP="002A37AF">
            <w:pPr>
              <w:spacing w:before="2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80" w:type="dxa"/>
            <w:tcBorders>
              <w:bottom w:val="single" w:sz="6" w:space="0" w:color="auto"/>
            </w:tcBorders>
            <w:shd w:val="clear" w:color="auto" w:fill="auto"/>
          </w:tcPr>
          <w:p w:rsidR="002A37AF" w:rsidRPr="0076127A" w:rsidRDefault="002A37AF" w:rsidP="002A37AF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rFonts w:asciiTheme="minorHAnsi" w:hAnsiTheme="minorHAnsi" w:cs="Verdana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 xml:space="preserve">1.2. Cycle budgétaire ; exercices </w:t>
            </w:r>
          </w:p>
          <w:p w:rsidR="002A37AF" w:rsidRPr="0076127A" w:rsidRDefault="002A37AF" w:rsidP="002A37AF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both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3119" w:type="dxa"/>
            <w:tcBorders>
              <w:bottom w:val="single" w:sz="6" w:space="0" w:color="auto"/>
            </w:tcBorders>
            <w:shd w:val="clear" w:color="auto" w:fill="auto"/>
          </w:tcPr>
          <w:p w:rsidR="002A37AF" w:rsidRPr="0076127A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 xml:space="preserve">2.2. </w:t>
            </w:r>
            <w:r w:rsidRPr="0076127A">
              <w:rPr>
                <w:rFonts w:asciiTheme="minorHAnsi" w:hAnsiTheme="minorHAnsi" w:cs="Verdana"/>
                <w:iCs/>
                <w:sz w:val="24"/>
                <w:szCs w:val="24"/>
                <w:lang w:val="fr-FR"/>
              </w:rPr>
              <w:t>Approches budgétaires et performance</w:t>
            </w:r>
            <w:r w:rsidRPr="0076127A">
              <w:rPr>
                <w:rFonts w:asciiTheme="minorHAnsi" w:hAnsiTheme="minorHAnsi" w:cs="Verdana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>; études de cas</w:t>
            </w:r>
          </w:p>
        </w:tc>
        <w:tc>
          <w:tcPr>
            <w:tcW w:w="3118" w:type="dxa"/>
            <w:tcBorders>
              <w:bottom w:val="single" w:sz="6" w:space="0" w:color="auto"/>
            </w:tcBorders>
            <w:shd w:val="clear" w:color="auto" w:fill="auto"/>
          </w:tcPr>
          <w:p w:rsidR="002A37AF" w:rsidRPr="0076127A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>3.2. Gestion de la trésorerie et de la dette</w:t>
            </w:r>
            <w:r w:rsidRPr="0076127A">
              <w:rPr>
                <w:rFonts w:asciiTheme="minorHAnsi" w:hAnsiTheme="minorHAnsi"/>
                <w:sz w:val="24"/>
                <w:szCs w:val="24"/>
                <w:lang w:val="fr-FR"/>
              </w:rPr>
              <w:t xml:space="preserve"> </w:t>
            </w:r>
          </w:p>
          <w:p w:rsidR="002A37AF" w:rsidRPr="0076127A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</w:p>
        </w:tc>
        <w:tc>
          <w:tcPr>
            <w:tcW w:w="3280" w:type="dxa"/>
            <w:tcBorders>
              <w:bottom w:val="single" w:sz="6" w:space="0" w:color="auto"/>
            </w:tcBorders>
            <w:shd w:val="clear" w:color="auto" w:fill="auto"/>
          </w:tcPr>
          <w:p w:rsidR="002A37AF" w:rsidRPr="00B13957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BE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</w:rPr>
              <w:t>4.</w:t>
            </w:r>
            <w:r>
              <w:rPr>
                <w:rFonts w:asciiTheme="minorHAnsi" w:hAnsiTheme="minorHAnsi" w:cs="Verdana"/>
                <w:sz w:val="24"/>
                <w:szCs w:val="24"/>
              </w:rPr>
              <w:t>2</w:t>
            </w:r>
            <w:r w:rsidRPr="0076127A">
              <w:rPr>
                <w:rFonts w:asciiTheme="minorHAnsi" w:hAnsiTheme="minorHAnsi" w:cs="Verdana"/>
                <w:sz w:val="24"/>
                <w:szCs w:val="24"/>
              </w:rPr>
              <w:t xml:space="preserve">. Administration </w:t>
            </w:r>
            <w:proofErr w:type="spellStart"/>
            <w:r w:rsidRPr="0076127A">
              <w:rPr>
                <w:rFonts w:asciiTheme="minorHAnsi" w:hAnsiTheme="minorHAnsi" w:cs="Verdana"/>
                <w:sz w:val="24"/>
                <w:szCs w:val="24"/>
              </w:rPr>
              <w:t>fiscale</w:t>
            </w:r>
            <w:proofErr w:type="spellEnd"/>
          </w:p>
        </w:tc>
        <w:tc>
          <w:tcPr>
            <w:tcW w:w="3281" w:type="dxa"/>
            <w:tcBorders>
              <w:bottom w:val="single" w:sz="6" w:space="0" w:color="auto"/>
            </w:tcBorders>
            <w:shd w:val="clear" w:color="auto" w:fill="auto"/>
          </w:tcPr>
          <w:p w:rsidR="002A37AF" w:rsidRPr="009006BF" w:rsidRDefault="002A37AF" w:rsidP="002A37AF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Verdana" w:hAnsi="Verdana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BE"/>
              </w:rPr>
              <w:t>5.</w:t>
            </w:r>
            <w:r>
              <w:rPr>
                <w:rFonts w:asciiTheme="minorHAnsi" w:hAnsiTheme="minorHAnsi" w:cs="Verdana"/>
                <w:sz w:val="24"/>
                <w:szCs w:val="24"/>
                <w:lang w:val="fr-BE"/>
              </w:rPr>
              <w:t>2</w:t>
            </w:r>
            <w:r w:rsidRPr="0076127A">
              <w:rPr>
                <w:rFonts w:asciiTheme="minorHAnsi" w:hAnsiTheme="minorHAnsi" w:cs="Verdana"/>
                <w:sz w:val="24"/>
                <w:szCs w:val="24"/>
                <w:lang w:val="fr-BE"/>
              </w:rPr>
              <w:t>.</w:t>
            </w:r>
            <w:r w:rsidR="00834675">
              <w:rPr>
                <w:rFonts w:asciiTheme="minorHAnsi" w:hAnsiTheme="minorHAnsi" w:cs="Verdana"/>
                <w:sz w:val="24"/>
                <w:szCs w:val="24"/>
                <w:lang w:val="fr-BE"/>
              </w:rPr>
              <w:t>Audit</w:t>
            </w:r>
            <w:r w:rsidRPr="0076127A">
              <w:rPr>
                <w:rFonts w:asciiTheme="minorHAnsi" w:hAnsiTheme="minorHAnsi" w:cs="Verdana"/>
                <w:iCs/>
                <w:sz w:val="24"/>
                <w:szCs w:val="24"/>
                <w:lang w:val="fr-FR"/>
              </w:rPr>
              <w:t xml:space="preserve"> et supervision externes</w:t>
            </w:r>
            <w:r w:rsidRPr="0076127A">
              <w:rPr>
                <w:rFonts w:asciiTheme="minorHAnsi" w:hAnsiTheme="minorHAnsi" w:cs="Verdana"/>
                <w:sz w:val="24"/>
                <w:szCs w:val="24"/>
                <w:lang w:val="fr-BE"/>
              </w:rPr>
              <w:t xml:space="preserve">  </w:t>
            </w:r>
          </w:p>
        </w:tc>
      </w:tr>
      <w:tr w:rsidR="002A37AF" w:rsidRPr="009006BF" w:rsidTr="00D01594">
        <w:trPr>
          <w:jc w:val="center"/>
        </w:trPr>
        <w:tc>
          <w:tcPr>
            <w:tcW w:w="842" w:type="dxa"/>
            <w:shd w:val="clear" w:color="auto" w:fill="D9D9D9" w:themeFill="background1" w:themeFillShade="D9"/>
          </w:tcPr>
          <w:p w:rsidR="002A37AF" w:rsidRPr="0076127A" w:rsidRDefault="002A37AF" w:rsidP="002A37AF">
            <w:pPr>
              <w:spacing w:before="2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76127A">
              <w:rPr>
                <w:rFonts w:asciiTheme="minorHAnsi" w:hAnsiTheme="minorHAnsi"/>
                <w:b/>
                <w:sz w:val="24"/>
                <w:szCs w:val="24"/>
              </w:rPr>
              <w:t xml:space="preserve">12:45 </w:t>
            </w:r>
          </w:p>
        </w:tc>
        <w:tc>
          <w:tcPr>
            <w:tcW w:w="15478" w:type="dxa"/>
            <w:gridSpan w:val="5"/>
            <w:shd w:val="clear" w:color="auto" w:fill="C0C0C0"/>
          </w:tcPr>
          <w:p w:rsidR="002A37AF" w:rsidRPr="0076127A" w:rsidRDefault="002A37AF" w:rsidP="002A37AF">
            <w:pPr>
              <w:spacing w:before="20" w:after="60"/>
              <w:jc w:val="center"/>
              <w:rPr>
                <w:rFonts w:asciiTheme="minorHAnsi" w:hAnsiTheme="minorHAnsi"/>
                <w:b/>
                <w:i/>
                <w:sz w:val="24"/>
                <w:szCs w:val="24"/>
              </w:rPr>
            </w:pPr>
            <w:proofErr w:type="spellStart"/>
            <w:r w:rsidRPr="0076127A">
              <w:rPr>
                <w:rFonts w:asciiTheme="minorHAnsi" w:hAnsiTheme="minorHAnsi"/>
                <w:b/>
                <w:i/>
                <w:sz w:val="24"/>
                <w:szCs w:val="24"/>
              </w:rPr>
              <w:t>Déjeuner</w:t>
            </w:r>
            <w:proofErr w:type="spellEnd"/>
          </w:p>
        </w:tc>
      </w:tr>
      <w:tr w:rsidR="002A37AF" w:rsidRPr="00834675" w:rsidTr="00D01594">
        <w:trPr>
          <w:jc w:val="center"/>
        </w:trPr>
        <w:tc>
          <w:tcPr>
            <w:tcW w:w="842" w:type="dxa"/>
            <w:vMerge w:val="restart"/>
            <w:shd w:val="clear" w:color="auto" w:fill="D9D9D9" w:themeFill="background1" w:themeFillShade="D9"/>
          </w:tcPr>
          <w:p w:rsidR="002A37AF" w:rsidRPr="0076127A" w:rsidRDefault="002A37AF" w:rsidP="002A37AF">
            <w:pPr>
              <w:spacing w:before="20" w:after="60"/>
              <w:rPr>
                <w:rFonts w:asciiTheme="minorHAnsi" w:hAnsiTheme="minorHAnsi"/>
                <w:b/>
                <w:sz w:val="24"/>
                <w:szCs w:val="24"/>
              </w:rPr>
            </w:pPr>
            <w:r w:rsidRPr="0076127A">
              <w:rPr>
                <w:rFonts w:asciiTheme="minorHAnsi" w:hAnsiTheme="minorHAnsi"/>
                <w:b/>
                <w:sz w:val="24"/>
                <w:szCs w:val="24"/>
              </w:rPr>
              <w:t>14.15</w:t>
            </w:r>
          </w:p>
          <w:p w:rsidR="002A37AF" w:rsidRPr="0076127A" w:rsidRDefault="002A37AF" w:rsidP="002A37AF">
            <w:pPr>
              <w:spacing w:before="2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  <w:p w:rsidR="002A37AF" w:rsidRPr="0076127A" w:rsidRDefault="002A37AF" w:rsidP="002A37AF">
            <w:pPr>
              <w:spacing w:before="20" w:after="60"/>
              <w:rPr>
                <w:rFonts w:asciiTheme="minorHAnsi" w:hAnsiTheme="minorHAnsi"/>
                <w:b/>
                <w:sz w:val="24"/>
                <w:szCs w:val="24"/>
              </w:rPr>
            </w:pPr>
          </w:p>
        </w:tc>
        <w:tc>
          <w:tcPr>
            <w:tcW w:w="2680" w:type="dxa"/>
            <w:vMerge w:val="restart"/>
            <w:shd w:val="clear" w:color="auto" w:fill="auto"/>
          </w:tcPr>
          <w:p w:rsidR="002A37AF" w:rsidRPr="0076127A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 w:cs="Verdana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>1.3. Macroéconomie et budget ; étude de cas/exercices</w:t>
            </w:r>
          </w:p>
        </w:tc>
        <w:tc>
          <w:tcPr>
            <w:tcW w:w="3119" w:type="dxa"/>
            <w:vMerge w:val="restart"/>
            <w:shd w:val="clear" w:color="auto" w:fill="auto"/>
          </w:tcPr>
          <w:p w:rsidR="002A37AF" w:rsidRPr="0076127A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</w:rPr>
              <w:t xml:space="preserve">2.3. </w:t>
            </w:r>
            <w:proofErr w:type="spellStart"/>
            <w:r w:rsidRPr="0076127A">
              <w:rPr>
                <w:rFonts w:asciiTheme="minorHAnsi" w:hAnsiTheme="minorHAnsi" w:cs="Verdana"/>
                <w:sz w:val="24"/>
                <w:szCs w:val="24"/>
              </w:rPr>
              <w:t>Exécution</w:t>
            </w:r>
            <w:proofErr w:type="spellEnd"/>
            <w:r w:rsidRPr="0076127A">
              <w:rPr>
                <w:rFonts w:asciiTheme="minorHAnsi" w:hAnsiTheme="minorHAnsi" w:cs="Verdana"/>
                <w:sz w:val="24"/>
                <w:szCs w:val="24"/>
              </w:rPr>
              <w:t xml:space="preserve"> du budget </w:t>
            </w:r>
          </w:p>
        </w:tc>
        <w:tc>
          <w:tcPr>
            <w:tcW w:w="3118" w:type="dxa"/>
            <w:vMerge w:val="restart"/>
            <w:shd w:val="clear" w:color="auto" w:fill="auto"/>
            <w:vAlign w:val="center"/>
          </w:tcPr>
          <w:p w:rsidR="002A37AF" w:rsidRPr="009006B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both"/>
              <w:rPr>
                <w:rFonts w:ascii="Verdana" w:hAnsi="Verdana" w:cs="Verdana"/>
              </w:rPr>
            </w:pPr>
          </w:p>
          <w:p w:rsidR="002A37AF" w:rsidRPr="009006B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center"/>
              <w:rPr>
                <w:rFonts w:ascii="Verdana" w:hAnsi="Verdana" w:cs="Verdana"/>
              </w:rPr>
            </w:pPr>
            <w:r w:rsidRPr="0076127A">
              <w:rPr>
                <w:b/>
                <w:i/>
                <w:sz w:val="24"/>
                <w:szCs w:val="24"/>
              </w:rPr>
              <w:t>Pause-café</w:t>
            </w:r>
          </w:p>
        </w:tc>
        <w:tc>
          <w:tcPr>
            <w:tcW w:w="3280" w:type="dxa"/>
            <w:vMerge w:val="restart"/>
            <w:shd w:val="clear" w:color="auto" w:fill="auto"/>
          </w:tcPr>
          <w:p w:rsidR="002A37AF" w:rsidRPr="005F273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BE"/>
              </w:rPr>
            </w:pPr>
            <w:r w:rsidRPr="005F273F">
              <w:rPr>
                <w:rFonts w:asciiTheme="minorHAnsi" w:hAnsiTheme="minorHAnsi" w:cs="Verdana"/>
                <w:sz w:val="24"/>
                <w:szCs w:val="24"/>
                <w:lang w:val="fr-BE"/>
              </w:rPr>
              <w:t>4.</w:t>
            </w:r>
            <w:r>
              <w:rPr>
                <w:rFonts w:asciiTheme="minorHAnsi" w:hAnsiTheme="minorHAnsi" w:cs="Verdana"/>
                <w:sz w:val="24"/>
                <w:szCs w:val="24"/>
                <w:lang w:val="fr-BE"/>
              </w:rPr>
              <w:t>3</w:t>
            </w:r>
            <w:r w:rsidRPr="005F273F">
              <w:rPr>
                <w:rFonts w:asciiTheme="minorHAnsi" w:hAnsiTheme="minorHAnsi" w:cs="Verdana"/>
                <w:sz w:val="24"/>
                <w:szCs w:val="24"/>
                <w:lang w:val="fr-BE"/>
              </w:rPr>
              <w:t xml:space="preserve">. </w:t>
            </w:r>
            <w:r w:rsidRPr="00B13957">
              <w:rPr>
                <w:rFonts w:asciiTheme="minorHAnsi" w:hAnsiTheme="minorHAnsi" w:cs="Verdana"/>
                <w:sz w:val="24"/>
                <w:szCs w:val="24"/>
                <w:lang w:val="fr-BE"/>
              </w:rPr>
              <w:t>Comptabilité et établissement des rapports</w:t>
            </w:r>
            <w:r>
              <w:rPr>
                <w:rFonts w:asciiTheme="minorHAnsi" w:hAnsiTheme="minorHAnsi" w:cs="Verdana"/>
                <w:sz w:val="24"/>
                <w:szCs w:val="24"/>
                <w:lang w:val="fr-BE"/>
              </w:rPr>
              <w:t xml:space="preserve"> </w:t>
            </w:r>
            <w:r w:rsidRPr="005F273F">
              <w:rPr>
                <w:rFonts w:asciiTheme="minorHAnsi" w:hAnsiTheme="minorHAnsi" w:cs="Verdana"/>
                <w:sz w:val="24"/>
                <w:szCs w:val="24"/>
                <w:lang w:val="fr-BE"/>
              </w:rPr>
              <w:t>; exercices</w:t>
            </w:r>
          </w:p>
          <w:p w:rsidR="002A37AF" w:rsidRPr="005F273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BE"/>
              </w:rPr>
            </w:pPr>
          </w:p>
        </w:tc>
        <w:tc>
          <w:tcPr>
            <w:tcW w:w="3281" w:type="dxa"/>
            <w:shd w:val="clear" w:color="auto" w:fill="auto"/>
          </w:tcPr>
          <w:p w:rsidR="002A37AF" w:rsidRPr="002A37AF" w:rsidRDefault="002A37AF" w:rsidP="002A37AF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both"/>
              <w:rPr>
                <w:rFonts w:ascii="Verdana" w:hAnsi="Verdana"/>
                <w:lang w:val="fr-FR"/>
              </w:rPr>
            </w:pPr>
            <w:r w:rsidRPr="002A37AF">
              <w:rPr>
                <w:rFonts w:ascii="Verdana" w:hAnsi="Verdana" w:cs="Verdana"/>
                <w:lang w:val="fr-FR"/>
              </w:rPr>
              <w:t xml:space="preserve">5.3. </w:t>
            </w: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 xml:space="preserve">Outils </w:t>
            </w:r>
            <w:r w:rsidRPr="0076127A">
              <w:rPr>
                <w:rFonts w:asciiTheme="minorHAnsi" w:hAnsiTheme="minorHAnsi" w:cs="Verdana"/>
                <w:iCs/>
                <w:sz w:val="24"/>
                <w:szCs w:val="24"/>
                <w:lang w:val="fr-FR"/>
              </w:rPr>
              <w:t>d’évaluation</w:t>
            </w:r>
            <w:r w:rsidRPr="0076127A">
              <w:rPr>
                <w:rFonts w:asciiTheme="minorHAnsi" w:hAnsiTheme="minorHAnsi" w:cs="Verdana"/>
                <w:i/>
                <w:iCs/>
                <w:sz w:val="24"/>
                <w:szCs w:val="24"/>
                <w:lang w:val="fr-FR"/>
              </w:rPr>
              <w:t xml:space="preserve"> </w:t>
            </w: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>de la GFP et PEFA</w:t>
            </w:r>
          </w:p>
        </w:tc>
      </w:tr>
      <w:tr w:rsidR="002A37AF" w:rsidRPr="00834675" w:rsidTr="00D01594">
        <w:trPr>
          <w:jc w:val="center"/>
        </w:trPr>
        <w:tc>
          <w:tcPr>
            <w:tcW w:w="842" w:type="dxa"/>
            <w:vMerge/>
            <w:shd w:val="clear" w:color="auto" w:fill="D9D9D9" w:themeFill="background1" w:themeFillShade="D9"/>
          </w:tcPr>
          <w:p w:rsidR="002A37AF" w:rsidRPr="002A37AF" w:rsidRDefault="002A37AF" w:rsidP="002A37AF">
            <w:pPr>
              <w:spacing w:before="120" w:after="120"/>
              <w:jc w:val="center"/>
              <w:rPr>
                <w:rFonts w:ascii="Verdana" w:hAnsi="Verdana"/>
                <w:b/>
                <w:sz w:val="18"/>
                <w:szCs w:val="18"/>
                <w:lang w:val="fr-FR"/>
              </w:rPr>
            </w:pPr>
          </w:p>
        </w:tc>
        <w:tc>
          <w:tcPr>
            <w:tcW w:w="268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A37AF" w:rsidRPr="002A37A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 w:cs="Verdana"/>
                <w:lang w:val="fr-FR"/>
              </w:rPr>
            </w:pPr>
          </w:p>
        </w:tc>
        <w:tc>
          <w:tcPr>
            <w:tcW w:w="3119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A37AF" w:rsidRPr="002A37A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  <w:lang w:val="fr-FR"/>
              </w:rPr>
            </w:pPr>
          </w:p>
        </w:tc>
        <w:tc>
          <w:tcPr>
            <w:tcW w:w="3118" w:type="dxa"/>
            <w:vMerge/>
            <w:shd w:val="clear" w:color="auto" w:fill="auto"/>
          </w:tcPr>
          <w:p w:rsidR="002A37AF" w:rsidRPr="002A37A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  <w:lang w:val="fr-FR"/>
              </w:rPr>
            </w:pPr>
          </w:p>
        </w:tc>
        <w:tc>
          <w:tcPr>
            <w:tcW w:w="3280" w:type="dxa"/>
            <w:vMerge/>
            <w:tcBorders>
              <w:bottom w:val="single" w:sz="6" w:space="0" w:color="auto"/>
            </w:tcBorders>
            <w:shd w:val="clear" w:color="auto" w:fill="auto"/>
          </w:tcPr>
          <w:p w:rsidR="002A37AF" w:rsidRPr="002A37A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  <w:lang w:val="fr-FR"/>
              </w:rPr>
            </w:pPr>
          </w:p>
        </w:tc>
        <w:tc>
          <w:tcPr>
            <w:tcW w:w="3281" w:type="dxa"/>
            <w:shd w:val="clear" w:color="auto" w:fill="auto"/>
          </w:tcPr>
          <w:p w:rsidR="002A37AF" w:rsidRPr="002A37AF" w:rsidRDefault="002A37AF" w:rsidP="002A37AF">
            <w:pPr>
              <w:autoSpaceDE w:val="0"/>
              <w:autoSpaceDN w:val="0"/>
              <w:adjustRightInd w:val="0"/>
              <w:spacing w:before="120" w:after="120" w:line="240" w:lineRule="auto"/>
              <w:jc w:val="left"/>
              <w:rPr>
                <w:rFonts w:ascii="Verdana" w:hAnsi="Verdana" w:cs="Verdana"/>
                <w:lang w:val="fr-FR"/>
              </w:rPr>
            </w:pPr>
            <w:r w:rsidRPr="002A37AF">
              <w:rPr>
                <w:rFonts w:ascii="Verdana" w:hAnsi="Verdana" w:cs="Verdana"/>
                <w:lang w:val="fr-FR"/>
              </w:rPr>
              <w:t xml:space="preserve">5.4. </w:t>
            </w:r>
            <w:r w:rsidRPr="0076127A">
              <w:rPr>
                <w:rFonts w:asciiTheme="minorHAnsi" w:hAnsiTheme="minorHAnsi" w:cs="Verdana"/>
                <w:iCs/>
                <w:sz w:val="24"/>
                <w:szCs w:val="24"/>
                <w:lang w:val="fr-FR"/>
              </w:rPr>
              <w:t>Introduction au processus de réforme de la GFP</w:t>
            </w:r>
          </w:p>
        </w:tc>
      </w:tr>
      <w:tr w:rsidR="002A37AF" w:rsidRPr="009006BF" w:rsidTr="00D01594">
        <w:trPr>
          <w:jc w:val="center"/>
        </w:trPr>
        <w:tc>
          <w:tcPr>
            <w:tcW w:w="842" w:type="dxa"/>
            <w:shd w:val="clear" w:color="auto" w:fill="D9D9D9" w:themeFill="background1" w:themeFillShade="D9"/>
          </w:tcPr>
          <w:p w:rsidR="002A37AF" w:rsidRPr="0076127A" w:rsidRDefault="002A37AF" w:rsidP="002A37AF">
            <w:pPr>
              <w:spacing w:before="20" w:after="60"/>
              <w:rPr>
                <w:b/>
                <w:sz w:val="24"/>
                <w:szCs w:val="24"/>
              </w:rPr>
            </w:pPr>
            <w:r w:rsidRPr="0076127A">
              <w:rPr>
                <w:b/>
                <w:sz w:val="24"/>
                <w:szCs w:val="24"/>
              </w:rPr>
              <w:t>15:45</w:t>
            </w:r>
          </w:p>
        </w:tc>
        <w:tc>
          <w:tcPr>
            <w:tcW w:w="5799" w:type="dxa"/>
            <w:gridSpan w:val="2"/>
            <w:shd w:val="clear" w:color="auto" w:fill="C0C0C0"/>
          </w:tcPr>
          <w:p w:rsidR="002A37AF" w:rsidRPr="0076127A" w:rsidRDefault="002A37AF" w:rsidP="002A37AF">
            <w:pPr>
              <w:jc w:val="center"/>
              <w:rPr>
                <w:i/>
                <w:sz w:val="24"/>
                <w:szCs w:val="24"/>
              </w:rPr>
            </w:pPr>
            <w:r w:rsidRPr="0076127A">
              <w:rPr>
                <w:b/>
                <w:i/>
                <w:sz w:val="24"/>
                <w:szCs w:val="24"/>
              </w:rPr>
              <w:t>Pause-café</w:t>
            </w:r>
          </w:p>
        </w:tc>
        <w:tc>
          <w:tcPr>
            <w:tcW w:w="3118" w:type="dxa"/>
            <w:vMerge/>
            <w:shd w:val="clear" w:color="auto" w:fill="auto"/>
          </w:tcPr>
          <w:p w:rsidR="002A37AF" w:rsidRPr="009006BF" w:rsidRDefault="002A37AF" w:rsidP="002A37AF">
            <w:pPr>
              <w:pStyle w:val="Titre6"/>
              <w:jc w:val="left"/>
              <w:rPr>
                <w:rFonts w:ascii="Verdana" w:hAnsi="Verdana"/>
                <w:b w:val="0"/>
                <w:color w:val="FF0000"/>
                <w:szCs w:val="22"/>
                <w:lang w:val="en-GB"/>
              </w:rPr>
            </w:pPr>
          </w:p>
        </w:tc>
        <w:tc>
          <w:tcPr>
            <w:tcW w:w="6561" w:type="dxa"/>
            <w:gridSpan w:val="2"/>
            <w:shd w:val="clear" w:color="auto" w:fill="C0C0C0"/>
          </w:tcPr>
          <w:p w:rsidR="002A37AF" w:rsidRPr="009006BF" w:rsidRDefault="002A37AF" w:rsidP="002A37AF">
            <w:pPr>
              <w:spacing w:before="120" w:after="120"/>
              <w:jc w:val="center"/>
              <w:rPr>
                <w:rFonts w:ascii="Verdana" w:hAnsi="Verdana"/>
                <w:b/>
                <w:i/>
              </w:rPr>
            </w:pPr>
            <w:r>
              <w:rPr>
                <w:rFonts w:asciiTheme="minorHAnsi" w:hAnsiTheme="minorHAnsi"/>
                <w:b/>
                <w:i/>
                <w:sz w:val="24"/>
                <w:szCs w:val="24"/>
              </w:rPr>
              <w:t>Pause-</w:t>
            </w:r>
            <w:r w:rsidRPr="0076127A">
              <w:rPr>
                <w:rFonts w:asciiTheme="minorHAnsi" w:hAnsiTheme="minorHAnsi"/>
                <w:b/>
                <w:i/>
                <w:sz w:val="24"/>
                <w:szCs w:val="24"/>
              </w:rPr>
              <w:t>café</w:t>
            </w:r>
          </w:p>
        </w:tc>
      </w:tr>
      <w:tr w:rsidR="002A37AF" w:rsidRPr="00834675" w:rsidTr="00D01594">
        <w:trPr>
          <w:jc w:val="center"/>
        </w:trPr>
        <w:tc>
          <w:tcPr>
            <w:tcW w:w="842" w:type="dxa"/>
            <w:shd w:val="clear" w:color="auto" w:fill="D9D9D9" w:themeFill="background1" w:themeFillShade="D9"/>
          </w:tcPr>
          <w:p w:rsidR="002A37AF" w:rsidRPr="0076127A" w:rsidRDefault="002A37AF" w:rsidP="002A37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6127A">
              <w:rPr>
                <w:rFonts w:asciiTheme="minorHAnsi" w:hAnsiTheme="minorHAnsi"/>
                <w:b/>
                <w:sz w:val="24"/>
                <w:szCs w:val="24"/>
              </w:rPr>
              <w:t xml:space="preserve"> 16.00</w:t>
            </w:r>
          </w:p>
          <w:p w:rsidR="002A37AF" w:rsidRPr="0076127A" w:rsidRDefault="002A37AF" w:rsidP="002A37AF">
            <w:pPr>
              <w:rPr>
                <w:rFonts w:asciiTheme="minorHAnsi" w:hAnsiTheme="minorHAnsi"/>
                <w:b/>
                <w:sz w:val="24"/>
                <w:szCs w:val="24"/>
              </w:rPr>
            </w:pPr>
            <w:r w:rsidRPr="0076127A">
              <w:rPr>
                <w:rFonts w:asciiTheme="minorHAnsi" w:hAnsiTheme="minorHAnsi"/>
                <w:b/>
                <w:sz w:val="24"/>
                <w:szCs w:val="24"/>
              </w:rPr>
              <w:t>- 17:30</w:t>
            </w:r>
          </w:p>
        </w:tc>
        <w:tc>
          <w:tcPr>
            <w:tcW w:w="2680" w:type="dxa"/>
            <w:shd w:val="clear" w:color="auto" w:fill="auto"/>
          </w:tcPr>
          <w:p w:rsidR="002A37AF" w:rsidRPr="0076127A" w:rsidRDefault="002A37AF" w:rsidP="002A37AF">
            <w:pPr>
              <w:tabs>
                <w:tab w:val="left" w:pos="270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>Macroéconomie et budget ; étude de cas/exercices (suite)</w:t>
            </w:r>
          </w:p>
        </w:tc>
        <w:tc>
          <w:tcPr>
            <w:tcW w:w="3119" w:type="dxa"/>
            <w:shd w:val="clear" w:color="auto" w:fill="auto"/>
          </w:tcPr>
          <w:p w:rsidR="002A37AF" w:rsidRPr="0076127A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</w:rPr>
              <w:t>2.</w:t>
            </w:r>
            <w:r>
              <w:rPr>
                <w:rFonts w:asciiTheme="minorHAnsi" w:hAnsiTheme="minorHAnsi" w:cs="Verdana"/>
                <w:sz w:val="24"/>
                <w:szCs w:val="24"/>
              </w:rPr>
              <w:t xml:space="preserve">4. </w:t>
            </w:r>
            <w:proofErr w:type="spellStart"/>
            <w:r>
              <w:rPr>
                <w:rFonts w:asciiTheme="minorHAnsi" w:hAnsiTheme="minorHAnsi" w:cs="Verdana"/>
                <w:sz w:val="24"/>
                <w:szCs w:val="24"/>
              </w:rPr>
              <w:t>Contrôle</w:t>
            </w:r>
            <w:proofErr w:type="spellEnd"/>
            <w:r>
              <w:rPr>
                <w:rFonts w:asciiTheme="minorHAnsi" w:hAnsiTheme="minorHAnsi" w:cs="Verdana"/>
                <w:sz w:val="24"/>
                <w:szCs w:val="24"/>
              </w:rPr>
              <w:t xml:space="preserve"> interne</w:t>
            </w:r>
            <w:r w:rsidRPr="0076127A">
              <w:rPr>
                <w:rFonts w:asciiTheme="minorHAnsi" w:hAnsiTheme="minorHAnsi" w:cs="Verdana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  <w:vMerge/>
            <w:shd w:val="clear" w:color="auto" w:fill="auto"/>
          </w:tcPr>
          <w:p w:rsidR="002A37AF" w:rsidRPr="009006B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before="120" w:after="120" w:line="240" w:lineRule="atLeast"/>
              <w:jc w:val="left"/>
              <w:rPr>
                <w:rFonts w:ascii="Verdana" w:hAnsi="Verdana"/>
              </w:rPr>
            </w:pPr>
          </w:p>
        </w:tc>
        <w:tc>
          <w:tcPr>
            <w:tcW w:w="3280" w:type="dxa"/>
            <w:shd w:val="clear" w:color="auto" w:fill="auto"/>
          </w:tcPr>
          <w:p w:rsidR="002A37AF" w:rsidRPr="005F273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BE"/>
              </w:rPr>
            </w:pPr>
            <w:r w:rsidRPr="005F273F">
              <w:rPr>
                <w:rFonts w:asciiTheme="minorHAnsi" w:hAnsiTheme="minorHAnsi" w:cs="Verdana"/>
                <w:sz w:val="24"/>
                <w:szCs w:val="24"/>
                <w:lang w:val="fr-BE"/>
              </w:rPr>
              <w:t>4.</w:t>
            </w:r>
            <w:r>
              <w:rPr>
                <w:rFonts w:asciiTheme="minorHAnsi" w:hAnsiTheme="minorHAnsi" w:cs="Verdana"/>
                <w:sz w:val="24"/>
                <w:szCs w:val="24"/>
                <w:lang w:val="fr-BE"/>
              </w:rPr>
              <w:t>3</w:t>
            </w:r>
            <w:r w:rsidRPr="005F273F">
              <w:rPr>
                <w:rFonts w:asciiTheme="minorHAnsi" w:hAnsiTheme="minorHAnsi" w:cs="Verdana"/>
                <w:sz w:val="24"/>
                <w:szCs w:val="24"/>
                <w:lang w:val="fr-BE"/>
              </w:rPr>
              <w:t xml:space="preserve">. </w:t>
            </w:r>
            <w:r w:rsidRPr="00B13957">
              <w:rPr>
                <w:rFonts w:asciiTheme="minorHAnsi" w:hAnsiTheme="minorHAnsi" w:cs="Verdana"/>
                <w:sz w:val="24"/>
                <w:szCs w:val="24"/>
                <w:lang w:val="fr-BE"/>
              </w:rPr>
              <w:t>Comptabilité et établissement des rapports</w:t>
            </w:r>
            <w:r>
              <w:rPr>
                <w:rFonts w:asciiTheme="minorHAnsi" w:hAnsiTheme="minorHAnsi" w:cs="Verdana"/>
                <w:sz w:val="24"/>
                <w:szCs w:val="24"/>
                <w:lang w:val="fr-BE"/>
              </w:rPr>
              <w:t xml:space="preserve"> </w:t>
            </w:r>
            <w:r w:rsidRPr="005F273F">
              <w:rPr>
                <w:rFonts w:asciiTheme="minorHAnsi" w:hAnsiTheme="minorHAnsi" w:cs="Verdana"/>
                <w:sz w:val="24"/>
                <w:szCs w:val="24"/>
                <w:lang w:val="fr-BE"/>
              </w:rPr>
              <w:t>; exercices</w:t>
            </w:r>
            <w:r>
              <w:rPr>
                <w:rFonts w:asciiTheme="minorHAnsi" w:hAnsiTheme="minorHAnsi" w:cs="Verdana"/>
                <w:sz w:val="24"/>
                <w:szCs w:val="24"/>
                <w:lang w:val="fr-BE"/>
              </w:rPr>
              <w:t xml:space="preserve"> (suite)</w:t>
            </w:r>
          </w:p>
          <w:p w:rsidR="002A37AF" w:rsidRPr="005F273F" w:rsidRDefault="002A37AF" w:rsidP="002A37AF">
            <w:pPr>
              <w:tabs>
                <w:tab w:val="left" w:pos="567"/>
                <w:tab w:val="left" w:pos="851"/>
                <w:tab w:val="left" w:pos="1134"/>
                <w:tab w:val="left" w:pos="2268"/>
                <w:tab w:val="left" w:pos="3402"/>
                <w:tab w:val="left" w:pos="4536"/>
                <w:tab w:val="left" w:pos="5670"/>
                <w:tab w:val="left" w:pos="6804"/>
                <w:tab w:val="right" w:pos="7938"/>
              </w:tabs>
              <w:spacing w:line="240" w:lineRule="atLeast"/>
              <w:jc w:val="left"/>
              <w:rPr>
                <w:rFonts w:asciiTheme="minorHAnsi" w:hAnsiTheme="minorHAnsi"/>
                <w:sz w:val="24"/>
                <w:szCs w:val="24"/>
                <w:lang w:val="fr-BE"/>
              </w:rPr>
            </w:pPr>
          </w:p>
        </w:tc>
        <w:tc>
          <w:tcPr>
            <w:tcW w:w="3281" w:type="dxa"/>
            <w:shd w:val="clear" w:color="auto" w:fill="auto"/>
          </w:tcPr>
          <w:p w:rsidR="002A37AF" w:rsidRPr="002A37AF" w:rsidRDefault="002A37AF" w:rsidP="002A37AF">
            <w:pPr>
              <w:spacing w:before="120" w:after="120"/>
              <w:jc w:val="left"/>
              <w:rPr>
                <w:rFonts w:ascii="Verdana" w:hAnsi="Verdana"/>
                <w:lang w:val="fr-FR"/>
              </w:rPr>
            </w:pPr>
            <w:r w:rsidRPr="0076127A">
              <w:rPr>
                <w:rFonts w:asciiTheme="minorHAnsi" w:hAnsiTheme="minorHAnsi" w:cs="Verdana"/>
                <w:sz w:val="24"/>
                <w:szCs w:val="24"/>
                <w:lang w:val="fr-FR"/>
              </w:rPr>
              <w:t>DEVCO questions/réponses sur la GFP et l’appui budgétaire ; conclusions</w:t>
            </w:r>
          </w:p>
        </w:tc>
      </w:tr>
    </w:tbl>
    <w:p w:rsidR="004C30BE" w:rsidRPr="002A37AF" w:rsidRDefault="004C30BE" w:rsidP="0027278F">
      <w:pPr>
        <w:jc w:val="left"/>
        <w:rPr>
          <w:lang w:val="fr-FR"/>
        </w:rPr>
      </w:pPr>
    </w:p>
    <w:p w:rsidR="00CD0A91" w:rsidRPr="002A37AF" w:rsidRDefault="00CD0A91" w:rsidP="000155E0">
      <w:pPr>
        <w:jc w:val="left"/>
        <w:rPr>
          <w:lang w:val="fr-FR"/>
        </w:rPr>
      </w:pPr>
    </w:p>
    <w:sectPr w:rsidR="00CD0A91" w:rsidRPr="002A37AF" w:rsidSect="000155E0">
      <w:pgSz w:w="16834" w:h="11909" w:orient="landscape" w:code="9"/>
      <w:pgMar w:top="1440" w:right="720" w:bottom="1008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95F" w:rsidRDefault="003D295F" w:rsidP="0018351F">
      <w:r>
        <w:separator/>
      </w:r>
    </w:p>
  </w:endnote>
  <w:endnote w:type="continuationSeparator" w:id="0">
    <w:p w:rsidR="003D295F" w:rsidRDefault="003D295F" w:rsidP="0018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95F" w:rsidRDefault="003D295F" w:rsidP="0018351F">
      <w:r>
        <w:separator/>
      </w:r>
    </w:p>
  </w:footnote>
  <w:footnote w:type="continuationSeparator" w:id="0">
    <w:p w:rsidR="003D295F" w:rsidRDefault="003D295F" w:rsidP="001835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E7CC1"/>
    <w:multiLevelType w:val="hybridMultilevel"/>
    <w:tmpl w:val="993C10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97F96"/>
    <w:multiLevelType w:val="hybridMultilevel"/>
    <w:tmpl w:val="45F426EC"/>
    <w:lvl w:ilvl="0" w:tplc="6894539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B37D3E"/>
    <w:multiLevelType w:val="hybridMultilevel"/>
    <w:tmpl w:val="B08A2710"/>
    <w:lvl w:ilvl="0" w:tplc="6894539A">
      <w:start w:val="1"/>
      <w:numFmt w:val="bullet"/>
      <w:lvlText w:val="●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BF6447"/>
    <w:multiLevelType w:val="hybridMultilevel"/>
    <w:tmpl w:val="FA86A814"/>
    <w:lvl w:ilvl="0" w:tplc="6894539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77E85BA">
      <w:start w:val="1940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864D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6AC0A5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239434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EE1AF4C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3CE6AA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39C4A0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A5A078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" w15:restartNumberingAfterBreak="0">
    <w:nsid w:val="12190C66"/>
    <w:multiLevelType w:val="hybridMultilevel"/>
    <w:tmpl w:val="B2E480EA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582A00"/>
    <w:multiLevelType w:val="hybridMultilevel"/>
    <w:tmpl w:val="CD1A11CC"/>
    <w:lvl w:ilvl="0" w:tplc="CA5CBCDC">
      <w:start w:val="14"/>
      <w:numFmt w:val="bullet"/>
      <w:lvlText w:val="-"/>
      <w:lvlJc w:val="left"/>
      <w:pPr>
        <w:tabs>
          <w:tab w:val="num" w:pos="405"/>
        </w:tabs>
        <w:ind w:left="405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6" w15:restartNumberingAfterBreak="0">
    <w:nsid w:val="151F05F3"/>
    <w:multiLevelType w:val="hybridMultilevel"/>
    <w:tmpl w:val="F818559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35BBA"/>
    <w:multiLevelType w:val="hybridMultilevel"/>
    <w:tmpl w:val="08F89730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F70323"/>
    <w:multiLevelType w:val="hybridMultilevel"/>
    <w:tmpl w:val="1B4226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265E37"/>
    <w:multiLevelType w:val="hybridMultilevel"/>
    <w:tmpl w:val="2C16BC1A"/>
    <w:lvl w:ilvl="0" w:tplc="E4E260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95486756">
      <w:start w:val="2125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C18B7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F7C61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A84009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22C8B8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A8BCD5A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63E84E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D6867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0" w15:restartNumberingAfterBreak="0">
    <w:nsid w:val="1F2F7ED4"/>
    <w:multiLevelType w:val="hybridMultilevel"/>
    <w:tmpl w:val="9EC46E4C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262B22"/>
    <w:multiLevelType w:val="hybridMultilevel"/>
    <w:tmpl w:val="CF3238B8"/>
    <w:lvl w:ilvl="0" w:tplc="366C18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2B2EFE6C">
      <w:start w:val="1954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172534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7C7AB3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8CAC30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CEDC56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03434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49BADB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4F721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2" w15:restartNumberingAfterBreak="0">
    <w:nsid w:val="27076D42"/>
    <w:multiLevelType w:val="hybridMultilevel"/>
    <w:tmpl w:val="147C1F0A"/>
    <w:lvl w:ilvl="0" w:tplc="6894539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7D964B1"/>
    <w:multiLevelType w:val="hybridMultilevel"/>
    <w:tmpl w:val="A7E45E10"/>
    <w:lvl w:ilvl="0" w:tplc="3FB8093C">
      <w:start w:val="14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FF7318"/>
    <w:multiLevelType w:val="hybridMultilevel"/>
    <w:tmpl w:val="5D94550E"/>
    <w:lvl w:ilvl="0" w:tplc="040C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B4B167D"/>
    <w:multiLevelType w:val="hybridMultilevel"/>
    <w:tmpl w:val="E97863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8D33CB"/>
    <w:multiLevelType w:val="hybridMultilevel"/>
    <w:tmpl w:val="48F43318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CD3B11"/>
    <w:multiLevelType w:val="hybridMultilevel"/>
    <w:tmpl w:val="857A242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F790272"/>
    <w:multiLevelType w:val="hybridMultilevel"/>
    <w:tmpl w:val="D4C4F89C"/>
    <w:lvl w:ilvl="0" w:tplc="056C594A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9591B"/>
    <w:multiLevelType w:val="hybridMultilevel"/>
    <w:tmpl w:val="50043752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49463F"/>
    <w:multiLevelType w:val="hybridMultilevel"/>
    <w:tmpl w:val="2020EC02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E95B0C"/>
    <w:multiLevelType w:val="hybridMultilevel"/>
    <w:tmpl w:val="32F44574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8B4194"/>
    <w:multiLevelType w:val="hybridMultilevel"/>
    <w:tmpl w:val="FEA4A5D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923D53"/>
    <w:multiLevelType w:val="hybridMultilevel"/>
    <w:tmpl w:val="AB6CD13C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810413"/>
    <w:multiLevelType w:val="hybridMultilevel"/>
    <w:tmpl w:val="19007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9C443AE"/>
    <w:multiLevelType w:val="hybridMultilevel"/>
    <w:tmpl w:val="1B84EB86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A3F492C"/>
    <w:multiLevelType w:val="hybridMultilevel"/>
    <w:tmpl w:val="BFBE4C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AB45704"/>
    <w:multiLevelType w:val="hybridMultilevel"/>
    <w:tmpl w:val="D7F4388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F316D44"/>
    <w:multiLevelType w:val="hybridMultilevel"/>
    <w:tmpl w:val="CBF4D858"/>
    <w:lvl w:ilvl="0" w:tplc="AFE6999E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3BF4615"/>
    <w:multiLevelType w:val="hybridMultilevel"/>
    <w:tmpl w:val="4E30068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F37A47"/>
    <w:multiLevelType w:val="hybridMultilevel"/>
    <w:tmpl w:val="89529202"/>
    <w:lvl w:ilvl="0" w:tplc="162A9C4C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E5432"/>
    <w:multiLevelType w:val="hybridMultilevel"/>
    <w:tmpl w:val="7DE89F4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B752F1"/>
    <w:multiLevelType w:val="hybridMultilevel"/>
    <w:tmpl w:val="7AD232F2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469507B5"/>
    <w:multiLevelType w:val="hybridMultilevel"/>
    <w:tmpl w:val="A7865EE8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DB7E94"/>
    <w:multiLevelType w:val="hybridMultilevel"/>
    <w:tmpl w:val="6A4AF9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4B4D25"/>
    <w:multiLevelType w:val="hybridMultilevel"/>
    <w:tmpl w:val="7466F4EA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FD723E8"/>
    <w:multiLevelType w:val="hybridMultilevel"/>
    <w:tmpl w:val="805233B8"/>
    <w:lvl w:ilvl="0" w:tplc="6894539A">
      <w:start w:val="1"/>
      <w:numFmt w:val="bullet"/>
      <w:lvlText w:val="●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501A30A4"/>
    <w:multiLevelType w:val="hybridMultilevel"/>
    <w:tmpl w:val="E5A453FC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EB262B"/>
    <w:multiLevelType w:val="hybridMultilevel"/>
    <w:tmpl w:val="E5487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AB22BAD"/>
    <w:multiLevelType w:val="hybridMultilevel"/>
    <w:tmpl w:val="9E082B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BD07A9F"/>
    <w:multiLevelType w:val="hybridMultilevel"/>
    <w:tmpl w:val="FEF23054"/>
    <w:lvl w:ilvl="0" w:tplc="CDC241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0B345F"/>
    <w:multiLevelType w:val="hybridMultilevel"/>
    <w:tmpl w:val="D26E5F6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09A0952"/>
    <w:multiLevelType w:val="hybridMultilevel"/>
    <w:tmpl w:val="66842B1C"/>
    <w:lvl w:ilvl="0" w:tplc="6894539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2618AC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89089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A2416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370645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4D474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4BBE1C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533EE4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BB4286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43" w15:restartNumberingAfterBreak="0">
    <w:nsid w:val="75272F33"/>
    <w:multiLevelType w:val="hybridMultilevel"/>
    <w:tmpl w:val="E008149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D707B90"/>
    <w:multiLevelType w:val="hybridMultilevel"/>
    <w:tmpl w:val="5330D9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E346345"/>
    <w:multiLevelType w:val="hybridMultilevel"/>
    <w:tmpl w:val="1244FE3A"/>
    <w:lvl w:ilvl="0" w:tplc="6894539A">
      <w:start w:val="1"/>
      <w:numFmt w:val="bullet"/>
      <w:lvlText w:val="●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4E2101"/>
    <w:multiLevelType w:val="hybridMultilevel"/>
    <w:tmpl w:val="8AB008E4"/>
    <w:lvl w:ilvl="0" w:tplc="04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9"/>
  </w:num>
  <w:num w:numId="2">
    <w:abstractNumId w:val="0"/>
  </w:num>
  <w:num w:numId="3">
    <w:abstractNumId w:val="18"/>
  </w:num>
  <w:num w:numId="4">
    <w:abstractNumId w:val="5"/>
  </w:num>
  <w:num w:numId="5">
    <w:abstractNumId w:val="30"/>
  </w:num>
  <w:num w:numId="6">
    <w:abstractNumId w:val="28"/>
  </w:num>
  <w:num w:numId="7">
    <w:abstractNumId w:val="43"/>
  </w:num>
  <w:num w:numId="8">
    <w:abstractNumId w:val="17"/>
  </w:num>
  <w:num w:numId="9">
    <w:abstractNumId w:val="29"/>
  </w:num>
  <w:num w:numId="10">
    <w:abstractNumId w:val="44"/>
  </w:num>
  <w:num w:numId="11">
    <w:abstractNumId w:val="13"/>
  </w:num>
  <w:num w:numId="12">
    <w:abstractNumId w:val="27"/>
  </w:num>
  <w:num w:numId="13">
    <w:abstractNumId w:val="40"/>
  </w:num>
  <w:num w:numId="14">
    <w:abstractNumId w:val="26"/>
  </w:num>
  <w:num w:numId="15">
    <w:abstractNumId w:val="9"/>
  </w:num>
  <w:num w:numId="16">
    <w:abstractNumId w:val="8"/>
  </w:num>
  <w:num w:numId="17">
    <w:abstractNumId w:val="31"/>
  </w:num>
  <w:num w:numId="18">
    <w:abstractNumId w:val="15"/>
  </w:num>
  <w:num w:numId="19">
    <w:abstractNumId w:val="38"/>
  </w:num>
  <w:num w:numId="20">
    <w:abstractNumId w:val="24"/>
  </w:num>
  <w:num w:numId="21">
    <w:abstractNumId w:val="4"/>
  </w:num>
  <w:num w:numId="22">
    <w:abstractNumId w:val="34"/>
  </w:num>
  <w:num w:numId="23">
    <w:abstractNumId w:val="2"/>
  </w:num>
  <w:num w:numId="24">
    <w:abstractNumId w:val="10"/>
  </w:num>
  <w:num w:numId="25">
    <w:abstractNumId w:val="7"/>
  </w:num>
  <w:num w:numId="26">
    <w:abstractNumId w:val="35"/>
  </w:num>
  <w:num w:numId="27">
    <w:abstractNumId w:val="25"/>
  </w:num>
  <w:num w:numId="28">
    <w:abstractNumId w:val="6"/>
  </w:num>
  <w:num w:numId="29">
    <w:abstractNumId w:val="16"/>
  </w:num>
  <w:num w:numId="30">
    <w:abstractNumId w:val="14"/>
  </w:num>
  <w:num w:numId="31">
    <w:abstractNumId w:val="42"/>
  </w:num>
  <w:num w:numId="32">
    <w:abstractNumId w:val="11"/>
  </w:num>
  <w:num w:numId="33">
    <w:abstractNumId w:val="3"/>
  </w:num>
  <w:num w:numId="34">
    <w:abstractNumId w:val="33"/>
  </w:num>
  <w:num w:numId="35">
    <w:abstractNumId w:val="32"/>
  </w:num>
  <w:num w:numId="36">
    <w:abstractNumId w:val="19"/>
  </w:num>
  <w:num w:numId="37">
    <w:abstractNumId w:val="23"/>
  </w:num>
  <w:num w:numId="38">
    <w:abstractNumId w:val="1"/>
  </w:num>
  <w:num w:numId="39">
    <w:abstractNumId w:val="46"/>
  </w:num>
  <w:num w:numId="40">
    <w:abstractNumId w:val="45"/>
  </w:num>
  <w:num w:numId="41">
    <w:abstractNumId w:val="12"/>
  </w:num>
  <w:num w:numId="42">
    <w:abstractNumId w:val="21"/>
  </w:num>
  <w:num w:numId="43">
    <w:abstractNumId w:val="36"/>
  </w:num>
  <w:num w:numId="44">
    <w:abstractNumId w:val="20"/>
  </w:num>
  <w:num w:numId="45">
    <w:abstractNumId w:val="41"/>
  </w:num>
  <w:num w:numId="46">
    <w:abstractNumId w:val="37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B41778"/>
    <w:rsid w:val="00007321"/>
    <w:rsid w:val="000155E0"/>
    <w:rsid w:val="000379E3"/>
    <w:rsid w:val="000F1D35"/>
    <w:rsid w:val="000F5C26"/>
    <w:rsid w:val="000F6487"/>
    <w:rsid w:val="001153C7"/>
    <w:rsid w:val="00115F72"/>
    <w:rsid w:val="00124109"/>
    <w:rsid w:val="00126DFD"/>
    <w:rsid w:val="00126ECF"/>
    <w:rsid w:val="00150EE5"/>
    <w:rsid w:val="00175C4E"/>
    <w:rsid w:val="0018351F"/>
    <w:rsid w:val="001836B3"/>
    <w:rsid w:val="00185565"/>
    <w:rsid w:val="00194EDE"/>
    <w:rsid w:val="001C1C57"/>
    <w:rsid w:val="001E0BEE"/>
    <w:rsid w:val="0020751E"/>
    <w:rsid w:val="002174EC"/>
    <w:rsid w:val="002631F8"/>
    <w:rsid w:val="0027278F"/>
    <w:rsid w:val="002A37AF"/>
    <w:rsid w:val="002C7990"/>
    <w:rsid w:val="003025EE"/>
    <w:rsid w:val="00314FE7"/>
    <w:rsid w:val="003528DF"/>
    <w:rsid w:val="00363ECE"/>
    <w:rsid w:val="00376DA2"/>
    <w:rsid w:val="003842F6"/>
    <w:rsid w:val="003C4F34"/>
    <w:rsid w:val="003D295F"/>
    <w:rsid w:val="003D5A6C"/>
    <w:rsid w:val="00461BBF"/>
    <w:rsid w:val="004A0997"/>
    <w:rsid w:val="004A1535"/>
    <w:rsid w:val="004B0120"/>
    <w:rsid w:val="004C1F4E"/>
    <w:rsid w:val="004C30BE"/>
    <w:rsid w:val="004C42BB"/>
    <w:rsid w:val="004E66FC"/>
    <w:rsid w:val="005059B5"/>
    <w:rsid w:val="0058468A"/>
    <w:rsid w:val="00595393"/>
    <w:rsid w:val="005E0331"/>
    <w:rsid w:val="00631C01"/>
    <w:rsid w:val="006321B4"/>
    <w:rsid w:val="00683A13"/>
    <w:rsid w:val="006B1BE6"/>
    <w:rsid w:val="006B5F38"/>
    <w:rsid w:val="006C2ABB"/>
    <w:rsid w:val="006C40BD"/>
    <w:rsid w:val="006C7050"/>
    <w:rsid w:val="007042A5"/>
    <w:rsid w:val="00707D9F"/>
    <w:rsid w:val="0072758C"/>
    <w:rsid w:val="00734F19"/>
    <w:rsid w:val="00760DBA"/>
    <w:rsid w:val="00762DAC"/>
    <w:rsid w:val="007A0C51"/>
    <w:rsid w:val="007F013D"/>
    <w:rsid w:val="008265AB"/>
    <w:rsid w:val="00834675"/>
    <w:rsid w:val="008635AC"/>
    <w:rsid w:val="00873B8D"/>
    <w:rsid w:val="008A7C74"/>
    <w:rsid w:val="008C5B57"/>
    <w:rsid w:val="008D5DFD"/>
    <w:rsid w:val="009006BF"/>
    <w:rsid w:val="00900F4B"/>
    <w:rsid w:val="009331D6"/>
    <w:rsid w:val="0094072E"/>
    <w:rsid w:val="0096105D"/>
    <w:rsid w:val="00973820"/>
    <w:rsid w:val="009828B8"/>
    <w:rsid w:val="009A3261"/>
    <w:rsid w:val="009B2CFC"/>
    <w:rsid w:val="00A00AC5"/>
    <w:rsid w:val="00A12EF0"/>
    <w:rsid w:val="00A27618"/>
    <w:rsid w:val="00A75F98"/>
    <w:rsid w:val="00A835F5"/>
    <w:rsid w:val="00A96853"/>
    <w:rsid w:val="00AA32B5"/>
    <w:rsid w:val="00AC1FA9"/>
    <w:rsid w:val="00B0565D"/>
    <w:rsid w:val="00B2467E"/>
    <w:rsid w:val="00B41778"/>
    <w:rsid w:val="00B5552C"/>
    <w:rsid w:val="00B72D4E"/>
    <w:rsid w:val="00B81E84"/>
    <w:rsid w:val="00BA71C2"/>
    <w:rsid w:val="00BD0F1D"/>
    <w:rsid w:val="00C02ABA"/>
    <w:rsid w:val="00C067A2"/>
    <w:rsid w:val="00C40640"/>
    <w:rsid w:val="00C502B4"/>
    <w:rsid w:val="00C84EEC"/>
    <w:rsid w:val="00C92A05"/>
    <w:rsid w:val="00CB0F74"/>
    <w:rsid w:val="00CD0A91"/>
    <w:rsid w:val="00CD7E5D"/>
    <w:rsid w:val="00D36E05"/>
    <w:rsid w:val="00D517C5"/>
    <w:rsid w:val="00D714A3"/>
    <w:rsid w:val="00D721FA"/>
    <w:rsid w:val="00D87BDB"/>
    <w:rsid w:val="00DC2F0A"/>
    <w:rsid w:val="00DE1CD3"/>
    <w:rsid w:val="00E0206B"/>
    <w:rsid w:val="00E02EEC"/>
    <w:rsid w:val="00E03BE4"/>
    <w:rsid w:val="00E0625B"/>
    <w:rsid w:val="00E06867"/>
    <w:rsid w:val="00E2121F"/>
    <w:rsid w:val="00E317B6"/>
    <w:rsid w:val="00E56B89"/>
    <w:rsid w:val="00E60354"/>
    <w:rsid w:val="00E6747F"/>
    <w:rsid w:val="00EB4808"/>
    <w:rsid w:val="00EC365C"/>
    <w:rsid w:val="00EE598D"/>
    <w:rsid w:val="00EF11EE"/>
    <w:rsid w:val="00F32FC9"/>
    <w:rsid w:val="00FC408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E97D151-EE88-4219-AE16-2AFC62EF5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99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41778"/>
    <w:pPr>
      <w:spacing w:line="276" w:lineRule="auto"/>
      <w:jc w:val="right"/>
    </w:pPr>
    <w:rPr>
      <w:rFonts w:ascii="Calibri" w:eastAsia="Calibri" w:hAnsi="Calibri"/>
      <w:sz w:val="22"/>
      <w:szCs w:val="22"/>
      <w:lang w:val="en-GB" w:eastAsia="en-US"/>
    </w:rPr>
  </w:style>
  <w:style w:type="paragraph" w:styleId="Titre1">
    <w:name w:val="heading 1"/>
    <w:basedOn w:val="Normal"/>
    <w:next w:val="Normal"/>
    <w:link w:val="Titre1Car"/>
    <w:qFormat/>
    <w:rsid w:val="009B5861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0D72D3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9B5861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Titre6">
    <w:name w:val="heading 6"/>
    <w:basedOn w:val="Normal"/>
    <w:next w:val="Normal"/>
    <w:link w:val="Titre6Car"/>
    <w:qFormat/>
    <w:rsid w:val="009A2665"/>
    <w:pPr>
      <w:keepNext/>
      <w:spacing w:before="120" w:after="120" w:line="240" w:lineRule="auto"/>
      <w:jc w:val="center"/>
      <w:outlineLvl w:val="5"/>
    </w:pPr>
    <w:rPr>
      <w:rFonts w:ascii="Arial" w:eastAsia="Times New Roman" w:hAnsi="Arial"/>
      <w:b/>
      <w:szCs w:val="20"/>
      <w:lang w:val="fr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illemoyenne1-Accent21">
    <w:name w:val="Grille moyenne 1 - Accent 21"/>
    <w:basedOn w:val="Normal"/>
    <w:qFormat/>
    <w:rsid w:val="00B41778"/>
    <w:pPr>
      <w:ind w:left="720"/>
      <w:contextualSpacing/>
    </w:pPr>
  </w:style>
  <w:style w:type="character" w:customStyle="1" w:styleId="Titre6Car">
    <w:name w:val="Titre 6 Car"/>
    <w:basedOn w:val="Policepardfaut"/>
    <w:link w:val="Titre6"/>
    <w:rsid w:val="009A2665"/>
    <w:rPr>
      <w:rFonts w:ascii="Arial" w:hAnsi="Arial"/>
      <w:b/>
      <w:sz w:val="22"/>
      <w:lang w:val="fr-BE" w:eastAsia="en-US" w:bidi="ar-SA"/>
    </w:rPr>
  </w:style>
  <w:style w:type="paragraph" w:styleId="En-tte">
    <w:name w:val="header"/>
    <w:basedOn w:val="Normal"/>
    <w:rsid w:val="00232C3C"/>
    <w:pPr>
      <w:tabs>
        <w:tab w:val="center" w:pos="4153"/>
        <w:tab w:val="right" w:pos="8306"/>
      </w:tabs>
    </w:pPr>
  </w:style>
  <w:style w:type="paragraph" w:styleId="Pieddepage">
    <w:name w:val="footer"/>
    <w:basedOn w:val="Normal"/>
    <w:rsid w:val="00232C3C"/>
    <w:pPr>
      <w:tabs>
        <w:tab w:val="center" w:pos="4153"/>
        <w:tab w:val="right" w:pos="8306"/>
      </w:tabs>
    </w:pPr>
  </w:style>
  <w:style w:type="character" w:styleId="Numrodepage">
    <w:name w:val="page number"/>
    <w:basedOn w:val="Policepardfaut"/>
    <w:rsid w:val="00232C3C"/>
  </w:style>
  <w:style w:type="character" w:styleId="Marquedecommentaire">
    <w:name w:val="annotation reference"/>
    <w:basedOn w:val="Policepardfaut"/>
    <w:rsid w:val="00546852"/>
    <w:rPr>
      <w:sz w:val="16"/>
      <w:szCs w:val="16"/>
    </w:rPr>
  </w:style>
  <w:style w:type="paragraph" w:styleId="Commentaire">
    <w:name w:val="annotation text"/>
    <w:basedOn w:val="Normal"/>
    <w:link w:val="CommentaireCar"/>
    <w:rsid w:val="00546852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rsid w:val="00546852"/>
    <w:rPr>
      <w:rFonts w:ascii="Calibri" w:eastAsia="Calibri" w:hAnsi="Calibri"/>
      <w:lang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54685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546852"/>
    <w:rPr>
      <w:rFonts w:ascii="Calibri" w:eastAsia="Calibri" w:hAnsi="Calibri"/>
      <w:b/>
      <w:bCs/>
      <w:lang w:eastAsia="en-US"/>
    </w:rPr>
  </w:style>
  <w:style w:type="paragraph" w:styleId="Textedebulles">
    <w:name w:val="Balloon Text"/>
    <w:basedOn w:val="Normal"/>
    <w:link w:val="TextedebullesCar"/>
    <w:rsid w:val="005468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546852"/>
    <w:rPr>
      <w:rFonts w:ascii="Tahoma" w:eastAsia="Calibri" w:hAnsi="Tahoma" w:cs="Tahoma"/>
      <w:sz w:val="16"/>
      <w:szCs w:val="16"/>
      <w:lang w:eastAsia="en-US"/>
    </w:rPr>
  </w:style>
  <w:style w:type="character" w:customStyle="1" w:styleId="Titre2Car">
    <w:name w:val="Titre 2 Car"/>
    <w:basedOn w:val="Policepardfaut"/>
    <w:link w:val="Titre2"/>
    <w:rsid w:val="000D72D3"/>
    <w:rPr>
      <w:rFonts w:ascii="Calibri" w:eastAsia="Times New Roman" w:hAnsi="Calibri" w:cs="Times New Roman"/>
      <w:b/>
      <w:bCs/>
      <w:i/>
      <w:iCs/>
      <w:sz w:val="28"/>
      <w:szCs w:val="28"/>
      <w:lang w:val="en-GB" w:eastAsia="en-US"/>
    </w:rPr>
  </w:style>
  <w:style w:type="character" w:customStyle="1" w:styleId="Titre1Car">
    <w:name w:val="Titre 1 Car"/>
    <w:basedOn w:val="Policepardfaut"/>
    <w:link w:val="Titre1"/>
    <w:rsid w:val="009B5861"/>
    <w:rPr>
      <w:rFonts w:ascii="Calibri" w:hAnsi="Calibri"/>
      <w:b/>
      <w:bCs/>
      <w:kern w:val="32"/>
      <w:sz w:val="32"/>
      <w:szCs w:val="32"/>
      <w:lang w:eastAsia="en-US"/>
    </w:rPr>
  </w:style>
  <w:style w:type="character" w:customStyle="1" w:styleId="Titre3Car">
    <w:name w:val="Titre 3 Car"/>
    <w:basedOn w:val="Policepardfaut"/>
    <w:link w:val="Titre3"/>
    <w:rsid w:val="009B5861"/>
    <w:rPr>
      <w:rFonts w:ascii="Calibri" w:hAnsi="Calibri"/>
      <w:b/>
      <w:bCs/>
      <w:sz w:val="26"/>
      <w:szCs w:val="26"/>
      <w:lang w:eastAsia="en-US"/>
    </w:rPr>
  </w:style>
  <w:style w:type="paragraph" w:customStyle="1" w:styleId="ListParagraph1">
    <w:name w:val="List Paragraph1"/>
    <w:basedOn w:val="Normal"/>
    <w:qFormat/>
    <w:rsid w:val="009B5861"/>
    <w:pPr>
      <w:ind w:left="720"/>
      <w:contextualSpacing/>
    </w:pPr>
  </w:style>
  <w:style w:type="paragraph" w:styleId="Notedebasdepage">
    <w:name w:val="footnote text"/>
    <w:basedOn w:val="Normal"/>
    <w:link w:val="NotedebasdepageCar"/>
    <w:rsid w:val="00067B43"/>
    <w:rPr>
      <w:sz w:val="24"/>
      <w:szCs w:val="24"/>
    </w:rPr>
  </w:style>
  <w:style w:type="character" w:customStyle="1" w:styleId="NotedebasdepageCar">
    <w:name w:val="Note de bas de page Car"/>
    <w:basedOn w:val="Policepardfaut"/>
    <w:link w:val="Notedebasdepage"/>
    <w:rsid w:val="00067B43"/>
    <w:rPr>
      <w:rFonts w:ascii="Calibri" w:eastAsia="Calibri" w:hAnsi="Calibri"/>
      <w:sz w:val="24"/>
      <w:szCs w:val="24"/>
      <w:lang w:val="en-GB" w:eastAsia="en-US"/>
    </w:rPr>
  </w:style>
  <w:style w:type="character" w:styleId="Appelnotedebasdep">
    <w:name w:val="footnote reference"/>
    <w:basedOn w:val="Policepardfaut"/>
    <w:rsid w:val="00067B43"/>
    <w:rPr>
      <w:vertAlign w:val="superscript"/>
    </w:rPr>
  </w:style>
  <w:style w:type="paragraph" w:customStyle="1" w:styleId="Grillemoyenne1-Accent22">
    <w:name w:val="Grille moyenne 1 - Accent 22"/>
    <w:basedOn w:val="Normal"/>
    <w:uiPriority w:val="34"/>
    <w:qFormat/>
    <w:rsid w:val="002B6FE6"/>
    <w:pPr>
      <w:spacing w:line="240" w:lineRule="auto"/>
      <w:ind w:left="720"/>
      <w:contextualSpacing/>
      <w:jc w:val="left"/>
    </w:pPr>
    <w:rPr>
      <w:rFonts w:ascii="Arial" w:eastAsia="Times New Roman" w:hAnsi="Arial"/>
      <w:szCs w:val="20"/>
      <w:lang w:eastAsia="en-GB"/>
    </w:rPr>
  </w:style>
  <w:style w:type="character" w:styleId="Lienhypertexte">
    <w:name w:val="Hyperlink"/>
    <w:basedOn w:val="Policepardfaut"/>
    <w:uiPriority w:val="99"/>
    <w:rsid w:val="001F2B67"/>
    <w:rPr>
      <w:rFonts w:cs="Times New Roman"/>
      <w:color w:val="0000FF"/>
      <w:u w:val="single"/>
    </w:rPr>
  </w:style>
  <w:style w:type="character" w:styleId="CitationHTML">
    <w:name w:val="HTML Cite"/>
    <w:basedOn w:val="Policepardfaut"/>
    <w:uiPriority w:val="99"/>
    <w:unhideWhenUsed/>
    <w:rsid w:val="00240D03"/>
    <w:rPr>
      <w:i/>
      <w:iCs/>
    </w:rPr>
  </w:style>
  <w:style w:type="character" w:styleId="Accentuation">
    <w:name w:val="Emphasis"/>
    <w:basedOn w:val="Policepardfaut"/>
    <w:uiPriority w:val="20"/>
    <w:qFormat/>
    <w:rsid w:val="00240D03"/>
    <w:rPr>
      <w:b/>
      <w:bCs/>
      <w:i w:val="0"/>
      <w:iCs w:val="0"/>
    </w:rPr>
  </w:style>
  <w:style w:type="paragraph" w:styleId="Paragraphedeliste">
    <w:name w:val="List Paragraph"/>
    <w:basedOn w:val="Normal"/>
    <w:uiPriority w:val="34"/>
    <w:qFormat/>
    <w:rsid w:val="00683A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4972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332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009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3358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794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190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643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2623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6311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354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18F47E-F2A9-4266-8C72-745B7EADD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COURSE OUTLINE</vt:lpstr>
      <vt:lpstr>COURSE OUTLINE</vt:lpstr>
    </vt:vector>
  </TitlesOfParts>
  <Company>Quistron Inc</Company>
  <LinksUpToDate>false</LinksUpToDate>
  <CharactersWithSpaces>1122</CharactersWithSpaces>
  <SharedDoc>false</SharedDoc>
  <HLinks>
    <vt:vector size="24" baseType="variant">
      <vt:variant>
        <vt:i4>2687093</vt:i4>
      </vt:variant>
      <vt:variant>
        <vt:i4>9</vt:i4>
      </vt:variant>
      <vt:variant>
        <vt:i4>0</vt:i4>
      </vt:variant>
      <vt:variant>
        <vt:i4>5</vt:i4>
      </vt:variant>
      <vt:variant>
        <vt:lpwstr>http://www.imf.org/external/pubs/ft/wp/2001/wp01211.pdf</vt:lpwstr>
      </vt:variant>
      <vt:variant>
        <vt:lpwstr/>
      </vt:variant>
      <vt:variant>
        <vt:i4>4194396</vt:i4>
      </vt:variant>
      <vt:variant>
        <vt:i4>6</vt:i4>
      </vt:variant>
      <vt:variant>
        <vt:i4>0</vt:i4>
      </vt:variant>
      <vt:variant>
        <vt:i4>5</vt:i4>
      </vt:variant>
      <vt:variant>
        <vt:lpwstr>http://www.internationalbudget.org/resources/expenditure/IBP-Expenditure-Monitoring-Guide.pdf</vt:lpwstr>
      </vt:variant>
      <vt:variant>
        <vt:lpwstr/>
      </vt:variant>
      <vt:variant>
        <vt:i4>3539052</vt:i4>
      </vt:variant>
      <vt:variant>
        <vt:i4>3</vt:i4>
      </vt:variant>
      <vt:variant>
        <vt:i4>0</vt:i4>
      </vt:variant>
      <vt:variant>
        <vt:i4>5</vt:i4>
      </vt:variant>
      <vt:variant>
        <vt:lpwstr>http://www.internationalbudget.org/resources/expenditure/index.htm</vt:lpwstr>
      </vt:variant>
      <vt:variant>
        <vt:lpwstr/>
      </vt:variant>
      <vt:variant>
        <vt:i4>3539052</vt:i4>
      </vt:variant>
      <vt:variant>
        <vt:i4>0</vt:i4>
      </vt:variant>
      <vt:variant>
        <vt:i4>0</vt:i4>
      </vt:variant>
      <vt:variant>
        <vt:i4>5</vt:i4>
      </vt:variant>
      <vt:variant>
        <vt:lpwstr>http://www.internationalbudget.org/resources/expenditure/index.htm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COURSE OUTLINE</dc:title>
  <dc:creator>Ronald Quist</dc:creator>
  <cp:lastModifiedBy>Pierre Demangel</cp:lastModifiedBy>
  <cp:revision>2</cp:revision>
  <cp:lastPrinted>2012-11-02T12:34:00Z</cp:lastPrinted>
  <dcterms:created xsi:type="dcterms:W3CDTF">2018-05-02T16:19:00Z</dcterms:created>
  <dcterms:modified xsi:type="dcterms:W3CDTF">2018-05-02T16:19:00Z</dcterms:modified>
</cp:coreProperties>
</file>