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F4F" w:rsidRPr="00E32131" w:rsidRDefault="006F2FD5" w:rsidP="00306F4F">
      <w:pPr>
        <w:pBdr>
          <w:top w:val="single" w:sz="4" w:space="1" w:color="auto"/>
          <w:left w:val="single" w:sz="4" w:space="4" w:color="auto"/>
          <w:bottom w:val="single" w:sz="4" w:space="1" w:color="auto"/>
          <w:right w:val="single" w:sz="4" w:space="4" w:color="auto"/>
        </w:pBdr>
        <w:spacing w:before="120" w:after="120" w:line="276" w:lineRule="auto"/>
        <w:jc w:val="center"/>
        <w:rPr>
          <w:rFonts w:ascii="Times New Roman" w:hAnsi="Times New Roman"/>
          <w:b/>
          <w:bCs/>
        </w:rPr>
      </w:pPr>
      <w:r>
        <w:rPr>
          <w:rFonts w:ascii="Times New Roman" w:hAnsi="Times New Roman"/>
          <w:b/>
          <w:bCs/>
        </w:rPr>
        <w:t>D</w:t>
      </w:r>
      <w:r w:rsidR="00306F4F" w:rsidRPr="00E32131">
        <w:rPr>
          <w:rFonts w:ascii="Times New Roman" w:hAnsi="Times New Roman"/>
          <w:b/>
          <w:bCs/>
        </w:rPr>
        <w:t xml:space="preserve">ivision of labour in Palestine </w:t>
      </w:r>
    </w:p>
    <w:p w:rsidR="00306F4F" w:rsidRDefault="00306F4F" w:rsidP="00306F4F">
      <w:pPr>
        <w:pBdr>
          <w:top w:val="single" w:sz="4" w:space="1" w:color="auto"/>
          <w:left w:val="single" w:sz="4" w:space="4" w:color="auto"/>
          <w:bottom w:val="single" w:sz="4" w:space="1" w:color="auto"/>
          <w:right w:val="single" w:sz="4" w:space="4" w:color="auto"/>
        </w:pBdr>
        <w:spacing w:before="120" w:after="120" w:line="276" w:lineRule="auto"/>
        <w:jc w:val="center"/>
        <w:rPr>
          <w:rFonts w:ascii="Times New Roman" w:hAnsi="Times New Roman"/>
          <w:b/>
          <w:bCs/>
        </w:rPr>
      </w:pPr>
      <w:r w:rsidRPr="00E32131">
        <w:rPr>
          <w:rFonts w:ascii="Times New Roman" w:hAnsi="Times New Roman"/>
          <w:b/>
          <w:bCs/>
        </w:rPr>
        <w:t xml:space="preserve">Roles and responsibilities of </w:t>
      </w:r>
      <w:r w:rsidR="006F2FD5">
        <w:rPr>
          <w:rFonts w:ascii="Times New Roman" w:hAnsi="Times New Roman"/>
          <w:b/>
          <w:bCs/>
        </w:rPr>
        <w:t xml:space="preserve">European </w:t>
      </w:r>
      <w:r w:rsidRPr="00E32131">
        <w:rPr>
          <w:rFonts w:ascii="Times New Roman" w:hAnsi="Times New Roman"/>
          <w:b/>
          <w:bCs/>
        </w:rPr>
        <w:t xml:space="preserve">lead and active donors </w:t>
      </w:r>
    </w:p>
    <w:p w:rsidR="00306F4F" w:rsidRPr="00E32131" w:rsidRDefault="00306F4F" w:rsidP="00306F4F">
      <w:pPr>
        <w:pBdr>
          <w:top w:val="single" w:sz="4" w:space="1" w:color="auto"/>
          <w:left w:val="single" w:sz="4" w:space="4" w:color="auto"/>
          <w:bottom w:val="single" w:sz="4" w:space="1" w:color="auto"/>
          <w:right w:val="single" w:sz="4" w:space="4" w:color="auto"/>
        </w:pBdr>
        <w:spacing w:before="120" w:after="120" w:line="276" w:lineRule="auto"/>
        <w:jc w:val="center"/>
        <w:rPr>
          <w:rFonts w:ascii="Times New Roman" w:hAnsi="Times New Roman"/>
          <w:b/>
          <w:bCs/>
        </w:rPr>
      </w:pPr>
      <w:r>
        <w:rPr>
          <w:rFonts w:ascii="Times New Roman" w:hAnsi="Times New Roman"/>
          <w:b/>
          <w:bCs/>
        </w:rPr>
        <w:t>December</w:t>
      </w:r>
      <w:r w:rsidRPr="00E32131">
        <w:rPr>
          <w:rFonts w:ascii="Times New Roman" w:hAnsi="Times New Roman"/>
          <w:b/>
          <w:bCs/>
        </w:rPr>
        <w:t xml:space="preserve"> 201</w:t>
      </w:r>
      <w:r>
        <w:rPr>
          <w:rFonts w:ascii="Times New Roman" w:hAnsi="Times New Roman"/>
          <w:b/>
          <w:bCs/>
        </w:rPr>
        <w:t xml:space="preserve">6 </w:t>
      </w:r>
    </w:p>
    <w:p w:rsidR="00306F4F" w:rsidRPr="00E32131" w:rsidRDefault="00306F4F" w:rsidP="00306F4F">
      <w:pPr>
        <w:pStyle w:val="ListParagraph"/>
        <w:numPr>
          <w:ilvl w:val="0"/>
          <w:numId w:val="1"/>
        </w:numPr>
        <w:spacing w:before="360" w:after="240" w:line="276" w:lineRule="auto"/>
        <w:ind w:left="567" w:hanging="567"/>
        <w:jc w:val="both"/>
        <w:rPr>
          <w:rFonts w:ascii="Times New Roman" w:hAnsi="Times New Roman"/>
          <w:b/>
          <w:bCs/>
          <w:u w:val="single"/>
        </w:rPr>
      </w:pPr>
      <w:r w:rsidRPr="00E32131">
        <w:rPr>
          <w:rFonts w:ascii="Times New Roman" w:hAnsi="Times New Roman"/>
          <w:b/>
          <w:bCs/>
          <w:u w:val="single"/>
        </w:rPr>
        <w:t>Purpose</w:t>
      </w:r>
    </w:p>
    <w:p w:rsidR="00E07A21" w:rsidRPr="00F74418" w:rsidRDefault="00306F4F" w:rsidP="00306F4F">
      <w:pPr>
        <w:spacing w:before="120" w:after="120"/>
        <w:jc w:val="both"/>
        <w:rPr>
          <w:rFonts w:ascii="Times New Roman" w:hAnsi="Times New Roman"/>
        </w:rPr>
      </w:pPr>
      <w:r w:rsidRPr="00E32131">
        <w:rPr>
          <w:rFonts w:ascii="Times New Roman" w:hAnsi="Times New Roman"/>
        </w:rPr>
        <w:t xml:space="preserve">The purpose of this document is to </w:t>
      </w:r>
      <w:r w:rsidR="00F74418" w:rsidRPr="00F74418">
        <w:rPr>
          <w:rFonts w:ascii="Times New Roman" w:hAnsi="Times New Roman"/>
          <w:b/>
        </w:rPr>
        <w:t>update the division of labour</w:t>
      </w:r>
      <w:r w:rsidR="00F74418">
        <w:rPr>
          <w:rFonts w:ascii="Times New Roman" w:hAnsi="Times New Roman"/>
        </w:rPr>
        <w:t xml:space="preserve"> amongst European donors, as well as </w:t>
      </w:r>
      <w:r w:rsidRPr="00E32131">
        <w:rPr>
          <w:rFonts w:ascii="Times New Roman" w:hAnsi="Times New Roman"/>
        </w:rPr>
        <w:t xml:space="preserve">help clarifying the </w:t>
      </w:r>
      <w:r w:rsidRPr="00633C1A">
        <w:rPr>
          <w:rFonts w:ascii="Times New Roman" w:hAnsi="Times New Roman"/>
          <w:b/>
        </w:rPr>
        <w:t xml:space="preserve">roles and responsibilities of </w:t>
      </w:r>
      <w:r w:rsidR="006F2FD5">
        <w:rPr>
          <w:rFonts w:ascii="Times New Roman" w:hAnsi="Times New Roman"/>
          <w:b/>
        </w:rPr>
        <w:t>European</w:t>
      </w:r>
      <w:r w:rsidRPr="00633C1A">
        <w:rPr>
          <w:rFonts w:ascii="Times New Roman" w:hAnsi="Times New Roman"/>
          <w:b/>
        </w:rPr>
        <w:t xml:space="preserve"> lead and active donors</w:t>
      </w:r>
      <w:r w:rsidR="006F2FD5">
        <w:rPr>
          <w:rFonts w:ascii="Times New Roman" w:hAnsi="Times New Roman"/>
          <w:b/>
        </w:rPr>
        <w:t xml:space="preserve"> in Palestine</w:t>
      </w:r>
      <w:r w:rsidR="006F2FD5" w:rsidRPr="006F2FD5">
        <w:rPr>
          <w:rFonts w:ascii="Times New Roman" w:hAnsi="Times New Roman"/>
        </w:rPr>
        <w:t>.</w:t>
      </w:r>
      <w:r w:rsidR="006F2FD5">
        <w:rPr>
          <w:rFonts w:ascii="Times New Roman" w:hAnsi="Times New Roman"/>
          <w:b/>
        </w:rPr>
        <w:t xml:space="preserve"> </w:t>
      </w:r>
      <w:r>
        <w:rPr>
          <w:rFonts w:ascii="Times New Roman" w:hAnsi="Times New Roman"/>
        </w:rPr>
        <w:t xml:space="preserve">This document </w:t>
      </w:r>
      <w:r w:rsidR="006F2FD5">
        <w:rPr>
          <w:rFonts w:ascii="Times New Roman" w:hAnsi="Times New Roman"/>
        </w:rPr>
        <w:t xml:space="preserve">has been updated </w:t>
      </w:r>
      <w:r w:rsidR="00E07A21">
        <w:rPr>
          <w:rFonts w:ascii="Times New Roman" w:hAnsi="Times New Roman"/>
        </w:rPr>
        <w:t xml:space="preserve">to </w:t>
      </w:r>
      <w:r>
        <w:rPr>
          <w:rFonts w:ascii="Times New Roman" w:hAnsi="Times New Roman"/>
        </w:rPr>
        <w:t xml:space="preserve">take into consideration recent progress on the EU Joint Programming (EU JP), in particular the development of the first-ever </w:t>
      </w:r>
      <w:r w:rsidRPr="000F5A1B">
        <w:rPr>
          <w:rFonts w:ascii="Times New Roman" w:hAnsi="Times New Roman"/>
          <w:b/>
        </w:rPr>
        <w:t>European Joint Strategy 2017-2020</w:t>
      </w:r>
      <w:r>
        <w:rPr>
          <w:rFonts w:ascii="Times New Roman" w:hAnsi="Times New Roman"/>
        </w:rPr>
        <w:t>, the finalisation of five Pillar Fiches</w:t>
      </w:r>
      <w:r>
        <w:rPr>
          <w:rStyle w:val="FootnoteReference"/>
          <w:rFonts w:ascii="Times New Roman" w:hAnsi="Times New Roman"/>
        </w:rPr>
        <w:footnoteReference w:id="1"/>
      </w:r>
      <w:r>
        <w:rPr>
          <w:rFonts w:ascii="Times New Roman" w:hAnsi="Times New Roman"/>
        </w:rPr>
        <w:t xml:space="preserve"> and the mainstreaming of key cross-cutting issues</w:t>
      </w:r>
      <w:r w:rsidR="00681F94">
        <w:rPr>
          <w:rFonts w:ascii="Times New Roman" w:hAnsi="Times New Roman"/>
        </w:rPr>
        <w:t xml:space="preserve"> in our work</w:t>
      </w:r>
      <w:r w:rsidRPr="00F74418">
        <w:rPr>
          <w:rFonts w:ascii="Times New Roman" w:hAnsi="Times New Roman"/>
        </w:rPr>
        <w:t xml:space="preserve">. </w:t>
      </w:r>
      <w:r w:rsidR="00F74418" w:rsidRPr="00F74418">
        <w:rPr>
          <w:rFonts w:ascii="Times New Roman" w:hAnsi="Times New Roman"/>
        </w:rPr>
        <w:t xml:space="preserve">The previous version </w:t>
      </w:r>
      <w:r w:rsidR="00EA0708">
        <w:rPr>
          <w:rFonts w:ascii="Times New Roman" w:hAnsi="Times New Roman"/>
        </w:rPr>
        <w:t xml:space="preserve">of this document </w:t>
      </w:r>
      <w:r w:rsidR="00F74418" w:rsidRPr="00F74418">
        <w:rPr>
          <w:rFonts w:ascii="Times New Roman" w:hAnsi="Times New Roman"/>
        </w:rPr>
        <w:t>dates back</w:t>
      </w:r>
      <w:r w:rsidR="0047472A">
        <w:rPr>
          <w:rFonts w:ascii="Times New Roman" w:hAnsi="Times New Roman"/>
        </w:rPr>
        <w:t xml:space="preserve"> to</w:t>
      </w:r>
      <w:r w:rsidR="00F74418" w:rsidRPr="00F74418">
        <w:rPr>
          <w:rFonts w:ascii="Times New Roman" w:hAnsi="Times New Roman"/>
        </w:rPr>
        <w:t xml:space="preserve"> October 2014.</w:t>
      </w:r>
    </w:p>
    <w:p w:rsidR="00E07A21" w:rsidRPr="00E32131" w:rsidRDefault="00E07A21" w:rsidP="00E07A21">
      <w:pPr>
        <w:spacing w:before="120" w:after="120"/>
        <w:jc w:val="both"/>
        <w:rPr>
          <w:rFonts w:ascii="Times New Roman" w:hAnsi="Times New Roman"/>
        </w:rPr>
      </w:pPr>
      <w:r>
        <w:rPr>
          <w:rFonts w:ascii="Times New Roman" w:hAnsi="Times New Roman"/>
        </w:rPr>
        <w:t>The current</w:t>
      </w:r>
      <w:r w:rsidRPr="00E32131">
        <w:rPr>
          <w:rFonts w:ascii="Times New Roman" w:hAnsi="Times New Roman"/>
        </w:rPr>
        <w:t xml:space="preserve"> </w:t>
      </w:r>
      <w:r w:rsidRPr="00633C1A">
        <w:rPr>
          <w:rFonts w:ascii="Times New Roman" w:hAnsi="Times New Roman"/>
          <w:b/>
        </w:rPr>
        <w:t>division of labour</w:t>
      </w:r>
      <w:r>
        <w:rPr>
          <w:rFonts w:ascii="Times New Roman" w:hAnsi="Times New Roman"/>
        </w:rPr>
        <w:t xml:space="preserve"> reflects the </w:t>
      </w:r>
      <w:r w:rsidRPr="00633C1A">
        <w:rPr>
          <w:rFonts w:ascii="Times New Roman" w:hAnsi="Times New Roman"/>
          <w:b/>
        </w:rPr>
        <w:t>"Pillar Approach"</w:t>
      </w:r>
      <w:r w:rsidR="00EA0708">
        <w:rPr>
          <w:rFonts w:ascii="Times New Roman" w:hAnsi="Times New Roman"/>
          <w:b/>
        </w:rPr>
        <w:t xml:space="preserve"> adopted in April 2016</w:t>
      </w:r>
      <w:r>
        <w:rPr>
          <w:rFonts w:ascii="Times New Roman" w:hAnsi="Times New Roman"/>
        </w:rPr>
        <w:t xml:space="preserve">, and the main priorities and interventions of EU/MS and like-minded donors. It can be updated when needed. </w:t>
      </w:r>
      <w:r w:rsidRPr="00E32131">
        <w:rPr>
          <w:rFonts w:ascii="Times New Roman" w:hAnsi="Times New Roman"/>
        </w:rPr>
        <w:t xml:space="preserve">Based on this division of labour, </w:t>
      </w:r>
      <w:r>
        <w:rPr>
          <w:rFonts w:ascii="Times New Roman" w:hAnsi="Times New Roman"/>
        </w:rPr>
        <w:t xml:space="preserve">five Pillar Fiches </w:t>
      </w:r>
      <w:r w:rsidRPr="00E32131">
        <w:rPr>
          <w:rFonts w:ascii="Times New Roman" w:hAnsi="Times New Roman"/>
        </w:rPr>
        <w:t>have been developed by the relevant lead donor in the concerned sectors, in close consultation with other EU</w:t>
      </w:r>
      <w:r>
        <w:rPr>
          <w:rFonts w:ascii="Times New Roman" w:hAnsi="Times New Roman"/>
        </w:rPr>
        <w:t>/</w:t>
      </w:r>
      <w:r w:rsidRPr="00E32131">
        <w:rPr>
          <w:rFonts w:ascii="Times New Roman" w:hAnsi="Times New Roman"/>
        </w:rPr>
        <w:t xml:space="preserve">MS </w:t>
      </w:r>
      <w:r>
        <w:rPr>
          <w:rFonts w:ascii="Times New Roman" w:hAnsi="Times New Roman"/>
        </w:rPr>
        <w:t xml:space="preserve">and like-minded countries </w:t>
      </w:r>
      <w:r w:rsidRPr="00E32131">
        <w:rPr>
          <w:rFonts w:ascii="Times New Roman" w:hAnsi="Times New Roman"/>
        </w:rPr>
        <w:t>active in this sector</w:t>
      </w:r>
      <w:r>
        <w:rPr>
          <w:rFonts w:ascii="Times New Roman" w:hAnsi="Times New Roman"/>
        </w:rPr>
        <w:t>, but also the Palestinian Authority (PA) and institutions, civil society organisations and other key national and international players (such as the UN Family, etc.)</w:t>
      </w:r>
      <w:r w:rsidRPr="00E32131">
        <w:rPr>
          <w:rFonts w:ascii="Times New Roman" w:hAnsi="Times New Roman"/>
        </w:rPr>
        <w:t xml:space="preserve">. </w:t>
      </w:r>
      <w:r w:rsidR="00DF75EF">
        <w:rPr>
          <w:rFonts w:ascii="Times New Roman" w:hAnsi="Times New Roman"/>
        </w:rPr>
        <w:t>These five Pillar Fiches replace the 16 EU/MS</w:t>
      </w:r>
      <w:r w:rsidR="000F5A1B">
        <w:rPr>
          <w:rFonts w:ascii="Times New Roman" w:hAnsi="Times New Roman"/>
        </w:rPr>
        <w:t xml:space="preserve"> Sector Strategy Fiches endorsed by Heads of Mission in December 2014 and valid until end of December 2016.</w:t>
      </w:r>
      <w:r w:rsidR="00DF75EF">
        <w:rPr>
          <w:rFonts w:ascii="Times New Roman" w:hAnsi="Times New Roman"/>
        </w:rPr>
        <w:t xml:space="preserve"> </w:t>
      </w:r>
    </w:p>
    <w:p w:rsidR="00E07A21" w:rsidRPr="00633C1A" w:rsidRDefault="00E07A21" w:rsidP="00E07A21">
      <w:pPr>
        <w:spacing w:before="120" w:after="120"/>
        <w:jc w:val="both"/>
        <w:rPr>
          <w:rFonts w:ascii="Times New Roman" w:hAnsi="Times New Roman"/>
        </w:rPr>
      </w:pPr>
      <w:r w:rsidRPr="00E32131">
        <w:rPr>
          <w:rFonts w:ascii="Times New Roman" w:hAnsi="Times New Roman"/>
        </w:rPr>
        <w:t>The</w:t>
      </w:r>
      <w:r>
        <w:rPr>
          <w:rFonts w:ascii="Times New Roman" w:hAnsi="Times New Roman"/>
        </w:rPr>
        <w:t xml:space="preserve"> </w:t>
      </w:r>
      <w:r>
        <w:rPr>
          <w:rFonts w:ascii="Times New Roman" w:hAnsi="Times New Roman"/>
          <w:b/>
        </w:rPr>
        <w:t>f</w:t>
      </w:r>
      <w:r w:rsidRPr="00633C1A">
        <w:rPr>
          <w:rFonts w:ascii="Times New Roman" w:hAnsi="Times New Roman"/>
          <w:b/>
        </w:rPr>
        <w:t>ive Pillar</w:t>
      </w:r>
      <w:r>
        <w:rPr>
          <w:rFonts w:ascii="Times New Roman" w:hAnsi="Times New Roman"/>
          <w:b/>
        </w:rPr>
        <w:t xml:space="preserve"> Fiches</w:t>
      </w:r>
      <w:r>
        <w:rPr>
          <w:rFonts w:ascii="Times New Roman" w:hAnsi="Times New Roman"/>
        </w:rPr>
        <w:t xml:space="preserve"> (which include 12 sectors in total) are in line with the new </w:t>
      </w:r>
      <w:r w:rsidRPr="000F5A1B">
        <w:rPr>
          <w:rFonts w:ascii="Times New Roman" w:hAnsi="Times New Roman"/>
          <w:b/>
        </w:rPr>
        <w:t>National Policy Agenda 2017-2022</w:t>
      </w:r>
      <w:r>
        <w:rPr>
          <w:rFonts w:ascii="Times New Roman" w:hAnsi="Times New Roman"/>
        </w:rPr>
        <w:t xml:space="preserve"> and the new </w:t>
      </w:r>
      <w:r w:rsidRPr="000F5A1B">
        <w:rPr>
          <w:rFonts w:ascii="Times New Roman" w:hAnsi="Times New Roman"/>
          <w:b/>
        </w:rPr>
        <w:t>21 sectoral strategies</w:t>
      </w:r>
      <w:r>
        <w:rPr>
          <w:rFonts w:ascii="Times New Roman" w:hAnsi="Times New Roman"/>
        </w:rPr>
        <w:t xml:space="preserve"> (which are still work in progress</w:t>
      </w:r>
      <w:r w:rsidR="009F5585">
        <w:rPr>
          <w:rFonts w:ascii="Times New Roman" w:hAnsi="Times New Roman"/>
        </w:rPr>
        <w:t xml:space="preserve"> and which </w:t>
      </w:r>
      <w:r>
        <w:rPr>
          <w:rFonts w:ascii="Times New Roman" w:hAnsi="Times New Roman"/>
        </w:rPr>
        <w:t>are expected to be finalised</w:t>
      </w:r>
      <w:r w:rsidR="000F5A1B">
        <w:rPr>
          <w:rFonts w:ascii="Times New Roman" w:hAnsi="Times New Roman"/>
        </w:rPr>
        <w:t xml:space="preserve"> during the 1</w:t>
      </w:r>
      <w:r w:rsidR="000F5A1B" w:rsidRPr="000F5A1B">
        <w:rPr>
          <w:rFonts w:ascii="Times New Roman" w:hAnsi="Times New Roman"/>
          <w:vertAlign w:val="superscript"/>
        </w:rPr>
        <w:t>st</w:t>
      </w:r>
      <w:r w:rsidR="000F5A1B">
        <w:rPr>
          <w:rFonts w:ascii="Times New Roman" w:hAnsi="Times New Roman"/>
        </w:rPr>
        <w:t xml:space="preserve"> Quarter 2017)</w:t>
      </w:r>
      <w:r>
        <w:rPr>
          <w:rFonts w:ascii="Times New Roman" w:hAnsi="Times New Roman"/>
        </w:rPr>
        <w:t>. The</w:t>
      </w:r>
      <w:r w:rsidR="000F5A1B">
        <w:rPr>
          <w:rFonts w:ascii="Times New Roman" w:hAnsi="Times New Roman"/>
        </w:rPr>
        <w:t xml:space="preserve"> five Pillar Fiches</w:t>
      </w:r>
      <w:r>
        <w:rPr>
          <w:rFonts w:ascii="Times New Roman" w:hAnsi="Times New Roman"/>
        </w:rPr>
        <w:t xml:space="preserve"> </w:t>
      </w:r>
      <w:r w:rsidR="000F5A1B">
        <w:rPr>
          <w:rFonts w:ascii="Times New Roman" w:hAnsi="Times New Roman"/>
        </w:rPr>
        <w:t xml:space="preserve">are </w:t>
      </w:r>
      <w:r w:rsidRPr="00633C1A">
        <w:rPr>
          <w:rFonts w:ascii="Times New Roman" w:hAnsi="Times New Roman"/>
        </w:rPr>
        <w:t>closely interrelated and are seen to best represent the confluence of E</w:t>
      </w:r>
      <w:r w:rsidR="009F5585">
        <w:rPr>
          <w:rFonts w:ascii="Times New Roman" w:hAnsi="Times New Roman"/>
        </w:rPr>
        <w:t>uropean</w:t>
      </w:r>
      <w:r w:rsidRPr="00633C1A">
        <w:rPr>
          <w:rFonts w:ascii="Times New Roman" w:hAnsi="Times New Roman"/>
        </w:rPr>
        <w:t xml:space="preserve"> and Palestinian priorities. </w:t>
      </w:r>
      <w:r w:rsidRPr="000F5A1B">
        <w:rPr>
          <w:rFonts w:ascii="Times New Roman" w:hAnsi="Times New Roman"/>
          <w:b/>
        </w:rPr>
        <w:t>Cross-cutting issues</w:t>
      </w:r>
      <w:r w:rsidRPr="00633C1A">
        <w:rPr>
          <w:rFonts w:ascii="Times New Roman" w:hAnsi="Times New Roman"/>
        </w:rPr>
        <w:t xml:space="preserve"> are mainstreamed in the five Pillar</w:t>
      </w:r>
      <w:r w:rsidR="009F5585">
        <w:rPr>
          <w:rFonts w:ascii="Times New Roman" w:hAnsi="Times New Roman"/>
        </w:rPr>
        <w:t xml:space="preserve"> Fiches</w:t>
      </w:r>
      <w:r w:rsidR="000F5A1B">
        <w:rPr>
          <w:rFonts w:ascii="Times New Roman" w:hAnsi="Times New Roman"/>
        </w:rPr>
        <w:t xml:space="preserve"> and include</w:t>
      </w:r>
      <w:r>
        <w:rPr>
          <w:rFonts w:ascii="Times New Roman" w:hAnsi="Times New Roman"/>
        </w:rPr>
        <w:t>: Gender (led by IT); Environment (led by SE); Civil Society (co-led by EUREP and ES); and Human Rights (co-led by CH and SE).</w:t>
      </w:r>
      <w:r w:rsidRPr="00633C1A">
        <w:rPr>
          <w:rFonts w:ascii="Times New Roman" w:hAnsi="Times New Roman"/>
        </w:rPr>
        <w:t xml:space="preserve"> </w:t>
      </w:r>
    </w:p>
    <w:p w:rsidR="00E07A21" w:rsidRPr="00633C1A" w:rsidRDefault="00E07A21" w:rsidP="00E07A21">
      <w:pPr>
        <w:spacing w:before="120" w:after="120"/>
        <w:jc w:val="both"/>
        <w:rPr>
          <w:rFonts w:ascii="Times New Roman" w:hAnsi="Times New Roman"/>
        </w:rPr>
      </w:pPr>
      <w:r>
        <w:rPr>
          <w:rFonts w:ascii="Times New Roman" w:hAnsi="Times New Roman"/>
        </w:rPr>
        <w:t xml:space="preserve">PILLAR 1 – </w:t>
      </w:r>
      <w:r w:rsidRPr="00633C1A">
        <w:rPr>
          <w:rFonts w:ascii="Times New Roman" w:hAnsi="Times New Roman"/>
          <w:b/>
        </w:rPr>
        <w:t>Governance Reform, Fiscal Consolidation and Policy</w:t>
      </w:r>
      <w:r>
        <w:rPr>
          <w:rFonts w:ascii="Times New Roman" w:hAnsi="Times New Roman"/>
        </w:rPr>
        <w:t xml:space="preserve">: this </w:t>
      </w:r>
      <w:r w:rsidRPr="00633C1A">
        <w:rPr>
          <w:rFonts w:ascii="Times New Roman" w:hAnsi="Times New Roman"/>
        </w:rPr>
        <w:t>Pillar is divided into three sub-sectors:</w:t>
      </w:r>
      <w:r>
        <w:rPr>
          <w:rFonts w:ascii="Times New Roman" w:hAnsi="Times New Roman"/>
        </w:rPr>
        <w:t xml:space="preserve"> </w:t>
      </w:r>
      <w:r w:rsidRPr="00633C1A">
        <w:rPr>
          <w:rFonts w:ascii="Times New Roman" w:hAnsi="Times New Roman"/>
        </w:rPr>
        <w:t>(i) Macroeconomic Support and Public Financial Management</w:t>
      </w:r>
      <w:r>
        <w:rPr>
          <w:rFonts w:ascii="Times New Roman" w:hAnsi="Times New Roman"/>
        </w:rPr>
        <w:t xml:space="preserve"> (led by EUREP)</w:t>
      </w:r>
      <w:r w:rsidRPr="00633C1A">
        <w:rPr>
          <w:rFonts w:ascii="Times New Roman" w:hAnsi="Times New Roman"/>
        </w:rPr>
        <w:t>; (ii) Public Administration Reform</w:t>
      </w:r>
      <w:r>
        <w:rPr>
          <w:rFonts w:ascii="Times New Roman" w:hAnsi="Times New Roman"/>
        </w:rPr>
        <w:t xml:space="preserve"> (led by the UK)</w:t>
      </w:r>
      <w:r w:rsidRPr="00633C1A">
        <w:rPr>
          <w:rFonts w:ascii="Times New Roman" w:hAnsi="Times New Roman"/>
        </w:rPr>
        <w:t>; and (iii) Local Government Reform</w:t>
      </w:r>
      <w:r>
        <w:rPr>
          <w:rFonts w:ascii="Times New Roman" w:hAnsi="Times New Roman"/>
        </w:rPr>
        <w:t xml:space="preserve"> (led by DK)</w:t>
      </w:r>
      <w:r w:rsidRPr="00633C1A">
        <w:rPr>
          <w:rFonts w:ascii="Times New Roman" w:hAnsi="Times New Roman"/>
        </w:rPr>
        <w:t>.</w:t>
      </w:r>
    </w:p>
    <w:p w:rsidR="00E07A21" w:rsidRPr="00633C1A" w:rsidRDefault="00E07A21" w:rsidP="00E07A21">
      <w:pPr>
        <w:spacing w:before="120" w:after="120"/>
        <w:jc w:val="both"/>
        <w:rPr>
          <w:rFonts w:ascii="Times New Roman" w:hAnsi="Times New Roman"/>
        </w:rPr>
      </w:pPr>
      <w:r>
        <w:rPr>
          <w:rFonts w:ascii="Times New Roman" w:hAnsi="Times New Roman"/>
        </w:rPr>
        <w:t xml:space="preserve">PILLAR 2 – </w:t>
      </w:r>
      <w:r w:rsidRPr="00633C1A">
        <w:rPr>
          <w:rFonts w:ascii="Times New Roman" w:hAnsi="Times New Roman"/>
          <w:b/>
        </w:rPr>
        <w:t>Rule of Law, Justice, Citizen Safety and Human Rights</w:t>
      </w:r>
      <w:r>
        <w:rPr>
          <w:rFonts w:ascii="Times New Roman" w:hAnsi="Times New Roman"/>
        </w:rPr>
        <w:t xml:space="preserve">: this </w:t>
      </w:r>
      <w:r w:rsidRPr="00633C1A">
        <w:rPr>
          <w:rFonts w:ascii="Times New Roman" w:hAnsi="Times New Roman"/>
        </w:rPr>
        <w:t>Pillar is divided into two sub-sectors: (i) support to the Justice Sector</w:t>
      </w:r>
      <w:r>
        <w:rPr>
          <w:rFonts w:ascii="Times New Roman" w:hAnsi="Times New Roman"/>
        </w:rPr>
        <w:t xml:space="preserve"> (led by the NL)</w:t>
      </w:r>
      <w:r w:rsidRPr="00633C1A">
        <w:rPr>
          <w:rFonts w:ascii="Times New Roman" w:hAnsi="Times New Roman"/>
        </w:rPr>
        <w:t>; and (ii) support to the Security Sector</w:t>
      </w:r>
      <w:r>
        <w:rPr>
          <w:rFonts w:ascii="Times New Roman" w:hAnsi="Times New Roman"/>
        </w:rPr>
        <w:t xml:space="preserve"> (led by the UK)</w:t>
      </w:r>
      <w:r w:rsidRPr="00633C1A">
        <w:rPr>
          <w:rFonts w:ascii="Times New Roman" w:hAnsi="Times New Roman"/>
        </w:rPr>
        <w:t xml:space="preserve">. </w:t>
      </w:r>
    </w:p>
    <w:p w:rsidR="00E07A21" w:rsidRPr="00633C1A" w:rsidRDefault="00E07A21" w:rsidP="00E07A21">
      <w:pPr>
        <w:tabs>
          <w:tab w:val="left" w:pos="284"/>
        </w:tabs>
        <w:spacing w:after="80"/>
        <w:jc w:val="both"/>
        <w:rPr>
          <w:rFonts w:ascii="Times New Roman" w:eastAsia="Calibri" w:hAnsi="Times New Roman"/>
          <w:lang w:val="en-US"/>
        </w:rPr>
      </w:pPr>
      <w:r w:rsidRPr="00633C1A">
        <w:rPr>
          <w:rFonts w:ascii="Times New Roman" w:hAnsi="Times New Roman"/>
        </w:rPr>
        <w:t xml:space="preserve">PILLAR 3 – </w:t>
      </w:r>
      <w:r w:rsidRPr="00633C1A">
        <w:rPr>
          <w:rFonts w:ascii="Times New Roman" w:hAnsi="Times New Roman"/>
          <w:b/>
        </w:rPr>
        <w:t>Sustainable Service Delivery</w:t>
      </w:r>
      <w:r w:rsidRPr="00633C1A">
        <w:rPr>
          <w:rFonts w:ascii="Times New Roman" w:hAnsi="Times New Roman"/>
        </w:rPr>
        <w:t>:</w:t>
      </w:r>
      <w:r w:rsidRPr="00633C1A">
        <w:rPr>
          <w:rFonts w:ascii="Times New Roman" w:eastAsia="Calibri" w:hAnsi="Times New Roman"/>
          <w:lang w:val="en-US"/>
        </w:rPr>
        <w:t xml:space="preserve"> this Pillar is divided into three sub-sectors: (i) support to the Education Sector</w:t>
      </w:r>
      <w:r>
        <w:rPr>
          <w:rFonts w:ascii="Times New Roman" w:eastAsia="Calibri" w:hAnsi="Times New Roman"/>
          <w:lang w:val="en-US"/>
        </w:rPr>
        <w:t xml:space="preserve"> (led by FI)</w:t>
      </w:r>
      <w:r w:rsidRPr="00633C1A">
        <w:rPr>
          <w:rFonts w:ascii="Times New Roman" w:eastAsia="Calibri" w:hAnsi="Times New Roman"/>
          <w:lang w:val="en-US"/>
        </w:rPr>
        <w:t>; (ii) support to the Health Sector</w:t>
      </w:r>
      <w:r>
        <w:rPr>
          <w:rFonts w:ascii="Times New Roman" w:eastAsia="Calibri" w:hAnsi="Times New Roman"/>
          <w:lang w:val="en-US"/>
        </w:rPr>
        <w:t xml:space="preserve"> (led by IT)</w:t>
      </w:r>
      <w:r w:rsidRPr="00633C1A">
        <w:rPr>
          <w:rFonts w:ascii="Times New Roman" w:eastAsia="Calibri" w:hAnsi="Times New Roman"/>
          <w:lang w:val="en-US"/>
        </w:rPr>
        <w:t>; (iii) support to Social Protection</w:t>
      </w:r>
      <w:r>
        <w:rPr>
          <w:rFonts w:ascii="Times New Roman" w:eastAsia="Calibri" w:hAnsi="Times New Roman"/>
          <w:lang w:val="en-US"/>
        </w:rPr>
        <w:t xml:space="preserve"> (led by EUREP)</w:t>
      </w:r>
      <w:r w:rsidRPr="00633C1A">
        <w:rPr>
          <w:rFonts w:ascii="Times New Roman" w:eastAsia="Calibri" w:hAnsi="Times New Roman"/>
          <w:lang w:val="en-US"/>
        </w:rPr>
        <w:t>.</w:t>
      </w:r>
    </w:p>
    <w:p w:rsidR="00E07A21" w:rsidRPr="00633C1A" w:rsidRDefault="00E07A21" w:rsidP="00E07A21">
      <w:pPr>
        <w:widowControl w:val="0"/>
        <w:autoSpaceDE w:val="0"/>
        <w:autoSpaceDN w:val="0"/>
        <w:adjustRightInd w:val="0"/>
        <w:spacing w:afterLines="80" w:after="192"/>
        <w:jc w:val="both"/>
        <w:rPr>
          <w:rFonts w:ascii="Times New Roman" w:eastAsia="Calibri" w:hAnsi="Times New Roman"/>
          <w:lang w:val="en-US"/>
        </w:rPr>
      </w:pPr>
      <w:r>
        <w:rPr>
          <w:rFonts w:ascii="Times New Roman" w:hAnsi="Times New Roman"/>
        </w:rPr>
        <w:t xml:space="preserve">PILLAR 4 – </w:t>
      </w:r>
      <w:r w:rsidRPr="00633C1A">
        <w:rPr>
          <w:rFonts w:ascii="Times New Roman" w:hAnsi="Times New Roman"/>
          <w:b/>
        </w:rPr>
        <w:t>Access to Self-Sufficient Water and Energy Services</w:t>
      </w:r>
      <w:r>
        <w:rPr>
          <w:rFonts w:ascii="Times New Roman" w:hAnsi="Times New Roman"/>
        </w:rPr>
        <w:t xml:space="preserve">: </w:t>
      </w:r>
      <w:r w:rsidRPr="00516402">
        <w:rPr>
          <w:rFonts w:ascii="Times New Roman" w:eastAsia="Calibri" w:hAnsi="Times New Roman"/>
          <w:lang w:val="en-US"/>
        </w:rPr>
        <w:t>this Pillar is divided into t</w:t>
      </w:r>
      <w:r>
        <w:rPr>
          <w:rFonts w:ascii="Times New Roman" w:eastAsia="Calibri" w:hAnsi="Times New Roman"/>
          <w:lang w:val="en-US"/>
        </w:rPr>
        <w:t>wo s</w:t>
      </w:r>
      <w:r w:rsidRPr="00516402">
        <w:rPr>
          <w:rFonts w:ascii="Times New Roman" w:eastAsia="Calibri" w:hAnsi="Times New Roman"/>
          <w:lang w:val="en-US"/>
        </w:rPr>
        <w:t xml:space="preserve">ub-sectors: (i) </w:t>
      </w:r>
      <w:r w:rsidRPr="00633C1A">
        <w:rPr>
          <w:rFonts w:ascii="Times New Roman" w:eastAsia="Calibri" w:hAnsi="Times New Roman"/>
          <w:lang w:val="en-US"/>
        </w:rPr>
        <w:t>support to the Water Sector</w:t>
      </w:r>
      <w:r>
        <w:rPr>
          <w:rFonts w:ascii="Times New Roman" w:eastAsia="Calibri" w:hAnsi="Times New Roman"/>
          <w:lang w:val="en-US"/>
        </w:rPr>
        <w:t xml:space="preserve"> (led by DE)</w:t>
      </w:r>
      <w:r w:rsidRPr="00633C1A">
        <w:rPr>
          <w:rFonts w:ascii="Times New Roman" w:eastAsia="Calibri" w:hAnsi="Times New Roman"/>
          <w:lang w:val="en-US"/>
        </w:rPr>
        <w:t>; and (ii) support to the Energy Sector</w:t>
      </w:r>
      <w:r>
        <w:rPr>
          <w:rFonts w:ascii="Times New Roman" w:eastAsia="Calibri" w:hAnsi="Times New Roman"/>
          <w:lang w:val="en-US"/>
        </w:rPr>
        <w:t xml:space="preserve"> (led by FR)</w:t>
      </w:r>
      <w:r w:rsidRPr="00633C1A">
        <w:rPr>
          <w:rFonts w:ascii="Times New Roman" w:eastAsia="Calibri" w:hAnsi="Times New Roman"/>
          <w:lang w:val="en-US"/>
        </w:rPr>
        <w:t>.</w:t>
      </w:r>
    </w:p>
    <w:p w:rsidR="00E07A21" w:rsidRDefault="00E07A21" w:rsidP="000F5A1B">
      <w:pPr>
        <w:spacing w:afterLines="80" w:after="192"/>
        <w:jc w:val="both"/>
        <w:rPr>
          <w:rFonts w:ascii="Times New Roman" w:eastAsia="Calibri" w:hAnsi="Times New Roman"/>
          <w:lang w:val="en-US"/>
        </w:rPr>
      </w:pPr>
      <w:r>
        <w:rPr>
          <w:rFonts w:ascii="Times New Roman" w:hAnsi="Times New Roman"/>
        </w:rPr>
        <w:t xml:space="preserve">PILLAR 5 – </w:t>
      </w:r>
      <w:r w:rsidRPr="00633C1A">
        <w:rPr>
          <w:rFonts w:ascii="Times New Roman" w:hAnsi="Times New Roman"/>
          <w:b/>
        </w:rPr>
        <w:t>Sustainable Economic Development</w:t>
      </w:r>
      <w:r>
        <w:rPr>
          <w:rFonts w:ascii="Times New Roman" w:hAnsi="Times New Roman"/>
        </w:rPr>
        <w:t>:</w:t>
      </w:r>
      <w:r w:rsidRPr="00633C1A">
        <w:rPr>
          <w:rFonts w:ascii="Cambria" w:hAnsi="Cambria"/>
          <w:lang w:val="en-US"/>
        </w:rPr>
        <w:t xml:space="preserve"> </w:t>
      </w:r>
      <w:r w:rsidRPr="00633C1A">
        <w:rPr>
          <w:rFonts w:ascii="Times New Roman" w:eastAsia="Calibri" w:hAnsi="Times New Roman"/>
          <w:lang w:val="en-US"/>
        </w:rPr>
        <w:t>this Pillar is divided into two sub-sectors: (i) Private Sector Development</w:t>
      </w:r>
      <w:r>
        <w:rPr>
          <w:rFonts w:ascii="Times New Roman" w:eastAsia="Calibri" w:hAnsi="Times New Roman"/>
          <w:lang w:val="en-US"/>
        </w:rPr>
        <w:t xml:space="preserve"> (led by EUREP)</w:t>
      </w:r>
      <w:r w:rsidRPr="00633C1A">
        <w:rPr>
          <w:rFonts w:ascii="Times New Roman" w:eastAsia="Calibri" w:hAnsi="Times New Roman"/>
          <w:lang w:val="en-US"/>
        </w:rPr>
        <w:t>; and (ii) Agriculture</w:t>
      </w:r>
      <w:r>
        <w:rPr>
          <w:rFonts w:ascii="Times New Roman" w:eastAsia="Calibri" w:hAnsi="Times New Roman"/>
          <w:lang w:val="en-US"/>
        </w:rPr>
        <w:t xml:space="preserve"> (led by ES)</w:t>
      </w:r>
      <w:r w:rsidRPr="00633C1A">
        <w:rPr>
          <w:rFonts w:ascii="Times New Roman" w:eastAsia="Calibri" w:hAnsi="Times New Roman"/>
          <w:lang w:val="en-US"/>
        </w:rPr>
        <w:t>.</w:t>
      </w:r>
    </w:p>
    <w:p w:rsidR="00E07A21" w:rsidRDefault="00E07A21" w:rsidP="00E07A21">
      <w:pPr>
        <w:spacing w:before="120" w:after="120"/>
        <w:jc w:val="both"/>
        <w:rPr>
          <w:rFonts w:ascii="Times New Roman" w:hAnsi="Times New Roman"/>
        </w:rPr>
      </w:pPr>
      <w:r>
        <w:rPr>
          <w:rFonts w:ascii="Times New Roman" w:hAnsi="Times New Roman"/>
        </w:rPr>
        <w:t xml:space="preserve">The </w:t>
      </w:r>
      <w:r w:rsidRPr="00E32131">
        <w:rPr>
          <w:rFonts w:ascii="Times New Roman" w:hAnsi="Times New Roman"/>
        </w:rPr>
        <w:t xml:space="preserve">current division of labour in Palestine </w:t>
      </w:r>
      <w:r>
        <w:rPr>
          <w:rFonts w:ascii="Times New Roman" w:hAnsi="Times New Roman"/>
        </w:rPr>
        <w:t>a</w:t>
      </w:r>
      <w:r w:rsidRPr="00E32131">
        <w:rPr>
          <w:rFonts w:ascii="Times New Roman" w:hAnsi="Times New Roman"/>
        </w:rPr>
        <w:t xml:space="preserve">llows </w:t>
      </w:r>
      <w:r w:rsidRPr="000F5A1B">
        <w:rPr>
          <w:rFonts w:ascii="Times New Roman" w:hAnsi="Times New Roman"/>
          <w:b/>
        </w:rPr>
        <w:t>less aid fragmentation</w:t>
      </w:r>
      <w:r w:rsidRPr="00E32131">
        <w:rPr>
          <w:rFonts w:ascii="Times New Roman" w:hAnsi="Times New Roman"/>
        </w:rPr>
        <w:t xml:space="preserve"> and </w:t>
      </w:r>
      <w:r w:rsidR="000F5A1B">
        <w:rPr>
          <w:rFonts w:ascii="Times New Roman" w:hAnsi="Times New Roman"/>
        </w:rPr>
        <w:t xml:space="preserve">increasingly ensures a </w:t>
      </w:r>
      <w:r w:rsidR="000F5A1B" w:rsidRPr="000F5A1B">
        <w:rPr>
          <w:rFonts w:ascii="Times New Roman" w:hAnsi="Times New Roman"/>
          <w:b/>
        </w:rPr>
        <w:t>"joint voice"</w:t>
      </w:r>
      <w:r w:rsidR="000F5A1B">
        <w:rPr>
          <w:rFonts w:ascii="Times New Roman" w:hAnsi="Times New Roman"/>
        </w:rPr>
        <w:t xml:space="preserve">. It also attempts to ensure that </w:t>
      </w:r>
      <w:r w:rsidRPr="00E32131">
        <w:rPr>
          <w:rFonts w:ascii="Times New Roman" w:hAnsi="Times New Roman"/>
        </w:rPr>
        <w:t>all sectors are covered</w:t>
      </w:r>
      <w:r w:rsidR="000F5A1B">
        <w:rPr>
          <w:rFonts w:ascii="Times New Roman" w:hAnsi="Times New Roman"/>
        </w:rPr>
        <w:t xml:space="preserve">. This is however not yet the case as </w:t>
      </w:r>
      <w:r w:rsidRPr="000F5A1B">
        <w:rPr>
          <w:rFonts w:ascii="Times New Roman" w:hAnsi="Times New Roman"/>
          <w:b/>
        </w:rPr>
        <w:t>youth remains an orphan cross-cutting issue</w:t>
      </w:r>
      <w:r w:rsidRPr="00E32131">
        <w:rPr>
          <w:rFonts w:ascii="Times New Roman" w:hAnsi="Times New Roman"/>
        </w:rPr>
        <w:t>.</w:t>
      </w:r>
    </w:p>
    <w:p w:rsidR="00E07A21" w:rsidRPr="00E1796B" w:rsidRDefault="00E07A21" w:rsidP="00E07A21">
      <w:pPr>
        <w:spacing w:before="120" w:after="120"/>
        <w:jc w:val="both"/>
        <w:rPr>
          <w:rFonts w:ascii="Times New Roman" w:hAnsi="Times New Roman"/>
        </w:rPr>
      </w:pPr>
      <w:r w:rsidRPr="00E32131">
        <w:rPr>
          <w:rFonts w:ascii="Times New Roman" w:hAnsi="Times New Roman"/>
        </w:rPr>
        <w:t xml:space="preserve">All </w:t>
      </w:r>
      <w:r w:rsidR="009F5585">
        <w:rPr>
          <w:rFonts w:ascii="Times New Roman" w:hAnsi="Times New Roman"/>
        </w:rPr>
        <w:t>EU/MS and like-minded</w:t>
      </w:r>
      <w:r w:rsidRPr="00E32131">
        <w:rPr>
          <w:rFonts w:ascii="Times New Roman" w:hAnsi="Times New Roman"/>
        </w:rPr>
        <w:t xml:space="preserve"> lead and/or active donors included in the division of labour are committed to </w:t>
      </w:r>
      <w:r w:rsidRPr="00E1796B">
        <w:rPr>
          <w:rFonts w:ascii="Times New Roman" w:hAnsi="Times New Roman"/>
        </w:rPr>
        <w:t>work and finance the concerned sector during the coming four years (2017-2020).</w:t>
      </w:r>
    </w:p>
    <w:p w:rsidR="00306F4F" w:rsidRPr="00E32131" w:rsidRDefault="00306F4F" w:rsidP="00332669">
      <w:pPr>
        <w:pStyle w:val="ListParagraph"/>
        <w:numPr>
          <w:ilvl w:val="0"/>
          <w:numId w:val="1"/>
        </w:numPr>
        <w:spacing w:before="360" w:after="240" w:line="276" w:lineRule="auto"/>
        <w:ind w:left="567" w:hanging="567"/>
        <w:jc w:val="both"/>
        <w:rPr>
          <w:rFonts w:ascii="Times New Roman" w:hAnsi="Times New Roman"/>
          <w:b/>
          <w:bCs/>
          <w:u w:val="single"/>
        </w:rPr>
      </w:pPr>
      <w:r w:rsidRPr="00E32131">
        <w:rPr>
          <w:rFonts w:ascii="Times New Roman" w:hAnsi="Times New Roman"/>
          <w:b/>
          <w:bCs/>
          <w:u w:val="single"/>
        </w:rPr>
        <w:lastRenderedPageBreak/>
        <w:t>Roles and responsibilities</w:t>
      </w:r>
    </w:p>
    <w:p w:rsidR="00E07A21" w:rsidRDefault="00E07A21" w:rsidP="00E07A21">
      <w:pPr>
        <w:spacing w:before="120" w:after="120"/>
        <w:jc w:val="both"/>
        <w:rPr>
          <w:rFonts w:ascii="Times New Roman" w:hAnsi="Times New Roman"/>
        </w:rPr>
      </w:pPr>
      <w:r>
        <w:rPr>
          <w:rFonts w:ascii="Times New Roman" w:hAnsi="Times New Roman"/>
        </w:rPr>
        <w:t xml:space="preserve">In line with the </w:t>
      </w:r>
      <w:r w:rsidRPr="00633C1A">
        <w:rPr>
          <w:rFonts w:ascii="Times New Roman" w:hAnsi="Times New Roman"/>
          <w:b/>
        </w:rPr>
        <w:t>flexible and pragmatic approach</w:t>
      </w:r>
      <w:r>
        <w:rPr>
          <w:rFonts w:ascii="Times New Roman" w:hAnsi="Times New Roman"/>
        </w:rPr>
        <w:t xml:space="preserve"> adopted in Palestine since 2011, the following has been agreed upon:</w:t>
      </w:r>
    </w:p>
    <w:p w:rsidR="000F5A1B" w:rsidRPr="000F5A1B" w:rsidRDefault="00E07A21" w:rsidP="000F5A1B">
      <w:pPr>
        <w:pStyle w:val="ListParagraph"/>
        <w:numPr>
          <w:ilvl w:val="0"/>
          <w:numId w:val="6"/>
        </w:numPr>
        <w:spacing w:before="120" w:after="120"/>
        <w:ind w:left="284" w:hanging="284"/>
        <w:jc w:val="both"/>
        <w:rPr>
          <w:rFonts w:ascii="Times New Roman" w:hAnsi="Times New Roman"/>
        </w:rPr>
      </w:pPr>
      <w:r w:rsidRPr="000F5A1B">
        <w:rPr>
          <w:rFonts w:ascii="Times New Roman" w:hAnsi="Times New Roman"/>
        </w:rPr>
        <w:t xml:space="preserve">A </w:t>
      </w:r>
      <w:r w:rsidRPr="000F5A1B">
        <w:rPr>
          <w:rFonts w:ascii="Times New Roman" w:hAnsi="Times New Roman"/>
          <w:b/>
        </w:rPr>
        <w:t>three-level governance structure</w:t>
      </w:r>
      <w:r w:rsidRPr="000F5A1B">
        <w:rPr>
          <w:rFonts w:ascii="Times New Roman" w:hAnsi="Times New Roman"/>
        </w:rPr>
        <w:t xml:space="preserve"> has been approved for the work related to EU JP</w:t>
      </w:r>
      <w:r w:rsidR="000F5A1B" w:rsidRPr="000F5A1B">
        <w:rPr>
          <w:rFonts w:ascii="Times New Roman" w:hAnsi="Times New Roman"/>
        </w:rPr>
        <w:t xml:space="preserve">, which includes:  </w:t>
      </w:r>
    </w:p>
    <w:p w:rsidR="000F5A1B" w:rsidRPr="0047472A" w:rsidRDefault="000F5A1B" w:rsidP="0047472A">
      <w:pPr>
        <w:pStyle w:val="ListParagraph"/>
        <w:numPr>
          <w:ilvl w:val="0"/>
          <w:numId w:val="7"/>
        </w:numPr>
        <w:spacing w:before="120" w:after="120"/>
        <w:jc w:val="both"/>
        <w:rPr>
          <w:rFonts w:ascii="Times New Roman" w:hAnsi="Times New Roman"/>
          <w:bCs/>
        </w:rPr>
      </w:pPr>
      <w:r w:rsidRPr="0047472A">
        <w:rPr>
          <w:rFonts w:ascii="Times New Roman" w:hAnsi="Times New Roman"/>
          <w:bCs/>
        </w:rPr>
        <w:t xml:space="preserve">The </w:t>
      </w:r>
      <w:r w:rsidRPr="0047472A">
        <w:rPr>
          <w:rFonts w:ascii="Times New Roman" w:hAnsi="Times New Roman"/>
          <w:b/>
          <w:bCs/>
          <w:u w:val="single"/>
        </w:rPr>
        <w:t>overall coordination</w:t>
      </w:r>
      <w:r w:rsidRPr="0047472A">
        <w:rPr>
          <w:rFonts w:ascii="Times New Roman" w:hAnsi="Times New Roman"/>
          <w:bCs/>
        </w:rPr>
        <w:t xml:space="preserve"> process of EU JP in Palestine: to be fulfilled by EUREP;</w:t>
      </w:r>
    </w:p>
    <w:p w:rsidR="000F5A1B" w:rsidRPr="0047472A" w:rsidRDefault="000F5A1B" w:rsidP="0047472A">
      <w:pPr>
        <w:pStyle w:val="ListParagraph"/>
        <w:numPr>
          <w:ilvl w:val="0"/>
          <w:numId w:val="7"/>
        </w:numPr>
        <w:spacing w:before="120" w:after="120"/>
        <w:jc w:val="both"/>
        <w:rPr>
          <w:rFonts w:ascii="Times New Roman" w:hAnsi="Times New Roman"/>
          <w:bCs/>
        </w:rPr>
      </w:pPr>
      <w:r w:rsidRPr="0047472A">
        <w:rPr>
          <w:rFonts w:ascii="Times New Roman" w:hAnsi="Times New Roman"/>
          <w:bCs/>
        </w:rPr>
        <w:t xml:space="preserve">The </w:t>
      </w:r>
      <w:r w:rsidRPr="0047472A">
        <w:rPr>
          <w:rFonts w:ascii="Times New Roman" w:hAnsi="Times New Roman"/>
          <w:b/>
          <w:bCs/>
          <w:u w:val="single"/>
        </w:rPr>
        <w:t>coordination of each Pillar Fiche</w:t>
      </w:r>
      <w:r w:rsidRPr="0047472A">
        <w:rPr>
          <w:rFonts w:ascii="Times New Roman" w:hAnsi="Times New Roman"/>
          <w:bCs/>
        </w:rPr>
        <w:t xml:space="preserve">: to be fulfilled by </w:t>
      </w:r>
      <w:r w:rsidR="009F5585" w:rsidRPr="0047472A">
        <w:rPr>
          <w:rFonts w:ascii="Times New Roman" w:hAnsi="Times New Roman"/>
          <w:bCs/>
        </w:rPr>
        <w:t>each</w:t>
      </w:r>
      <w:r w:rsidRPr="0047472A">
        <w:rPr>
          <w:rFonts w:ascii="Times New Roman" w:hAnsi="Times New Roman"/>
          <w:bCs/>
        </w:rPr>
        <w:t xml:space="preserve"> lead per Pillar Fiche (i.e. five leads for the five Pillar Fiches). The lead per Pillar Fiche should be designated by the leads of each sector of the concerned Pillar Fiche; </w:t>
      </w:r>
      <w:r w:rsidR="0047472A">
        <w:rPr>
          <w:rFonts w:ascii="Times New Roman" w:hAnsi="Times New Roman"/>
          <w:bCs/>
        </w:rPr>
        <w:t xml:space="preserve">Pillar Fiche leads </w:t>
      </w:r>
      <w:r w:rsidRPr="0047472A">
        <w:rPr>
          <w:rFonts w:ascii="Times New Roman" w:hAnsi="Times New Roman"/>
          <w:bCs/>
        </w:rPr>
        <w:t xml:space="preserve">could </w:t>
      </w:r>
      <w:r w:rsidR="0047472A">
        <w:rPr>
          <w:rFonts w:ascii="Times New Roman" w:hAnsi="Times New Roman"/>
          <w:bCs/>
        </w:rPr>
        <w:t>lead</w:t>
      </w:r>
      <w:r w:rsidRPr="0047472A">
        <w:rPr>
          <w:rFonts w:ascii="Times New Roman" w:hAnsi="Times New Roman"/>
          <w:bCs/>
        </w:rPr>
        <w:t xml:space="preserve"> on a rotational basis</w:t>
      </w:r>
      <w:r w:rsidR="0047472A">
        <w:rPr>
          <w:rFonts w:ascii="Times New Roman" w:hAnsi="Times New Roman"/>
          <w:bCs/>
        </w:rPr>
        <w:t xml:space="preserve"> to be decided by the leads in the various pillars according the needs of the sector and resources of EU/MS</w:t>
      </w:r>
      <w:r w:rsidRPr="0047472A">
        <w:rPr>
          <w:rFonts w:ascii="Times New Roman" w:hAnsi="Times New Roman"/>
          <w:bCs/>
        </w:rPr>
        <w:t>;</w:t>
      </w:r>
    </w:p>
    <w:p w:rsidR="000F5A1B" w:rsidRPr="0047472A" w:rsidRDefault="000F5A1B" w:rsidP="0047472A">
      <w:pPr>
        <w:pStyle w:val="ListParagraph"/>
        <w:numPr>
          <w:ilvl w:val="0"/>
          <w:numId w:val="7"/>
        </w:numPr>
        <w:spacing w:before="120" w:after="120"/>
        <w:jc w:val="both"/>
        <w:rPr>
          <w:rFonts w:ascii="Times New Roman" w:hAnsi="Times New Roman"/>
          <w:b/>
          <w:bCs/>
        </w:rPr>
      </w:pPr>
      <w:r w:rsidRPr="0047472A">
        <w:rPr>
          <w:rFonts w:ascii="Times New Roman" w:hAnsi="Times New Roman"/>
          <w:bCs/>
        </w:rPr>
        <w:t xml:space="preserve">The </w:t>
      </w:r>
      <w:r w:rsidRPr="0047472A">
        <w:rPr>
          <w:rFonts w:ascii="Times New Roman" w:hAnsi="Times New Roman"/>
          <w:b/>
          <w:bCs/>
          <w:u w:val="single"/>
        </w:rPr>
        <w:t>coordination of each sector of a Pillar Fiche</w:t>
      </w:r>
      <w:r w:rsidRPr="0047472A">
        <w:rPr>
          <w:rFonts w:ascii="Times New Roman" w:hAnsi="Times New Roman"/>
          <w:bCs/>
        </w:rPr>
        <w:t xml:space="preserve">: </w:t>
      </w:r>
      <w:r w:rsidR="009F5585" w:rsidRPr="0047472A">
        <w:rPr>
          <w:rFonts w:ascii="Times New Roman" w:hAnsi="Times New Roman"/>
          <w:bCs/>
        </w:rPr>
        <w:t>to be fulfilled by each lead per sector. T</w:t>
      </w:r>
      <w:r w:rsidRPr="0047472A">
        <w:rPr>
          <w:rFonts w:ascii="Times New Roman" w:hAnsi="Times New Roman"/>
          <w:bCs/>
        </w:rPr>
        <w:t xml:space="preserve">here are between two and three sectors per Pillar Fiche. At the moment, there are 12 sectors in total (for the five Pillar Fiches). This means that there are currently 12 sector leads in total. There are also six leads of </w:t>
      </w:r>
      <w:r w:rsidR="00CF7CFE">
        <w:rPr>
          <w:rFonts w:ascii="Times New Roman" w:hAnsi="Times New Roman"/>
          <w:bCs/>
        </w:rPr>
        <w:t xml:space="preserve">the four </w:t>
      </w:r>
      <w:bookmarkStart w:id="0" w:name="_GoBack"/>
      <w:bookmarkEnd w:id="0"/>
      <w:r w:rsidRPr="0047472A">
        <w:rPr>
          <w:rFonts w:ascii="Times New Roman" w:hAnsi="Times New Roman"/>
          <w:bCs/>
        </w:rPr>
        <w:t>cross-cutting issues (there are co-leads in two cross-cutting issues).</w:t>
      </w:r>
    </w:p>
    <w:p w:rsidR="00E07A21" w:rsidRDefault="00E07A21" w:rsidP="000F5A1B">
      <w:pPr>
        <w:pStyle w:val="ListParagraph"/>
        <w:numPr>
          <w:ilvl w:val="0"/>
          <w:numId w:val="6"/>
        </w:numPr>
        <w:spacing w:before="120" w:after="120"/>
        <w:ind w:left="284" w:hanging="284"/>
        <w:jc w:val="both"/>
        <w:rPr>
          <w:rFonts w:ascii="Times New Roman" w:hAnsi="Times New Roman"/>
        </w:rPr>
      </w:pPr>
      <w:r w:rsidRPr="000F5A1B">
        <w:rPr>
          <w:rFonts w:ascii="Times New Roman" w:hAnsi="Times New Roman"/>
          <w:b/>
        </w:rPr>
        <w:t>Rotation over time</w:t>
      </w:r>
      <w:r>
        <w:rPr>
          <w:rStyle w:val="FootnoteReference"/>
          <w:rFonts w:ascii="Times New Roman" w:hAnsi="Times New Roman"/>
          <w:b/>
        </w:rPr>
        <w:footnoteReference w:id="2"/>
      </w:r>
      <w:r w:rsidRPr="000F5A1B">
        <w:rPr>
          <w:rFonts w:ascii="Times New Roman" w:hAnsi="Times New Roman"/>
        </w:rPr>
        <w:t xml:space="preserve"> and </w:t>
      </w:r>
      <w:r w:rsidRPr="000F5A1B">
        <w:rPr>
          <w:rFonts w:ascii="Times New Roman" w:hAnsi="Times New Roman"/>
          <w:b/>
        </w:rPr>
        <w:t>co-leadership arrangements</w:t>
      </w:r>
      <w:r w:rsidRPr="000F5A1B">
        <w:rPr>
          <w:rFonts w:ascii="Times New Roman" w:hAnsi="Times New Roman"/>
        </w:rPr>
        <w:t xml:space="preserve"> are encouraged, so as to ensure a fair distribution of work amongst EU/MS and like-minded countries;</w:t>
      </w:r>
    </w:p>
    <w:p w:rsidR="00E07A21" w:rsidRPr="00EA58E6" w:rsidRDefault="00E07A21" w:rsidP="00EA58E6">
      <w:pPr>
        <w:pStyle w:val="ListParagraph"/>
        <w:numPr>
          <w:ilvl w:val="0"/>
          <w:numId w:val="6"/>
        </w:numPr>
        <w:spacing w:before="120" w:after="120"/>
        <w:ind w:left="284" w:hanging="284"/>
        <w:jc w:val="both"/>
        <w:rPr>
          <w:rFonts w:ascii="Times New Roman" w:hAnsi="Times New Roman"/>
        </w:rPr>
      </w:pPr>
      <w:r w:rsidRPr="000F5A1B">
        <w:rPr>
          <w:rFonts w:ascii="Times New Roman" w:hAnsi="Times New Roman"/>
          <w:b/>
        </w:rPr>
        <w:t>EU/MS Informal Working Groups (IWG) and Interest Groups (IG)</w:t>
      </w:r>
      <w:r w:rsidRPr="000F5A1B">
        <w:rPr>
          <w:rFonts w:ascii="Times New Roman" w:hAnsi="Times New Roman"/>
        </w:rPr>
        <w:t>: for the time being there are five IWG on: Gender (led by IT), Civil Society (co-led by EUREP and ES), Environment (led by SE), East Jerusalem (led by EUREP</w:t>
      </w:r>
      <w:r w:rsidR="00EC4F09">
        <w:rPr>
          <w:rFonts w:ascii="Times New Roman" w:hAnsi="Times New Roman"/>
        </w:rPr>
        <w:t>) and PEGASE DFS (led by EUREP – this IG w</w:t>
      </w:r>
      <w:r w:rsidRPr="000F5A1B">
        <w:rPr>
          <w:rFonts w:ascii="Times New Roman" w:hAnsi="Times New Roman"/>
        </w:rPr>
        <w:t>ill phase out and be</w:t>
      </w:r>
      <w:r w:rsidR="00EC4F09">
        <w:rPr>
          <w:rFonts w:ascii="Times New Roman" w:hAnsi="Times New Roman"/>
        </w:rPr>
        <w:t xml:space="preserve"> replaced</w:t>
      </w:r>
      <w:r w:rsidRPr="000F5A1B">
        <w:rPr>
          <w:rFonts w:ascii="Times New Roman" w:hAnsi="Times New Roman"/>
        </w:rPr>
        <w:t xml:space="preserve"> in 2017 </w:t>
      </w:r>
      <w:r w:rsidR="00EC4F09">
        <w:rPr>
          <w:rFonts w:ascii="Times New Roman" w:hAnsi="Times New Roman"/>
        </w:rPr>
        <w:t xml:space="preserve">by a new IG follow the implementation of the new RoF which will be extended to the </w:t>
      </w:r>
      <w:r w:rsidRPr="000F5A1B">
        <w:rPr>
          <w:rFonts w:ascii="Times New Roman" w:hAnsi="Times New Roman"/>
        </w:rPr>
        <w:t xml:space="preserve">five Pillar Fiches). A new IWG on Advocacy will be established in 2017. The added-value of these IWG should be re-discussed annually, preferably during the HoCs Annual Retreats. With regards IG, there are four of them on UNRWA, the Gaza Strip, Area C and East Jerusalem. The one on UNRWA is led by EUREP. </w:t>
      </w:r>
      <w:r w:rsidR="00EC4F09" w:rsidRPr="00EA58E6">
        <w:rPr>
          <w:rFonts w:ascii="Times New Roman" w:hAnsi="Times New Roman"/>
        </w:rPr>
        <w:t>With regards to the other three Interest Groups</w:t>
      </w:r>
      <w:r w:rsidR="00EA58E6" w:rsidRPr="00EA58E6">
        <w:rPr>
          <w:rFonts w:ascii="Times New Roman" w:hAnsi="Times New Roman"/>
        </w:rPr>
        <w:t xml:space="preserve"> (on Area C, on East Jerusalem and on Gaza)</w:t>
      </w:r>
      <w:r w:rsidR="00EC4F09" w:rsidRPr="00EA58E6">
        <w:rPr>
          <w:rFonts w:ascii="Times New Roman" w:hAnsi="Times New Roman"/>
        </w:rPr>
        <w:t>, they are convened by decision at Heads of Mission when deemed as relevant and needed</w:t>
      </w:r>
      <w:r w:rsidRPr="00EA58E6">
        <w:rPr>
          <w:rFonts w:ascii="Times New Roman" w:hAnsi="Times New Roman"/>
        </w:rPr>
        <w:t xml:space="preserve">. </w:t>
      </w:r>
    </w:p>
    <w:p w:rsidR="00306F4F" w:rsidRDefault="00306F4F" w:rsidP="00306F4F">
      <w:pPr>
        <w:spacing w:before="120" w:after="120"/>
        <w:jc w:val="both"/>
        <w:rPr>
          <w:rFonts w:ascii="Times New Roman" w:hAnsi="Times New Roman"/>
        </w:rPr>
      </w:pPr>
      <w:r w:rsidRPr="00E32131">
        <w:rPr>
          <w:rFonts w:ascii="Times New Roman" w:hAnsi="Times New Roman"/>
        </w:rPr>
        <w:t xml:space="preserve">More specifically, the roles and responsibilities of each EU/MS </w:t>
      </w:r>
      <w:r w:rsidR="009F5585">
        <w:rPr>
          <w:rFonts w:ascii="Times New Roman" w:hAnsi="Times New Roman"/>
        </w:rPr>
        <w:t>and like-minded</w:t>
      </w:r>
      <w:r w:rsidR="009F5585" w:rsidRPr="00E32131">
        <w:rPr>
          <w:rFonts w:ascii="Times New Roman" w:hAnsi="Times New Roman"/>
          <w:b/>
          <w:bCs/>
        </w:rPr>
        <w:t xml:space="preserve"> </w:t>
      </w:r>
      <w:r w:rsidRPr="00E32131">
        <w:rPr>
          <w:rFonts w:ascii="Times New Roman" w:hAnsi="Times New Roman"/>
          <w:b/>
          <w:bCs/>
        </w:rPr>
        <w:t>lead</w:t>
      </w:r>
      <w:r w:rsidRPr="00E32131">
        <w:rPr>
          <w:rFonts w:ascii="Times New Roman" w:hAnsi="Times New Roman"/>
        </w:rPr>
        <w:t xml:space="preserve"> donor will be to:</w:t>
      </w:r>
    </w:p>
    <w:p w:rsidR="00EA58E6" w:rsidRDefault="00306F4F" w:rsidP="00306F4F">
      <w:pPr>
        <w:pStyle w:val="ListParagraph"/>
        <w:numPr>
          <w:ilvl w:val="0"/>
          <w:numId w:val="2"/>
        </w:numPr>
        <w:spacing w:before="120" w:after="120"/>
        <w:ind w:left="567" w:hanging="567"/>
        <w:jc w:val="both"/>
        <w:rPr>
          <w:rFonts w:ascii="Times New Roman" w:hAnsi="Times New Roman"/>
        </w:rPr>
      </w:pPr>
      <w:r w:rsidRPr="00E32131">
        <w:rPr>
          <w:rFonts w:ascii="Times New Roman" w:hAnsi="Times New Roman"/>
          <w:b/>
          <w:bCs/>
        </w:rPr>
        <w:t>Update</w:t>
      </w:r>
      <w:r w:rsidRPr="00E32131">
        <w:rPr>
          <w:rFonts w:ascii="Times New Roman" w:hAnsi="Times New Roman"/>
        </w:rPr>
        <w:t xml:space="preserve"> – regularly and when needed (and at least once a year) – </w:t>
      </w:r>
      <w:r w:rsidRPr="00EA58E6">
        <w:rPr>
          <w:rFonts w:ascii="Times New Roman" w:hAnsi="Times New Roman"/>
          <w:b/>
        </w:rPr>
        <w:t xml:space="preserve">the </w:t>
      </w:r>
      <w:r w:rsidR="006D4ED3" w:rsidRPr="00EA58E6">
        <w:rPr>
          <w:rFonts w:ascii="Times New Roman" w:hAnsi="Times New Roman"/>
          <w:b/>
        </w:rPr>
        <w:t>Pillar Fiche</w:t>
      </w:r>
      <w:r w:rsidRPr="00E32131">
        <w:rPr>
          <w:rFonts w:ascii="Times New Roman" w:hAnsi="Times New Roman"/>
        </w:rPr>
        <w:t xml:space="preserve">. This should be done </w:t>
      </w:r>
      <w:r w:rsidR="006D4ED3">
        <w:rPr>
          <w:rFonts w:ascii="Times New Roman" w:hAnsi="Times New Roman"/>
        </w:rPr>
        <w:t xml:space="preserve">at the level of both the Pillar Fiche (this role will be fulfilled by the </w:t>
      </w:r>
      <w:r w:rsidR="00E1796B">
        <w:rPr>
          <w:rFonts w:ascii="Times New Roman" w:hAnsi="Times New Roman"/>
        </w:rPr>
        <w:t>five</w:t>
      </w:r>
      <w:r w:rsidR="006D4ED3">
        <w:rPr>
          <w:rFonts w:ascii="Times New Roman" w:hAnsi="Times New Roman"/>
        </w:rPr>
        <w:t xml:space="preserve"> leads of the Pillar Fiches</w:t>
      </w:r>
      <w:r w:rsidR="00E1796B">
        <w:rPr>
          <w:rFonts w:ascii="Times New Roman" w:hAnsi="Times New Roman"/>
        </w:rPr>
        <w:t>) and of the sector</w:t>
      </w:r>
      <w:r w:rsidR="009F5585">
        <w:rPr>
          <w:rFonts w:ascii="Times New Roman" w:hAnsi="Times New Roman"/>
        </w:rPr>
        <w:t>s</w:t>
      </w:r>
      <w:r w:rsidR="00E1796B">
        <w:rPr>
          <w:rFonts w:ascii="Times New Roman" w:hAnsi="Times New Roman"/>
        </w:rPr>
        <w:t xml:space="preserve">. </w:t>
      </w:r>
      <w:r w:rsidR="00EA58E6">
        <w:rPr>
          <w:rFonts w:ascii="Times New Roman" w:hAnsi="Times New Roman"/>
        </w:rPr>
        <w:t xml:space="preserve">A particular focus in 2017 will be on updating the indicators in view of the extension of the RoF. </w:t>
      </w:r>
    </w:p>
    <w:p w:rsidR="00306F4F" w:rsidRDefault="00E1796B" w:rsidP="00EA58E6">
      <w:pPr>
        <w:pStyle w:val="ListParagraph"/>
        <w:spacing w:before="120" w:after="120"/>
        <w:ind w:left="567"/>
        <w:jc w:val="both"/>
        <w:rPr>
          <w:rFonts w:ascii="Times New Roman" w:hAnsi="Times New Roman"/>
        </w:rPr>
      </w:pPr>
      <w:r>
        <w:rPr>
          <w:rFonts w:ascii="Times New Roman" w:hAnsi="Times New Roman"/>
        </w:rPr>
        <w:t>The following should be ensured</w:t>
      </w:r>
      <w:r w:rsidR="00E10B7A">
        <w:rPr>
          <w:rFonts w:ascii="Times New Roman" w:hAnsi="Times New Roman"/>
        </w:rPr>
        <w:t xml:space="preserve"> by the </w:t>
      </w:r>
      <w:r w:rsidR="00E10B7A" w:rsidRPr="00E32131">
        <w:rPr>
          <w:rFonts w:ascii="Times New Roman" w:hAnsi="Times New Roman"/>
        </w:rPr>
        <w:t xml:space="preserve">EU/MS </w:t>
      </w:r>
      <w:r w:rsidR="009F5585">
        <w:rPr>
          <w:rFonts w:ascii="Times New Roman" w:hAnsi="Times New Roman"/>
        </w:rPr>
        <w:t>and like-minded</w:t>
      </w:r>
      <w:r w:rsidR="009F5585" w:rsidRPr="00E32131">
        <w:rPr>
          <w:rFonts w:ascii="Times New Roman" w:hAnsi="Times New Roman"/>
          <w:b/>
          <w:bCs/>
        </w:rPr>
        <w:t xml:space="preserve"> </w:t>
      </w:r>
      <w:r w:rsidR="00E10B7A" w:rsidRPr="00E10B7A">
        <w:rPr>
          <w:rFonts w:ascii="Times New Roman" w:hAnsi="Times New Roman"/>
          <w:bCs/>
        </w:rPr>
        <w:t>lead</w:t>
      </w:r>
      <w:r w:rsidR="00E10B7A" w:rsidRPr="00E10B7A">
        <w:rPr>
          <w:rFonts w:ascii="Times New Roman" w:hAnsi="Times New Roman"/>
        </w:rPr>
        <w:t xml:space="preserve"> </w:t>
      </w:r>
      <w:r w:rsidR="00E10B7A" w:rsidRPr="00E32131">
        <w:rPr>
          <w:rFonts w:ascii="Times New Roman" w:hAnsi="Times New Roman"/>
        </w:rPr>
        <w:t>donor</w:t>
      </w:r>
      <w:r>
        <w:rPr>
          <w:rFonts w:ascii="Times New Roman" w:hAnsi="Times New Roman"/>
        </w:rPr>
        <w:t xml:space="preserve">: organise meetings with </w:t>
      </w:r>
      <w:r w:rsidRPr="00E32131">
        <w:rPr>
          <w:rFonts w:ascii="Times New Roman" w:hAnsi="Times New Roman"/>
        </w:rPr>
        <w:t>relevant EU</w:t>
      </w:r>
      <w:r>
        <w:rPr>
          <w:rFonts w:ascii="Times New Roman" w:hAnsi="Times New Roman"/>
        </w:rPr>
        <w:t>/</w:t>
      </w:r>
      <w:r w:rsidRPr="00E32131">
        <w:rPr>
          <w:rFonts w:ascii="Times New Roman" w:hAnsi="Times New Roman"/>
        </w:rPr>
        <w:t>MS</w:t>
      </w:r>
      <w:r w:rsidR="009F5585">
        <w:rPr>
          <w:rFonts w:ascii="Times New Roman" w:hAnsi="Times New Roman"/>
        </w:rPr>
        <w:t xml:space="preserve"> and like-minded</w:t>
      </w:r>
      <w:r w:rsidRPr="00E32131">
        <w:rPr>
          <w:rFonts w:ascii="Times New Roman" w:hAnsi="Times New Roman"/>
        </w:rPr>
        <w:t xml:space="preserve"> active donors</w:t>
      </w:r>
      <w:r>
        <w:rPr>
          <w:rFonts w:ascii="Times New Roman" w:hAnsi="Times New Roman"/>
        </w:rPr>
        <w:t xml:space="preserve"> at the </w:t>
      </w:r>
      <w:r w:rsidRPr="00E10B7A">
        <w:rPr>
          <w:rFonts w:ascii="Times New Roman" w:hAnsi="Times New Roman"/>
          <w:u w:val="single"/>
        </w:rPr>
        <w:t>level of the sector</w:t>
      </w:r>
      <w:r>
        <w:rPr>
          <w:rFonts w:ascii="Times New Roman" w:hAnsi="Times New Roman"/>
        </w:rPr>
        <w:t xml:space="preserve"> to ensure that they are consulted and fine with the proposed changes</w:t>
      </w:r>
      <w:r w:rsidR="00E10B7A">
        <w:rPr>
          <w:rFonts w:ascii="Times New Roman" w:hAnsi="Times New Roman"/>
        </w:rPr>
        <w:t xml:space="preserve"> and</w:t>
      </w:r>
      <w:r>
        <w:rPr>
          <w:rFonts w:ascii="Times New Roman" w:hAnsi="Times New Roman"/>
        </w:rPr>
        <w:t xml:space="preserve"> </w:t>
      </w:r>
      <w:r w:rsidR="00E10B7A">
        <w:rPr>
          <w:rFonts w:ascii="Times New Roman" w:hAnsi="Times New Roman"/>
        </w:rPr>
        <w:t>organise meetings with the other leads of Pillar Fiche to ensure synergies and consistency a</w:t>
      </w:r>
      <w:r>
        <w:rPr>
          <w:rFonts w:ascii="Times New Roman" w:hAnsi="Times New Roman"/>
        </w:rPr>
        <w:t xml:space="preserve">t the </w:t>
      </w:r>
      <w:r w:rsidRPr="00E10B7A">
        <w:rPr>
          <w:rFonts w:ascii="Times New Roman" w:hAnsi="Times New Roman"/>
          <w:u w:val="single"/>
        </w:rPr>
        <w:t>level</w:t>
      </w:r>
      <w:r w:rsidR="00E10B7A" w:rsidRPr="00E10B7A">
        <w:rPr>
          <w:rFonts w:ascii="Times New Roman" w:hAnsi="Times New Roman"/>
          <w:u w:val="single"/>
        </w:rPr>
        <w:t xml:space="preserve"> of the Pillar Fiche</w:t>
      </w:r>
      <w:r w:rsidR="00E10B7A">
        <w:rPr>
          <w:rFonts w:ascii="Times New Roman" w:hAnsi="Times New Roman"/>
        </w:rPr>
        <w:t>;</w:t>
      </w:r>
    </w:p>
    <w:p w:rsidR="00EA58E6" w:rsidRDefault="00306F4F" w:rsidP="00306F4F">
      <w:pPr>
        <w:pStyle w:val="ListParagraph"/>
        <w:numPr>
          <w:ilvl w:val="0"/>
          <w:numId w:val="2"/>
        </w:numPr>
        <w:spacing w:before="120" w:after="120"/>
        <w:ind w:left="567" w:hanging="567"/>
        <w:jc w:val="both"/>
        <w:rPr>
          <w:rFonts w:ascii="Times New Roman" w:hAnsi="Times New Roman"/>
        </w:rPr>
      </w:pPr>
      <w:r w:rsidRPr="00E32131">
        <w:rPr>
          <w:rFonts w:ascii="Times New Roman" w:hAnsi="Times New Roman"/>
          <w:b/>
          <w:bCs/>
        </w:rPr>
        <w:t>Address</w:t>
      </w:r>
      <w:r w:rsidRPr="00E32131">
        <w:rPr>
          <w:rFonts w:ascii="Times New Roman" w:hAnsi="Times New Roman"/>
        </w:rPr>
        <w:t xml:space="preserve"> the main key issues, jointly identified in the </w:t>
      </w:r>
      <w:r w:rsidR="00E10B7A">
        <w:rPr>
          <w:rFonts w:ascii="Times New Roman" w:hAnsi="Times New Roman"/>
        </w:rPr>
        <w:t xml:space="preserve">five Pillar Fiches, in the </w:t>
      </w:r>
      <w:r w:rsidR="00EA58E6">
        <w:rPr>
          <w:rFonts w:ascii="Times New Roman" w:hAnsi="Times New Roman"/>
        </w:rPr>
        <w:t>various</w:t>
      </w:r>
      <w:r w:rsidR="00E10B7A">
        <w:rPr>
          <w:rFonts w:ascii="Times New Roman" w:hAnsi="Times New Roman"/>
        </w:rPr>
        <w:t xml:space="preserve"> sectors </w:t>
      </w:r>
      <w:r w:rsidR="00EA58E6">
        <w:rPr>
          <w:rFonts w:ascii="Times New Roman" w:hAnsi="Times New Roman"/>
        </w:rPr>
        <w:t>covered by</w:t>
      </w:r>
      <w:r w:rsidR="00E10B7A">
        <w:rPr>
          <w:rFonts w:ascii="Times New Roman" w:hAnsi="Times New Roman"/>
        </w:rPr>
        <w:t xml:space="preserve"> the five Pillar Fiches and in the cross-cutting </w:t>
      </w:r>
      <w:r w:rsidR="00EA58E6">
        <w:rPr>
          <w:rFonts w:ascii="Times New Roman" w:hAnsi="Times New Roman"/>
        </w:rPr>
        <w:t>themes</w:t>
      </w:r>
      <w:r w:rsidRPr="00E32131">
        <w:rPr>
          <w:rFonts w:ascii="Times New Roman" w:hAnsi="Times New Roman"/>
        </w:rPr>
        <w:t xml:space="preserve">, with relevant Palestinian </w:t>
      </w:r>
      <w:r w:rsidR="00E91603">
        <w:rPr>
          <w:rFonts w:ascii="Times New Roman" w:hAnsi="Times New Roman"/>
        </w:rPr>
        <w:t xml:space="preserve">and international </w:t>
      </w:r>
      <w:r w:rsidRPr="00E32131">
        <w:rPr>
          <w:rFonts w:ascii="Times New Roman" w:hAnsi="Times New Roman"/>
        </w:rPr>
        <w:t xml:space="preserve">counterparts. This should notably be done </w:t>
      </w:r>
      <w:r w:rsidRPr="00213ABA">
        <w:rPr>
          <w:rFonts w:ascii="Times New Roman" w:hAnsi="Times New Roman"/>
        </w:rPr>
        <w:t>during the following coordination fora</w:t>
      </w:r>
      <w:r w:rsidRPr="00E32131">
        <w:rPr>
          <w:rFonts w:ascii="Times New Roman" w:hAnsi="Times New Roman"/>
        </w:rPr>
        <w:t xml:space="preserve">: relevant sector coordination structures (notably the various Sector Working Groups within the LACs structure); donors informal meetings, bilateral meetings; meetings with civil society; etc. </w:t>
      </w:r>
    </w:p>
    <w:p w:rsidR="00306F4F" w:rsidRPr="00EA58E6" w:rsidRDefault="00306F4F" w:rsidP="00EA58E6">
      <w:pPr>
        <w:spacing w:before="120" w:after="120"/>
        <w:ind w:left="567"/>
        <w:jc w:val="both"/>
        <w:rPr>
          <w:rFonts w:ascii="Times New Roman" w:hAnsi="Times New Roman"/>
        </w:rPr>
      </w:pPr>
      <w:r w:rsidRPr="00EA58E6">
        <w:rPr>
          <w:rFonts w:ascii="Times New Roman" w:hAnsi="Times New Roman"/>
        </w:rPr>
        <w:t>It is important that during these meetings and consultations with relevant counterparts, EU</w:t>
      </w:r>
      <w:r w:rsidR="00E10B7A" w:rsidRPr="00EA58E6">
        <w:rPr>
          <w:rFonts w:ascii="Times New Roman" w:hAnsi="Times New Roman"/>
        </w:rPr>
        <w:t>/</w:t>
      </w:r>
      <w:r w:rsidRPr="00EA58E6">
        <w:rPr>
          <w:rFonts w:ascii="Times New Roman" w:hAnsi="Times New Roman"/>
        </w:rPr>
        <w:t xml:space="preserve">MS underline that they raise EU/MS shared views and priorities. This should allow EU/MS donors to have more influence (and visibility) </w:t>
      </w:r>
      <w:r w:rsidRPr="00EA58E6">
        <w:rPr>
          <w:rFonts w:ascii="Times New Roman" w:hAnsi="Times New Roman"/>
          <w:i/>
          <w:iCs/>
        </w:rPr>
        <w:t>vis-à-vis</w:t>
      </w:r>
      <w:r w:rsidRPr="00EA58E6">
        <w:rPr>
          <w:rFonts w:ascii="Times New Roman" w:hAnsi="Times New Roman"/>
        </w:rPr>
        <w:t xml:space="preserve"> national counterparts (and other players) as they speak with a common voice;</w:t>
      </w:r>
    </w:p>
    <w:p w:rsidR="00306F4F" w:rsidRPr="00E32131" w:rsidRDefault="00306F4F" w:rsidP="00306F4F">
      <w:pPr>
        <w:pStyle w:val="ListParagraph"/>
        <w:numPr>
          <w:ilvl w:val="0"/>
          <w:numId w:val="2"/>
        </w:numPr>
        <w:spacing w:before="120" w:after="120"/>
        <w:ind w:left="567" w:hanging="567"/>
        <w:jc w:val="both"/>
        <w:rPr>
          <w:rFonts w:ascii="Times New Roman" w:hAnsi="Times New Roman"/>
        </w:rPr>
      </w:pPr>
      <w:r w:rsidRPr="00E32131">
        <w:rPr>
          <w:rFonts w:ascii="Times New Roman" w:hAnsi="Times New Roman"/>
          <w:b/>
          <w:bCs/>
        </w:rPr>
        <w:t xml:space="preserve">Monitor the progress (or </w:t>
      </w:r>
      <w:r w:rsidR="00EA58E6">
        <w:rPr>
          <w:rFonts w:ascii="Times New Roman" w:hAnsi="Times New Roman"/>
          <w:b/>
          <w:bCs/>
        </w:rPr>
        <w:t>lack of</w:t>
      </w:r>
      <w:r w:rsidRPr="00E32131">
        <w:rPr>
          <w:rFonts w:ascii="Times New Roman" w:hAnsi="Times New Roman"/>
          <w:b/>
          <w:bCs/>
        </w:rPr>
        <w:t xml:space="preserve">) </w:t>
      </w:r>
      <w:r w:rsidRPr="00E32131">
        <w:rPr>
          <w:rFonts w:ascii="Times New Roman" w:hAnsi="Times New Roman"/>
        </w:rPr>
        <w:t xml:space="preserve">of each relevant sector </w:t>
      </w:r>
      <w:r w:rsidR="00E10B7A">
        <w:rPr>
          <w:rFonts w:ascii="Times New Roman" w:hAnsi="Times New Roman"/>
        </w:rPr>
        <w:t xml:space="preserve">and Pillar Fiche </w:t>
      </w:r>
      <w:r w:rsidRPr="00E32131">
        <w:rPr>
          <w:rFonts w:ascii="Times New Roman" w:hAnsi="Times New Roman"/>
        </w:rPr>
        <w:t xml:space="preserve">(with a focus on the key issues identified and included in the </w:t>
      </w:r>
      <w:r w:rsidR="00E10B7A">
        <w:rPr>
          <w:rFonts w:ascii="Times New Roman" w:hAnsi="Times New Roman"/>
        </w:rPr>
        <w:t>Pillar</w:t>
      </w:r>
      <w:r w:rsidRPr="00E32131">
        <w:rPr>
          <w:rFonts w:ascii="Times New Roman" w:hAnsi="Times New Roman"/>
        </w:rPr>
        <w:t xml:space="preserve"> Fiches) – against</w:t>
      </w:r>
      <w:r w:rsidR="00E10B7A">
        <w:rPr>
          <w:rFonts w:ascii="Times New Roman" w:hAnsi="Times New Roman"/>
        </w:rPr>
        <w:t xml:space="preserve"> agreed indicators</w:t>
      </w:r>
      <w:r w:rsidR="00E91603">
        <w:rPr>
          <w:rFonts w:ascii="Times New Roman" w:hAnsi="Times New Roman"/>
        </w:rPr>
        <w:t xml:space="preserve">. This will also require work during the preparation of the Annual </w:t>
      </w:r>
      <w:r w:rsidR="00E91603" w:rsidRPr="00E91603">
        <w:rPr>
          <w:rFonts w:ascii="Times New Roman" w:hAnsi="Times New Roman"/>
          <w:lang w:bidi="en-US"/>
        </w:rPr>
        <w:t>Monitoring Report</w:t>
      </w:r>
      <w:r w:rsidR="00E91603">
        <w:rPr>
          <w:rFonts w:ascii="Times New Roman" w:hAnsi="Times New Roman"/>
          <w:lang w:bidi="en-US"/>
        </w:rPr>
        <w:t>s;</w:t>
      </w:r>
    </w:p>
    <w:p w:rsidR="00E91603" w:rsidRDefault="00306F4F" w:rsidP="00306F4F">
      <w:pPr>
        <w:pStyle w:val="ListParagraph"/>
        <w:numPr>
          <w:ilvl w:val="0"/>
          <w:numId w:val="2"/>
        </w:numPr>
        <w:spacing w:before="120" w:after="120"/>
        <w:ind w:left="567" w:hanging="567"/>
        <w:jc w:val="both"/>
        <w:rPr>
          <w:rFonts w:ascii="Times New Roman" w:hAnsi="Times New Roman"/>
        </w:rPr>
      </w:pPr>
      <w:r w:rsidRPr="00E91603">
        <w:rPr>
          <w:rFonts w:ascii="Times New Roman" w:hAnsi="Times New Roman"/>
          <w:b/>
          <w:bCs/>
        </w:rPr>
        <w:t xml:space="preserve">Propose </w:t>
      </w:r>
      <w:r w:rsidRPr="00E91603">
        <w:rPr>
          <w:rFonts w:ascii="Times New Roman" w:hAnsi="Times New Roman"/>
        </w:rPr>
        <w:t>joint action/demarches/consultations if needed</w:t>
      </w:r>
      <w:r w:rsidR="00E91603">
        <w:rPr>
          <w:rFonts w:ascii="Times New Roman" w:hAnsi="Times New Roman"/>
        </w:rPr>
        <w:t xml:space="preserve"> – this could also involve close coordination with the Informal Working Group on Advocacy that will be established in 2017;</w:t>
      </w:r>
    </w:p>
    <w:p w:rsidR="00306F4F" w:rsidRPr="00E91603" w:rsidRDefault="00306F4F" w:rsidP="00E91603">
      <w:pPr>
        <w:pStyle w:val="ListParagraph"/>
        <w:numPr>
          <w:ilvl w:val="0"/>
          <w:numId w:val="2"/>
        </w:numPr>
        <w:spacing w:before="120" w:after="120"/>
        <w:ind w:left="567" w:hanging="567"/>
        <w:jc w:val="both"/>
        <w:rPr>
          <w:rFonts w:ascii="Times New Roman" w:hAnsi="Times New Roman"/>
        </w:rPr>
      </w:pPr>
      <w:r w:rsidRPr="00E91603">
        <w:rPr>
          <w:rFonts w:ascii="Times New Roman" w:hAnsi="Times New Roman"/>
          <w:b/>
          <w:bCs/>
        </w:rPr>
        <w:lastRenderedPageBreak/>
        <w:t xml:space="preserve">Report </w:t>
      </w:r>
      <w:r w:rsidRPr="00E91603">
        <w:rPr>
          <w:rFonts w:ascii="Times New Roman" w:hAnsi="Times New Roman"/>
        </w:rPr>
        <w:t xml:space="preserve">regularly – and accordingly – to HoCs (see also below </w:t>
      </w:r>
      <w:proofErr w:type="gramStart"/>
      <w:r w:rsidRPr="00E91603">
        <w:rPr>
          <w:rFonts w:ascii="Times New Roman" w:hAnsi="Times New Roman"/>
        </w:rPr>
        <w:t>under</w:t>
      </w:r>
      <w:proofErr w:type="gramEnd"/>
      <w:r w:rsidRPr="00E91603">
        <w:rPr>
          <w:rFonts w:ascii="Times New Roman" w:hAnsi="Times New Roman"/>
        </w:rPr>
        <w:t xml:space="preserve"> </w:t>
      </w:r>
      <w:r w:rsidRPr="00E91603">
        <w:rPr>
          <w:rFonts w:ascii="Times New Roman" w:hAnsi="Times New Roman"/>
          <w:i/>
          <w:iCs/>
        </w:rPr>
        <w:t>3. Reporting requirements</w:t>
      </w:r>
      <w:r w:rsidRPr="00E91603">
        <w:rPr>
          <w:rFonts w:ascii="Times New Roman" w:hAnsi="Times New Roman"/>
        </w:rPr>
        <w:t>).</w:t>
      </w:r>
    </w:p>
    <w:p w:rsidR="00306F4F" w:rsidRPr="00E32131" w:rsidRDefault="00306F4F" w:rsidP="00306F4F">
      <w:pPr>
        <w:spacing w:before="120" w:after="120"/>
        <w:jc w:val="both"/>
        <w:rPr>
          <w:rFonts w:ascii="Times New Roman" w:hAnsi="Times New Roman"/>
        </w:rPr>
      </w:pPr>
      <w:r w:rsidRPr="00E32131">
        <w:rPr>
          <w:rFonts w:ascii="Times New Roman" w:hAnsi="Times New Roman"/>
        </w:rPr>
        <w:t>The roles and responsibilities of each EU/MS</w:t>
      </w:r>
      <w:r w:rsidR="009F5585">
        <w:rPr>
          <w:rFonts w:ascii="Times New Roman" w:hAnsi="Times New Roman"/>
        </w:rPr>
        <w:t xml:space="preserve"> and like-minded</w:t>
      </w:r>
      <w:r w:rsidRPr="00E32131">
        <w:rPr>
          <w:rFonts w:ascii="Times New Roman" w:hAnsi="Times New Roman"/>
        </w:rPr>
        <w:t xml:space="preserve"> </w:t>
      </w:r>
      <w:r w:rsidRPr="00E32131">
        <w:rPr>
          <w:rFonts w:ascii="Times New Roman" w:hAnsi="Times New Roman"/>
          <w:b/>
          <w:bCs/>
        </w:rPr>
        <w:t>active</w:t>
      </w:r>
      <w:r w:rsidRPr="00E32131">
        <w:rPr>
          <w:rFonts w:ascii="Times New Roman" w:hAnsi="Times New Roman"/>
        </w:rPr>
        <w:t xml:space="preserve"> donor will be to:</w:t>
      </w:r>
    </w:p>
    <w:p w:rsidR="00306F4F" w:rsidRPr="00E32131" w:rsidRDefault="00306F4F" w:rsidP="00306F4F">
      <w:pPr>
        <w:pStyle w:val="ListParagraph"/>
        <w:numPr>
          <w:ilvl w:val="0"/>
          <w:numId w:val="3"/>
        </w:numPr>
        <w:spacing w:before="120" w:after="120"/>
        <w:ind w:left="567" w:hanging="567"/>
        <w:jc w:val="both"/>
        <w:rPr>
          <w:rFonts w:ascii="Times New Roman" w:hAnsi="Times New Roman"/>
        </w:rPr>
      </w:pPr>
      <w:r w:rsidRPr="00E32131">
        <w:rPr>
          <w:rFonts w:ascii="Times New Roman" w:hAnsi="Times New Roman"/>
          <w:b/>
          <w:bCs/>
        </w:rPr>
        <w:t>Provide feedbacks</w:t>
      </w:r>
      <w:r w:rsidRPr="00E32131">
        <w:rPr>
          <w:rFonts w:ascii="Times New Roman" w:hAnsi="Times New Roman"/>
        </w:rPr>
        <w:t xml:space="preserve"> when consulted on review of </w:t>
      </w:r>
      <w:r w:rsidR="00E91603">
        <w:rPr>
          <w:rFonts w:ascii="Times New Roman" w:hAnsi="Times New Roman"/>
        </w:rPr>
        <w:t xml:space="preserve">the five Pillar </w:t>
      </w:r>
      <w:r w:rsidRPr="00E32131">
        <w:rPr>
          <w:rFonts w:ascii="Times New Roman" w:hAnsi="Times New Roman"/>
        </w:rPr>
        <w:t>Fiches</w:t>
      </w:r>
      <w:r w:rsidR="00E91603">
        <w:rPr>
          <w:rFonts w:ascii="Times New Roman" w:hAnsi="Times New Roman"/>
        </w:rPr>
        <w:t xml:space="preserve"> (at the level of the sectors)</w:t>
      </w:r>
      <w:r w:rsidRPr="00E32131">
        <w:rPr>
          <w:rFonts w:ascii="Times New Roman" w:hAnsi="Times New Roman"/>
        </w:rPr>
        <w:t>;</w:t>
      </w:r>
    </w:p>
    <w:p w:rsidR="00306F4F" w:rsidRPr="00E32131" w:rsidRDefault="00306F4F" w:rsidP="00306F4F">
      <w:pPr>
        <w:pStyle w:val="ListParagraph"/>
        <w:numPr>
          <w:ilvl w:val="0"/>
          <w:numId w:val="3"/>
        </w:numPr>
        <w:spacing w:before="120" w:after="120"/>
        <w:ind w:left="567" w:hanging="567"/>
        <w:jc w:val="both"/>
        <w:rPr>
          <w:rFonts w:ascii="Times New Roman" w:hAnsi="Times New Roman"/>
        </w:rPr>
      </w:pPr>
      <w:r w:rsidRPr="00E32131">
        <w:rPr>
          <w:rFonts w:ascii="Times New Roman" w:hAnsi="Times New Roman"/>
          <w:b/>
          <w:bCs/>
        </w:rPr>
        <w:t>Address</w:t>
      </w:r>
      <w:r w:rsidRPr="00E32131">
        <w:rPr>
          <w:rFonts w:ascii="Times New Roman" w:hAnsi="Times New Roman"/>
        </w:rPr>
        <w:t xml:space="preserve"> the main key issues, jointly identified in the </w:t>
      </w:r>
      <w:r w:rsidR="00E91603">
        <w:rPr>
          <w:rFonts w:ascii="Times New Roman" w:hAnsi="Times New Roman"/>
        </w:rPr>
        <w:t>five Pillar</w:t>
      </w:r>
      <w:r w:rsidRPr="00E32131">
        <w:rPr>
          <w:rFonts w:ascii="Times New Roman" w:hAnsi="Times New Roman"/>
        </w:rPr>
        <w:t xml:space="preserve"> Fiche</w:t>
      </w:r>
      <w:r>
        <w:rPr>
          <w:rFonts w:ascii="Times New Roman" w:hAnsi="Times New Roman"/>
        </w:rPr>
        <w:t>s</w:t>
      </w:r>
      <w:r w:rsidR="00213ABA">
        <w:rPr>
          <w:rFonts w:ascii="Times New Roman" w:hAnsi="Times New Roman"/>
        </w:rPr>
        <w:t xml:space="preserve"> (and related sectors)</w:t>
      </w:r>
      <w:r w:rsidRPr="00E32131">
        <w:rPr>
          <w:rFonts w:ascii="Times New Roman" w:hAnsi="Times New Roman"/>
        </w:rPr>
        <w:t xml:space="preserve">, with relevant Palestinian </w:t>
      </w:r>
      <w:r w:rsidR="00E91603">
        <w:rPr>
          <w:rFonts w:ascii="Times New Roman" w:hAnsi="Times New Roman"/>
        </w:rPr>
        <w:t xml:space="preserve">and international </w:t>
      </w:r>
      <w:r w:rsidRPr="00E32131">
        <w:rPr>
          <w:rFonts w:ascii="Times New Roman" w:hAnsi="Times New Roman"/>
        </w:rPr>
        <w:t>counterparts. This should notably be done during the following coordination fora: relevant sector coordination structures (notably the various Sector Working Groups within the LACs structure (in support of the EU</w:t>
      </w:r>
      <w:r w:rsidR="00CB73B9">
        <w:rPr>
          <w:rFonts w:ascii="Times New Roman" w:hAnsi="Times New Roman"/>
        </w:rPr>
        <w:t>/MS</w:t>
      </w:r>
      <w:r w:rsidRPr="00E32131">
        <w:rPr>
          <w:rFonts w:ascii="Times New Roman" w:hAnsi="Times New Roman"/>
        </w:rPr>
        <w:t xml:space="preserve"> </w:t>
      </w:r>
      <w:r w:rsidR="009F5585">
        <w:rPr>
          <w:rFonts w:ascii="Times New Roman" w:hAnsi="Times New Roman"/>
        </w:rPr>
        <w:t>and like-minded</w:t>
      </w:r>
      <w:r w:rsidR="009F5585" w:rsidRPr="00E32131">
        <w:rPr>
          <w:rFonts w:ascii="Times New Roman" w:hAnsi="Times New Roman"/>
          <w:b/>
          <w:bCs/>
        </w:rPr>
        <w:t xml:space="preserve"> </w:t>
      </w:r>
      <w:r w:rsidRPr="00E32131">
        <w:rPr>
          <w:rFonts w:ascii="Times New Roman" w:hAnsi="Times New Roman"/>
        </w:rPr>
        <w:t>lead donor); bilateral meetings; civil society consultations</w:t>
      </w:r>
      <w:r>
        <w:rPr>
          <w:rFonts w:ascii="Times New Roman" w:hAnsi="Times New Roman"/>
        </w:rPr>
        <w:t>;</w:t>
      </w:r>
      <w:r w:rsidRPr="00E32131">
        <w:rPr>
          <w:rFonts w:ascii="Times New Roman" w:hAnsi="Times New Roman"/>
        </w:rPr>
        <w:t xml:space="preserve"> HoCs sub groups</w:t>
      </w:r>
      <w:r>
        <w:rPr>
          <w:rFonts w:ascii="Times New Roman" w:hAnsi="Times New Roman"/>
        </w:rPr>
        <w:t>;</w:t>
      </w:r>
      <w:r w:rsidRPr="00E32131">
        <w:rPr>
          <w:rFonts w:ascii="Times New Roman" w:hAnsi="Times New Roman"/>
        </w:rPr>
        <w:t xml:space="preserve"> etc.; </w:t>
      </w:r>
    </w:p>
    <w:p w:rsidR="00306F4F" w:rsidRPr="00E32131" w:rsidRDefault="00306F4F" w:rsidP="00306F4F">
      <w:pPr>
        <w:pStyle w:val="ListParagraph"/>
        <w:numPr>
          <w:ilvl w:val="0"/>
          <w:numId w:val="3"/>
        </w:numPr>
        <w:spacing w:before="120" w:after="120"/>
        <w:ind w:left="567" w:hanging="567"/>
        <w:jc w:val="both"/>
        <w:rPr>
          <w:rFonts w:ascii="Times New Roman" w:hAnsi="Times New Roman"/>
        </w:rPr>
      </w:pPr>
      <w:r w:rsidRPr="00E32131">
        <w:rPr>
          <w:rFonts w:ascii="Times New Roman" w:hAnsi="Times New Roman"/>
          <w:b/>
          <w:bCs/>
        </w:rPr>
        <w:t xml:space="preserve">Inform </w:t>
      </w:r>
      <w:r w:rsidRPr="00E32131">
        <w:rPr>
          <w:rFonts w:ascii="Times New Roman" w:hAnsi="Times New Roman"/>
          <w:bCs/>
        </w:rPr>
        <w:t>proactively EU</w:t>
      </w:r>
      <w:r w:rsidR="00CB73B9">
        <w:rPr>
          <w:rFonts w:ascii="Times New Roman" w:hAnsi="Times New Roman"/>
          <w:bCs/>
        </w:rPr>
        <w:t>/MS</w:t>
      </w:r>
      <w:r w:rsidR="009F5585">
        <w:rPr>
          <w:rFonts w:ascii="Times New Roman" w:hAnsi="Times New Roman"/>
          <w:bCs/>
        </w:rPr>
        <w:t xml:space="preserve"> </w:t>
      </w:r>
      <w:r w:rsidR="009F5585">
        <w:rPr>
          <w:rFonts w:ascii="Times New Roman" w:hAnsi="Times New Roman"/>
        </w:rPr>
        <w:t>and like-minded</w:t>
      </w:r>
      <w:r w:rsidRPr="00E32131">
        <w:rPr>
          <w:rFonts w:ascii="Times New Roman" w:hAnsi="Times New Roman"/>
          <w:bCs/>
        </w:rPr>
        <w:t xml:space="preserve"> lead donor of any important event/progress on the sector; and of any relevant bilateral policy dialogue that has taken place;</w:t>
      </w:r>
    </w:p>
    <w:p w:rsidR="00306F4F" w:rsidRPr="00E32131" w:rsidRDefault="00306F4F" w:rsidP="00306F4F">
      <w:pPr>
        <w:pStyle w:val="ListParagraph"/>
        <w:numPr>
          <w:ilvl w:val="0"/>
          <w:numId w:val="3"/>
        </w:numPr>
        <w:spacing w:before="120" w:after="120"/>
        <w:ind w:left="567" w:hanging="567"/>
        <w:jc w:val="both"/>
        <w:rPr>
          <w:rFonts w:ascii="Times New Roman" w:hAnsi="Times New Roman"/>
          <w:bCs/>
        </w:rPr>
      </w:pPr>
      <w:r w:rsidRPr="00E32131">
        <w:rPr>
          <w:rFonts w:ascii="Times New Roman" w:hAnsi="Times New Roman"/>
          <w:b/>
          <w:bCs/>
        </w:rPr>
        <w:t>Participate</w:t>
      </w:r>
      <w:r w:rsidRPr="00E32131">
        <w:rPr>
          <w:rFonts w:ascii="Times New Roman" w:hAnsi="Times New Roman"/>
          <w:bCs/>
        </w:rPr>
        <w:t xml:space="preserve"> </w:t>
      </w:r>
      <w:r w:rsidRPr="00E32131">
        <w:rPr>
          <w:rFonts w:ascii="Times New Roman" w:hAnsi="Times New Roman"/>
        </w:rPr>
        <w:t>in technical meetings led by the EU</w:t>
      </w:r>
      <w:r w:rsidR="00CB73B9">
        <w:rPr>
          <w:rFonts w:ascii="Times New Roman" w:hAnsi="Times New Roman"/>
        </w:rPr>
        <w:t>/MS</w:t>
      </w:r>
      <w:r w:rsidRPr="00E32131">
        <w:rPr>
          <w:rFonts w:ascii="Times New Roman" w:hAnsi="Times New Roman"/>
        </w:rPr>
        <w:t xml:space="preserve"> </w:t>
      </w:r>
      <w:r w:rsidR="009F5585">
        <w:rPr>
          <w:rFonts w:ascii="Times New Roman" w:hAnsi="Times New Roman"/>
        </w:rPr>
        <w:t>and like-minded</w:t>
      </w:r>
      <w:r w:rsidR="009F5585" w:rsidRPr="00E32131">
        <w:rPr>
          <w:rFonts w:ascii="Times New Roman" w:hAnsi="Times New Roman"/>
          <w:b/>
          <w:bCs/>
        </w:rPr>
        <w:t xml:space="preserve"> </w:t>
      </w:r>
      <w:r w:rsidRPr="00E32131">
        <w:rPr>
          <w:rFonts w:ascii="Times New Roman" w:hAnsi="Times New Roman"/>
        </w:rPr>
        <w:t>lead donor.</w:t>
      </w:r>
    </w:p>
    <w:p w:rsidR="00306F4F" w:rsidRPr="00E32131" w:rsidRDefault="00306F4F" w:rsidP="000F5A1B">
      <w:pPr>
        <w:pStyle w:val="ListParagraph"/>
        <w:numPr>
          <w:ilvl w:val="0"/>
          <w:numId w:val="1"/>
        </w:numPr>
        <w:spacing w:before="360" w:after="240"/>
        <w:ind w:left="567" w:hanging="567"/>
        <w:jc w:val="both"/>
        <w:rPr>
          <w:rFonts w:ascii="Times New Roman" w:hAnsi="Times New Roman"/>
          <w:b/>
          <w:bCs/>
          <w:u w:val="single"/>
        </w:rPr>
      </w:pPr>
      <w:r w:rsidRPr="00E32131">
        <w:rPr>
          <w:rFonts w:ascii="Times New Roman" w:hAnsi="Times New Roman"/>
          <w:b/>
          <w:bCs/>
          <w:u w:val="single"/>
        </w:rPr>
        <w:t>Reporting requirements</w:t>
      </w:r>
    </w:p>
    <w:p w:rsidR="00306F4F" w:rsidRPr="00EA58E6" w:rsidRDefault="00306F4F" w:rsidP="00EA58E6">
      <w:pPr>
        <w:pStyle w:val="ListParagraph"/>
        <w:numPr>
          <w:ilvl w:val="0"/>
          <w:numId w:val="4"/>
        </w:numPr>
        <w:spacing w:before="120" w:after="120"/>
        <w:ind w:left="567" w:hanging="567"/>
        <w:jc w:val="both"/>
        <w:rPr>
          <w:rFonts w:ascii="Times New Roman" w:hAnsi="Times New Roman"/>
        </w:rPr>
      </w:pPr>
      <w:r w:rsidRPr="00E32131">
        <w:rPr>
          <w:rFonts w:ascii="Times New Roman" w:hAnsi="Times New Roman"/>
        </w:rPr>
        <w:t>Each EU</w:t>
      </w:r>
      <w:r w:rsidR="00213ABA">
        <w:rPr>
          <w:rFonts w:ascii="Times New Roman" w:hAnsi="Times New Roman"/>
        </w:rPr>
        <w:t>/</w:t>
      </w:r>
      <w:r w:rsidRPr="00E32131">
        <w:rPr>
          <w:rFonts w:ascii="Times New Roman" w:hAnsi="Times New Roman"/>
        </w:rPr>
        <w:t xml:space="preserve">MS </w:t>
      </w:r>
      <w:r w:rsidR="009F5585">
        <w:rPr>
          <w:rFonts w:ascii="Times New Roman" w:hAnsi="Times New Roman"/>
        </w:rPr>
        <w:t>and like-minded</w:t>
      </w:r>
      <w:r w:rsidR="009F5585" w:rsidRPr="00E32131">
        <w:rPr>
          <w:rFonts w:ascii="Times New Roman" w:hAnsi="Times New Roman"/>
          <w:b/>
          <w:bCs/>
        </w:rPr>
        <w:t xml:space="preserve"> </w:t>
      </w:r>
      <w:r w:rsidRPr="00E32131">
        <w:rPr>
          <w:rFonts w:ascii="Times New Roman" w:hAnsi="Times New Roman"/>
          <w:b/>
        </w:rPr>
        <w:t>lead</w:t>
      </w:r>
      <w:r w:rsidRPr="00E32131">
        <w:rPr>
          <w:rFonts w:ascii="Times New Roman" w:hAnsi="Times New Roman"/>
        </w:rPr>
        <w:t xml:space="preserve"> donor</w:t>
      </w:r>
      <w:r w:rsidR="00EA58E6">
        <w:rPr>
          <w:rFonts w:ascii="Times New Roman" w:hAnsi="Times New Roman"/>
        </w:rPr>
        <w:t>s</w:t>
      </w:r>
      <w:r w:rsidRPr="00E32131">
        <w:rPr>
          <w:rFonts w:ascii="Times New Roman" w:hAnsi="Times New Roman"/>
        </w:rPr>
        <w:t xml:space="preserve"> should report to the HoCs</w:t>
      </w:r>
      <w:r w:rsidR="00EA58E6">
        <w:rPr>
          <w:rFonts w:ascii="Times New Roman" w:hAnsi="Times New Roman"/>
        </w:rPr>
        <w:t xml:space="preserve"> on a yearly basis</w:t>
      </w:r>
      <w:r w:rsidRPr="00E32131">
        <w:rPr>
          <w:rFonts w:ascii="Times New Roman" w:hAnsi="Times New Roman"/>
        </w:rPr>
        <w:t xml:space="preserve"> </w:t>
      </w:r>
      <w:r w:rsidR="00EA58E6">
        <w:rPr>
          <w:rFonts w:ascii="Times New Roman" w:hAnsi="Times New Roman"/>
        </w:rPr>
        <w:t xml:space="preserve">on progress in the implementation of the </w:t>
      </w:r>
      <w:r w:rsidR="00213ABA">
        <w:rPr>
          <w:rFonts w:ascii="Times New Roman" w:hAnsi="Times New Roman"/>
        </w:rPr>
        <w:t>Pillar</w:t>
      </w:r>
      <w:r w:rsidRPr="00E32131">
        <w:rPr>
          <w:rFonts w:ascii="Times New Roman" w:hAnsi="Times New Roman"/>
        </w:rPr>
        <w:t xml:space="preserve"> Fiche</w:t>
      </w:r>
      <w:r w:rsidR="00EA58E6">
        <w:rPr>
          <w:rFonts w:ascii="Times New Roman" w:hAnsi="Times New Roman"/>
        </w:rPr>
        <w:t>s and cross-cutting themes</w:t>
      </w:r>
      <w:r w:rsidRPr="00E32131">
        <w:rPr>
          <w:rFonts w:ascii="Times New Roman" w:hAnsi="Times New Roman"/>
        </w:rPr>
        <w:t xml:space="preserve"> (a</w:t>
      </w:r>
      <w:r w:rsidR="00EA58E6">
        <w:rPr>
          <w:rFonts w:ascii="Times New Roman" w:hAnsi="Times New Roman"/>
        </w:rPr>
        <w:t xml:space="preserve">nd if </w:t>
      </w:r>
      <w:r w:rsidR="00EA58E6" w:rsidRPr="00EA58E6">
        <w:rPr>
          <w:rFonts w:ascii="Times New Roman" w:hAnsi="Times New Roman"/>
        </w:rPr>
        <w:t xml:space="preserve">necessary, on an </w:t>
      </w:r>
      <w:r w:rsidR="00EA58E6" w:rsidRPr="00EA58E6">
        <w:rPr>
          <w:rFonts w:ascii="Times New Roman" w:hAnsi="Times New Roman"/>
          <w:i/>
        </w:rPr>
        <w:t xml:space="preserve">ad </w:t>
      </w:r>
      <w:r w:rsidRPr="00EA58E6">
        <w:rPr>
          <w:rFonts w:ascii="Times New Roman" w:hAnsi="Times New Roman"/>
          <w:i/>
        </w:rPr>
        <w:t>hoc</w:t>
      </w:r>
      <w:r w:rsidRPr="00EA58E6">
        <w:rPr>
          <w:rFonts w:ascii="Times New Roman" w:hAnsi="Times New Roman"/>
        </w:rPr>
        <w:t xml:space="preserve"> basis). This reporting </w:t>
      </w:r>
      <w:r w:rsidR="00EA58E6">
        <w:rPr>
          <w:rFonts w:ascii="Times New Roman" w:hAnsi="Times New Roman"/>
        </w:rPr>
        <w:t>will</w:t>
      </w:r>
      <w:r w:rsidRPr="00EA58E6">
        <w:rPr>
          <w:rFonts w:ascii="Times New Roman" w:hAnsi="Times New Roman"/>
        </w:rPr>
        <w:t xml:space="preserve"> be made through an </w:t>
      </w:r>
      <w:r w:rsidRPr="00EA58E6">
        <w:rPr>
          <w:rFonts w:ascii="Times New Roman" w:hAnsi="Times New Roman"/>
          <w:u w:val="single"/>
        </w:rPr>
        <w:t>oral presentation</w:t>
      </w:r>
      <w:r w:rsidRPr="00EA58E6">
        <w:rPr>
          <w:rFonts w:ascii="Times New Roman" w:hAnsi="Times New Roman"/>
        </w:rPr>
        <w:t xml:space="preserve"> during a HoCs meeting </w:t>
      </w:r>
      <w:r w:rsidR="00EA58E6">
        <w:rPr>
          <w:rFonts w:ascii="Times New Roman" w:hAnsi="Times New Roman"/>
        </w:rPr>
        <w:t>with a short factsheet (max 2 pages report)</w:t>
      </w:r>
      <w:r w:rsidRPr="00EA58E6">
        <w:rPr>
          <w:rFonts w:ascii="Times New Roman" w:hAnsi="Times New Roman"/>
        </w:rPr>
        <w:t xml:space="preserve">, covering achievements/challenges/next steps. </w:t>
      </w:r>
      <w:r w:rsidR="00CF7CFE">
        <w:rPr>
          <w:rFonts w:ascii="Times New Roman" w:hAnsi="Times New Roman"/>
        </w:rPr>
        <w:t>There</w:t>
      </w:r>
      <w:r w:rsidRPr="00EA58E6">
        <w:rPr>
          <w:rFonts w:ascii="Times New Roman" w:hAnsi="Times New Roman"/>
        </w:rPr>
        <w:t xml:space="preserve"> are currently </w:t>
      </w:r>
      <w:r w:rsidR="00213ABA" w:rsidRPr="00EA58E6">
        <w:rPr>
          <w:rFonts w:ascii="Times New Roman" w:hAnsi="Times New Roman"/>
        </w:rPr>
        <w:t>five Pillar Fiches</w:t>
      </w:r>
      <w:r w:rsidR="00CF7CFE">
        <w:rPr>
          <w:rFonts w:ascii="Times New Roman" w:hAnsi="Times New Roman"/>
        </w:rPr>
        <w:t xml:space="preserve"> (and 4/5 cross-cutting themes). Oral reporting </w:t>
      </w:r>
      <w:r w:rsidRPr="00EA58E6">
        <w:rPr>
          <w:rFonts w:ascii="Times New Roman" w:hAnsi="Times New Roman"/>
        </w:rPr>
        <w:t>of each EU</w:t>
      </w:r>
      <w:r w:rsidR="00213ABA" w:rsidRPr="00EA58E6">
        <w:rPr>
          <w:rFonts w:ascii="Times New Roman" w:hAnsi="Times New Roman"/>
        </w:rPr>
        <w:t>/</w:t>
      </w:r>
      <w:r w:rsidRPr="00EA58E6">
        <w:rPr>
          <w:rFonts w:ascii="Times New Roman" w:hAnsi="Times New Roman"/>
        </w:rPr>
        <w:t xml:space="preserve">MS </w:t>
      </w:r>
      <w:r w:rsidR="009F5585" w:rsidRPr="00EA58E6">
        <w:rPr>
          <w:rFonts w:ascii="Times New Roman" w:hAnsi="Times New Roman"/>
        </w:rPr>
        <w:t>and like-minded</w:t>
      </w:r>
      <w:r w:rsidR="009F5585" w:rsidRPr="00EA58E6">
        <w:rPr>
          <w:rFonts w:ascii="Times New Roman" w:hAnsi="Times New Roman"/>
          <w:b/>
          <w:bCs/>
        </w:rPr>
        <w:t xml:space="preserve"> </w:t>
      </w:r>
      <w:r w:rsidRPr="00EA58E6">
        <w:rPr>
          <w:rFonts w:ascii="Times New Roman" w:hAnsi="Times New Roman"/>
        </w:rPr>
        <w:t xml:space="preserve">lead donor per sector </w:t>
      </w:r>
      <w:r w:rsidR="00CF7CFE">
        <w:rPr>
          <w:rFonts w:ascii="Times New Roman" w:hAnsi="Times New Roman"/>
        </w:rPr>
        <w:t xml:space="preserve">will be included </w:t>
      </w:r>
      <w:r w:rsidRPr="00EA58E6">
        <w:rPr>
          <w:rFonts w:ascii="Times New Roman" w:hAnsi="Times New Roman"/>
        </w:rPr>
        <w:t xml:space="preserve">in the EU HoCs </w:t>
      </w:r>
      <w:proofErr w:type="spellStart"/>
      <w:r w:rsidRPr="00EA58E6">
        <w:rPr>
          <w:rFonts w:ascii="Times New Roman" w:hAnsi="Times New Roman"/>
        </w:rPr>
        <w:t>workplans</w:t>
      </w:r>
      <w:proofErr w:type="spellEnd"/>
      <w:r w:rsidRPr="00EA58E6">
        <w:rPr>
          <w:rFonts w:ascii="Times New Roman" w:hAnsi="Times New Roman"/>
        </w:rPr>
        <w:t xml:space="preserve"> </w:t>
      </w:r>
      <w:r w:rsidR="00CF7CFE">
        <w:rPr>
          <w:rFonts w:ascii="Times New Roman" w:hAnsi="Times New Roman"/>
        </w:rPr>
        <w:t>in</w:t>
      </w:r>
      <w:r w:rsidRPr="00EA58E6">
        <w:rPr>
          <w:rFonts w:ascii="Times New Roman" w:hAnsi="Times New Roman"/>
        </w:rPr>
        <w:t xml:space="preserve"> the 2</w:t>
      </w:r>
      <w:r w:rsidRPr="00EA58E6">
        <w:rPr>
          <w:rFonts w:ascii="Times New Roman" w:hAnsi="Times New Roman"/>
          <w:vertAlign w:val="superscript"/>
        </w:rPr>
        <w:t>nd</w:t>
      </w:r>
      <w:r w:rsidR="00CF7CFE">
        <w:rPr>
          <w:rFonts w:ascii="Times New Roman" w:hAnsi="Times New Roman"/>
        </w:rPr>
        <w:t xml:space="preserve"> Semester</w:t>
      </w:r>
      <w:r w:rsidRPr="00EA58E6">
        <w:rPr>
          <w:rFonts w:ascii="Times New Roman" w:hAnsi="Times New Roman"/>
        </w:rPr>
        <w:t xml:space="preserve"> of each year;</w:t>
      </w:r>
    </w:p>
    <w:p w:rsidR="00306F4F" w:rsidRDefault="00306F4F" w:rsidP="00306F4F">
      <w:pPr>
        <w:pStyle w:val="ListParagraph"/>
        <w:numPr>
          <w:ilvl w:val="0"/>
          <w:numId w:val="4"/>
        </w:numPr>
        <w:spacing w:before="120" w:after="120"/>
        <w:ind w:left="567" w:hanging="567"/>
        <w:jc w:val="both"/>
        <w:rPr>
          <w:rFonts w:ascii="Times New Roman" w:hAnsi="Times New Roman"/>
        </w:rPr>
      </w:pPr>
      <w:r w:rsidRPr="00E32131">
        <w:rPr>
          <w:rFonts w:ascii="Times New Roman" w:hAnsi="Times New Roman"/>
        </w:rPr>
        <w:t xml:space="preserve">A </w:t>
      </w:r>
      <w:r w:rsidR="00332669">
        <w:rPr>
          <w:rFonts w:ascii="Times New Roman" w:hAnsi="Times New Roman"/>
        </w:rPr>
        <w:t xml:space="preserve">contribution to the </w:t>
      </w:r>
      <w:r w:rsidR="00332669" w:rsidRPr="00332669">
        <w:rPr>
          <w:rFonts w:ascii="Times New Roman" w:hAnsi="Times New Roman"/>
          <w:u w:val="single"/>
        </w:rPr>
        <w:t xml:space="preserve">Annual </w:t>
      </w:r>
      <w:r w:rsidR="00332669" w:rsidRPr="00332669">
        <w:rPr>
          <w:rFonts w:ascii="Times New Roman" w:hAnsi="Times New Roman"/>
          <w:u w:val="single"/>
          <w:lang w:bidi="en-US"/>
        </w:rPr>
        <w:t>Monitoring Reports</w:t>
      </w:r>
      <w:r w:rsidR="00332669" w:rsidRPr="00E32131">
        <w:rPr>
          <w:rFonts w:ascii="Times New Roman" w:hAnsi="Times New Roman"/>
        </w:rPr>
        <w:t xml:space="preserve"> </w:t>
      </w:r>
      <w:r w:rsidRPr="00E32131">
        <w:rPr>
          <w:rFonts w:ascii="Times New Roman" w:hAnsi="Times New Roman"/>
        </w:rPr>
        <w:t xml:space="preserve">on the progress made on </w:t>
      </w:r>
      <w:r w:rsidR="00332669">
        <w:rPr>
          <w:rFonts w:ascii="Times New Roman" w:hAnsi="Times New Roman"/>
        </w:rPr>
        <w:t>our joint work (including the work related to the Pillar Fiches and related sectors)</w:t>
      </w:r>
      <w:r w:rsidRPr="00E32131">
        <w:rPr>
          <w:rFonts w:ascii="Times New Roman" w:hAnsi="Times New Roman"/>
        </w:rPr>
        <w:t xml:space="preserve">, possible achievements and challenges, as well as lessons learned. </w:t>
      </w:r>
      <w:r w:rsidR="00CF7CFE">
        <w:rPr>
          <w:rFonts w:ascii="Times New Roman" w:hAnsi="Times New Roman"/>
        </w:rPr>
        <w:t xml:space="preserve">This should be submitted towards the end of year with a view to the Annual Monitoring Report to be finalised in the first quarter of N+1. </w:t>
      </w:r>
      <w:r w:rsidRPr="00E32131">
        <w:rPr>
          <w:rFonts w:ascii="Times New Roman" w:hAnsi="Times New Roman"/>
        </w:rPr>
        <w:t>Th</w:t>
      </w:r>
      <w:r w:rsidR="00332669">
        <w:rPr>
          <w:rFonts w:ascii="Times New Roman" w:hAnsi="Times New Roman"/>
        </w:rPr>
        <w:t xml:space="preserve">e overall process related to the Annual </w:t>
      </w:r>
      <w:r w:rsidR="00332669" w:rsidRPr="00E91603">
        <w:rPr>
          <w:rFonts w:ascii="Times New Roman" w:hAnsi="Times New Roman"/>
          <w:lang w:bidi="en-US"/>
        </w:rPr>
        <w:t>Monitoring Report</w:t>
      </w:r>
      <w:r w:rsidR="00332669">
        <w:rPr>
          <w:rFonts w:ascii="Times New Roman" w:hAnsi="Times New Roman"/>
          <w:lang w:bidi="en-US"/>
        </w:rPr>
        <w:t xml:space="preserve"> will be coordinated by EUREP.</w:t>
      </w:r>
    </w:p>
    <w:p w:rsidR="00CF7CFE" w:rsidRDefault="00CF7CFE" w:rsidP="00CF7CFE">
      <w:pPr>
        <w:pStyle w:val="ListParagraph"/>
        <w:spacing w:before="120" w:after="120"/>
        <w:ind w:left="567"/>
        <w:jc w:val="both"/>
        <w:rPr>
          <w:rFonts w:ascii="Times New Roman" w:hAnsi="Times New Roman"/>
          <w:lang w:bidi="en-US"/>
        </w:rPr>
      </w:pPr>
    </w:p>
    <w:p w:rsidR="00CF7CFE" w:rsidRPr="00E32131" w:rsidRDefault="00CF7CFE" w:rsidP="00CF7CFE">
      <w:pPr>
        <w:pStyle w:val="ListParagraph"/>
        <w:spacing w:before="120" w:after="120"/>
        <w:ind w:left="567"/>
        <w:jc w:val="center"/>
        <w:rPr>
          <w:rFonts w:ascii="Times New Roman" w:hAnsi="Times New Roman"/>
        </w:rPr>
      </w:pPr>
      <w:proofErr w:type="spellStart"/>
      <w:proofErr w:type="gramStart"/>
      <w:r>
        <w:rPr>
          <w:rFonts w:ascii="Times New Roman" w:hAnsi="Times New Roman"/>
          <w:lang w:bidi="en-US"/>
        </w:rPr>
        <w:t>oooOOOooo</w:t>
      </w:r>
      <w:proofErr w:type="spellEnd"/>
      <w:proofErr w:type="gramEnd"/>
    </w:p>
    <w:p w:rsidR="00306F4F" w:rsidRPr="00A02BB7" w:rsidRDefault="00306F4F" w:rsidP="00306F4F">
      <w:pPr>
        <w:spacing w:before="120" w:after="120"/>
        <w:jc w:val="both"/>
        <w:rPr>
          <w:rFonts w:ascii="Arial" w:hAnsi="Arial" w:cs="Arial"/>
          <w:sz w:val="24"/>
          <w:szCs w:val="24"/>
        </w:rPr>
      </w:pPr>
    </w:p>
    <w:p w:rsidR="00383405" w:rsidRDefault="00383405"/>
    <w:sectPr w:rsidR="00383405">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6F4F" w:rsidRDefault="00306F4F" w:rsidP="00306F4F">
      <w:r>
        <w:separator/>
      </w:r>
    </w:p>
  </w:endnote>
  <w:endnote w:type="continuationSeparator" w:id="0">
    <w:p w:rsidR="00306F4F" w:rsidRDefault="00306F4F" w:rsidP="00306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1706619"/>
      <w:docPartObj>
        <w:docPartGallery w:val="Page Numbers (Bottom of Page)"/>
        <w:docPartUnique/>
      </w:docPartObj>
    </w:sdtPr>
    <w:sdtEndPr>
      <w:rPr>
        <w:noProof/>
      </w:rPr>
    </w:sdtEndPr>
    <w:sdtContent>
      <w:p w:rsidR="00A02BB7" w:rsidRDefault="00306F4F">
        <w:pPr>
          <w:pStyle w:val="Footer"/>
          <w:jc w:val="right"/>
        </w:pPr>
        <w:r>
          <w:fldChar w:fldCharType="begin"/>
        </w:r>
        <w:r>
          <w:instrText xml:space="preserve"> PAGE   \* MERGEFORMAT </w:instrText>
        </w:r>
        <w:r>
          <w:fldChar w:fldCharType="separate"/>
        </w:r>
        <w:r w:rsidR="00CF7CFE">
          <w:rPr>
            <w:noProof/>
          </w:rPr>
          <w:t>3</w:t>
        </w:r>
        <w:r>
          <w:rPr>
            <w:noProof/>
          </w:rPr>
          <w:fldChar w:fldCharType="end"/>
        </w:r>
      </w:p>
    </w:sdtContent>
  </w:sdt>
  <w:p w:rsidR="00A02BB7" w:rsidRDefault="00CF7C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6F4F" w:rsidRDefault="00306F4F" w:rsidP="00306F4F">
      <w:r>
        <w:separator/>
      </w:r>
    </w:p>
  </w:footnote>
  <w:footnote w:type="continuationSeparator" w:id="0">
    <w:p w:rsidR="00306F4F" w:rsidRDefault="00306F4F" w:rsidP="00306F4F">
      <w:r>
        <w:continuationSeparator/>
      </w:r>
    </w:p>
  </w:footnote>
  <w:footnote w:id="1">
    <w:p w:rsidR="00306F4F" w:rsidRPr="00C83FFB" w:rsidRDefault="00306F4F" w:rsidP="00306F4F">
      <w:pPr>
        <w:pStyle w:val="FootnoteText"/>
        <w:jc w:val="both"/>
        <w:rPr>
          <w:rFonts w:ascii="Times New Roman" w:hAnsi="Times New Roman"/>
          <w:sz w:val="18"/>
          <w:szCs w:val="18"/>
        </w:rPr>
      </w:pPr>
      <w:r w:rsidRPr="00C83FFB">
        <w:rPr>
          <w:rStyle w:val="FootnoteReference"/>
          <w:rFonts w:ascii="Times New Roman" w:hAnsi="Times New Roman"/>
          <w:sz w:val="18"/>
          <w:szCs w:val="18"/>
        </w:rPr>
        <w:footnoteRef/>
      </w:r>
      <w:r w:rsidRPr="00C83FFB">
        <w:rPr>
          <w:rFonts w:ascii="Times New Roman" w:hAnsi="Times New Roman"/>
          <w:sz w:val="18"/>
          <w:szCs w:val="18"/>
        </w:rPr>
        <w:t xml:space="preserve"> A "</w:t>
      </w:r>
      <w:r w:rsidRPr="00C83FFB">
        <w:rPr>
          <w:rFonts w:ascii="Times New Roman" w:hAnsi="Times New Roman"/>
          <w:b/>
          <w:sz w:val="18"/>
          <w:szCs w:val="18"/>
        </w:rPr>
        <w:t>Pillar approach"</w:t>
      </w:r>
      <w:r w:rsidRPr="00C83FFB">
        <w:rPr>
          <w:rFonts w:ascii="Times New Roman" w:hAnsi="Times New Roman"/>
          <w:sz w:val="18"/>
          <w:szCs w:val="18"/>
        </w:rPr>
        <w:t xml:space="preserve"> has been adopted in Palestine in April 2016, with five Pillar</w:t>
      </w:r>
      <w:r w:rsidR="000F5A1B">
        <w:rPr>
          <w:rFonts w:ascii="Times New Roman" w:hAnsi="Times New Roman"/>
          <w:sz w:val="18"/>
          <w:szCs w:val="18"/>
        </w:rPr>
        <w:t xml:space="preserve"> Fiches</w:t>
      </w:r>
      <w:r w:rsidRPr="00C83FFB">
        <w:rPr>
          <w:rFonts w:ascii="Times New Roman" w:hAnsi="Times New Roman"/>
          <w:sz w:val="18"/>
          <w:szCs w:val="18"/>
        </w:rPr>
        <w:t xml:space="preserve"> summarising </w:t>
      </w:r>
      <w:r w:rsidRPr="00C83FFB">
        <w:rPr>
          <w:rFonts w:ascii="Times New Roman" w:hAnsi="Times New Roman"/>
          <w:bCs/>
          <w:sz w:val="18"/>
          <w:szCs w:val="18"/>
          <w:lang w:eastAsia="en-GB"/>
        </w:rPr>
        <w:t xml:space="preserve">the main areas of interventions and priorities of the EU, its MS and like-minded donors. Each Pillar has between 2 and 3 sectors. </w:t>
      </w:r>
    </w:p>
  </w:footnote>
  <w:footnote w:id="2">
    <w:p w:rsidR="00E07A21" w:rsidRPr="00C83FFB" w:rsidRDefault="00E07A21" w:rsidP="00E07A21">
      <w:pPr>
        <w:pStyle w:val="FootnoteText"/>
        <w:jc w:val="both"/>
      </w:pPr>
      <w:r w:rsidRPr="00C83FFB">
        <w:rPr>
          <w:rStyle w:val="FootnoteReference"/>
          <w:rFonts w:ascii="Times New Roman" w:hAnsi="Times New Roman"/>
          <w:sz w:val="18"/>
          <w:szCs w:val="18"/>
        </w:rPr>
        <w:footnoteRef/>
      </w:r>
      <w:r w:rsidRPr="00C83FFB">
        <w:rPr>
          <w:rFonts w:ascii="Times New Roman" w:hAnsi="Times New Roman"/>
          <w:sz w:val="18"/>
          <w:szCs w:val="18"/>
        </w:rPr>
        <w:t xml:space="preserve"> Recent examples include: BE/FI for the Education Sector and EUREP/FR for</w:t>
      </w:r>
      <w:r>
        <w:rPr>
          <w:rFonts w:ascii="Times New Roman" w:hAnsi="Times New Roman"/>
          <w:sz w:val="18"/>
          <w:szCs w:val="18"/>
        </w:rPr>
        <w:t xml:space="preserve"> </w:t>
      </w:r>
      <w:r w:rsidRPr="00C83FFB">
        <w:rPr>
          <w:rFonts w:ascii="Times New Roman" w:hAnsi="Times New Roman"/>
          <w:sz w:val="18"/>
          <w:szCs w:val="18"/>
        </w:rPr>
        <w:t>th</w:t>
      </w:r>
      <w:r>
        <w:rPr>
          <w:rFonts w:ascii="Times New Roman" w:hAnsi="Times New Roman"/>
          <w:sz w:val="18"/>
          <w:szCs w:val="18"/>
        </w:rPr>
        <w:t>e</w:t>
      </w:r>
      <w:r w:rsidRPr="00C83FFB">
        <w:rPr>
          <w:rFonts w:ascii="Times New Roman" w:hAnsi="Times New Roman"/>
          <w:sz w:val="18"/>
          <w:szCs w:val="18"/>
        </w:rPr>
        <w:t xml:space="preserve"> Energy Sector.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83F17"/>
    <w:multiLevelType w:val="hybridMultilevel"/>
    <w:tmpl w:val="39BEB4DE"/>
    <w:lvl w:ilvl="0" w:tplc="18BC2F7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7B8419A"/>
    <w:multiLevelType w:val="hybridMultilevel"/>
    <w:tmpl w:val="965E24E4"/>
    <w:lvl w:ilvl="0" w:tplc="4B069C5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nsid w:val="3A4E0E10"/>
    <w:multiLevelType w:val="hybridMultilevel"/>
    <w:tmpl w:val="4E56B1C8"/>
    <w:lvl w:ilvl="0" w:tplc="DCD69486">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nsid w:val="3BE7405C"/>
    <w:multiLevelType w:val="hybridMultilevel"/>
    <w:tmpl w:val="0054F79C"/>
    <w:lvl w:ilvl="0" w:tplc="15581C88">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1D63347"/>
    <w:multiLevelType w:val="hybridMultilevel"/>
    <w:tmpl w:val="246CB7EC"/>
    <w:lvl w:ilvl="0" w:tplc="BB12534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nsid w:val="5C70777B"/>
    <w:multiLevelType w:val="hybridMultilevel"/>
    <w:tmpl w:val="E260087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726F6D84"/>
    <w:multiLevelType w:val="hybridMultilevel"/>
    <w:tmpl w:val="FA808F8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6"/>
  </w:num>
  <w:num w:numId="7">
    <w:abstractNumId w:val="0"/>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92FD4"/>
    <w:rsid w:val="000F5A1B"/>
    <w:rsid w:val="00192FD4"/>
    <w:rsid w:val="00213ABA"/>
    <w:rsid w:val="00306F4F"/>
    <w:rsid w:val="00332669"/>
    <w:rsid w:val="00383405"/>
    <w:rsid w:val="00423F52"/>
    <w:rsid w:val="0047472A"/>
    <w:rsid w:val="00681F94"/>
    <w:rsid w:val="006D4ED3"/>
    <w:rsid w:val="006F2FD5"/>
    <w:rsid w:val="009F5585"/>
    <w:rsid w:val="00A044AA"/>
    <w:rsid w:val="00CB73B9"/>
    <w:rsid w:val="00CF7CFE"/>
    <w:rsid w:val="00D752F6"/>
    <w:rsid w:val="00DD5834"/>
    <w:rsid w:val="00DF75EF"/>
    <w:rsid w:val="00E07A21"/>
    <w:rsid w:val="00E10B7A"/>
    <w:rsid w:val="00E1796B"/>
    <w:rsid w:val="00E91603"/>
    <w:rsid w:val="00EA0708"/>
    <w:rsid w:val="00EA58E6"/>
    <w:rsid w:val="00EC4F09"/>
    <w:rsid w:val="00F744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F4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F4F"/>
    <w:pPr>
      <w:ind w:left="720"/>
    </w:pPr>
  </w:style>
  <w:style w:type="paragraph" w:styleId="Footer">
    <w:name w:val="footer"/>
    <w:basedOn w:val="Normal"/>
    <w:link w:val="FooterChar"/>
    <w:uiPriority w:val="99"/>
    <w:unhideWhenUsed/>
    <w:rsid w:val="00306F4F"/>
    <w:pPr>
      <w:tabs>
        <w:tab w:val="center" w:pos="4536"/>
        <w:tab w:val="right" w:pos="9072"/>
      </w:tabs>
    </w:pPr>
  </w:style>
  <w:style w:type="character" w:customStyle="1" w:styleId="FooterChar">
    <w:name w:val="Footer Char"/>
    <w:basedOn w:val="DefaultParagraphFont"/>
    <w:link w:val="Footer"/>
    <w:uiPriority w:val="99"/>
    <w:rsid w:val="00306F4F"/>
    <w:rPr>
      <w:rFonts w:ascii="Calibri" w:hAnsi="Calibri" w:cs="Times New Roman"/>
    </w:rPr>
  </w:style>
  <w:style w:type="paragraph" w:styleId="FootnoteText">
    <w:name w:val="footnote text"/>
    <w:basedOn w:val="Normal"/>
    <w:link w:val="FootnoteTextChar"/>
    <w:uiPriority w:val="99"/>
    <w:semiHidden/>
    <w:unhideWhenUsed/>
    <w:rsid w:val="00306F4F"/>
    <w:rPr>
      <w:sz w:val="20"/>
      <w:szCs w:val="20"/>
    </w:rPr>
  </w:style>
  <w:style w:type="character" w:customStyle="1" w:styleId="FootnoteTextChar">
    <w:name w:val="Footnote Text Char"/>
    <w:basedOn w:val="DefaultParagraphFont"/>
    <w:link w:val="FootnoteText"/>
    <w:uiPriority w:val="99"/>
    <w:semiHidden/>
    <w:rsid w:val="00306F4F"/>
    <w:rPr>
      <w:rFonts w:ascii="Calibri" w:hAnsi="Calibri" w:cs="Times New Roman"/>
      <w:sz w:val="20"/>
      <w:szCs w:val="20"/>
    </w:rPr>
  </w:style>
  <w:style w:type="character" w:styleId="FootnoteReference">
    <w:name w:val="footnote reference"/>
    <w:basedOn w:val="DefaultParagraphFont"/>
    <w:uiPriority w:val="99"/>
    <w:semiHidden/>
    <w:unhideWhenUsed/>
    <w:rsid w:val="00306F4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6F4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F4F"/>
    <w:pPr>
      <w:ind w:left="720"/>
    </w:pPr>
  </w:style>
  <w:style w:type="paragraph" w:styleId="Footer">
    <w:name w:val="footer"/>
    <w:basedOn w:val="Normal"/>
    <w:link w:val="FooterChar"/>
    <w:uiPriority w:val="99"/>
    <w:unhideWhenUsed/>
    <w:rsid w:val="00306F4F"/>
    <w:pPr>
      <w:tabs>
        <w:tab w:val="center" w:pos="4536"/>
        <w:tab w:val="right" w:pos="9072"/>
      </w:tabs>
    </w:pPr>
  </w:style>
  <w:style w:type="character" w:customStyle="1" w:styleId="FooterChar">
    <w:name w:val="Footer Char"/>
    <w:basedOn w:val="DefaultParagraphFont"/>
    <w:link w:val="Footer"/>
    <w:uiPriority w:val="99"/>
    <w:rsid w:val="00306F4F"/>
    <w:rPr>
      <w:rFonts w:ascii="Calibri" w:hAnsi="Calibri" w:cs="Times New Roman"/>
    </w:rPr>
  </w:style>
  <w:style w:type="paragraph" w:styleId="FootnoteText">
    <w:name w:val="footnote text"/>
    <w:basedOn w:val="Normal"/>
    <w:link w:val="FootnoteTextChar"/>
    <w:uiPriority w:val="99"/>
    <w:semiHidden/>
    <w:unhideWhenUsed/>
    <w:rsid w:val="00306F4F"/>
    <w:rPr>
      <w:sz w:val="20"/>
      <w:szCs w:val="20"/>
    </w:rPr>
  </w:style>
  <w:style w:type="character" w:customStyle="1" w:styleId="FootnoteTextChar">
    <w:name w:val="Footnote Text Char"/>
    <w:basedOn w:val="DefaultParagraphFont"/>
    <w:link w:val="FootnoteText"/>
    <w:uiPriority w:val="99"/>
    <w:semiHidden/>
    <w:rsid w:val="00306F4F"/>
    <w:rPr>
      <w:rFonts w:ascii="Calibri" w:hAnsi="Calibri" w:cs="Times New Roman"/>
      <w:sz w:val="20"/>
      <w:szCs w:val="20"/>
    </w:rPr>
  </w:style>
  <w:style w:type="character" w:styleId="FootnoteReference">
    <w:name w:val="footnote reference"/>
    <w:basedOn w:val="DefaultParagraphFont"/>
    <w:uiPriority w:val="99"/>
    <w:semiHidden/>
    <w:unhideWhenUsed/>
    <w:rsid w:val="00306F4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1460</Words>
  <Characters>8324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9765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RIGAUD Carole</dc:creator>
  <cp:lastModifiedBy>Alessandra Viezzer</cp:lastModifiedBy>
  <cp:revision>3</cp:revision>
  <cp:lastPrinted>2016-12-19T11:24:00Z</cp:lastPrinted>
  <dcterms:created xsi:type="dcterms:W3CDTF">2016-12-14T13:56:00Z</dcterms:created>
  <dcterms:modified xsi:type="dcterms:W3CDTF">2016-12-19T11:59:00Z</dcterms:modified>
</cp:coreProperties>
</file>