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E4D151" w14:textId="77777777" w:rsidR="002B41E0" w:rsidRPr="00202DDD" w:rsidRDefault="002B41E0" w:rsidP="00806C0B">
      <w:pPr>
        <w:rPr>
          <w:rFonts w:ascii="Times New Roman" w:hAnsi="Times New Roman" w:cs="Times New Roman"/>
          <w:b/>
        </w:rPr>
      </w:pPr>
      <w:r w:rsidRPr="00202DDD">
        <w:rPr>
          <w:rFonts w:ascii="Times New Roman" w:hAnsi="Times New Roman" w:cs="Times New Roman"/>
          <w:b/>
          <w:noProof/>
          <w:lang w:val="en-US" w:eastAsia="zh-CN"/>
        </w:rPr>
        <w:drawing>
          <wp:inline distT="0" distB="0" distL="0" distR="0" wp14:anchorId="037057EC" wp14:editId="35C1A733">
            <wp:extent cx="5751195" cy="2960547"/>
            <wp:effectExtent l="0" t="0" r="1905" b="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8-06-13 Event_One_Planet_Network_BAMB_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1883" cy="2960901"/>
                    </a:xfrm>
                    <a:prstGeom prst="rect">
                      <a:avLst/>
                    </a:prstGeom>
                  </pic:spPr>
                </pic:pic>
              </a:graphicData>
            </a:graphic>
          </wp:inline>
        </w:drawing>
      </w:r>
    </w:p>
    <w:p w14:paraId="7FDAC123" w14:textId="38034E6F" w:rsidR="00127B21" w:rsidRDefault="00127B21" w:rsidP="00F011DE">
      <w:pPr>
        <w:rPr>
          <w:rFonts w:ascii="Times New Roman" w:hAnsi="Times New Roman" w:cs="Times New Roman"/>
          <w:b/>
        </w:rPr>
      </w:pPr>
      <w:r>
        <w:rPr>
          <w:rFonts w:ascii="Times New Roman" w:hAnsi="Times New Roman" w:cs="Times New Roman"/>
          <w:b/>
        </w:rPr>
        <w:t>Press release for immediate release</w:t>
      </w:r>
    </w:p>
    <w:p w14:paraId="0EED4188" w14:textId="50B8D78C" w:rsidR="00806C0B" w:rsidRPr="00202DDD" w:rsidRDefault="005D55B0" w:rsidP="00F011DE">
      <w:pPr>
        <w:rPr>
          <w:rFonts w:ascii="Times New Roman" w:hAnsi="Times New Roman" w:cs="Times New Roman"/>
          <w:b/>
        </w:rPr>
      </w:pPr>
      <w:r w:rsidRPr="00202DDD">
        <w:rPr>
          <w:rFonts w:ascii="Times New Roman" w:hAnsi="Times New Roman" w:cs="Times New Roman"/>
          <w:b/>
        </w:rPr>
        <w:t xml:space="preserve">BAMB and </w:t>
      </w:r>
      <w:r w:rsidR="00C63F43" w:rsidRPr="00202DDD">
        <w:rPr>
          <w:rFonts w:ascii="Times New Roman" w:hAnsi="Times New Roman" w:cs="Times New Roman"/>
          <w:b/>
        </w:rPr>
        <w:t xml:space="preserve">the </w:t>
      </w:r>
      <w:r w:rsidRPr="00202DDD">
        <w:rPr>
          <w:rFonts w:ascii="Times New Roman" w:hAnsi="Times New Roman" w:cs="Times New Roman"/>
          <w:b/>
        </w:rPr>
        <w:t xml:space="preserve">One Planet Network </w:t>
      </w:r>
      <w:r w:rsidR="00BF46A2" w:rsidRPr="00202DDD">
        <w:rPr>
          <w:rFonts w:ascii="Times New Roman" w:hAnsi="Times New Roman" w:cs="Times New Roman"/>
          <w:b/>
        </w:rPr>
        <w:t>join forces to boost circularity in the buil</w:t>
      </w:r>
      <w:r w:rsidR="00C63F43" w:rsidRPr="00202DDD">
        <w:rPr>
          <w:rFonts w:ascii="Times New Roman" w:hAnsi="Times New Roman" w:cs="Times New Roman"/>
          <w:b/>
        </w:rPr>
        <w:t>t</w:t>
      </w:r>
      <w:r w:rsidR="00BF46A2" w:rsidRPr="00202DDD">
        <w:rPr>
          <w:rFonts w:ascii="Times New Roman" w:hAnsi="Times New Roman" w:cs="Times New Roman"/>
          <w:b/>
        </w:rPr>
        <w:t xml:space="preserve"> environment</w:t>
      </w:r>
    </w:p>
    <w:p w14:paraId="3EF7C9DC" w14:textId="0971CE8C" w:rsidR="00BF46A2" w:rsidRPr="00202DDD" w:rsidRDefault="000D6E97" w:rsidP="000D6E97">
      <w:pPr>
        <w:shd w:val="clear" w:color="auto" w:fill="FFFFFF"/>
        <w:rPr>
          <w:rFonts w:ascii="Times New Roman" w:hAnsi="Times New Roman" w:cs="Times New Roman"/>
        </w:rPr>
      </w:pPr>
      <w:r w:rsidRPr="00202DDD">
        <w:rPr>
          <w:rFonts w:ascii="Times New Roman" w:hAnsi="Times New Roman" w:cs="Times New Roman"/>
        </w:rPr>
        <w:t xml:space="preserve">The EU H2020 project BAMB (Buildings as Material Banks) and the One Planet Network </w:t>
      </w:r>
      <w:r w:rsidR="00BF46A2" w:rsidRPr="00202DDD">
        <w:rPr>
          <w:rFonts w:ascii="Times New Roman" w:hAnsi="Times New Roman" w:cs="Times New Roman"/>
        </w:rPr>
        <w:t>are joining forces</w:t>
      </w:r>
      <w:r w:rsidR="000C1831" w:rsidRPr="00202DDD">
        <w:rPr>
          <w:rFonts w:ascii="Times New Roman" w:hAnsi="Times New Roman" w:cs="Times New Roman"/>
        </w:rPr>
        <w:t xml:space="preserve"> for a full-day </w:t>
      </w:r>
      <w:r w:rsidR="00BF46A2" w:rsidRPr="00202DDD">
        <w:rPr>
          <w:rFonts w:ascii="Times New Roman" w:hAnsi="Times New Roman" w:cs="Times New Roman"/>
        </w:rPr>
        <w:t xml:space="preserve">event to boost circularity in the built </w:t>
      </w:r>
      <w:r w:rsidR="006410B6" w:rsidRPr="00202DDD">
        <w:rPr>
          <w:rFonts w:ascii="Times New Roman" w:hAnsi="Times New Roman" w:cs="Times New Roman"/>
        </w:rPr>
        <w:t>environment</w:t>
      </w:r>
      <w:r w:rsidR="008637CC" w:rsidRPr="00202DDD">
        <w:rPr>
          <w:rFonts w:ascii="Times New Roman" w:hAnsi="Times New Roman" w:cs="Times New Roman"/>
        </w:rPr>
        <w:t xml:space="preserve">. </w:t>
      </w:r>
      <w:r w:rsidR="000D3397" w:rsidRPr="00202DDD">
        <w:rPr>
          <w:rFonts w:ascii="Times New Roman" w:hAnsi="Times New Roman" w:cs="Times New Roman"/>
        </w:rPr>
        <w:t>Key</w:t>
      </w:r>
      <w:r w:rsidR="006410B6" w:rsidRPr="00202DDD">
        <w:rPr>
          <w:rFonts w:ascii="Times New Roman" w:hAnsi="Times New Roman" w:cs="Times New Roman"/>
        </w:rPr>
        <w:t xml:space="preserve"> areas </w:t>
      </w:r>
      <w:r w:rsidR="00C63F43" w:rsidRPr="00202DDD">
        <w:rPr>
          <w:rFonts w:ascii="Times New Roman" w:hAnsi="Times New Roman" w:cs="Times New Roman"/>
        </w:rPr>
        <w:t>that will facilitate this sy</w:t>
      </w:r>
      <w:r w:rsidR="00C16DF1" w:rsidRPr="00202DDD">
        <w:rPr>
          <w:rFonts w:ascii="Times New Roman" w:hAnsi="Times New Roman" w:cs="Times New Roman"/>
        </w:rPr>
        <w:t>stemic shift will be focused on</w:t>
      </w:r>
      <w:r w:rsidR="00C63F43" w:rsidRPr="00202DDD">
        <w:rPr>
          <w:rFonts w:ascii="Times New Roman" w:hAnsi="Times New Roman" w:cs="Times New Roman"/>
        </w:rPr>
        <w:t xml:space="preserve">: </w:t>
      </w:r>
      <w:r w:rsidR="006410B6" w:rsidRPr="00202DDD">
        <w:rPr>
          <w:rFonts w:ascii="Times New Roman" w:hAnsi="Times New Roman" w:cs="Times New Roman"/>
        </w:rPr>
        <w:t>digitalization, circular building assessment and public procurement.</w:t>
      </w:r>
    </w:p>
    <w:p w14:paraId="4307D364" w14:textId="3AAE01D5" w:rsidR="000D6E97" w:rsidRPr="00202DDD" w:rsidRDefault="006410B6" w:rsidP="000D6E97">
      <w:pPr>
        <w:shd w:val="clear" w:color="auto" w:fill="FFFFFF"/>
        <w:rPr>
          <w:rFonts w:ascii="Times New Roman" w:hAnsi="Times New Roman" w:cs="Times New Roman"/>
        </w:rPr>
      </w:pPr>
      <w:r w:rsidRPr="00202DDD">
        <w:rPr>
          <w:rFonts w:ascii="Times New Roman" w:hAnsi="Times New Roman" w:cs="Times New Roman"/>
        </w:rPr>
        <w:t>During the day the participant will be able to</w:t>
      </w:r>
      <w:r w:rsidR="000D6E97" w:rsidRPr="00202DDD">
        <w:rPr>
          <w:rFonts w:ascii="Times New Roman" w:hAnsi="Times New Roman" w:cs="Times New Roman"/>
        </w:rPr>
        <w:t xml:space="preserve"> learn from ongoing exemplary initiatives and debate how currently available tools are supporting a systemic shift towards circularity in the built environment. The BAMB team will present their core results and share experiences from pilot projects in order to demonstrate how BAMB tools can help you take significant steps on the path towards a circular future. One Planet Network will introduce the approach of and good circular practices from three global programmes on buildings, procurement and tourism that are committed to accelerate the shift towards sustainable consumption and production in both developed and developing countries.</w:t>
      </w:r>
    </w:p>
    <w:p w14:paraId="1E456E55" w14:textId="5A9EA27C" w:rsidR="000D6E97" w:rsidRPr="00202DDD" w:rsidRDefault="000D6E97" w:rsidP="000D6E97">
      <w:pPr>
        <w:shd w:val="clear" w:color="auto" w:fill="FFFFFF"/>
        <w:rPr>
          <w:rFonts w:ascii="Times New Roman" w:hAnsi="Times New Roman" w:cs="Times New Roman"/>
        </w:rPr>
      </w:pPr>
      <w:r w:rsidRPr="00202DDD">
        <w:rPr>
          <w:rFonts w:ascii="Times New Roman" w:hAnsi="Times New Roman" w:cs="Times New Roman"/>
        </w:rPr>
        <w:t xml:space="preserve">This event aims at sharing knowledge and showcasing tools that are already available for circular construction. </w:t>
      </w:r>
      <w:r w:rsidR="00BF46A2" w:rsidRPr="00202DDD">
        <w:rPr>
          <w:rFonts w:ascii="Times New Roman" w:hAnsi="Times New Roman" w:cs="Times New Roman"/>
        </w:rPr>
        <w:t>– “</w:t>
      </w:r>
      <w:r w:rsidRPr="00202DDD">
        <w:rPr>
          <w:rFonts w:ascii="Times New Roman" w:hAnsi="Times New Roman" w:cs="Times New Roman"/>
        </w:rPr>
        <w:t>The objective is to learn from different approaches and build a road towards a circular construction sector that can provide climate positive solutions in a resource positive way.</w:t>
      </w:r>
      <w:r w:rsidR="00BF46A2" w:rsidRPr="00202DDD">
        <w:rPr>
          <w:rFonts w:ascii="Times New Roman" w:hAnsi="Times New Roman" w:cs="Times New Roman"/>
        </w:rPr>
        <w:t>” says Molly Steinlage, BAMB Project Coordinator.</w:t>
      </w:r>
      <w:r w:rsidRPr="00202DDD">
        <w:rPr>
          <w:rFonts w:ascii="Times New Roman" w:hAnsi="Times New Roman" w:cs="Times New Roman"/>
        </w:rPr>
        <w:t xml:space="preserve"> </w:t>
      </w:r>
      <w:r w:rsidR="00BF46A2" w:rsidRPr="00202DDD">
        <w:rPr>
          <w:rFonts w:ascii="Times New Roman" w:hAnsi="Times New Roman" w:cs="Times New Roman"/>
        </w:rPr>
        <w:t>– “</w:t>
      </w:r>
      <w:r w:rsidRPr="00202DDD">
        <w:rPr>
          <w:rFonts w:ascii="Times New Roman" w:hAnsi="Times New Roman" w:cs="Times New Roman"/>
        </w:rPr>
        <w:t xml:space="preserve">To achieve this, awareness must still be further raised amongst all stakeholders </w:t>
      </w:r>
      <w:r w:rsidR="00BF46A2" w:rsidRPr="00202DDD">
        <w:rPr>
          <w:rFonts w:ascii="Times New Roman" w:hAnsi="Times New Roman" w:cs="Times New Roman"/>
        </w:rPr>
        <w:t xml:space="preserve">in the built environment </w:t>
      </w:r>
      <w:r w:rsidRPr="00202DDD">
        <w:rPr>
          <w:rFonts w:ascii="Times New Roman" w:hAnsi="Times New Roman" w:cs="Times New Roman"/>
        </w:rPr>
        <w:t>world-wide and the whole value network must be committed to developing processes that will take us closer to our goal of circularity.</w:t>
      </w:r>
      <w:r w:rsidR="00CE7EB1" w:rsidRPr="00202DDD">
        <w:rPr>
          <w:rFonts w:ascii="Times New Roman" w:hAnsi="Times New Roman" w:cs="Times New Roman"/>
        </w:rPr>
        <w:t xml:space="preserve">” continues Pekka Huovila, coordinator of the Sustainable Buildings and Construction Programme </w:t>
      </w:r>
      <w:r w:rsidR="00C63F43" w:rsidRPr="00202DDD">
        <w:rPr>
          <w:rFonts w:ascii="Times New Roman" w:hAnsi="Times New Roman" w:cs="Times New Roman"/>
        </w:rPr>
        <w:t xml:space="preserve">of the </w:t>
      </w:r>
      <w:r w:rsidR="00CE7EB1" w:rsidRPr="00202DDD">
        <w:rPr>
          <w:rFonts w:ascii="Times New Roman" w:hAnsi="Times New Roman" w:cs="Times New Roman"/>
        </w:rPr>
        <w:t>One Planet Network.</w:t>
      </w:r>
      <w:r w:rsidRPr="00202DDD">
        <w:rPr>
          <w:rFonts w:ascii="Times New Roman" w:hAnsi="Times New Roman" w:cs="Times New Roman"/>
        </w:rPr>
        <w:t xml:space="preserve"> </w:t>
      </w:r>
      <w:r w:rsidR="004D3DC4" w:rsidRPr="00202DDD">
        <w:rPr>
          <w:rFonts w:ascii="Times New Roman" w:hAnsi="Times New Roman" w:cs="Times New Roman"/>
        </w:rPr>
        <w:t>He continues, - “</w:t>
      </w:r>
      <w:r w:rsidRPr="00202DDD">
        <w:rPr>
          <w:rFonts w:ascii="Times New Roman" w:hAnsi="Times New Roman" w:cs="Times New Roman"/>
        </w:rPr>
        <w:t xml:space="preserve">A lot has already been achieved, but to succeed, we need </w:t>
      </w:r>
      <w:r w:rsidR="006410B6" w:rsidRPr="00202DDD">
        <w:rPr>
          <w:rFonts w:ascii="Times New Roman" w:hAnsi="Times New Roman" w:cs="Times New Roman"/>
        </w:rPr>
        <w:t>everyone’s</w:t>
      </w:r>
      <w:r w:rsidRPr="00202DDD">
        <w:rPr>
          <w:rFonts w:ascii="Times New Roman" w:hAnsi="Times New Roman" w:cs="Times New Roman"/>
        </w:rPr>
        <w:t xml:space="preserve"> active participation</w:t>
      </w:r>
      <w:r w:rsidR="004D3DC4" w:rsidRPr="00202DDD">
        <w:rPr>
          <w:rFonts w:ascii="Times New Roman" w:hAnsi="Times New Roman" w:cs="Times New Roman"/>
        </w:rPr>
        <w:t>”.</w:t>
      </w:r>
    </w:p>
    <w:p w14:paraId="68A685E6" w14:textId="2222D40B" w:rsidR="000D6E97" w:rsidRPr="00202DDD" w:rsidRDefault="006410B6" w:rsidP="000D6E97">
      <w:pPr>
        <w:shd w:val="clear" w:color="auto" w:fill="FFFFFF"/>
        <w:rPr>
          <w:rFonts w:ascii="Times New Roman" w:hAnsi="Times New Roman" w:cs="Times New Roman"/>
        </w:rPr>
      </w:pPr>
      <w:r w:rsidRPr="00202DDD">
        <w:rPr>
          <w:rFonts w:ascii="Times New Roman" w:hAnsi="Times New Roman" w:cs="Times New Roman"/>
        </w:rPr>
        <w:t>The day will be split into key note speaker</w:t>
      </w:r>
      <w:r w:rsidR="00C63F43" w:rsidRPr="00202DDD">
        <w:rPr>
          <w:rFonts w:ascii="Times New Roman" w:hAnsi="Times New Roman" w:cs="Times New Roman"/>
        </w:rPr>
        <w:t>, panel and parallel</w:t>
      </w:r>
      <w:r w:rsidRPr="00202DDD">
        <w:rPr>
          <w:rFonts w:ascii="Times New Roman" w:hAnsi="Times New Roman" w:cs="Times New Roman"/>
        </w:rPr>
        <w:t xml:space="preserve"> sessions. The event will be held in Brussels, Belgium</w:t>
      </w:r>
      <w:r w:rsidR="00704616" w:rsidRPr="00202DDD">
        <w:rPr>
          <w:rFonts w:ascii="Times New Roman" w:hAnsi="Times New Roman" w:cs="Times New Roman"/>
        </w:rPr>
        <w:t xml:space="preserve"> </w:t>
      </w:r>
      <w:r w:rsidR="00C63F43" w:rsidRPr="00202DDD">
        <w:rPr>
          <w:rFonts w:ascii="Times New Roman" w:hAnsi="Times New Roman" w:cs="Times New Roman"/>
        </w:rPr>
        <w:t xml:space="preserve">on </w:t>
      </w:r>
      <w:r w:rsidR="00704616" w:rsidRPr="00202DDD">
        <w:rPr>
          <w:rFonts w:ascii="Times New Roman" w:hAnsi="Times New Roman" w:cs="Times New Roman"/>
        </w:rPr>
        <w:t>the 20</w:t>
      </w:r>
      <w:r w:rsidR="00C63F43" w:rsidRPr="00202DDD">
        <w:rPr>
          <w:rFonts w:ascii="Times New Roman" w:hAnsi="Times New Roman" w:cs="Times New Roman"/>
          <w:vertAlign w:val="superscript"/>
        </w:rPr>
        <w:t>th</w:t>
      </w:r>
      <w:r w:rsidR="00C63F43" w:rsidRPr="00202DDD">
        <w:rPr>
          <w:rFonts w:ascii="Times New Roman" w:hAnsi="Times New Roman" w:cs="Times New Roman"/>
        </w:rPr>
        <w:t xml:space="preserve"> of</w:t>
      </w:r>
      <w:r w:rsidR="00704616" w:rsidRPr="00202DDD">
        <w:rPr>
          <w:rFonts w:ascii="Times New Roman" w:hAnsi="Times New Roman" w:cs="Times New Roman"/>
        </w:rPr>
        <w:t xml:space="preserve"> September 2018. </w:t>
      </w:r>
    </w:p>
    <w:p w14:paraId="576BAC48" w14:textId="77777777" w:rsidR="00F011DE" w:rsidRPr="00202DDD" w:rsidRDefault="00F011DE" w:rsidP="00F011DE">
      <w:pPr>
        <w:rPr>
          <w:rFonts w:ascii="Times New Roman" w:hAnsi="Times New Roman" w:cs="Times New Roman"/>
          <w:b/>
          <w:lang w:val="en-US"/>
        </w:rPr>
      </w:pPr>
      <w:r w:rsidRPr="00202DDD">
        <w:rPr>
          <w:rFonts w:ascii="Times New Roman" w:hAnsi="Times New Roman" w:cs="Times New Roman"/>
          <w:b/>
          <w:lang w:val="en-US"/>
        </w:rPr>
        <w:t>Find out more:</w:t>
      </w:r>
    </w:p>
    <w:p w14:paraId="58BD3D4B" w14:textId="75BC9663" w:rsidR="00F011DE" w:rsidRPr="00202DDD" w:rsidRDefault="00E24D75" w:rsidP="00F011DE">
      <w:pPr>
        <w:rPr>
          <w:rFonts w:ascii="Times New Roman" w:hAnsi="Times New Roman" w:cs="Times New Roman"/>
          <w:lang w:val="en-US"/>
        </w:rPr>
      </w:pPr>
      <w:hyperlink r:id="rId9" w:history="1">
        <w:r w:rsidR="00F011DE" w:rsidRPr="00202DDD">
          <w:rPr>
            <w:rStyle w:val="Hyperlink"/>
            <w:rFonts w:ascii="Times New Roman" w:hAnsi="Times New Roman" w:cs="Times New Roman"/>
            <w:lang w:val="en-US"/>
          </w:rPr>
          <w:t>www.bamb2020.eu</w:t>
        </w:r>
      </w:hyperlink>
      <w:r w:rsidR="00F011DE" w:rsidRPr="00202DDD">
        <w:rPr>
          <w:rFonts w:ascii="Times New Roman" w:hAnsi="Times New Roman" w:cs="Times New Roman"/>
          <w:lang w:val="en-US"/>
        </w:rPr>
        <w:tab/>
      </w:r>
      <w:hyperlink r:id="rId10" w:history="1">
        <w:r w:rsidR="00BF46A2" w:rsidRPr="00202DDD">
          <w:rPr>
            <w:rStyle w:val="Hyperlink"/>
            <w:rFonts w:ascii="Times New Roman" w:hAnsi="Times New Roman" w:cs="Times New Roman"/>
          </w:rPr>
          <w:t>www.oneplanetnetwork.org</w:t>
        </w:r>
      </w:hyperlink>
      <w:r w:rsidR="00F011DE" w:rsidRPr="00202DDD">
        <w:rPr>
          <w:rFonts w:ascii="Times New Roman" w:hAnsi="Times New Roman" w:cs="Times New Roman"/>
          <w:lang w:val="en-US"/>
        </w:rPr>
        <w:tab/>
      </w:r>
    </w:p>
    <w:bookmarkStart w:id="0" w:name="_GoBack"/>
    <w:p w14:paraId="6EE538BD" w14:textId="77777777" w:rsidR="00704616" w:rsidRPr="00202DDD" w:rsidRDefault="00E24D75" w:rsidP="00F011DE">
      <w:pPr>
        <w:rPr>
          <w:rFonts w:ascii="Times New Roman" w:hAnsi="Times New Roman" w:cs="Times New Roman"/>
          <w:lang w:val="en-US"/>
        </w:rPr>
      </w:pPr>
      <w:r>
        <w:fldChar w:fldCharType="begin"/>
      </w:r>
      <w:r>
        <w:instrText xml:space="preserve"> HYPERLINK "https://www.eventbrite.co.uk/e/circularity-in-the-bui</w:instrText>
      </w:r>
      <w:r>
        <w:instrText xml:space="preserve">lt-environment-enabled-by-digitalization-registration-47159479272" </w:instrText>
      </w:r>
      <w:r>
        <w:fldChar w:fldCharType="separate"/>
      </w:r>
      <w:r w:rsidR="00704616" w:rsidRPr="00202DDD">
        <w:rPr>
          <w:rStyle w:val="Hyperlink"/>
          <w:rFonts w:ascii="Times New Roman" w:hAnsi="Times New Roman" w:cs="Times New Roman"/>
          <w:lang w:val="en-US"/>
        </w:rPr>
        <w:t>https://www.eventbrite.co.uk/e/circularity-in-the-built-environment-enabled-by-digitalization-registration-47159479272</w:t>
      </w:r>
      <w:r>
        <w:rPr>
          <w:rStyle w:val="Hyperlink"/>
          <w:rFonts w:ascii="Times New Roman" w:hAnsi="Times New Roman" w:cs="Times New Roman"/>
          <w:lang w:val="en-US"/>
        </w:rPr>
        <w:fldChar w:fldCharType="end"/>
      </w:r>
    </w:p>
    <w:bookmarkEnd w:id="0"/>
    <w:p w14:paraId="1A4FB2E7" w14:textId="77777777" w:rsidR="001B36BA" w:rsidRDefault="001B36BA" w:rsidP="00806C0B">
      <w:pPr>
        <w:rPr>
          <w:rFonts w:ascii="Times New Roman" w:hAnsi="Times New Roman" w:cs="Times New Roman"/>
          <w:b/>
        </w:rPr>
      </w:pPr>
    </w:p>
    <w:p w14:paraId="6ABEAA56" w14:textId="001AAC46" w:rsidR="00F011DE" w:rsidRPr="00202DDD" w:rsidRDefault="00F011DE" w:rsidP="00806C0B">
      <w:pPr>
        <w:rPr>
          <w:rFonts w:ascii="Times New Roman" w:hAnsi="Times New Roman" w:cs="Times New Roman"/>
          <w:b/>
        </w:rPr>
      </w:pPr>
      <w:r w:rsidRPr="00202DDD">
        <w:rPr>
          <w:rFonts w:ascii="Times New Roman" w:hAnsi="Times New Roman" w:cs="Times New Roman"/>
          <w:b/>
        </w:rPr>
        <w:t>Contact information:</w:t>
      </w:r>
    </w:p>
    <w:p w14:paraId="2F9992DD" w14:textId="5C5CE9CF" w:rsidR="009F3D60" w:rsidRPr="00202DDD" w:rsidRDefault="004D3DC4" w:rsidP="009F3D60">
      <w:pPr>
        <w:tabs>
          <w:tab w:val="left" w:pos="5103"/>
        </w:tabs>
        <w:spacing w:after="0" w:line="240" w:lineRule="auto"/>
        <w:rPr>
          <w:rFonts w:ascii="Times New Roman" w:hAnsi="Times New Roman" w:cs="Times New Roman"/>
        </w:rPr>
      </w:pPr>
      <w:r w:rsidRPr="00202DDD">
        <w:rPr>
          <w:rFonts w:ascii="Times New Roman" w:hAnsi="Times New Roman" w:cs="Times New Roman"/>
        </w:rPr>
        <w:t>BAMB Project Coordinator</w:t>
      </w:r>
      <w:r w:rsidR="009F3D60" w:rsidRPr="00202DDD">
        <w:rPr>
          <w:rFonts w:ascii="Times New Roman" w:hAnsi="Times New Roman" w:cs="Times New Roman"/>
        </w:rPr>
        <w:tab/>
      </w:r>
      <w:r w:rsidR="001A5CBA">
        <w:rPr>
          <w:rFonts w:ascii="Times New Roman" w:hAnsi="Times New Roman" w:cs="Times New Roman"/>
        </w:rPr>
        <w:t>S</w:t>
      </w:r>
      <w:r w:rsidR="001A5CBA" w:rsidRPr="00202DDD">
        <w:rPr>
          <w:rFonts w:ascii="Times New Roman" w:hAnsi="Times New Roman" w:cs="Times New Roman"/>
        </w:rPr>
        <w:t>B</w:t>
      </w:r>
      <w:r w:rsidR="001A5CBA">
        <w:rPr>
          <w:rFonts w:ascii="Times New Roman" w:hAnsi="Times New Roman" w:cs="Times New Roman"/>
        </w:rPr>
        <w:t>C</w:t>
      </w:r>
      <w:r w:rsidR="001A5CBA" w:rsidRPr="00202DDD">
        <w:rPr>
          <w:rFonts w:ascii="Times New Roman" w:hAnsi="Times New Roman" w:cs="Times New Roman"/>
        </w:rPr>
        <w:t xml:space="preserve"> Pro</w:t>
      </w:r>
      <w:r w:rsidR="001A5CBA">
        <w:rPr>
          <w:rFonts w:ascii="Times New Roman" w:hAnsi="Times New Roman" w:cs="Times New Roman"/>
        </w:rPr>
        <w:t>gramme</w:t>
      </w:r>
      <w:r w:rsidR="001A5CBA" w:rsidRPr="00202DDD">
        <w:rPr>
          <w:rFonts w:ascii="Times New Roman" w:hAnsi="Times New Roman" w:cs="Times New Roman"/>
        </w:rPr>
        <w:t xml:space="preserve"> Coordinator</w:t>
      </w:r>
    </w:p>
    <w:p w14:paraId="31A3F829" w14:textId="18D8AA3C" w:rsidR="002B41E0" w:rsidRPr="00202DDD" w:rsidRDefault="00F011DE" w:rsidP="009F3D60">
      <w:pPr>
        <w:tabs>
          <w:tab w:val="left" w:pos="5103"/>
        </w:tabs>
        <w:spacing w:after="0" w:line="240" w:lineRule="auto"/>
        <w:rPr>
          <w:rFonts w:ascii="Times New Roman" w:hAnsi="Times New Roman" w:cs="Times New Roman"/>
        </w:rPr>
      </w:pPr>
      <w:r w:rsidRPr="00202DDD">
        <w:rPr>
          <w:rFonts w:ascii="Times New Roman" w:hAnsi="Times New Roman" w:cs="Times New Roman"/>
        </w:rPr>
        <w:t>BAMB – Buildings As Material Banks</w:t>
      </w:r>
      <w:r w:rsidR="009F3D60" w:rsidRPr="00202DDD">
        <w:rPr>
          <w:rFonts w:ascii="Times New Roman" w:hAnsi="Times New Roman" w:cs="Times New Roman"/>
        </w:rPr>
        <w:tab/>
      </w:r>
      <w:r w:rsidR="001A5CBA">
        <w:rPr>
          <w:rFonts w:ascii="Times New Roman" w:hAnsi="Times New Roman" w:cs="Times New Roman"/>
        </w:rPr>
        <w:t>Green Building Council Finland</w:t>
      </w:r>
    </w:p>
    <w:p w14:paraId="7A74087E" w14:textId="375A091C" w:rsidR="00F011DE" w:rsidRPr="00E24D75" w:rsidRDefault="004D3DC4" w:rsidP="009F3D60">
      <w:pPr>
        <w:tabs>
          <w:tab w:val="left" w:pos="5103"/>
        </w:tabs>
        <w:spacing w:after="0" w:line="240" w:lineRule="auto"/>
        <w:rPr>
          <w:rFonts w:ascii="Times New Roman" w:hAnsi="Times New Roman" w:cs="Times New Roman"/>
          <w:lang w:val="de-CH"/>
        </w:rPr>
      </w:pPr>
      <w:r w:rsidRPr="00E24D75">
        <w:rPr>
          <w:rFonts w:ascii="Times New Roman" w:hAnsi="Times New Roman" w:cs="Times New Roman"/>
          <w:lang w:val="de-CH"/>
        </w:rPr>
        <w:t>Molly Steinlage</w:t>
      </w:r>
      <w:r w:rsidR="009F3D60" w:rsidRPr="00E24D75">
        <w:rPr>
          <w:rFonts w:ascii="Times New Roman" w:hAnsi="Times New Roman" w:cs="Times New Roman"/>
          <w:lang w:val="de-CH"/>
        </w:rPr>
        <w:tab/>
      </w:r>
      <w:r w:rsidR="001A5CBA" w:rsidRPr="00E24D75">
        <w:rPr>
          <w:rFonts w:ascii="Times New Roman" w:hAnsi="Times New Roman" w:cs="Times New Roman"/>
          <w:lang w:val="de-CH"/>
        </w:rPr>
        <w:t>Pekka Huovila</w:t>
      </w:r>
    </w:p>
    <w:p w14:paraId="5076D48A" w14:textId="626D6A4C" w:rsidR="00F011DE" w:rsidRPr="00E24D75" w:rsidRDefault="00E24D75" w:rsidP="009F3D60">
      <w:pPr>
        <w:tabs>
          <w:tab w:val="left" w:pos="5103"/>
        </w:tabs>
        <w:spacing w:after="0" w:line="240" w:lineRule="auto"/>
        <w:rPr>
          <w:rFonts w:ascii="Times New Roman" w:hAnsi="Times New Roman" w:cs="Times New Roman"/>
          <w:lang w:val="de-CH"/>
        </w:rPr>
      </w:pPr>
      <w:hyperlink r:id="rId11" w:history="1">
        <w:r w:rsidR="009F3D60" w:rsidRPr="00E24D75">
          <w:rPr>
            <w:rStyle w:val="Hyperlink"/>
            <w:rFonts w:ascii="Times New Roman" w:hAnsi="Times New Roman" w:cs="Times New Roman"/>
            <w:lang w:val="de-CH"/>
          </w:rPr>
          <w:t>info@bamb2020.eu</w:t>
        </w:r>
      </w:hyperlink>
      <w:r w:rsidR="009F3D60" w:rsidRPr="00E24D75">
        <w:rPr>
          <w:rFonts w:ascii="Times New Roman" w:hAnsi="Times New Roman" w:cs="Times New Roman"/>
          <w:lang w:val="de-CH"/>
        </w:rPr>
        <w:tab/>
      </w:r>
      <w:hyperlink r:id="rId12" w:history="1">
        <w:r w:rsidR="001A5CBA" w:rsidRPr="00E24D75">
          <w:rPr>
            <w:rStyle w:val="Hyperlink"/>
            <w:rFonts w:ascii="Times New Roman" w:hAnsi="Times New Roman" w:cs="Times New Roman"/>
            <w:lang w:val="de-CH"/>
          </w:rPr>
          <w:t>pekka.huovila@figbc.fi</w:t>
        </w:r>
      </w:hyperlink>
    </w:p>
    <w:p w14:paraId="79C49B41" w14:textId="0DD5EE43" w:rsidR="00F011DE" w:rsidRPr="00202DDD" w:rsidRDefault="00F011DE" w:rsidP="009F3D60">
      <w:pPr>
        <w:tabs>
          <w:tab w:val="left" w:pos="5103"/>
        </w:tabs>
        <w:spacing w:after="0" w:line="240" w:lineRule="auto"/>
        <w:rPr>
          <w:rFonts w:ascii="Times New Roman" w:hAnsi="Times New Roman" w:cs="Times New Roman"/>
          <w:lang w:val="en-US"/>
        </w:rPr>
      </w:pPr>
      <w:r w:rsidRPr="00202DDD">
        <w:rPr>
          <w:rFonts w:ascii="Times New Roman" w:hAnsi="Times New Roman" w:cs="Times New Roman"/>
          <w:lang w:val="en-US"/>
        </w:rPr>
        <w:t>Phone:</w:t>
      </w:r>
      <w:r w:rsidR="00347F70" w:rsidRPr="00202DDD">
        <w:rPr>
          <w:rFonts w:ascii="Times New Roman" w:hAnsi="Times New Roman" w:cs="Times New Roman"/>
        </w:rPr>
        <w:t xml:space="preserve"> </w:t>
      </w:r>
      <w:r w:rsidR="00347F70" w:rsidRPr="00202DDD">
        <w:rPr>
          <w:rFonts w:ascii="Times New Roman" w:hAnsi="Times New Roman" w:cs="Times New Roman"/>
          <w:lang w:val="en-US"/>
        </w:rPr>
        <w:t>+32 2 5634201</w:t>
      </w:r>
      <w:r w:rsidR="009F3D60" w:rsidRPr="00202DDD">
        <w:rPr>
          <w:rFonts w:ascii="Times New Roman" w:eastAsiaTheme="minorEastAsia" w:hAnsi="Times New Roman" w:cs="Times New Roman"/>
          <w:iCs/>
          <w:noProof/>
          <w:sz w:val="18"/>
          <w:szCs w:val="18"/>
          <w:lang w:eastAsia="sv-SE"/>
        </w:rPr>
        <w:tab/>
      </w:r>
      <w:r w:rsidR="006E38A7" w:rsidRPr="006E38A7">
        <w:rPr>
          <w:rFonts w:ascii="Times New Roman" w:hAnsi="Times New Roman" w:cs="Times New Roman"/>
          <w:lang w:val="en-US"/>
        </w:rPr>
        <w:t xml:space="preserve">Phone: </w:t>
      </w:r>
      <w:r w:rsidR="001A5CBA" w:rsidRPr="00202DDD">
        <w:rPr>
          <w:rFonts w:ascii="Times New Roman" w:hAnsi="Times New Roman" w:cs="Times New Roman"/>
          <w:lang w:val="en-US"/>
        </w:rPr>
        <w:t>+3</w:t>
      </w:r>
      <w:r w:rsidR="001A5CBA">
        <w:rPr>
          <w:rFonts w:ascii="Times New Roman" w:hAnsi="Times New Roman" w:cs="Times New Roman"/>
          <w:lang w:val="en-US"/>
        </w:rPr>
        <w:t>58 40 546 0855</w:t>
      </w:r>
      <w:r w:rsidR="001A5CBA" w:rsidRPr="00202DDD">
        <w:rPr>
          <w:rFonts w:ascii="Times New Roman" w:eastAsiaTheme="minorEastAsia" w:hAnsi="Times New Roman" w:cs="Times New Roman"/>
          <w:iCs/>
          <w:noProof/>
          <w:sz w:val="18"/>
          <w:szCs w:val="18"/>
          <w:lang w:eastAsia="sv-SE"/>
        </w:rPr>
        <w:tab/>
      </w:r>
    </w:p>
    <w:p w14:paraId="292BBBF2" w14:textId="77777777" w:rsidR="006E38A7" w:rsidRDefault="006E38A7" w:rsidP="005D55B0">
      <w:pPr>
        <w:spacing w:before="160"/>
        <w:rPr>
          <w:rFonts w:ascii="Times New Roman" w:hAnsi="Times New Roman" w:cs="Times New Roman"/>
          <w:b/>
          <w:lang w:val="en-US"/>
        </w:rPr>
      </w:pPr>
    </w:p>
    <w:p w14:paraId="068506C0" w14:textId="77777777" w:rsidR="005D55B0" w:rsidRPr="00202DDD" w:rsidRDefault="005D55B0" w:rsidP="005D55B0">
      <w:pPr>
        <w:spacing w:before="160"/>
        <w:rPr>
          <w:rFonts w:ascii="Times New Roman" w:hAnsi="Times New Roman" w:cs="Times New Roman"/>
          <w:b/>
          <w:lang w:val="en-US"/>
        </w:rPr>
      </w:pPr>
      <w:r w:rsidRPr="00202DDD">
        <w:rPr>
          <w:rFonts w:ascii="Times New Roman" w:hAnsi="Times New Roman" w:cs="Times New Roman"/>
          <w:b/>
          <w:lang w:val="en-US"/>
        </w:rPr>
        <w:t>The BAMB Project– Buildings as Material Banks</w:t>
      </w:r>
    </w:p>
    <w:p w14:paraId="3860AA39" w14:textId="600CB379" w:rsidR="005D55B0" w:rsidRDefault="005D55B0" w:rsidP="005D55B0">
      <w:pPr>
        <w:rPr>
          <w:rFonts w:ascii="Times New Roman" w:hAnsi="Times New Roman" w:cs="Times New Roman"/>
        </w:rPr>
      </w:pPr>
      <w:r w:rsidRPr="00202DDD">
        <w:rPr>
          <w:rFonts w:ascii="Times New Roman" w:hAnsi="Times New Roman" w:cs="Times New Roman"/>
        </w:rPr>
        <w:t>Imagine a world where buildi</w:t>
      </w:r>
      <w:r w:rsidR="00755093" w:rsidRPr="00202DDD">
        <w:rPr>
          <w:rFonts w:ascii="Times New Roman" w:hAnsi="Times New Roman" w:cs="Times New Roman"/>
        </w:rPr>
        <w:t xml:space="preserve">ngs are seen as material banks! </w:t>
      </w:r>
      <w:r w:rsidR="00903673" w:rsidRPr="00202DDD">
        <w:rPr>
          <w:rFonts w:ascii="Times New Roman" w:hAnsi="Times New Roman" w:cs="Times New Roman"/>
        </w:rPr>
        <w:t xml:space="preserve">Whether </w:t>
      </w:r>
      <w:r w:rsidRPr="00202DDD">
        <w:rPr>
          <w:rFonts w:ascii="Times New Roman" w:hAnsi="Times New Roman" w:cs="Times New Roman"/>
        </w:rPr>
        <w:t>an industry becomes circular or not depends on the value of the material</w:t>
      </w:r>
      <w:r w:rsidR="00903673" w:rsidRPr="00202DDD">
        <w:rPr>
          <w:rFonts w:ascii="Times New Roman" w:hAnsi="Times New Roman" w:cs="Times New Roman"/>
        </w:rPr>
        <w:t>s within it</w:t>
      </w:r>
      <w:r w:rsidRPr="00202DDD">
        <w:rPr>
          <w:rFonts w:ascii="Times New Roman" w:hAnsi="Times New Roman" w:cs="Times New Roman"/>
        </w:rPr>
        <w:t xml:space="preserve">, </w:t>
      </w:r>
      <w:r w:rsidR="00903673" w:rsidRPr="00202DDD">
        <w:rPr>
          <w:rFonts w:ascii="Times New Roman" w:hAnsi="Times New Roman" w:cs="Times New Roman"/>
        </w:rPr>
        <w:t xml:space="preserve">worthless </w:t>
      </w:r>
      <w:r w:rsidRPr="00202DDD">
        <w:rPr>
          <w:rFonts w:ascii="Times New Roman" w:hAnsi="Times New Roman" w:cs="Times New Roman"/>
        </w:rPr>
        <w:t>materials are</w:t>
      </w:r>
      <w:r w:rsidR="00903673" w:rsidRPr="00202DDD">
        <w:rPr>
          <w:rFonts w:ascii="Times New Roman" w:hAnsi="Times New Roman" w:cs="Times New Roman"/>
        </w:rPr>
        <w:t xml:space="preserve"> </w:t>
      </w:r>
      <w:r w:rsidRPr="00202DDD">
        <w:rPr>
          <w:rFonts w:ascii="Times New Roman" w:hAnsi="Times New Roman" w:cs="Times New Roman"/>
        </w:rPr>
        <w:t>waste while valuable materials</w:t>
      </w:r>
      <w:r w:rsidR="00903673" w:rsidRPr="00202DDD">
        <w:rPr>
          <w:rFonts w:ascii="Times New Roman" w:hAnsi="Times New Roman" w:cs="Times New Roman"/>
        </w:rPr>
        <w:t xml:space="preserve"> are recovered</w:t>
      </w:r>
      <w:r w:rsidRPr="00202DDD">
        <w:rPr>
          <w:rFonts w:ascii="Times New Roman" w:hAnsi="Times New Roman" w:cs="Times New Roman"/>
        </w:rPr>
        <w:t xml:space="preserve">. A building that is being renovated or demolished should </w:t>
      </w:r>
      <w:r w:rsidR="00903673" w:rsidRPr="00202DDD">
        <w:rPr>
          <w:rFonts w:ascii="Times New Roman" w:hAnsi="Times New Roman" w:cs="Times New Roman"/>
        </w:rPr>
        <w:t>not be seen as a cost, but rather as</w:t>
      </w:r>
      <w:r w:rsidRPr="00202DDD">
        <w:rPr>
          <w:rFonts w:ascii="Times New Roman" w:hAnsi="Times New Roman" w:cs="Times New Roman"/>
        </w:rPr>
        <w:t xml:space="preserve"> a</w:t>
      </w:r>
      <w:r w:rsidR="00903673" w:rsidRPr="00202DDD">
        <w:rPr>
          <w:rFonts w:ascii="Times New Roman" w:hAnsi="Times New Roman" w:cs="Times New Roman"/>
        </w:rPr>
        <w:t>n asset and source of valuable materials</w:t>
      </w:r>
      <w:r w:rsidRPr="00202DDD">
        <w:rPr>
          <w:rFonts w:ascii="Times New Roman" w:hAnsi="Times New Roman" w:cs="Times New Roman"/>
        </w:rPr>
        <w:t xml:space="preserve">. In order to change this, the BAMB innovation project has developed tools such as Materials Passports, Reversible Building Design </w:t>
      </w:r>
      <w:r w:rsidR="00903673" w:rsidRPr="00202DDD">
        <w:rPr>
          <w:rFonts w:ascii="Times New Roman" w:hAnsi="Times New Roman" w:cs="Times New Roman"/>
        </w:rPr>
        <w:t xml:space="preserve">tools </w:t>
      </w:r>
      <w:r w:rsidRPr="00202DDD">
        <w:rPr>
          <w:rFonts w:ascii="Times New Roman" w:hAnsi="Times New Roman" w:cs="Times New Roman"/>
        </w:rPr>
        <w:t>and Circular Building Assessment</w:t>
      </w:r>
      <w:r w:rsidR="00903673" w:rsidRPr="00202DDD">
        <w:rPr>
          <w:rFonts w:ascii="Times New Roman" w:hAnsi="Times New Roman" w:cs="Times New Roman"/>
        </w:rPr>
        <w:t xml:space="preserve"> methodologies. These tools</w:t>
      </w:r>
      <w:r w:rsidRPr="00202DDD">
        <w:rPr>
          <w:rFonts w:ascii="Times New Roman" w:hAnsi="Times New Roman" w:cs="Times New Roman"/>
        </w:rPr>
        <w:t xml:space="preserve"> are tested in 6 pilot projects </w:t>
      </w:r>
      <w:r w:rsidR="00903673" w:rsidRPr="00202DDD">
        <w:rPr>
          <w:rFonts w:ascii="Times New Roman" w:hAnsi="Times New Roman" w:cs="Times New Roman"/>
        </w:rPr>
        <w:t>to</w:t>
      </w:r>
      <w:r w:rsidRPr="00202DDD">
        <w:rPr>
          <w:rFonts w:ascii="Times New Roman" w:hAnsi="Times New Roman" w:cs="Times New Roman"/>
        </w:rPr>
        <w:t xml:space="preserve"> show that a circular construction industry is </w:t>
      </w:r>
      <w:r w:rsidR="00903673" w:rsidRPr="00202DDD">
        <w:rPr>
          <w:rFonts w:ascii="Times New Roman" w:hAnsi="Times New Roman" w:cs="Times New Roman"/>
        </w:rPr>
        <w:t xml:space="preserve">really </w:t>
      </w:r>
      <w:r w:rsidRPr="00202DDD">
        <w:rPr>
          <w:rFonts w:ascii="Times New Roman" w:hAnsi="Times New Roman" w:cs="Times New Roman"/>
        </w:rPr>
        <w:t>possible! BAMB – Buildings As Material Banks, is part of the EU H</w:t>
      </w:r>
      <w:r w:rsidR="007E289A">
        <w:rPr>
          <w:rFonts w:ascii="Times New Roman" w:hAnsi="Times New Roman" w:cs="Times New Roman"/>
        </w:rPr>
        <w:t xml:space="preserve">orizon 2020 Framework Programme bringing </w:t>
      </w:r>
      <w:r w:rsidR="001A5CBA" w:rsidRPr="001A5CBA">
        <w:rPr>
          <w:rFonts w:ascii="Times New Roman" w:hAnsi="Times New Roman" w:cs="Times New Roman"/>
        </w:rPr>
        <w:t>15 partners from 7 European countries</w:t>
      </w:r>
      <w:r w:rsidR="007E289A">
        <w:rPr>
          <w:rFonts w:ascii="Times New Roman" w:hAnsi="Times New Roman" w:cs="Times New Roman"/>
        </w:rPr>
        <w:t xml:space="preserve"> together</w:t>
      </w:r>
      <w:r w:rsidR="001A5CBA" w:rsidRPr="001A5CBA">
        <w:rPr>
          <w:rFonts w:ascii="Times New Roman" w:hAnsi="Times New Roman" w:cs="Times New Roman"/>
        </w:rPr>
        <w:t xml:space="preserve"> for one mission – to move the building industry towards a circular economy.</w:t>
      </w:r>
    </w:p>
    <w:p w14:paraId="261614AE" w14:textId="5684E48E" w:rsidR="001A5CBA" w:rsidRDefault="001A5CBA" w:rsidP="005D55B0">
      <w:pPr>
        <w:rPr>
          <w:rFonts w:ascii="Times New Roman" w:hAnsi="Times New Roman" w:cs="Times New Roman"/>
          <w:b/>
        </w:rPr>
      </w:pPr>
      <w:r w:rsidRPr="00BD1320">
        <w:rPr>
          <w:rFonts w:ascii="Times New Roman" w:hAnsi="Times New Roman" w:cs="Times New Roman"/>
          <w:b/>
        </w:rPr>
        <w:t>Participating partners</w:t>
      </w:r>
      <w:r w:rsidR="00BD1320" w:rsidRPr="00BD1320">
        <w:rPr>
          <w:rFonts w:ascii="Times New Roman" w:hAnsi="Times New Roman" w:cs="Times New Roman"/>
          <w:b/>
        </w:rPr>
        <w:t xml:space="preserve"> BAMB</w:t>
      </w:r>
    </w:p>
    <w:p w14:paraId="6F84C4F5" w14:textId="7C205885" w:rsidR="00D91517" w:rsidRDefault="00D91517" w:rsidP="005D55B0">
      <w:pPr>
        <w:rPr>
          <w:rFonts w:ascii="Times New Roman" w:hAnsi="Times New Roman" w:cs="Times New Roman"/>
          <w:b/>
        </w:rPr>
      </w:pPr>
      <w:r>
        <w:rPr>
          <w:rFonts w:ascii="Times New Roman" w:hAnsi="Times New Roman" w:cs="Times New Roman"/>
          <w:noProof/>
          <w:lang w:val="en-US" w:eastAsia="zh-CN"/>
        </w:rPr>
        <w:drawing>
          <wp:anchor distT="0" distB="0" distL="114300" distR="114300" simplePos="0" relativeHeight="251662336" behindDoc="0" locked="0" layoutInCell="1" allowOverlap="1" wp14:anchorId="4FDE42EC" wp14:editId="14CCE170">
            <wp:simplePos x="0" y="0"/>
            <wp:positionH relativeFrom="column">
              <wp:posOffset>-167005</wp:posOffset>
            </wp:positionH>
            <wp:positionV relativeFrom="paragraph">
              <wp:posOffset>132715</wp:posOffset>
            </wp:positionV>
            <wp:extent cx="6604466" cy="942975"/>
            <wp:effectExtent l="0" t="0" r="635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8-07-05 Partners_15_webb_300dpi_20cm.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604466" cy="942975"/>
                    </a:xfrm>
                    <a:prstGeom prst="rect">
                      <a:avLst/>
                    </a:prstGeom>
                  </pic:spPr>
                </pic:pic>
              </a:graphicData>
            </a:graphic>
            <wp14:sizeRelH relativeFrom="page">
              <wp14:pctWidth>0</wp14:pctWidth>
            </wp14:sizeRelH>
            <wp14:sizeRelV relativeFrom="page">
              <wp14:pctHeight>0</wp14:pctHeight>
            </wp14:sizeRelV>
          </wp:anchor>
        </w:drawing>
      </w:r>
    </w:p>
    <w:p w14:paraId="76B2BCAB" w14:textId="27E0F4E9" w:rsidR="00D91517" w:rsidRDefault="00D91517" w:rsidP="005D55B0">
      <w:pPr>
        <w:rPr>
          <w:rFonts w:ascii="Times New Roman" w:hAnsi="Times New Roman" w:cs="Times New Roman"/>
          <w:b/>
        </w:rPr>
      </w:pPr>
    </w:p>
    <w:p w14:paraId="41FCF012" w14:textId="7FA255F1" w:rsidR="00D91517" w:rsidRDefault="00D91517" w:rsidP="005D55B0">
      <w:pPr>
        <w:rPr>
          <w:rFonts w:ascii="Times New Roman" w:hAnsi="Times New Roman" w:cs="Times New Roman"/>
          <w:b/>
        </w:rPr>
      </w:pPr>
    </w:p>
    <w:p w14:paraId="1F92B76F" w14:textId="0E3EDCDD" w:rsidR="00D91517" w:rsidRPr="00BD1320" w:rsidRDefault="00D91517" w:rsidP="005D55B0">
      <w:pPr>
        <w:rPr>
          <w:rFonts w:ascii="Times New Roman" w:hAnsi="Times New Roman" w:cs="Times New Roman"/>
          <w:b/>
        </w:rPr>
      </w:pPr>
    </w:p>
    <w:p w14:paraId="596B9C5C" w14:textId="77777777" w:rsidR="00182227" w:rsidRDefault="00182227" w:rsidP="005D55B0">
      <w:pPr>
        <w:rPr>
          <w:rFonts w:ascii="Times New Roman" w:hAnsi="Times New Roman" w:cs="Times New Roman"/>
          <w:b/>
        </w:rPr>
      </w:pPr>
    </w:p>
    <w:p w14:paraId="6F6F2891" w14:textId="77777777" w:rsidR="00AD0BCF" w:rsidRPr="00202DDD" w:rsidRDefault="00704616" w:rsidP="005D55B0">
      <w:pPr>
        <w:rPr>
          <w:rFonts w:ascii="Times New Roman" w:hAnsi="Times New Roman" w:cs="Times New Roman"/>
          <w:b/>
        </w:rPr>
      </w:pPr>
      <w:r w:rsidRPr="00202DDD">
        <w:rPr>
          <w:rFonts w:ascii="Times New Roman" w:hAnsi="Times New Roman" w:cs="Times New Roman"/>
          <w:b/>
        </w:rPr>
        <w:t>The One Planet Network</w:t>
      </w:r>
    </w:p>
    <w:p w14:paraId="7E1D3E3D" w14:textId="77777777" w:rsidR="002748DA" w:rsidRPr="00202DDD" w:rsidRDefault="002748DA" w:rsidP="002748DA">
      <w:pPr>
        <w:rPr>
          <w:rFonts w:ascii="Times New Roman" w:hAnsi="Times New Roman" w:cs="Times New Roman"/>
          <w:i/>
        </w:rPr>
      </w:pPr>
      <w:r w:rsidRPr="0057233A">
        <w:rPr>
          <w:rFonts w:ascii="Times New Roman" w:hAnsi="Times New Roman" w:cs="Times New Roman"/>
        </w:rPr>
        <w:t xml:space="preserve">According to World Economy Forum adopting circular economy principles could significantly enhance global construction industry productivity, saving at least </w:t>
      </w:r>
      <w:r>
        <w:rPr>
          <w:rFonts w:ascii="Times New Roman" w:hAnsi="Times New Roman" w:cs="Times New Roman"/>
        </w:rPr>
        <w:t xml:space="preserve">US$ </w:t>
      </w:r>
      <w:r w:rsidRPr="0057233A">
        <w:rPr>
          <w:rFonts w:ascii="Times New Roman" w:hAnsi="Times New Roman" w:cs="Times New Roman"/>
        </w:rPr>
        <w:t xml:space="preserve">100 </w:t>
      </w:r>
      <w:r>
        <w:rPr>
          <w:rFonts w:ascii="Times New Roman" w:hAnsi="Times New Roman" w:cs="Times New Roman"/>
        </w:rPr>
        <w:t>billion</w:t>
      </w:r>
      <w:r w:rsidRPr="0057233A">
        <w:rPr>
          <w:rFonts w:ascii="Times New Roman" w:hAnsi="Times New Roman" w:cs="Times New Roman"/>
        </w:rPr>
        <w:t xml:space="preserve"> a year. </w:t>
      </w:r>
      <w:r w:rsidRPr="0064363E">
        <w:rPr>
          <w:rFonts w:ascii="Times New Roman" w:hAnsi="Times New Roman" w:cs="Times New Roman"/>
        </w:rPr>
        <w:t>The One Planet Network</w:t>
      </w:r>
      <w:r>
        <w:rPr>
          <w:rStyle w:val="FootnoteReference"/>
          <w:rFonts w:ascii="Times New Roman" w:hAnsi="Times New Roman" w:cs="Times New Roman"/>
        </w:rPr>
        <w:footnoteReference w:id="1"/>
      </w:r>
      <w:r w:rsidRPr="0064363E">
        <w:rPr>
          <w:rFonts w:ascii="Times New Roman" w:hAnsi="Times New Roman" w:cs="Times New Roman"/>
        </w:rPr>
        <w:t xml:space="preserve"> is a multi-stakeholder partnership for sustainable development, generating collective impact through its six programmes: Public Procurement, Buildings and Construction, Tourism, Food Systems, Consumer Information, and Lifestyles and Education.</w:t>
      </w:r>
      <w:r>
        <w:rPr>
          <w:rFonts w:ascii="Times New Roman" w:hAnsi="Times New Roman" w:cs="Times New Roman"/>
        </w:rPr>
        <w:t xml:space="preserve"> The </w:t>
      </w:r>
      <w:r w:rsidRPr="0057233A">
        <w:rPr>
          <w:rFonts w:ascii="Times New Roman" w:hAnsi="Times New Roman" w:cs="Times New Roman"/>
        </w:rPr>
        <w:t xml:space="preserve">One Planet Network has chosen circular economy as a focus area </w:t>
      </w:r>
      <w:r>
        <w:rPr>
          <w:rFonts w:ascii="Times New Roman" w:hAnsi="Times New Roman" w:cs="Times New Roman"/>
        </w:rPr>
        <w:t xml:space="preserve">for collaboration among </w:t>
      </w:r>
      <w:r w:rsidRPr="0057233A">
        <w:rPr>
          <w:rFonts w:ascii="Times New Roman" w:hAnsi="Times New Roman" w:cs="Times New Roman"/>
        </w:rPr>
        <w:t xml:space="preserve">its six Programmes </w:t>
      </w:r>
      <w:r>
        <w:rPr>
          <w:rFonts w:ascii="Times New Roman" w:hAnsi="Times New Roman" w:cs="Times New Roman"/>
        </w:rPr>
        <w:t xml:space="preserve">to </w:t>
      </w:r>
      <w:r w:rsidRPr="0057233A">
        <w:rPr>
          <w:rFonts w:ascii="Times New Roman" w:hAnsi="Times New Roman" w:cs="Times New Roman"/>
        </w:rPr>
        <w:t>pursu</w:t>
      </w:r>
      <w:r>
        <w:rPr>
          <w:rFonts w:ascii="Times New Roman" w:hAnsi="Times New Roman" w:cs="Times New Roman"/>
        </w:rPr>
        <w:t>e</w:t>
      </w:r>
      <w:r w:rsidRPr="0057233A">
        <w:rPr>
          <w:rFonts w:ascii="Times New Roman" w:hAnsi="Times New Roman" w:cs="Times New Roman"/>
        </w:rPr>
        <w:t xml:space="preserve"> more sustainable production and consumption</w:t>
      </w:r>
      <w:r>
        <w:rPr>
          <w:rFonts w:ascii="Times New Roman" w:hAnsi="Times New Roman" w:cs="Times New Roman"/>
        </w:rPr>
        <w:t xml:space="preserve"> patterns. The</w:t>
      </w:r>
      <w:r w:rsidRPr="0057233A">
        <w:rPr>
          <w:rFonts w:ascii="Times New Roman" w:hAnsi="Times New Roman" w:cs="Times New Roman"/>
        </w:rPr>
        <w:t xml:space="preserve"> Sustainable Buildings and Construction Programme </w:t>
      </w:r>
      <w:r>
        <w:rPr>
          <w:rFonts w:ascii="Times New Roman" w:hAnsi="Times New Roman" w:cs="Times New Roman"/>
        </w:rPr>
        <w:t xml:space="preserve">aims to </w:t>
      </w:r>
      <w:r w:rsidRPr="0057233A">
        <w:rPr>
          <w:rFonts w:ascii="Times New Roman" w:hAnsi="Times New Roman" w:cs="Times New Roman"/>
        </w:rPr>
        <w:t xml:space="preserve">set up a platform for a worldwide network of experts to support and maximise the benefits of circular economy in the built environment </w:t>
      </w:r>
      <w:r>
        <w:rPr>
          <w:rFonts w:ascii="Times New Roman" w:hAnsi="Times New Roman" w:cs="Times New Roman"/>
        </w:rPr>
        <w:t>globally</w:t>
      </w:r>
      <w:r w:rsidRPr="00DD021A">
        <w:rPr>
          <w:rFonts w:ascii="Times New Roman" w:hAnsi="Times New Roman" w:cs="Times New Roman"/>
        </w:rPr>
        <w:t>.</w:t>
      </w:r>
      <w:r>
        <w:rPr>
          <w:rFonts w:ascii="Times New Roman" w:hAnsi="Times New Roman" w:cs="Times New Roman"/>
        </w:rPr>
        <w:t xml:space="preserve"> </w:t>
      </w:r>
    </w:p>
    <w:p w14:paraId="20EDFA4C" w14:textId="3EE8A258" w:rsidR="00DD021A" w:rsidRPr="00202DDD" w:rsidRDefault="002748DA" w:rsidP="002748DA">
      <w:pPr>
        <w:tabs>
          <w:tab w:val="left" w:pos="1701"/>
          <w:tab w:val="left" w:pos="5103"/>
        </w:tabs>
        <w:spacing w:after="0" w:line="240" w:lineRule="auto"/>
        <w:jc w:val="center"/>
        <w:rPr>
          <w:rFonts w:ascii="Times New Roman" w:hAnsi="Times New Roman" w:cs="Times New Roman"/>
          <w:lang w:val="en-US"/>
        </w:rPr>
      </w:pPr>
      <w:r>
        <w:rPr>
          <w:rFonts w:ascii="Times New Roman" w:eastAsiaTheme="minorEastAsia" w:hAnsi="Times New Roman" w:cs="Times New Roman"/>
          <w:iCs/>
          <w:noProof/>
          <w:sz w:val="18"/>
          <w:szCs w:val="18"/>
          <w:lang w:val="en-US" w:eastAsia="zh-CN"/>
        </w:rPr>
        <w:drawing>
          <wp:inline distT="0" distB="0" distL="0" distR="0" wp14:anchorId="795AB732" wp14:editId="38E13AA7">
            <wp:extent cx="1673121" cy="57775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eplanet_sbc_we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47323" cy="603376"/>
                    </a:xfrm>
                    <a:prstGeom prst="rect">
                      <a:avLst/>
                    </a:prstGeom>
                  </pic:spPr>
                </pic:pic>
              </a:graphicData>
            </a:graphic>
          </wp:inline>
        </w:drawing>
      </w:r>
      <w:r>
        <w:rPr>
          <w:rFonts w:ascii="Times New Roman" w:eastAsiaTheme="minorEastAsia" w:hAnsi="Times New Roman" w:cs="Times New Roman"/>
          <w:iCs/>
          <w:noProof/>
          <w:sz w:val="18"/>
          <w:szCs w:val="18"/>
          <w:lang w:val="en-US" w:eastAsia="zh-CN"/>
        </w:rPr>
        <w:drawing>
          <wp:inline distT="0" distB="0" distL="0" distR="0" wp14:anchorId="2FF10AA9" wp14:editId="76186022">
            <wp:extent cx="1640170" cy="566374"/>
            <wp:effectExtent l="0" t="0" r="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neplanet_spp_web.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663474" cy="574421"/>
                    </a:xfrm>
                    <a:prstGeom prst="rect">
                      <a:avLst/>
                    </a:prstGeom>
                  </pic:spPr>
                </pic:pic>
              </a:graphicData>
            </a:graphic>
          </wp:inline>
        </w:drawing>
      </w:r>
      <w:r>
        <w:rPr>
          <w:rFonts w:ascii="Times New Roman" w:eastAsiaTheme="minorEastAsia" w:hAnsi="Times New Roman" w:cs="Times New Roman"/>
          <w:iCs/>
          <w:noProof/>
          <w:sz w:val="18"/>
          <w:szCs w:val="18"/>
          <w:lang w:val="en-US" w:eastAsia="zh-CN"/>
        </w:rPr>
        <w:drawing>
          <wp:inline distT="0" distB="0" distL="0" distR="0" wp14:anchorId="11E5A102" wp14:editId="2EE43055">
            <wp:extent cx="1619250" cy="55914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neplanet_st_web.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55654" cy="571720"/>
                    </a:xfrm>
                    <a:prstGeom prst="rect">
                      <a:avLst/>
                    </a:prstGeom>
                  </pic:spPr>
                </pic:pic>
              </a:graphicData>
            </a:graphic>
          </wp:inline>
        </w:drawing>
      </w:r>
    </w:p>
    <w:p w14:paraId="6824CBDD" w14:textId="77777777" w:rsidR="0020079B" w:rsidRPr="00DD021A" w:rsidRDefault="0020079B" w:rsidP="005D55B0">
      <w:pPr>
        <w:rPr>
          <w:rFonts w:ascii="Times New Roman" w:hAnsi="Times New Roman" w:cs="Times New Roman"/>
          <w:lang w:val="en-US"/>
        </w:rPr>
      </w:pPr>
    </w:p>
    <w:p w14:paraId="64920A8F" w14:textId="77777777" w:rsidR="00F32C51" w:rsidRPr="00202DDD" w:rsidRDefault="00F32C51" w:rsidP="00F32C51">
      <w:pPr>
        <w:rPr>
          <w:rFonts w:ascii="Times New Roman" w:hAnsi="Times New Roman" w:cs="Times New Roman"/>
          <w:b/>
        </w:rPr>
      </w:pPr>
    </w:p>
    <w:p w14:paraId="38F801C2" w14:textId="18A7012B" w:rsidR="00103221" w:rsidRDefault="00940D30" w:rsidP="0020079B">
      <w:pPr>
        <w:rPr>
          <w:lang w:val="en-US"/>
        </w:rPr>
      </w:pPr>
      <w:r>
        <w:rPr>
          <w:noProof/>
          <w:lang w:val="en-US" w:eastAsia="zh-CN"/>
        </w:rPr>
        <mc:AlternateContent>
          <mc:Choice Requires="wpg">
            <w:drawing>
              <wp:anchor distT="0" distB="0" distL="114300" distR="114300" simplePos="0" relativeHeight="251661312" behindDoc="0" locked="0" layoutInCell="1" allowOverlap="1" wp14:anchorId="59E48983" wp14:editId="72238C21">
                <wp:simplePos x="0" y="0"/>
                <wp:positionH relativeFrom="column">
                  <wp:posOffset>81280</wp:posOffset>
                </wp:positionH>
                <wp:positionV relativeFrom="paragraph">
                  <wp:posOffset>-518795</wp:posOffset>
                </wp:positionV>
                <wp:extent cx="5838825" cy="10030916"/>
                <wp:effectExtent l="0" t="0" r="28575" b="8890"/>
                <wp:wrapNone/>
                <wp:docPr id="8" name="Grupp 8"/>
                <wp:cNvGraphicFramePr/>
                <a:graphic xmlns:a="http://schemas.openxmlformats.org/drawingml/2006/main">
                  <a:graphicData uri="http://schemas.microsoft.com/office/word/2010/wordprocessingGroup">
                    <wpg:wgp>
                      <wpg:cNvGrpSpPr/>
                      <wpg:grpSpPr>
                        <a:xfrm>
                          <a:off x="0" y="0"/>
                          <a:ext cx="5838825" cy="10030916"/>
                          <a:chOff x="0" y="0"/>
                          <a:chExt cx="5838825" cy="10030916"/>
                        </a:xfrm>
                      </wpg:grpSpPr>
                      <wpg:grpSp>
                        <wpg:cNvPr id="201" name="Grupp 201"/>
                        <wpg:cNvGrpSpPr/>
                        <wpg:grpSpPr>
                          <a:xfrm>
                            <a:off x="0" y="0"/>
                            <a:ext cx="5838825" cy="6093423"/>
                            <a:chOff x="-1" y="241647"/>
                            <a:chExt cx="1829603" cy="7267736"/>
                          </a:xfrm>
                        </wpg:grpSpPr>
                        <wps:wsp>
                          <wps:cNvPr id="203" name="Rektangel 203"/>
                          <wps:cNvSpPr/>
                          <wps:spPr>
                            <a:xfrm>
                              <a:off x="1" y="729055"/>
                              <a:ext cx="1829367" cy="6780328"/>
                            </a:xfrm>
                            <a:prstGeom prst="rect">
                              <a:avLst/>
                            </a:prstGeom>
                            <a:solidFill>
                              <a:srgbClr val="2BB8EC"/>
                            </a:solidFill>
                            <a:ln>
                              <a:noFill/>
                              <a:round/>
                            </a:ln>
                          </wps:spPr>
                          <wps:style>
                            <a:lnRef idx="2">
                              <a:schemeClr val="accent1">
                                <a:shade val="50000"/>
                              </a:schemeClr>
                            </a:lnRef>
                            <a:fillRef idx="1">
                              <a:schemeClr val="accent1"/>
                            </a:fillRef>
                            <a:effectRef idx="0">
                              <a:schemeClr val="accent1"/>
                            </a:effectRef>
                            <a:fontRef idx="minor">
                              <a:schemeClr val="lt1"/>
                            </a:fontRef>
                          </wps:style>
                          <wps:txbx>
                            <w:txbxContent>
                              <w:p w14:paraId="5A55C9D1" w14:textId="77777777" w:rsidR="001229B0" w:rsidRPr="00202DDD" w:rsidRDefault="001229B0" w:rsidP="001229B0">
                                <w:pPr>
                                  <w:rPr>
                                    <w:rFonts w:ascii="Times New Roman" w:hAnsi="Times New Roman" w:cs="Times New Roman"/>
                                    <w:color w:val="FFFFFF" w:themeColor="background1"/>
                                    <w14:textOutline w14:w="9525" w14:cap="rnd" w14:cmpd="sng" w14:algn="ctr">
                                      <w14:noFill/>
                                      <w14:prstDash w14:val="solid"/>
                                      <w14:bevel/>
                                    </w14:textOutline>
                                  </w:rPr>
                                </w:pPr>
                                <w:r w:rsidRPr="00202DDD">
                                  <w:rPr>
                                    <w:rFonts w:ascii="Times New Roman" w:hAnsi="Times New Roman" w:cs="Times New Roman"/>
                                    <w:b/>
                                    <w:color w:val="FFFFFF" w:themeColor="background1"/>
                                    <w14:textOutline w14:w="9525" w14:cap="rnd" w14:cmpd="sng" w14:algn="ctr">
                                      <w14:noFill/>
                                      <w14:prstDash w14:val="solid"/>
                                      <w14:bevel/>
                                    </w14:textOutline>
                                  </w:rPr>
                                  <w:t xml:space="preserve">Circular Economy </w:t>
                                </w:r>
                                <w:r w:rsidRPr="00202DDD">
                                  <w:rPr>
                                    <w:rFonts w:ascii="Times New Roman" w:hAnsi="Times New Roman" w:cs="Times New Roman"/>
                                    <w:color w:val="FFFFFF" w:themeColor="background1"/>
                                    <w14:textOutline w14:w="9525" w14:cap="rnd" w14:cmpd="sng" w14:algn="ctr">
                                      <w14:noFill/>
                                      <w14:prstDash w14:val="solid"/>
                                      <w14:bevel/>
                                    </w14:textOutline>
                                  </w:rPr>
                                  <w:t>is looking beyond the current take-make-dispose extractive industrial model. A circular economy aims to redefine growth, focusing on positive society-wide benefits. It entails gradually decoupling economic activity from the consumption of finite resources, and designing waste out of the system. Underpinned by a transition to renewable energy sources, the circular model builds economic, natural, and social capital.</w:t>
                                </w:r>
                              </w:p>
                              <w:p w14:paraId="6FFC4F6E" w14:textId="77777777" w:rsidR="001229B0" w:rsidRPr="00202DDD" w:rsidRDefault="001229B0" w:rsidP="001229B0">
                                <w:pPr>
                                  <w:rPr>
                                    <w:rFonts w:ascii="Times New Roman" w:hAnsi="Times New Roman" w:cs="Times New Roman"/>
                                    <w:color w:val="FFFFFF" w:themeColor="background1"/>
                                    <w14:textOutline w14:w="9525" w14:cap="rnd" w14:cmpd="sng" w14:algn="ctr">
                                      <w14:noFill/>
                                      <w14:prstDash w14:val="solid"/>
                                      <w14:bevel/>
                                    </w14:textOutline>
                                  </w:rPr>
                                </w:pPr>
                                <w:r w:rsidRPr="00202DDD">
                                  <w:rPr>
                                    <w:rFonts w:ascii="Times New Roman" w:hAnsi="Times New Roman" w:cs="Times New Roman"/>
                                    <w:b/>
                                    <w:color w:val="FFFFFF" w:themeColor="background1"/>
                                    <w14:textOutline w14:w="9525" w14:cap="rnd" w14:cmpd="sng" w14:algn="ctr">
                                      <w14:noFill/>
                                      <w14:prstDash w14:val="solid"/>
                                      <w14:bevel/>
                                    </w14:textOutline>
                                  </w:rPr>
                                  <w:t>Circular Building Assessment</w:t>
                                </w:r>
                                <w:r w:rsidRPr="00202DDD">
                                  <w:rPr>
                                    <w:rFonts w:ascii="Times New Roman" w:hAnsi="Times New Roman" w:cs="Times New Roman"/>
                                    <w:color w:val="FFFFFF" w:themeColor="background1"/>
                                    <w14:textOutline w14:w="9525" w14:cap="rnd" w14:cmpd="sng" w14:algn="ctr">
                                      <w14:noFill/>
                                      <w14:prstDash w14:val="solid"/>
                                      <w14:bevel/>
                                    </w14:textOutline>
                                  </w:rPr>
                                  <w:t xml:space="preserve"> is an assessment approach and method that aims to provide a holistic evaluation and interpretation of multiple sustainability aspects of buildings and their parts. Circular Building Assessment is facilitated through data extraction from Building Information Modelling and Material Passports where available. Consequently, from a certain level of detail, an evaluation of the transformation capacity and reuse potential of the building and its key parts can affect the assessment outcomes for all aspects.</w:t>
                                </w:r>
                              </w:p>
                              <w:p w14:paraId="6B84A747" w14:textId="77777777" w:rsidR="001229B0" w:rsidRPr="00202DDD" w:rsidRDefault="001229B0" w:rsidP="001229B0">
                                <w:pPr>
                                  <w:rPr>
                                    <w:rFonts w:ascii="Times New Roman" w:hAnsi="Times New Roman" w:cs="Times New Roman"/>
                                    <w:color w:val="FFFFFF" w:themeColor="background1"/>
                                    <w14:textOutline w14:w="9525" w14:cap="rnd" w14:cmpd="sng" w14:algn="ctr">
                                      <w14:noFill/>
                                      <w14:prstDash w14:val="solid"/>
                                      <w14:bevel/>
                                    </w14:textOutline>
                                  </w:rPr>
                                </w:pPr>
                                <w:r w:rsidRPr="00202DDD">
                                  <w:rPr>
                                    <w:rFonts w:ascii="Times New Roman" w:hAnsi="Times New Roman" w:cs="Times New Roman"/>
                                    <w:b/>
                                    <w:color w:val="FFFFFF" w:themeColor="background1"/>
                                    <w14:textOutline w14:w="9525" w14:cap="rnd" w14:cmpd="sng" w14:algn="ctr">
                                      <w14:noFill/>
                                      <w14:prstDash w14:val="solid"/>
                                      <w14:bevel/>
                                    </w14:textOutline>
                                  </w:rPr>
                                  <w:t>Building Information Management</w:t>
                                </w:r>
                                <w:r w:rsidRPr="00202DDD">
                                  <w:rPr>
                                    <w:rFonts w:ascii="Times New Roman" w:hAnsi="Times New Roman" w:cs="Times New Roman"/>
                                    <w:color w:val="FFFFFF" w:themeColor="background1"/>
                                    <w14:textOutline w14:w="9525" w14:cap="rnd" w14:cmpd="sng" w14:algn="ctr">
                                      <w14:noFill/>
                                      <w14:prstDash w14:val="solid"/>
                                      <w14:bevel/>
                                    </w14:textOutline>
                                  </w:rPr>
                                  <w:t xml:space="preserve"> or BIM is the process of designing, constructing and operating a building with the use of electronic object-orientated information, i.e. Building Information Models. Building Information Management should not be confused with BIM software. BIM software are digital tools to set up a Building Information Management process and create BIM models. It is therefore advised to make explicitly clear if the acronym BIM relates to the process, the software or the model of building information.</w:t>
                                </w:r>
                              </w:p>
                              <w:p w14:paraId="5B12319F" w14:textId="77777777" w:rsidR="001229B0" w:rsidRPr="00202DDD" w:rsidRDefault="001229B0" w:rsidP="001229B0">
                                <w:pPr>
                                  <w:rPr>
                                    <w:rFonts w:ascii="Times New Roman" w:hAnsi="Times New Roman" w:cs="Times New Roman"/>
                                    <w:color w:val="FFFFFF" w:themeColor="background1"/>
                                    <w14:textOutline w14:w="9525" w14:cap="rnd" w14:cmpd="sng" w14:algn="ctr">
                                      <w14:noFill/>
                                      <w14:prstDash w14:val="solid"/>
                                      <w14:bevel/>
                                    </w14:textOutline>
                                  </w:rPr>
                                </w:pPr>
                                <w:r w:rsidRPr="00202DDD">
                                  <w:rPr>
                                    <w:rFonts w:ascii="Times New Roman" w:hAnsi="Times New Roman" w:cs="Times New Roman"/>
                                    <w:b/>
                                    <w:color w:val="FFFFFF" w:themeColor="background1"/>
                                    <w14:textOutline w14:w="9525" w14:cap="rnd" w14:cmpd="sng" w14:algn="ctr">
                                      <w14:noFill/>
                                      <w14:prstDash w14:val="solid"/>
                                      <w14:bevel/>
                                    </w14:textOutline>
                                  </w:rPr>
                                  <w:t>Materials Passports</w:t>
                                </w:r>
                                <w:r w:rsidRPr="00202DDD">
                                  <w:rPr>
                                    <w:rFonts w:ascii="Times New Roman" w:hAnsi="Times New Roman" w:cs="Times New Roman"/>
                                    <w:color w:val="FFFFFF" w:themeColor="background1"/>
                                    <w14:textOutline w14:w="9525" w14:cap="rnd" w14:cmpd="sng" w14:algn="ctr">
                                      <w14:noFill/>
                                      <w14:prstDash w14:val="solid"/>
                                      <w14:bevel/>
                                    </w14:textOutline>
                                  </w:rPr>
                                  <w:t xml:space="preserve"> are electronic and interoperable data sets that collect characteristics of materials and assemblies, enabling suppliers, designers and users to give them the highest possible value and guide all towards material loops.</w:t>
                                </w:r>
                              </w:p>
                              <w:p w14:paraId="64069114" w14:textId="77777777" w:rsidR="001229B0" w:rsidRPr="00202DDD" w:rsidRDefault="001229B0" w:rsidP="001229B0">
                                <w:pPr>
                                  <w:rPr>
                                    <w:rFonts w:ascii="Times New Roman" w:hAnsi="Times New Roman" w:cs="Times New Roman"/>
                                    <w:color w:val="FFFFFF" w:themeColor="background1"/>
                                    <w14:textOutline w14:w="9525" w14:cap="rnd" w14:cmpd="sng" w14:algn="ctr">
                                      <w14:noFill/>
                                      <w14:prstDash w14:val="solid"/>
                                      <w14:bevel/>
                                    </w14:textOutline>
                                  </w:rPr>
                                </w:pPr>
                                <w:r w:rsidRPr="00202DDD">
                                  <w:rPr>
                                    <w:rFonts w:ascii="Times New Roman" w:hAnsi="Times New Roman" w:cs="Times New Roman"/>
                                    <w:b/>
                                    <w:color w:val="FFFFFF" w:themeColor="background1"/>
                                    <w14:textOutline w14:w="9525" w14:cap="rnd" w14:cmpd="sng" w14:algn="ctr">
                                      <w14:noFill/>
                                      <w14:prstDash w14:val="solid"/>
                                      <w14:bevel/>
                                    </w14:textOutline>
                                  </w:rPr>
                                  <w:t>Material loops</w:t>
                                </w:r>
                                <w:r w:rsidRPr="00202DDD">
                                  <w:rPr>
                                    <w:rFonts w:ascii="Times New Roman" w:hAnsi="Times New Roman" w:cs="Times New Roman"/>
                                    <w:color w:val="FFFFFF" w:themeColor="background1"/>
                                    <w14:textOutline w14:w="9525" w14:cap="rnd" w14:cmpd="sng" w14:algn="ctr">
                                      <w14:noFill/>
                                      <w14:prstDash w14:val="solid"/>
                                      <w14:bevel/>
                                    </w14:textOutline>
                                  </w:rPr>
                                  <w:t xml:space="preserve"> are flows wherein materials or larger parts are recovered from buildings and reclaimed, recycled or biodegraded through natural or technological processes.</w:t>
                                </w:r>
                              </w:p>
                              <w:p w14:paraId="5BEF1839" w14:textId="2D1978A1" w:rsidR="001229B0" w:rsidRPr="00202DDD" w:rsidRDefault="001229B0">
                                <w:pPr>
                                  <w:rPr>
                                    <w:rFonts w:ascii="Times New Roman" w:hAnsi="Times New Roman" w:cs="Times New Roman"/>
                                    <w:color w:val="FFFFFF" w:themeColor="background1"/>
                                    <w14:textOutline w14:w="9525" w14:cap="rnd" w14:cmpd="sng" w14:algn="ctr">
                                      <w14:noFill/>
                                      <w14:prstDash w14:val="solid"/>
                                      <w14:bevel/>
                                    </w14:textOutline>
                                  </w:rPr>
                                </w:pPr>
                                <w:r w:rsidRPr="00202DDD">
                                  <w:rPr>
                                    <w:rFonts w:ascii="Times New Roman" w:hAnsi="Times New Roman" w:cs="Times New Roman"/>
                                    <w:b/>
                                    <w:color w:val="FFFFFF" w:themeColor="background1"/>
                                    <w14:textOutline w14:w="9525" w14:cap="rnd" w14:cmpd="sng" w14:algn="ctr">
                                      <w14:noFill/>
                                      <w14:prstDash w14:val="solid"/>
                                      <w14:bevel/>
                                    </w14:textOutline>
                                  </w:rPr>
                                  <w:t>Reversible Building</w:t>
                                </w:r>
                                <w:r w:rsidRPr="00202DDD">
                                  <w:rPr>
                                    <w:rFonts w:ascii="Times New Roman" w:hAnsi="Times New Roman" w:cs="Times New Roman"/>
                                    <w:color w:val="FFFFFF" w:themeColor="background1"/>
                                    <w14:textOutline w14:w="9525" w14:cap="rnd" w14:cmpd="sng" w14:algn="ctr">
                                      <w14:noFill/>
                                      <w14:prstDash w14:val="solid"/>
                                      <w14:bevel/>
                                    </w14:textOutline>
                                  </w:rPr>
                                  <w:t xml:space="preserve"> is the design and construction strategy that has the ambition to realise buildings whose parts follow material loops and facilitate building alterations and support changing user needs. It includes a spatial dimension, in which the building can be efficiently refurbished, as well as a technical dimension, wherein the building’s components can be disassembled and used again or deconstructed and recycled or biodegraded.</w:t>
                                </w:r>
                              </w:p>
                            </w:txbxContent>
                          </wps:txbx>
                          <wps:bodyPr rot="0" spcFirstLastPara="0" vertOverflow="overflow" horzOverflow="overflow" vert="horz" wrap="square" lIns="91440" tIns="108000" rIns="109728" bIns="36000" numCol="1" spcCol="0" rtlCol="0" fromWordArt="0" anchor="t" anchorCtr="0" forceAA="0" compatLnSpc="1">
                            <a:prstTxWarp prst="textNoShape">
                              <a:avLst/>
                            </a:prstTxWarp>
                            <a:noAutofit/>
                          </wps:bodyPr>
                        </wps:wsp>
                        <wps:wsp>
                          <wps:cNvPr id="204" name="Textruta 204"/>
                          <wps:cNvSpPr txBox="1"/>
                          <wps:spPr>
                            <a:xfrm>
                              <a:off x="-1" y="241647"/>
                              <a:ext cx="1829603" cy="423779"/>
                            </a:xfrm>
                            <a:prstGeom prst="rect">
                              <a:avLst/>
                            </a:prstGeom>
                            <a:solidFill>
                              <a:schemeClr val="bg1"/>
                            </a:solidFill>
                            <a:ln w="3175">
                              <a:solidFill>
                                <a:schemeClr val="accent1"/>
                              </a:solidFill>
                              <a:round/>
                            </a:ln>
                            <a:effectLst/>
                          </wps:spPr>
                          <wps:style>
                            <a:lnRef idx="0">
                              <a:schemeClr val="accent1"/>
                            </a:lnRef>
                            <a:fillRef idx="0">
                              <a:schemeClr val="accent1"/>
                            </a:fillRef>
                            <a:effectRef idx="0">
                              <a:schemeClr val="accent1"/>
                            </a:effectRef>
                            <a:fontRef idx="minor">
                              <a:schemeClr val="dk1"/>
                            </a:fontRef>
                          </wps:style>
                          <wps:txbx>
                            <w:txbxContent>
                              <w:p w14:paraId="3ED14340" w14:textId="6E263485" w:rsidR="001229B0" w:rsidRPr="00940D30" w:rsidRDefault="001229B0">
                                <w:pPr>
                                  <w:pStyle w:val="NoSpacing"/>
                                  <w:jc w:val="center"/>
                                  <w:rPr>
                                    <w:rFonts w:ascii="Verdana" w:eastAsiaTheme="majorEastAsia" w:hAnsi="Verdana" w:cstheme="majorBidi"/>
                                    <w:caps/>
                                    <w:color w:val="2BB8EC"/>
                                    <w:sz w:val="28"/>
                                    <w:szCs w:val="28"/>
                                    <w14:textOutline w14:w="9525" w14:cap="rnd" w14:cmpd="sng" w14:algn="ctr">
                                      <w14:noFill/>
                                      <w14:prstDash w14:val="solid"/>
                                      <w14:bevel/>
                                    </w14:textOutline>
                                  </w:rPr>
                                </w:pPr>
                                <w:r w:rsidRPr="00940D30">
                                  <w:rPr>
                                    <w:rFonts w:ascii="Verdana" w:eastAsiaTheme="majorEastAsia" w:hAnsi="Verdana" w:cstheme="majorBidi"/>
                                    <w:caps/>
                                    <w:color w:val="2BB8EC"/>
                                    <w:sz w:val="28"/>
                                    <w:szCs w:val="28"/>
                                    <w14:textOutline w14:w="9525" w14:cap="rnd" w14:cmpd="sng" w14:algn="ctr">
                                      <w14:noFill/>
                                      <w14:prstDash w14:val="solid"/>
                                      <w14:bevel/>
                                    </w14:textOutline>
                                  </w:rPr>
                                  <w:t>glossary</w:t>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grpSp>
                      <wpg:grpSp>
                        <wpg:cNvPr id="3" name="Grupp 3"/>
                        <wpg:cNvGrpSpPr/>
                        <wpg:grpSpPr>
                          <a:xfrm>
                            <a:off x="0" y="6134100"/>
                            <a:ext cx="5838825" cy="3896816"/>
                            <a:chOff x="-1" y="286910"/>
                            <a:chExt cx="1829364" cy="5620136"/>
                          </a:xfrm>
                        </wpg:grpSpPr>
                        <wps:wsp>
                          <wps:cNvPr id="5" name="Rektangel 5"/>
                          <wps:cNvSpPr/>
                          <wps:spPr>
                            <a:xfrm>
                              <a:off x="0" y="1116021"/>
                              <a:ext cx="1829129" cy="4791025"/>
                            </a:xfrm>
                            <a:prstGeom prst="rect">
                              <a:avLst/>
                            </a:prstGeom>
                            <a:solidFill>
                              <a:srgbClr val="2BB8EC"/>
                            </a:solidFill>
                            <a:ln>
                              <a:noFill/>
                              <a:round/>
                            </a:ln>
                          </wps:spPr>
                          <wps:style>
                            <a:lnRef idx="2">
                              <a:schemeClr val="accent1">
                                <a:shade val="50000"/>
                              </a:schemeClr>
                            </a:lnRef>
                            <a:fillRef idx="1">
                              <a:schemeClr val="accent1"/>
                            </a:fillRef>
                            <a:effectRef idx="0">
                              <a:schemeClr val="accent1"/>
                            </a:effectRef>
                            <a:fontRef idx="minor">
                              <a:schemeClr val="lt1"/>
                            </a:fontRef>
                          </wps:style>
                          <wps:txbx>
                            <w:txbxContent>
                              <w:p w14:paraId="10976AED" w14:textId="77777777" w:rsidR="00103221" w:rsidRPr="00202DDD" w:rsidRDefault="00103221" w:rsidP="002342BB">
                                <w:pPr>
                                  <w:pStyle w:val="Default"/>
                                  <w:numPr>
                                    <w:ilvl w:val="0"/>
                                    <w:numId w:val="1"/>
                                  </w:numPr>
                                  <w:ind w:left="714" w:hanging="357"/>
                                  <w:rPr>
                                    <w:rFonts w:ascii="Times New Roman" w:hAnsi="Times New Roman"/>
                                    <w:color w:val="auto"/>
                                    <w:sz w:val="22"/>
                                    <w:szCs w:val="22"/>
                                    <w:lang w:val="en-GB" w:eastAsia="en-US"/>
                                    <w14:textOutline w14:w="9525" w14:cap="rnd" w14:cmpd="sng" w14:algn="ctr">
                                      <w14:noFill/>
                                      <w14:prstDash w14:val="solid"/>
                                      <w14:bevel/>
                                    </w14:textOutline>
                                  </w:rPr>
                                </w:pPr>
                                <w:r w:rsidRPr="00202DDD">
                                  <w:rPr>
                                    <w:rFonts w:ascii="Times New Roman" w:hAnsi="Times New Roman"/>
                                    <w:color w:val="auto"/>
                                    <w:sz w:val="22"/>
                                    <w:szCs w:val="22"/>
                                    <w:lang w:val="en-GB" w:eastAsia="en-US"/>
                                    <w14:textOutline w14:w="9525" w14:cap="rnd" w14:cmpd="sng" w14:algn="ctr">
                                      <w14:noFill/>
                                      <w14:prstDash w14:val="solid"/>
                                      <w14:bevel/>
                                    </w14:textOutline>
                                  </w:rPr>
                                  <w:t>The construction industry is one of the largest industry sectors (10% of the GDP of the EU and 20 million jobs (CEN 2015))</w:t>
                                </w:r>
                              </w:p>
                              <w:p w14:paraId="1BEDD334" w14:textId="77777777" w:rsidR="00103221" w:rsidRPr="00202DDD" w:rsidRDefault="00103221" w:rsidP="00103221">
                                <w:pPr>
                                  <w:pStyle w:val="Default"/>
                                  <w:numPr>
                                    <w:ilvl w:val="1"/>
                                    <w:numId w:val="1"/>
                                  </w:numPr>
                                  <w:rPr>
                                    <w:rFonts w:ascii="Times New Roman" w:hAnsi="Times New Roman"/>
                                    <w:color w:val="auto"/>
                                    <w:sz w:val="22"/>
                                    <w:szCs w:val="22"/>
                                    <w:lang w:val="en-GB" w:eastAsia="en-US"/>
                                    <w14:textOutline w14:w="9525" w14:cap="rnd" w14:cmpd="sng" w14:algn="ctr">
                                      <w14:noFill/>
                                      <w14:prstDash w14:val="solid"/>
                                      <w14:bevel/>
                                    </w14:textOutline>
                                  </w:rPr>
                                </w:pPr>
                                <w:r w:rsidRPr="00202DDD">
                                  <w:rPr>
                                    <w:rFonts w:ascii="Times New Roman" w:hAnsi="Times New Roman"/>
                                    <w:color w:val="auto"/>
                                    <w:sz w:val="22"/>
                                    <w:szCs w:val="22"/>
                                    <w:lang w:val="en-GB" w:eastAsia="en-US"/>
                                    <w14:textOutline w14:w="9525" w14:cap="rnd" w14:cmpd="sng" w14:algn="ctr">
                                      <w14:noFill/>
                                      <w14:prstDash w14:val="solid"/>
                                      <w14:bevel/>
                                    </w14:textOutline>
                                  </w:rPr>
                                  <w:t xml:space="preserve">Responsible for 40% of greenhouse gas emissions in Europe and uses more than 50% of the materials taken from the earth’s crust. </w:t>
                                </w:r>
                              </w:p>
                              <w:p w14:paraId="0DCC21D9" w14:textId="77777777" w:rsidR="00103221" w:rsidRPr="00202DDD" w:rsidRDefault="00103221" w:rsidP="00103221">
                                <w:pPr>
                                  <w:pStyle w:val="Default"/>
                                  <w:numPr>
                                    <w:ilvl w:val="1"/>
                                    <w:numId w:val="1"/>
                                  </w:numPr>
                                  <w:rPr>
                                    <w:rFonts w:ascii="Times New Roman" w:hAnsi="Times New Roman"/>
                                    <w:color w:val="auto"/>
                                    <w:sz w:val="22"/>
                                    <w:szCs w:val="22"/>
                                    <w:lang w:val="en-GB" w:eastAsia="en-US"/>
                                    <w14:textOutline w14:w="9525" w14:cap="rnd" w14:cmpd="sng" w14:algn="ctr">
                                      <w14:noFill/>
                                      <w14:prstDash w14:val="solid"/>
                                      <w14:bevel/>
                                    </w14:textOutline>
                                  </w:rPr>
                                </w:pPr>
                                <w:r w:rsidRPr="00202DDD">
                                  <w:rPr>
                                    <w:rFonts w:ascii="Times New Roman" w:hAnsi="Times New Roman"/>
                                    <w:color w:val="auto"/>
                                    <w:sz w:val="22"/>
                                    <w:szCs w:val="22"/>
                                    <w:lang w:val="en-GB" w:eastAsia="en-US"/>
                                    <w14:textOutline w14:w="9525" w14:cap="rnd" w14:cmpd="sng" w14:algn="ctr">
                                      <w14:noFill/>
                                      <w14:prstDash w14:val="solid"/>
                                      <w14:bevel/>
                                    </w14:textOutline>
                                  </w:rPr>
                                  <w:t xml:space="preserve">C&amp;D waste and building manufacturers generate more than 45% of the total controlled waste (EIB, 2015; EEA, 2001; Eurostat 2006, McCormick, 2016) </w:t>
                                </w:r>
                              </w:p>
                              <w:p w14:paraId="6B3B3EE5" w14:textId="77777777" w:rsidR="00103221" w:rsidRPr="00202DDD" w:rsidRDefault="00103221" w:rsidP="00103221">
                                <w:pPr>
                                  <w:pStyle w:val="Default"/>
                                  <w:numPr>
                                    <w:ilvl w:val="1"/>
                                    <w:numId w:val="1"/>
                                  </w:numPr>
                                  <w:rPr>
                                    <w:rFonts w:ascii="Times New Roman" w:hAnsi="Times New Roman"/>
                                    <w:color w:val="auto"/>
                                    <w:sz w:val="22"/>
                                    <w:szCs w:val="22"/>
                                    <w:lang w:val="en-GB" w:eastAsia="en-US"/>
                                    <w14:textOutline w14:w="9525" w14:cap="rnd" w14:cmpd="sng" w14:algn="ctr">
                                      <w14:noFill/>
                                      <w14:prstDash w14:val="solid"/>
                                      <w14:bevel/>
                                    </w14:textOutline>
                                  </w:rPr>
                                </w:pPr>
                                <w:r w:rsidRPr="00202DDD">
                                  <w:rPr>
                                    <w:rFonts w:ascii="Times New Roman" w:hAnsi="Times New Roman"/>
                                    <w:color w:val="auto"/>
                                    <w:sz w:val="22"/>
                                    <w:szCs w:val="22"/>
                                    <w:lang w:val="en-GB" w:eastAsia="en-US"/>
                                    <w14:textOutline w14:w="9525" w14:cap="rnd" w14:cmpd="sng" w14:algn="ctr">
                                      <w14:noFill/>
                                      <w14:prstDash w14:val="solid"/>
                                      <w14:bevel/>
                                    </w14:textOutline>
                                  </w:rPr>
                                  <w:t>Cement and steel production – two pillars of the European building industry – are responsible for half of GHG emissions.</w:t>
                                </w:r>
                              </w:p>
                              <w:p w14:paraId="5AE8D8D1" w14:textId="77777777" w:rsidR="00103221" w:rsidRPr="00202DDD" w:rsidRDefault="00103221" w:rsidP="00103221">
                                <w:pPr>
                                  <w:pStyle w:val="Default"/>
                                  <w:numPr>
                                    <w:ilvl w:val="0"/>
                                    <w:numId w:val="1"/>
                                  </w:numPr>
                                  <w:rPr>
                                    <w:rFonts w:ascii="Times New Roman" w:hAnsi="Times New Roman"/>
                                    <w:color w:val="auto"/>
                                    <w:sz w:val="22"/>
                                    <w:szCs w:val="22"/>
                                    <w:lang w:val="en-GB" w:eastAsia="en-US"/>
                                    <w14:textOutline w14:w="9525" w14:cap="rnd" w14:cmpd="sng" w14:algn="ctr">
                                      <w14:noFill/>
                                      <w14:prstDash w14:val="solid"/>
                                      <w14:bevel/>
                                    </w14:textOutline>
                                  </w:rPr>
                                </w:pPr>
                                <w:r w:rsidRPr="00202DDD">
                                  <w:rPr>
                                    <w:rFonts w:ascii="Times New Roman" w:hAnsi="Times New Roman"/>
                                    <w:color w:val="auto"/>
                                    <w:sz w:val="22"/>
                                    <w:szCs w:val="22"/>
                                    <w:lang w:val="en-GB" w:eastAsia="en-US"/>
                                    <w14:textOutline w14:w="9525" w14:cap="rnd" w14:cmpd="sng" w14:algn="ctr">
                                      <w14:noFill/>
                                      <w14:prstDash w14:val="solid"/>
                                      <w14:bevel/>
                                    </w14:textOutline>
                                  </w:rPr>
                                  <w:t>Most emission reductions from manufacturing industries were achieved by 1993, due to efficiency improvements and a fuel shift from carbon intensive solid fuels to less carbon intensive gaseous fuels. (EEA, 2006; Debacker 2009)</w:t>
                                </w:r>
                              </w:p>
                              <w:p w14:paraId="31D2AD0F" w14:textId="77777777" w:rsidR="00103221" w:rsidRPr="00202DDD" w:rsidRDefault="00103221" w:rsidP="00103221">
                                <w:pPr>
                                  <w:pStyle w:val="Default"/>
                                  <w:numPr>
                                    <w:ilvl w:val="0"/>
                                    <w:numId w:val="1"/>
                                  </w:numPr>
                                  <w:rPr>
                                    <w:rFonts w:ascii="Times New Roman" w:hAnsi="Times New Roman"/>
                                    <w:color w:val="auto"/>
                                    <w:sz w:val="22"/>
                                    <w:szCs w:val="22"/>
                                    <w:lang w:val="en-GB" w:eastAsia="en-US"/>
                                    <w14:textOutline w14:w="9525" w14:cap="rnd" w14:cmpd="sng" w14:algn="ctr">
                                      <w14:noFill/>
                                      <w14:prstDash w14:val="solid"/>
                                      <w14:bevel/>
                                    </w14:textOutline>
                                  </w:rPr>
                                </w:pPr>
                                <w:r w:rsidRPr="00202DDD">
                                  <w:rPr>
                                    <w:rFonts w:ascii="Times New Roman" w:hAnsi="Times New Roman"/>
                                    <w:color w:val="auto"/>
                                    <w:sz w:val="22"/>
                                    <w:szCs w:val="22"/>
                                    <w:lang w:val="en-GB" w:eastAsia="en-US"/>
                                    <w14:textOutline w14:w="9525" w14:cap="rnd" w14:cmpd="sng" w14:algn="ctr">
                                      <w14:noFill/>
                                      <w14:prstDash w14:val="solid"/>
                                      <w14:bevel/>
                                    </w14:textOutline>
                                  </w:rPr>
                                  <w:t xml:space="preserve">Based on studies of the IPCC (2007), the building sector has the biggest potential to mitigate GHG emissions at the lowest cost; over 80% of the building’s potential can be described as 'negative cost'. </w:t>
                                </w:r>
                              </w:p>
                              <w:p w14:paraId="640E9CE9" w14:textId="2C811E6B" w:rsidR="00103221" w:rsidRPr="00202DDD" w:rsidRDefault="00103221" w:rsidP="00103221">
                                <w:pPr>
                                  <w:pStyle w:val="Default"/>
                                  <w:numPr>
                                    <w:ilvl w:val="1"/>
                                    <w:numId w:val="1"/>
                                  </w:numPr>
                                  <w:rPr>
                                    <w:rFonts w:ascii="Times New Roman" w:hAnsi="Times New Roman"/>
                                    <w:color w:val="auto"/>
                                    <w:sz w:val="22"/>
                                    <w:szCs w:val="22"/>
                                    <w:lang w:val="en-GB" w:eastAsia="en-US"/>
                                    <w14:textOutline w14:w="9525" w14:cap="rnd" w14:cmpd="sng" w14:algn="ctr">
                                      <w14:noFill/>
                                      <w14:prstDash w14:val="solid"/>
                                      <w14:bevel/>
                                    </w14:textOutline>
                                  </w:rPr>
                                </w:pPr>
                                <w:r w:rsidRPr="00202DDD">
                                  <w:rPr>
                                    <w:rFonts w:ascii="Times New Roman" w:hAnsi="Times New Roman"/>
                                    <w:color w:val="auto"/>
                                    <w:sz w:val="22"/>
                                    <w:szCs w:val="22"/>
                                    <w:lang w:val="en-GB" w:eastAsia="en-US"/>
                                    <w14:textOutline w14:w="9525" w14:cap="rnd" w14:cmpd="sng" w14:algn="ctr">
                                      <w14:noFill/>
                                      <w14:prstDash w14:val="solid"/>
                                      <w14:bevel/>
                                    </w14:textOutline>
                                  </w:rPr>
                                  <w:t xml:space="preserve">According to IPCC (2007), about 30% of the projected CO2 emissions could be avoided by 2030 with net economic benefits, by means of energy efficiency options for new and existing buildings. However, with increasing population growth and wealth, energy efficiency measures alone will not be enough. </w:t>
                                </w:r>
                              </w:p>
                            </w:txbxContent>
                          </wps:txbx>
                          <wps:bodyPr rot="0" spcFirstLastPara="0" vertOverflow="overflow" horzOverflow="overflow" vert="horz" wrap="square" lIns="91440" tIns="108000" rIns="109728" bIns="36000" numCol="1" spcCol="0" rtlCol="0" fromWordArt="0" anchor="t" anchorCtr="0" forceAA="0" compatLnSpc="1">
                            <a:prstTxWarp prst="textNoShape">
                              <a:avLst/>
                            </a:prstTxWarp>
                            <a:noAutofit/>
                          </wps:bodyPr>
                        </wps:wsp>
                        <wps:wsp>
                          <wps:cNvPr id="6" name="Textruta 6"/>
                          <wps:cNvSpPr txBox="1"/>
                          <wps:spPr>
                            <a:xfrm>
                              <a:off x="-1" y="286910"/>
                              <a:ext cx="1829364" cy="778808"/>
                            </a:xfrm>
                            <a:prstGeom prst="rect">
                              <a:avLst/>
                            </a:prstGeom>
                            <a:solidFill>
                              <a:schemeClr val="bg1"/>
                            </a:solidFill>
                            <a:ln w="3175">
                              <a:solidFill>
                                <a:schemeClr val="accent1"/>
                              </a:solidFill>
                              <a:round/>
                            </a:ln>
                            <a:effectLst/>
                          </wps:spPr>
                          <wps:style>
                            <a:lnRef idx="0">
                              <a:schemeClr val="accent1"/>
                            </a:lnRef>
                            <a:fillRef idx="0">
                              <a:schemeClr val="accent1"/>
                            </a:fillRef>
                            <a:effectRef idx="0">
                              <a:schemeClr val="accent1"/>
                            </a:effectRef>
                            <a:fontRef idx="minor">
                              <a:schemeClr val="dk1"/>
                            </a:fontRef>
                          </wps:style>
                          <wps:txbx>
                            <w:txbxContent>
                              <w:p w14:paraId="544F3302" w14:textId="7FE06360" w:rsidR="00103221" w:rsidRPr="00940D30" w:rsidRDefault="00103221" w:rsidP="00103221">
                                <w:pPr>
                                  <w:pStyle w:val="NoSpacing"/>
                                  <w:jc w:val="center"/>
                                  <w:rPr>
                                    <w:rFonts w:ascii="Verdana" w:eastAsiaTheme="majorEastAsia" w:hAnsi="Verdana" w:cstheme="majorBidi"/>
                                    <w:caps/>
                                    <w:color w:val="2BB8EC"/>
                                    <w:sz w:val="28"/>
                                    <w:szCs w:val="28"/>
                                    <w:lang w:val="en-US"/>
                                    <w14:textOutline w14:w="9525" w14:cap="rnd" w14:cmpd="sng" w14:algn="ctr">
                                      <w14:noFill/>
                                      <w14:prstDash w14:val="solid"/>
                                      <w14:bevel/>
                                    </w14:textOutline>
                                  </w:rPr>
                                </w:pPr>
                                <w:r w:rsidRPr="00940D30">
                                  <w:rPr>
                                    <w:rFonts w:ascii="Verdana" w:eastAsiaTheme="majorEastAsia" w:hAnsi="Verdana" w:cstheme="majorBidi"/>
                                    <w:caps/>
                                    <w:color w:val="2BB8EC"/>
                                    <w:sz w:val="28"/>
                                    <w:szCs w:val="28"/>
                                    <w:lang w:val="en-US"/>
                                    <w14:textOutline w14:w="9525" w14:cap="rnd" w14:cmpd="sng" w14:algn="ctr">
                                      <w14:noFill/>
                                      <w14:prstDash w14:val="solid"/>
                                      <w14:bevel/>
                                    </w14:textOutline>
                                  </w:rPr>
                                  <w:t xml:space="preserve">Basic facts </w:t>
                                </w:r>
                                <w:r w:rsidRPr="00940D30">
                                  <w:rPr>
                                    <w:rFonts w:ascii="Verdana" w:eastAsiaTheme="majorEastAsia" w:hAnsi="Verdana" w:cstheme="majorBidi"/>
                                    <w:caps/>
                                    <w:color w:val="2BB8EC"/>
                                    <w:sz w:val="28"/>
                                    <w:szCs w:val="28"/>
                                    <w:lang w:val="en-US"/>
                                    <w14:textOutline w14:w="9525" w14:cap="rnd" w14:cmpd="sng" w14:algn="ctr">
                                      <w14:noFill/>
                                      <w14:prstDash w14:val="solid"/>
                                      <w14:bevel/>
                                    </w14:textOutline>
                                  </w:rPr>
                                  <w:br/>
                                </w:r>
                                <w:r w:rsidRPr="00940D30">
                                  <w:rPr>
                                    <w:rFonts w:ascii="Verdana" w:eastAsiaTheme="majorEastAsia" w:hAnsi="Verdana" w:cstheme="majorBidi"/>
                                    <w:caps/>
                                    <w:color w:val="2BB8EC"/>
                                    <w:sz w:val="24"/>
                                    <w:szCs w:val="24"/>
                                    <w:lang w:val="en-US"/>
                                    <w14:textOutline w14:w="9525" w14:cap="rnd" w14:cmpd="sng" w14:algn="ctr">
                                      <w14:noFill/>
                                      <w14:prstDash w14:val="solid"/>
                                      <w14:bevel/>
                                    </w14:textOutline>
                                  </w:rPr>
                                  <w:t>why a systemic shift in the building industry is needed:</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wpg:grpSp>
                    </wpg:wgp>
                  </a:graphicData>
                </a:graphic>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9E48983" id="Grupp 8" o:spid="_x0000_s1026" style="position:absolute;margin-left:6.4pt;margin-top:-40.85pt;width:459.75pt;height:789.85pt;z-index:251661312" coordsize="58388,100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">
                <v:group id="Grupp 201" o:spid="_x0000_s1027" style="position:absolute;width:58388;height:60934" coordorigin=",2416" coordsize="18296,72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">
                  <v:rect id="Rektangel 203" o:spid="_x0000_s1028" style="position:absolute;top:7290;width:18293;height:67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" fillcolor="#2bb8ec" stroked="f" strokeweight="1pt">
                    <v:stroke joinstyle="round"/>
                    <v:textbox inset=",3mm,8.64pt,1mm">
                      <w:txbxContent>
                        <w:p w14:paraId="5A55C9D1" w14:textId="77777777" w:rsidR="001229B0" w:rsidRPr="00202DDD" w:rsidRDefault="001229B0" w:rsidP="001229B0">
                          <w:pPr>
                            <w:rPr>
                              <w:rFonts w:ascii="Times New Roman" w:hAnsi="Times New Roman" w:cs="Times New Roman"/>
                              <w:color w:val="FFFFFF" w:themeColor="background1"/>
                              <w14:textOutline w14:w="9525" w14:cap="rnd" w14:cmpd="sng" w14:algn="ctr">
                                <w14:noFill/>
                                <w14:prstDash w14:val="solid"/>
                                <w14:bevel/>
                              </w14:textOutline>
                            </w:rPr>
                          </w:pPr>
                          <w:r w:rsidRPr="00202DDD">
                            <w:rPr>
                              <w:rFonts w:ascii="Times New Roman" w:hAnsi="Times New Roman" w:cs="Times New Roman"/>
                              <w:b/>
                              <w:color w:val="FFFFFF" w:themeColor="background1"/>
                              <w14:textOutline w14:w="9525" w14:cap="rnd" w14:cmpd="sng" w14:algn="ctr">
                                <w14:noFill/>
                                <w14:prstDash w14:val="solid"/>
                                <w14:bevel/>
                              </w14:textOutline>
                            </w:rPr>
                            <w:t xml:space="preserve">Circular Economy </w:t>
                          </w:r>
                          <w:r w:rsidRPr="00202DDD">
                            <w:rPr>
                              <w:rFonts w:ascii="Times New Roman" w:hAnsi="Times New Roman" w:cs="Times New Roman"/>
                              <w:color w:val="FFFFFF" w:themeColor="background1"/>
                              <w14:textOutline w14:w="9525" w14:cap="rnd" w14:cmpd="sng" w14:algn="ctr">
                                <w14:noFill/>
                                <w14:prstDash w14:val="solid"/>
                                <w14:bevel/>
                              </w14:textOutline>
                            </w:rPr>
                            <w:t>is looking beyond the current take-make-dispose extractive industrial model. A circular economy aims to redefine growth, focusing on positive society-wide benefits. It entails gradually decoupling economic activity from the consumption of finite resources, and designing waste out of the system. Underpinned by a transition to renewable energy sources, the circular model builds economic, natural, and social capital.</w:t>
                          </w:r>
                        </w:p>
                        <w:p w14:paraId="6FFC4F6E" w14:textId="77777777" w:rsidR="001229B0" w:rsidRPr="00202DDD" w:rsidRDefault="001229B0" w:rsidP="001229B0">
                          <w:pPr>
                            <w:rPr>
                              <w:rFonts w:ascii="Times New Roman" w:hAnsi="Times New Roman" w:cs="Times New Roman"/>
                              <w:color w:val="FFFFFF" w:themeColor="background1"/>
                              <w14:textOutline w14:w="9525" w14:cap="rnd" w14:cmpd="sng" w14:algn="ctr">
                                <w14:noFill/>
                                <w14:prstDash w14:val="solid"/>
                                <w14:bevel/>
                              </w14:textOutline>
                            </w:rPr>
                          </w:pPr>
                          <w:r w:rsidRPr="00202DDD">
                            <w:rPr>
                              <w:rFonts w:ascii="Times New Roman" w:hAnsi="Times New Roman" w:cs="Times New Roman"/>
                              <w:b/>
                              <w:color w:val="FFFFFF" w:themeColor="background1"/>
                              <w14:textOutline w14:w="9525" w14:cap="rnd" w14:cmpd="sng" w14:algn="ctr">
                                <w14:noFill/>
                                <w14:prstDash w14:val="solid"/>
                                <w14:bevel/>
                              </w14:textOutline>
                            </w:rPr>
                            <w:t>Circular Building Assessment</w:t>
                          </w:r>
                          <w:r w:rsidRPr="00202DDD">
                            <w:rPr>
                              <w:rFonts w:ascii="Times New Roman" w:hAnsi="Times New Roman" w:cs="Times New Roman"/>
                              <w:color w:val="FFFFFF" w:themeColor="background1"/>
                              <w14:textOutline w14:w="9525" w14:cap="rnd" w14:cmpd="sng" w14:algn="ctr">
                                <w14:noFill/>
                                <w14:prstDash w14:val="solid"/>
                                <w14:bevel/>
                              </w14:textOutline>
                            </w:rPr>
                            <w:t xml:space="preserve"> is an assessment approach and method that aims to provide a holistic evaluation and interpretation of multiple sustainability aspects of buildings and their parts. Circular Building Assessment is facilitated through data extraction from Building Information Modelling and Material Passports where available. Consequently, from a certain level of detail, an evaluation of the transformation capacity and reuse potential of the building and its key parts can affect the assessment outcomes for all aspects.</w:t>
                          </w:r>
                        </w:p>
                        <w:p w14:paraId="6B84A747" w14:textId="77777777" w:rsidR="001229B0" w:rsidRPr="00202DDD" w:rsidRDefault="001229B0" w:rsidP="001229B0">
                          <w:pPr>
                            <w:rPr>
                              <w:rFonts w:ascii="Times New Roman" w:hAnsi="Times New Roman" w:cs="Times New Roman"/>
                              <w:color w:val="FFFFFF" w:themeColor="background1"/>
                              <w14:textOutline w14:w="9525" w14:cap="rnd" w14:cmpd="sng" w14:algn="ctr">
                                <w14:noFill/>
                                <w14:prstDash w14:val="solid"/>
                                <w14:bevel/>
                              </w14:textOutline>
                            </w:rPr>
                          </w:pPr>
                          <w:r w:rsidRPr="00202DDD">
                            <w:rPr>
                              <w:rFonts w:ascii="Times New Roman" w:hAnsi="Times New Roman" w:cs="Times New Roman"/>
                              <w:b/>
                              <w:color w:val="FFFFFF" w:themeColor="background1"/>
                              <w14:textOutline w14:w="9525" w14:cap="rnd" w14:cmpd="sng" w14:algn="ctr">
                                <w14:noFill/>
                                <w14:prstDash w14:val="solid"/>
                                <w14:bevel/>
                              </w14:textOutline>
                            </w:rPr>
                            <w:t>Building Information Management</w:t>
                          </w:r>
                          <w:r w:rsidRPr="00202DDD">
                            <w:rPr>
                              <w:rFonts w:ascii="Times New Roman" w:hAnsi="Times New Roman" w:cs="Times New Roman"/>
                              <w:color w:val="FFFFFF" w:themeColor="background1"/>
                              <w14:textOutline w14:w="9525" w14:cap="rnd" w14:cmpd="sng" w14:algn="ctr">
                                <w14:noFill/>
                                <w14:prstDash w14:val="solid"/>
                                <w14:bevel/>
                              </w14:textOutline>
                            </w:rPr>
                            <w:t xml:space="preserve"> or BIM is the process of designing, constructing and operating a building with the use of electronic object-orientated information, i.e. Building Information Models. Building Information Management should not be confused with BIM software. BIM software are digital tools to set up a Building Information Management process and create BIM models. It is therefore advised to make explicitly clear if the acronym BIM relates to the process, the software or the model of building information.</w:t>
                          </w:r>
                        </w:p>
                        <w:p w14:paraId="5B12319F" w14:textId="77777777" w:rsidR="001229B0" w:rsidRPr="00202DDD" w:rsidRDefault="001229B0" w:rsidP="001229B0">
                          <w:pPr>
                            <w:rPr>
                              <w:rFonts w:ascii="Times New Roman" w:hAnsi="Times New Roman" w:cs="Times New Roman"/>
                              <w:color w:val="FFFFFF" w:themeColor="background1"/>
                              <w14:textOutline w14:w="9525" w14:cap="rnd" w14:cmpd="sng" w14:algn="ctr">
                                <w14:noFill/>
                                <w14:prstDash w14:val="solid"/>
                                <w14:bevel/>
                              </w14:textOutline>
                            </w:rPr>
                          </w:pPr>
                          <w:r w:rsidRPr="00202DDD">
                            <w:rPr>
                              <w:rFonts w:ascii="Times New Roman" w:hAnsi="Times New Roman" w:cs="Times New Roman"/>
                              <w:b/>
                              <w:color w:val="FFFFFF" w:themeColor="background1"/>
                              <w14:textOutline w14:w="9525" w14:cap="rnd" w14:cmpd="sng" w14:algn="ctr">
                                <w14:noFill/>
                                <w14:prstDash w14:val="solid"/>
                                <w14:bevel/>
                              </w14:textOutline>
                            </w:rPr>
                            <w:t>Materials Passports</w:t>
                          </w:r>
                          <w:r w:rsidRPr="00202DDD">
                            <w:rPr>
                              <w:rFonts w:ascii="Times New Roman" w:hAnsi="Times New Roman" w:cs="Times New Roman"/>
                              <w:color w:val="FFFFFF" w:themeColor="background1"/>
                              <w14:textOutline w14:w="9525" w14:cap="rnd" w14:cmpd="sng" w14:algn="ctr">
                                <w14:noFill/>
                                <w14:prstDash w14:val="solid"/>
                                <w14:bevel/>
                              </w14:textOutline>
                            </w:rPr>
                            <w:t xml:space="preserve"> are electronic and interoperable data sets that collect characteristics of materials and assemblies, enabling suppliers, designers and users to give them the highest possible value and guide all towards material loops.</w:t>
                          </w:r>
                        </w:p>
                        <w:p w14:paraId="64069114" w14:textId="77777777" w:rsidR="001229B0" w:rsidRPr="00202DDD" w:rsidRDefault="001229B0" w:rsidP="001229B0">
                          <w:pPr>
                            <w:rPr>
                              <w:rFonts w:ascii="Times New Roman" w:hAnsi="Times New Roman" w:cs="Times New Roman"/>
                              <w:color w:val="FFFFFF" w:themeColor="background1"/>
                              <w14:textOutline w14:w="9525" w14:cap="rnd" w14:cmpd="sng" w14:algn="ctr">
                                <w14:noFill/>
                                <w14:prstDash w14:val="solid"/>
                                <w14:bevel/>
                              </w14:textOutline>
                            </w:rPr>
                          </w:pPr>
                          <w:r w:rsidRPr="00202DDD">
                            <w:rPr>
                              <w:rFonts w:ascii="Times New Roman" w:hAnsi="Times New Roman" w:cs="Times New Roman"/>
                              <w:b/>
                              <w:color w:val="FFFFFF" w:themeColor="background1"/>
                              <w14:textOutline w14:w="9525" w14:cap="rnd" w14:cmpd="sng" w14:algn="ctr">
                                <w14:noFill/>
                                <w14:prstDash w14:val="solid"/>
                                <w14:bevel/>
                              </w14:textOutline>
                            </w:rPr>
                            <w:t>Material loops</w:t>
                          </w:r>
                          <w:r w:rsidRPr="00202DDD">
                            <w:rPr>
                              <w:rFonts w:ascii="Times New Roman" w:hAnsi="Times New Roman" w:cs="Times New Roman"/>
                              <w:color w:val="FFFFFF" w:themeColor="background1"/>
                              <w14:textOutline w14:w="9525" w14:cap="rnd" w14:cmpd="sng" w14:algn="ctr">
                                <w14:noFill/>
                                <w14:prstDash w14:val="solid"/>
                                <w14:bevel/>
                              </w14:textOutline>
                            </w:rPr>
                            <w:t xml:space="preserve"> are flows wherein materials or larger parts are recovered from buildings and reclaimed, recycled or biodegraded through natural or technological processes.</w:t>
                          </w:r>
                        </w:p>
                        <w:p w14:paraId="5BEF1839" w14:textId="2D1978A1" w:rsidR="001229B0" w:rsidRPr="00202DDD" w:rsidRDefault="001229B0">
                          <w:pPr>
                            <w:rPr>
                              <w:rFonts w:ascii="Times New Roman" w:hAnsi="Times New Roman" w:cs="Times New Roman"/>
                              <w:color w:val="FFFFFF" w:themeColor="background1"/>
                              <w14:textOutline w14:w="9525" w14:cap="rnd" w14:cmpd="sng" w14:algn="ctr">
                                <w14:noFill/>
                                <w14:prstDash w14:val="solid"/>
                                <w14:bevel/>
                              </w14:textOutline>
                            </w:rPr>
                          </w:pPr>
                          <w:r w:rsidRPr="00202DDD">
                            <w:rPr>
                              <w:rFonts w:ascii="Times New Roman" w:hAnsi="Times New Roman" w:cs="Times New Roman"/>
                              <w:b/>
                              <w:color w:val="FFFFFF" w:themeColor="background1"/>
                              <w14:textOutline w14:w="9525" w14:cap="rnd" w14:cmpd="sng" w14:algn="ctr">
                                <w14:noFill/>
                                <w14:prstDash w14:val="solid"/>
                                <w14:bevel/>
                              </w14:textOutline>
                            </w:rPr>
                            <w:t>Reversible Building</w:t>
                          </w:r>
                          <w:r w:rsidRPr="00202DDD">
                            <w:rPr>
                              <w:rFonts w:ascii="Times New Roman" w:hAnsi="Times New Roman" w:cs="Times New Roman"/>
                              <w:color w:val="FFFFFF" w:themeColor="background1"/>
                              <w14:textOutline w14:w="9525" w14:cap="rnd" w14:cmpd="sng" w14:algn="ctr">
                                <w14:noFill/>
                                <w14:prstDash w14:val="solid"/>
                                <w14:bevel/>
                              </w14:textOutline>
                            </w:rPr>
                            <w:t xml:space="preserve"> is the design and construction strategy that has the ambition to realise buildings whose parts follow material loops and facilitate building alterations and support changing user needs. It includes a spatial dimension, in which the building can be efficiently refurbished, as well as a technical dimension, wherein the building’s components can be disassembled and used again or deconstructed and recycled or biodegraded.</w:t>
                          </w:r>
                        </w:p>
                      </w:txbxContent>
                    </v:textbox>
                  </v:rect>
                  <v:shapetype id="_x0000_t202" coordsize="21600,21600" o:spt="202" path="m,l,21600r21600,l21600,xe">
                    <v:stroke joinstyle="miter"/>
                    <v:path gradientshapeok="t" o:connecttype="rect"/>
                  </v:shapetype>
                  <v:shape id="Textruta 204" o:spid="_x0000_s1029" type="#_x0000_t202" style="position:absolute;top:2416;width:18296;height:4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" fillcolor="white [3212]" strokecolor="#5b9bd5 [3204]" strokeweight=".25pt">
                    <v:stroke joinstyle="round"/>
                    <v:textbox inset=",7.2pt,,7.2pt">
                      <w:txbxContent>
                        <w:p w14:paraId="3ED14340" w14:textId="6E263485" w:rsidR="001229B0" w:rsidRPr="00940D30" w:rsidRDefault="001229B0">
                          <w:pPr>
                            <w:pStyle w:val="NoSpacing"/>
                            <w:jc w:val="center"/>
                            <w:rPr>
                              <w:rFonts w:ascii="Verdana" w:eastAsiaTheme="majorEastAsia" w:hAnsi="Verdana" w:cstheme="majorBidi"/>
                              <w:caps/>
                              <w:color w:val="2BB8EC"/>
                              <w:sz w:val="28"/>
                              <w:szCs w:val="28"/>
                              <w14:textOutline w14:w="9525" w14:cap="rnd" w14:cmpd="sng" w14:algn="ctr">
                                <w14:noFill/>
                                <w14:prstDash w14:val="solid"/>
                                <w14:bevel/>
                              </w14:textOutline>
                            </w:rPr>
                          </w:pPr>
                          <w:r w:rsidRPr="00940D30">
                            <w:rPr>
                              <w:rFonts w:ascii="Verdana" w:eastAsiaTheme="majorEastAsia" w:hAnsi="Verdana" w:cstheme="majorBidi"/>
                              <w:caps/>
                              <w:color w:val="2BB8EC"/>
                              <w:sz w:val="28"/>
                              <w:szCs w:val="28"/>
                              <w14:textOutline w14:w="9525" w14:cap="rnd" w14:cmpd="sng" w14:algn="ctr">
                                <w14:noFill/>
                                <w14:prstDash w14:val="solid"/>
                                <w14:bevel/>
                              </w14:textOutline>
                            </w:rPr>
                            <w:t>glossary</w:t>
                          </w:r>
                        </w:p>
                      </w:txbxContent>
                    </v:textbox>
                  </v:shape>
                </v:group>
                <v:group id="Grupp 3" o:spid="_x0000_s1030" style="position:absolute;top:61341;width:58388;height:38968" coordorigin=",2869" coordsize="18293,562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ktangel 5" o:spid="_x0000_s1031" style="position:absolute;top:11160;width:18291;height:47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" fillcolor="#2bb8ec" stroked="f" strokeweight="1pt">
                    <v:stroke joinstyle="round"/>
                    <v:textbox inset=",3mm,8.64pt,1mm">
                      <w:txbxContent>
                        <w:p w14:paraId="10976AED" w14:textId="77777777" w:rsidR="00103221" w:rsidRPr="00202DDD" w:rsidRDefault="00103221" w:rsidP="002342BB">
                          <w:pPr>
                            <w:pStyle w:val="Default"/>
                            <w:numPr>
                              <w:ilvl w:val="0"/>
                              <w:numId w:val="1"/>
                            </w:numPr>
                            <w:ind w:left="714" w:hanging="357"/>
                            <w:rPr>
                              <w:rFonts w:ascii="Times New Roman" w:hAnsi="Times New Roman"/>
                              <w:color w:val="auto"/>
                              <w:sz w:val="22"/>
                              <w:szCs w:val="22"/>
                              <w:lang w:val="en-GB" w:eastAsia="en-US"/>
                              <w14:textOutline w14:w="9525" w14:cap="rnd" w14:cmpd="sng" w14:algn="ctr">
                                <w14:noFill/>
                                <w14:prstDash w14:val="solid"/>
                                <w14:bevel/>
                              </w14:textOutline>
                            </w:rPr>
                          </w:pPr>
                          <w:r w:rsidRPr="00202DDD">
                            <w:rPr>
                              <w:rFonts w:ascii="Times New Roman" w:hAnsi="Times New Roman"/>
                              <w:color w:val="auto"/>
                              <w:sz w:val="22"/>
                              <w:szCs w:val="22"/>
                              <w:lang w:val="en-GB" w:eastAsia="en-US"/>
                              <w14:textOutline w14:w="9525" w14:cap="rnd" w14:cmpd="sng" w14:algn="ctr">
                                <w14:noFill/>
                                <w14:prstDash w14:val="solid"/>
                                <w14:bevel/>
                              </w14:textOutline>
                            </w:rPr>
                            <w:t>The construction industry is one of the largest industry sectors (10% of the GDP of the EU and 20 million jobs (CEN 2015))</w:t>
                          </w:r>
                        </w:p>
                        <w:p w14:paraId="1BEDD334" w14:textId="77777777" w:rsidR="00103221" w:rsidRPr="00202DDD" w:rsidRDefault="00103221" w:rsidP="00103221">
                          <w:pPr>
                            <w:pStyle w:val="Default"/>
                            <w:numPr>
                              <w:ilvl w:val="1"/>
                              <w:numId w:val="1"/>
                            </w:numPr>
                            <w:rPr>
                              <w:rFonts w:ascii="Times New Roman" w:hAnsi="Times New Roman"/>
                              <w:color w:val="auto"/>
                              <w:sz w:val="22"/>
                              <w:szCs w:val="22"/>
                              <w:lang w:val="en-GB" w:eastAsia="en-US"/>
                              <w14:textOutline w14:w="9525" w14:cap="rnd" w14:cmpd="sng" w14:algn="ctr">
                                <w14:noFill/>
                                <w14:prstDash w14:val="solid"/>
                                <w14:bevel/>
                              </w14:textOutline>
                            </w:rPr>
                          </w:pPr>
                          <w:r w:rsidRPr="00202DDD">
                            <w:rPr>
                              <w:rFonts w:ascii="Times New Roman" w:hAnsi="Times New Roman"/>
                              <w:color w:val="auto"/>
                              <w:sz w:val="22"/>
                              <w:szCs w:val="22"/>
                              <w:lang w:val="en-GB" w:eastAsia="en-US"/>
                              <w14:textOutline w14:w="9525" w14:cap="rnd" w14:cmpd="sng" w14:algn="ctr">
                                <w14:noFill/>
                                <w14:prstDash w14:val="solid"/>
                                <w14:bevel/>
                              </w14:textOutline>
                            </w:rPr>
                            <w:t xml:space="preserve">Responsible for 40% of greenhouse gas emissions in Europe and uses more than 50% of the materials taken from the earth’s crust. </w:t>
                          </w:r>
                        </w:p>
                        <w:p w14:paraId="0DCC21D9" w14:textId="77777777" w:rsidR="00103221" w:rsidRPr="00202DDD" w:rsidRDefault="00103221" w:rsidP="00103221">
                          <w:pPr>
                            <w:pStyle w:val="Default"/>
                            <w:numPr>
                              <w:ilvl w:val="1"/>
                              <w:numId w:val="1"/>
                            </w:numPr>
                            <w:rPr>
                              <w:rFonts w:ascii="Times New Roman" w:hAnsi="Times New Roman"/>
                              <w:color w:val="auto"/>
                              <w:sz w:val="22"/>
                              <w:szCs w:val="22"/>
                              <w:lang w:val="en-GB" w:eastAsia="en-US"/>
                              <w14:textOutline w14:w="9525" w14:cap="rnd" w14:cmpd="sng" w14:algn="ctr">
                                <w14:noFill/>
                                <w14:prstDash w14:val="solid"/>
                                <w14:bevel/>
                              </w14:textOutline>
                            </w:rPr>
                          </w:pPr>
                          <w:r w:rsidRPr="00202DDD">
                            <w:rPr>
                              <w:rFonts w:ascii="Times New Roman" w:hAnsi="Times New Roman"/>
                              <w:color w:val="auto"/>
                              <w:sz w:val="22"/>
                              <w:szCs w:val="22"/>
                              <w:lang w:val="en-GB" w:eastAsia="en-US"/>
                              <w14:textOutline w14:w="9525" w14:cap="rnd" w14:cmpd="sng" w14:algn="ctr">
                                <w14:noFill/>
                                <w14:prstDash w14:val="solid"/>
                                <w14:bevel/>
                              </w14:textOutline>
                            </w:rPr>
                            <w:t xml:space="preserve">C&amp;D waste and building manufacturers generate more than 45% of the total controlled waste (EIB, 2015; EEA, 2001; Eurostat 2006, McCormick, 2016) </w:t>
                          </w:r>
                        </w:p>
                        <w:p w14:paraId="6B3B3EE5" w14:textId="77777777" w:rsidR="00103221" w:rsidRPr="00202DDD" w:rsidRDefault="00103221" w:rsidP="00103221">
                          <w:pPr>
                            <w:pStyle w:val="Default"/>
                            <w:numPr>
                              <w:ilvl w:val="1"/>
                              <w:numId w:val="1"/>
                            </w:numPr>
                            <w:rPr>
                              <w:rFonts w:ascii="Times New Roman" w:hAnsi="Times New Roman"/>
                              <w:color w:val="auto"/>
                              <w:sz w:val="22"/>
                              <w:szCs w:val="22"/>
                              <w:lang w:val="en-GB" w:eastAsia="en-US"/>
                              <w14:textOutline w14:w="9525" w14:cap="rnd" w14:cmpd="sng" w14:algn="ctr">
                                <w14:noFill/>
                                <w14:prstDash w14:val="solid"/>
                                <w14:bevel/>
                              </w14:textOutline>
                            </w:rPr>
                          </w:pPr>
                          <w:r w:rsidRPr="00202DDD">
                            <w:rPr>
                              <w:rFonts w:ascii="Times New Roman" w:hAnsi="Times New Roman"/>
                              <w:color w:val="auto"/>
                              <w:sz w:val="22"/>
                              <w:szCs w:val="22"/>
                              <w:lang w:val="en-GB" w:eastAsia="en-US"/>
                              <w14:textOutline w14:w="9525" w14:cap="rnd" w14:cmpd="sng" w14:algn="ctr">
                                <w14:noFill/>
                                <w14:prstDash w14:val="solid"/>
                                <w14:bevel/>
                              </w14:textOutline>
                            </w:rPr>
                            <w:t>Cement and steel production – two pillars of the European building industry – are responsible for half of GHG emissions.</w:t>
                          </w:r>
                        </w:p>
                        <w:p w14:paraId="5AE8D8D1" w14:textId="77777777" w:rsidR="00103221" w:rsidRPr="00202DDD" w:rsidRDefault="00103221" w:rsidP="00103221">
                          <w:pPr>
                            <w:pStyle w:val="Default"/>
                            <w:numPr>
                              <w:ilvl w:val="0"/>
                              <w:numId w:val="1"/>
                            </w:numPr>
                            <w:rPr>
                              <w:rFonts w:ascii="Times New Roman" w:hAnsi="Times New Roman"/>
                              <w:color w:val="auto"/>
                              <w:sz w:val="22"/>
                              <w:szCs w:val="22"/>
                              <w:lang w:val="en-GB" w:eastAsia="en-US"/>
                              <w14:textOutline w14:w="9525" w14:cap="rnd" w14:cmpd="sng" w14:algn="ctr">
                                <w14:noFill/>
                                <w14:prstDash w14:val="solid"/>
                                <w14:bevel/>
                              </w14:textOutline>
                            </w:rPr>
                          </w:pPr>
                          <w:r w:rsidRPr="00202DDD">
                            <w:rPr>
                              <w:rFonts w:ascii="Times New Roman" w:hAnsi="Times New Roman"/>
                              <w:color w:val="auto"/>
                              <w:sz w:val="22"/>
                              <w:szCs w:val="22"/>
                              <w:lang w:val="en-GB" w:eastAsia="en-US"/>
                              <w14:textOutline w14:w="9525" w14:cap="rnd" w14:cmpd="sng" w14:algn="ctr">
                                <w14:noFill/>
                                <w14:prstDash w14:val="solid"/>
                                <w14:bevel/>
                              </w14:textOutline>
                            </w:rPr>
                            <w:t>Most emission reductions from manufacturing industries were achieved by 1993, due to efficiency improvements and a fuel shift from carbon intensive solid fuels to less carbon intensive gaseous fuels. (EEA, 2006; Debacker 2009)</w:t>
                          </w:r>
                        </w:p>
                        <w:p w14:paraId="31D2AD0F" w14:textId="77777777" w:rsidR="00103221" w:rsidRPr="00202DDD" w:rsidRDefault="00103221" w:rsidP="00103221">
                          <w:pPr>
                            <w:pStyle w:val="Default"/>
                            <w:numPr>
                              <w:ilvl w:val="0"/>
                              <w:numId w:val="1"/>
                            </w:numPr>
                            <w:rPr>
                              <w:rFonts w:ascii="Times New Roman" w:hAnsi="Times New Roman"/>
                              <w:color w:val="auto"/>
                              <w:sz w:val="22"/>
                              <w:szCs w:val="22"/>
                              <w:lang w:val="en-GB" w:eastAsia="en-US"/>
                              <w14:textOutline w14:w="9525" w14:cap="rnd" w14:cmpd="sng" w14:algn="ctr">
                                <w14:noFill/>
                                <w14:prstDash w14:val="solid"/>
                                <w14:bevel/>
                              </w14:textOutline>
                            </w:rPr>
                          </w:pPr>
                          <w:r w:rsidRPr="00202DDD">
                            <w:rPr>
                              <w:rFonts w:ascii="Times New Roman" w:hAnsi="Times New Roman"/>
                              <w:color w:val="auto"/>
                              <w:sz w:val="22"/>
                              <w:szCs w:val="22"/>
                              <w:lang w:val="en-GB" w:eastAsia="en-US"/>
                              <w14:textOutline w14:w="9525" w14:cap="rnd" w14:cmpd="sng" w14:algn="ctr">
                                <w14:noFill/>
                                <w14:prstDash w14:val="solid"/>
                                <w14:bevel/>
                              </w14:textOutline>
                            </w:rPr>
                            <w:t xml:space="preserve">Based on studies of the IPCC (2007), the building sector has the biggest potential to mitigate GHG emissions at the lowest cost; over 80% of the building’s potential can be described as 'negative cost'. </w:t>
                          </w:r>
                        </w:p>
                        <w:p w14:paraId="640E9CE9" w14:textId="2C811E6B" w:rsidR="00103221" w:rsidRPr="00202DDD" w:rsidRDefault="00103221" w:rsidP="00103221">
                          <w:pPr>
                            <w:pStyle w:val="Default"/>
                            <w:numPr>
                              <w:ilvl w:val="1"/>
                              <w:numId w:val="1"/>
                            </w:numPr>
                            <w:rPr>
                              <w:rFonts w:ascii="Times New Roman" w:hAnsi="Times New Roman"/>
                              <w:color w:val="auto"/>
                              <w:sz w:val="22"/>
                              <w:szCs w:val="22"/>
                              <w:lang w:val="en-GB" w:eastAsia="en-US"/>
                              <w14:textOutline w14:w="9525" w14:cap="rnd" w14:cmpd="sng" w14:algn="ctr">
                                <w14:noFill/>
                                <w14:prstDash w14:val="solid"/>
                                <w14:bevel/>
                              </w14:textOutline>
                            </w:rPr>
                          </w:pPr>
                          <w:r w:rsidRPr="00202DDD">
                            <w:rPr>
                              <w:rFonts w:ascii="Times New Roman" w:hAnsi="Times New Roman"/>
                              <w:color w:val="auto"/>
                              <w:sz w:val="22"/>
                              <w:szCs w:val="22"/>
                              <w:lang w:val="en-GB" w:eastAsia="en-US"/>
                              <w14:textOutline w14:w="9525" w14:cap="rnd" w14:cmpd="sng" w14:algn="ctr">
                                <w14:noFill/>
                                <w14:prstDash w14:val="solid"/>
                                <w14:bevel/>
                              </w14:textOutline>
                            </w:rPr>
                            <w:t xml:space="preserve">According to IPCC (2007), about 30% of the projected CO2 emissions could be avoided by 2030 with net economic benefits, by means of energy efficiency options for new and existing buildings. However, with increasing population growth and wealth, energy efficiency measures alone will not be enough. </w:t>
                          </w:r>
                        </w:p>
                      </w:txbxContent>
                    </v:textbox>
                  </v:rect>
                  <v:shape id="Textruta 6" o:spid="_x0000_s1032" type="#_x0000_t202" style="position:absolute;top:2869;width:18293;height:7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" fillcolor="white [3212]" strokecolor="#5b9bd5 [3204]" strokeweight=".25pt">
                    <v:stroke joinstyle="round"/>
                    <v:textbox inset=",1mm,,1mm">
                      <w:txbxContent>
                        <w:p w14:paraId="544F3302" w14:textId="7FE06360" w:rsidR="00103221" w:rsidRPr="00940D30" w:rsidRDefault="00103221" w:rsidP="00103221">
                          <w:pPr>
                            <w:pStyle w:val="NoSpacing"/>
                            <w:jc w:val="center"/>
                            <w:rPr>
                              <w:rFonts w:ascii="Verdana" w:eastAsiaTheme="majorEastAsia" w:hAnsi="Verdana" w:cstheme="majorBidi"/>
                              <w:caps/>
                              <w:color w:val="2BB8EC"/>
                              <w:sz w:val="28"/>
                              <w:szCs w:val="28"/>
                              <w:lang w:val="en-US"/>
                              <w14:textOutline w14:w="9525" w14:cap="rnd" w14:cmpd="sng" w14:algn="ctr">
                                <w14:noFill/>
                                <w14:prstDash w14:val="solid"/>
                                <w14:bevel/>
                              </w14:textOutline>
                            </w:rPr>
                          </w:pPr>
                          <w:r w:rsidRPr="00940D30">
                            <w:rPr>
                              <w:rFonts w:ascii="Verdana" w:eastAsiaTheme="majorEastAsia" w:hAnsi="Verdana" w:cstheme="majorBidi"/>
                              <w:caps/>
                              <w:color w:val="2BB8EC"/>
                              <w:sz w:val="28"/>
                              <w:szCs w:val="28"/>
                              <w:lang w:val="en-US"/>
                              <w14:textOutline w14:w="9525" w14:cap="rnd" w14:cmpd="sng" w14:algn="ctr">
                                <w14:noFill/>
                                <w14:prstDash w14:val="solid"/>
                                <w14:bevel/>
                              </w14:textOutline>
                            </w:rPr>
                            <w:t xml:space="preserve">Basic facts </w:t>
                          </w:r>
                          <w:r w:rsidRPr="00940D30">
                            <w:rPr>
                              <w:rFonts w:ascii="Verdana" w:eastAsiaTheme="majorEastAsia" w:hAnsi="Verdana" w:cstheme="majorBidi"/>
                              <w:caps/>
                              <w:color w:val="2BB8EC"/>
                              <w:sz w:val="28"/>
                              <w:szCs w:val="28"/>
                              <w:lang w:val="en-US"/>
                              <w14:textOutline w14:w="9525" w14:cap="rnd" w14:cmpd="sng" w14:algn="ctr">
                                <w14:noFill/>
                                <w14:prstDash w14:val="solid"/>
                                <w14:bevel/>
                              </w14:textOutline>
                            </w:rPr>
                            <w:br/>
                          </w:r>
                          <w:r w:rsidRPr="00940D30">
                            <w:rPr>
                              <w:rFonts w:ascii="Verdana" w:eastAsiaTheme="majorEastAsia" w:hAnsi="Verdana" w:cstheme="majorBidi"/>
                              <w:caps/>
                              <w:color w:val="2BB8EC"/>
                              <w:sz w:val="24"/>
                              <w:szCs w:val="24"/>
                              <w:lang w:val="en-US"/>
                              <w14:textOutline w14:w="9525" w14:cap="rnd" w14:cmpd="sng" w14:algn="ctr">
                                <w14:noFill/>
                                <w14:prstDash w14:val="solid"/>
                                <w14:bevel/>
                              </w14:textOutline>
                            </w:rPr>
                            <w:t>why a systemic shift in the building industry is needed:</w:t>
                          </w:r>
                        </w:p>
                      </w:txbxContent>
                    </v:textbox>
                  </v:shape>
                </v:group>
              </v:group>
            </w:pict>
          </mc:Fallback>
        </mc:AlternateContent>
      </w:r>
    </w:p>
    <w:p w14:paraId="7200F354" w14:textId="1B8199AD" w:rsidR="000D3397" w:rsidRPr="000D3397" w:rsidRDefault="000D3397" w:rsidP="0020079B">
      <w:pPr>
        <w:rPr>
          <w:lang w:val="en-US"/>
        </w:rPr>
      </w:pPr>
    </w:p>
    <w:sectPr w:rsidR="000D3397" w:rsidRPr="000D33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530782" w14:textId="77777777" w:rsidR="00C040BB" w:rsidRDefault="00C040BB" w:rsidP="002748DA">
      <w:pPr>
        <w:spacing w:after="0" w:line="240" w:lineRule="auto"/>
      </w:pPr>
      <w:r>
        <w:separator/>
      </w:r>
    </w:p>
  </w:endnote>
  <w:endnote w:type="continuationSeparator" w:id="0">
    <w:p w14:paraId="7E51351B" w14:textId="77777777" w:rsidR="00C040BB" w:rsidRDefault="00C040BB" w:rsidP="00274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7B2AF9" w14:textId="77777777" w:rsidR="00C040BB" w:rsidRDefault="00C040BB" w:rsidP="002748DA">
      <w:pPr>
        <w:spacing w:after="0" w:line="240" w:lineRule="auto"/>
      </w:pPr>
      <w:r>
        <w:separator/>
      </w:r>
    </w:p>
  </w:footnote>
  <w:footnote w:type="continuationSeparator" w:id="0">
    <w:p w14:paraId="2A0F05A5" w14:textId="77777777" w:rsidR="00C040BB" w:rsidRDefault="00C040BB" w:rsidP="002748DA">
      <w:pPr>
        <w:spacing w:after="0" w:line="240" w:lineRule="auto"/>
      </w:pPr>
      <w:r>
        <w:continuationSeparator/>
      </w:r>
    </w:p>
  </w:footnote>
  <w:footnote w:id="1">
    <w:p w14:paraId="42E9B5E7" w14:textId="77777777" w:rsidR="002748DA" w:rsidRPr="00801F65" w:rsidRDefault="002748DA" w:rsidP="002748DA">
      <w:pPr>
        <w:pStyle w:val="FootnoteText"/>
        <w:rPr>
          <w:rFonts w:ascii="Times New Roman" w:hAnsi="Times New Roman" w:cs="Times New Roman"/>
        </w:rPr>
      </w:pPr>
      <w:r w:rsidRPr="00801F65">
        <w:rPr>
          <w:rStyle w:val="FootnoteReference"/>
          <w:rFonts w:ascii="Times New Roman" w:hAnsi="Times New Roman" w:cs="Times New Roman"/>
        </w:rPr>
        <w:footnoteRef/>
      </w:r>
      <w:r w:rsidRPr="00801F65">
        <w:rPr>
          <w:rFonts w:ascii="Times New Roman" w:hAnsi="Times New Roman" w:cs="Times New Roman"/>
        </w:rPr>
        <w:t xml:space="preserve"> The One Planet Network is the network of the 10 Year Framework of Programmes on Sustainable Consumption and Production which is a global commitment to accelerate the shift towards sustainable consumption and production in both developed and developing countries.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0E1663"/>
    <w:multiLevelType w:val="multilevel"/>
    <w:tmpl w:val="29B68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C0B"/>
    <w:rsid w:val="000C1831"/>
    <w:rsid w:val="000D3397"/>
    <w:rsid w:val="000D6E97"/>
    <w:rsid w:val="000E3C55"/>
    <w:rsid w:val="00103221"/>
    <w:rsid w:val="001229B0"/>
    <w:rsid w:val="00127B21"/>
    <w:rsid w:val="00182227"/>
    <w:rsid w:val="001A1C46"/>
    <w:rsid w:val="001A5A45"/>
    <w:rsid w:val="001A5CBA"/>
    <w:rsid w:val="001B12A1"/>
    <w:rsid w:val="001B36BA"/>
    <w:rsid w:val="0020079B"/>
    <w:rsid w:val="00202DDD"/>
    <w:rsid w:val="00204E5A"/>
    <w:rsid w:val="002342BB"/>
    <w:rsid w:val="00261CB6"/>
    <w:rsid w:val="002748DA"/>
    <w:rsid w:val="002B41E0"/>
    <w:rsid w:val="003421A0"/>
    <w:rsid w:val="00347F70"/>
    <w:rsid w:val="00357B8D"/>
    <w:rsid w:val="00485251"/>
    <w:rsid w:val="004D3DC4"/>
    <w:rsid w:val="0057233A"/>
    <w:rsid w:val="005D55B0"/>
    <w:rsid w:val="006410B6"/>
    <w:rsid w:val="006978F9"/>
    <w:rsid w:val="006E38A7"/>
    <w:rsid w:val="00704616"/>
    <w:rsid w:val="00755093"/>
    <w:rsid w:val="007E289A"/>
    <w:rsid w:val="00801F65"/>
    <w:rsid w:val="00806C0B"/>
    <w:rsid w:val="0084345A"/>
    <w:rsid w:val="008637CC"/>
    <w:rsid w:val="00903673"/>
    <w:rsid w:val="00940D30"/>
    <w:rsid w:val="00951450"/>
    <w:rsid w:val="009F3D60"/>
    <w:rsid w:val="00AB1598"/>
    <w:rsid w:val="00AD0BCF"/>
    <w:rsid w:val="00AE0CB1"/>
    <w:rsid w:val="00B04BF0"/>
    <w:rsid w:val="00B42D02"/>
    <w:rsid w:val="00BD1320"/>
    <w:rsid w:val="00BF0F02"/>
    <w:rsid w:val="00BF46A2"/>
    <w:rsid w:val="00C01721"/>
    <w:rsid w:val="00C040BB"/>
    <w:rsid w:val="00C16DF1"/>
    <w:rsid w:val="00C57D39"/>
    <w:rsid w:val="00C63F43"/>
    <w:rsid w:val="00C74857"/>
    <w:rsid w:val="00C87A20"/>
    <w:rsid w:val="00CE7EB1"/>
    <w:rsid w:val="00D91517"/>
    <w:rsid w:val="00D93E95"/>
    <w:rsid w:val="00DA3A87"/>
    <w:rsid w:val="00DD021A"/>
    <w:rsid w:val="00E03143"/>
    <w:rsid w:val="00E24D75"/>
    <w:rsid w:val="00E4449A"/>
    <w:rsid w:val="00E61821"/>
    <w:rsid w:val="00F011DE"/>
    <w:rsid w:val="00F23A44"/>
    <w:rsid w:val="00F32C51"/>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6C9C0"/>
  <w15:chartTrackingRefBased/>
  <w15:docId w15:val="{660857B0-7C25-4D6E-B62A-8DF24295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011DE"/>
    <w:rPr>
      <w:color w:val="0563C1" w:themeColor="hyperlink"/>
      <w:u w:val="single"/>
    </w:rPr>
  </w:style>
  <w:style w:type="character" w:styleId="CommentReference">
    <w:name w:val="annotation reference"/>
    <w:basedOn w:val="DefaultParagraphFont"/>
    <w:uiPriority w:val="99"/>
    <w:semiHidden/>
    <w:unhideWhenUsed/>
    <w:rsid w:val="000D6E97"/>
  </w:style>
  <w:style w:type="paragraph" w:styleId="CommentText">
    <w:name w:val="annotation text"/>
    <w:basedOn w:val="Normal"/>
    <w:link w:val="CommentTextChar"/>
    <w:uiPriority w:val="99"/>
    <w:semiHidden/>
    <w:unhideWhenUsed/>
    <w:rsid w:val="006410B6"/>
    <w:pPr>
      <w:spacing w:line="240" w:lineRule="auto"/>
    </w:pPr>
    <w:rPr>
      <w:sz w:val="20"/>
      <w:szCs w:val="20"/>
    </w:rPr>
  </w:style>
  <w:style w:type="character" w:customStyle="1" w:styleId="CommentTextChar">
    <w:name w:val="Comment Text Char"/>
    <w:basedOn w:val="DefaultParagraphFont"/>
    <w:link w:val="CommentText"/>
    <w:uiPriority w:val="99"/>
    <w:semiHidden/>
    <w:rsid w:val="006410B6"/>
    <w:rPr>
      <w:sz w:val="20"/>
      <w:szCs w:val="20"/>
      <w:lang w:val="en-GB"/>
    </w:rPr>
  </w:style>
  <w:style w:type="paragraph" w:styleId="CommentSubject">
    <w:name w:val="annotation subject"/>
    <w:basedOn w:val="CommentText"/>
    <w:next w:val="CommentText"/>
    <w:link w:val="CommentSubjectChar"/>
    <w:uiPriority w:val="99"/>
    <w:semiHidden/>
    <w:unhideWhenUsed/>
    <w:rsid w:val="006410B6"/>
    <w:rPr>
      <w:b/>
      <w:bCs/>
    </w:rPr>
  </w:style>
  <w:style w:type="character" w:customStyle="1" w:styleId="CommentSubjectChar">
    <w:name w:val="Comment Subject Char"/>
    <w:basedOn w:val="CommentTextChar"/>
    <w:link w:val="CommentSubject"/>
    <w:uiPriority w:val="99"/>
    <w:semiHidden/>
    <w:rsid w:val="006410B6"/>
    <w:rPr>
      <w:b/>
      <w:bCs/>
      <w:sz w:val="20"/>
      <w:szCs w:val="20"/>
      <w:lang w:val="en-GB"/>
    </w:rPr>
  </w:style>
  <w:style w:type="paragraph" w:styleId="BalloonText">
    <w:name w:val="Balloon Text"/>
    <w:basedOn w:val="Normal"/>
    <w:link w:val="BalloonTextChar"/>
    <w:uiPriority w:val="99"/>
    <w:semiHidden/>
    <w:unhideWhenUsed/>
    <w:rsid w:val="006410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0B6"/>
    <w:rPr>
      <w:rFonts w:ascii="Segoe UI" w:hAnsi="Segoe UI" w:cs="Segoe UI"/>
      <w:sz w:val="18"/>
      <w:szCs w:val="18"/>
      <w:lang w:val="en-GB"/>
    </w:rPr>
  </w:style>
  <w:style w:type="paragraph" w:customStyle="1" w:styleId="Default">
    <w:name w:val="Default"/>
    <w:basedOn w:val="Normal"/>
    <w:rsid w:val="000D3397"/>
    <w:pPr>
      <w:autoSpaceDE w:val="0"/>
      <w:autoSpaceDN w:val="0"/>
      <w:spacing w:after="0" w:line="240" w:lineRule="auto"/>
    </w:pPr>
    <w:rPr>
      <w:rFonts w:ascii="Garamond" w:hAnsi="Garamond" w:cs="Times New Roman"/>
      <w:color w:val="000000"/>
      <w:sz w:val="24"/>
      <w:szCs w:val="24"/>
      <w:lang w:val="sv-SE" w:eastAsia="sv-SE"/>
    </w:rPr>
  </w:style>
  <w:style w:type="paragraph" w:styleId="NoSpacing">
    <w:name w:val="No Spacing"/>
    <w:link w:val="NoSpacingChar"/>
    <w:uiPriority w:val="1"/>
    <w:qFormat/>
    <w:rsid w:val="001229B0"/>
    <w:pPr>
      <w:spacing w:after="0" w:line="240" w:lineRule="auto"/>
    </w:pPr>
    <w:rPr>
      <w:rFonts w:eastAsiaTheme="minorEastAsia"/>
      <w:lang w:eastAsia="sv-SE"/>
    </w:rPr>
  </w:style>
  <w:style w:type="character" w:customStyle="1" w:styleId="NoSpacingChar">
    <w:name w:val="No Spacing Char"/>
    <w:basedOn w:val="DefaultParagraphFont"/>
    <w:link w:val="NoSpacing"/>
    <w:uiPriority w:val="1"/>
    <w:rsid w:val="001229B0"/>
    <w:rPr>
      <w:rFonts w:eastAsiaTheme="minorEastAsia"/>
      <w:lang w:eastAsia="sv-SE"/>
    </w:rPr>
  </w:style>
  <w:style w:type="character" w:customStyle="1" w:styleId="UnresolvedMention1">
    <w:name w:val="Unresolved Mention1"/>
    <w:basedOn w:val="DefaultParagraphFont"/>
    <w:uiPriority w:val="99"/>
    <w:semiHidden/>
    <w:unhideWhenUsed/>
    <w:rsid w:val="00DD021A"/>
    <w:rPr>
      <w:color w:val="605E5C"/>
      <w:shd w:val="clear" w:color="auto" w:fill="E1DFDD"/>
    </w:rPr>
  </w:style>
  <w:style w:type="paragraph" w:styleId="FootnoteText">
    <w:name w:val="footnote text"/>
    <w:basedOn w:val="Normal"/>
    <w:link w:val="FootnoteTextChar"/>
    <w:uiPriority w:val="99"/>
    <w:semiHidden/>
    <w:unhideWhenUsed/>
    <w:rsid w:val="002748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48DA"/>
    <w:rPr>
      <w:sz w:val="20"/>
      <w:szCs w:val="20"/>
      <w:lang w:val="en-GB"/>
    </w:rPr>
  </w:style>
  <w:style w:type="character" w:styleId="FootnoteReference">
    <w:name w:val="footnote reference"/>
    <w:basedOn w:val="DefaultParagraphFont"/>
    <w:uiPriority w:val="99"/>
    <w:semiHidden/>
    <w:unhideWhenUsed/>
    <w:rsid w:val="002748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20982">
      <w:bodyDiv w:val="1"/>
      <w:marLeft w:val="0"/>
      <w:marRight w:val="0"/>
      <w:marTop w:val="0"/>
      <w:marBottom w:val="0"/>
      <w:divBdr>
        <w:top w:val="none" w:sz="0" w:space="0" w:color="auto"/>
        <w:left w:val="none" w:sz="0" w:space="0" w:color="auto"/>
        <w:bottom w:val="none" w:sz="0" w:space="0" w:color="auto"/>
        <w:right w:val="none" w:sz="0" w:space="0" w:color="auto"/>
      </w:divBdr>
    </w:div>
    <w:div w:id="305861821">
      <w:bodyDiv w:val="1"/>
      <w:marLeft w:val="0"/>
      <w:marRight w:val="0"/>
      <w:marTop w:val="0"/>
      <w:marBottom w:val="0"/>
      <w:divBdr>
        <w:top w:val="none" w:sz="0" w:space="0" w:color="auto"/>
        <w:left w:val="none" w:sz="0" w:space="0" w:color="auto"/>
        <w:bottom w:val="none" w:sz="0" w:space="0" w:color="auto"/>
        <w:right w:val="none" w:sz="0" w:space="0" w:color="auto"/>
      </w:divBdr>
    </w:div>
    <w:div w:id="833691735">
      <w:bodyDiv w:val="1"/>
      <w:marLeft w:val="0"/>
      <w:marRight w:val="0"/>
      <w:marTop w:val="0"/>
      <w:marBottom w:val="0"/>
      <w:divBdr>
        <w:top w:val="none" w:sz="0" w:space="0" w:color="auto"/>
        <w:left w:val="none" w:sz="0" w:space="0" w:color="auto"/>
        <w:bottom w:val="none" w:sz="0" w:space="0" w:color="auto"/>
        <w:right w:val="none" w:sz="0" w:space="0" w:color="auto"/>
      </w:divBdr>
    </w:div>
    <w:div w:id="1087652978">
      <w:bodyDiv w:val="1"/>
      <w:marLeft w:val="0"/>
      <w:marRight w:val="0"/>
      <w:marTop w:val="0"/>
      <w:marBottom w:val="0"/>
      <w:divBdr>
        <w:top w:val="none" w:sz="0" w:space="0" w:color="auto"/>
        <w:left w:val="none" w:sz="0" w:space="0" w:color="auto"/>
        <w:bottom w:val="none" w:sz="0" w:space="0" w:color="auto"/>
        <w:right w:val="none" w:sz="0" w:space="0" w:color="auto"/>
      </w:divBdr>
    </w:div>
    <w:div w:id="1100838003">
      <w:bodyDiv w:val="1"/>
      <w:marLeft w:val="0"/>
      <w:marRight w:val="0"/>
      <w:marTop w:val="0"/>
      <w:marBottom w:val="0"/>
      <w:divBdr>
        <w:top w:val="none" w:sz="0" w:space="0" w:color="auto"/>
        <w:left w:val="none" w:sz="0" w:space="0" w:color="auto"/>
        <w:bottom w:val="none" w:sz="0" w:space="0" w:color="auto"/>
        <w:right w:val="none" w:sz="0" w:space="0" w:color="auto"/>
      </w:divBdr>
    </w:div>
    <w:div w:id="1221407263">
      <w:bodyDiv w:val="1"/>
      <w:marLeft w:val="0"/>
      <w:marRight w:val="0"/>
      <w:marTop w:val="0"/>
      <w:marBottom w:val="0"/>
      <w:divBdr>
        <w:top w:val="none" w:sz="0" w:space="0" w:color="auto"/>
        <w:left w:val="none" w:sz="0" w:space="0" w:color="auto"/>
        <w:bottom w:val="none" w:sz="0" w:space="0" w:color="auto"/>
        <w:right w:val="none" w:sz="0" w:space="0" w:color="auto"/>
      </w:divBdr>
    </w:div>
    <w:div w:id="1588995801">
      <w:bodyDiv w:val="1"/>
      <w:marLeft w:val="0"/>
      <w:marRight w:val="0"/>
      <w:marTop w:val="0"/>
      <w:marBottom w:val="0"/>
      <w:divBdr>
        <w:top w:val="none" w:sz="0" w:space="0" w:color="auto"/>
        <w:left w:val="none" w:sz="0" w:space="0" w:color="auto"/>
        <w:bottom w:val="none" w:sz="0" w:space="0" w:color="auto"/>
        <w:right w:val="none" w:sz="0" w:space="0" w:color="auto"/>
      </w:divBdr>
    </w:div>
    <w:div w:id="1650014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ekka.huovila@fignc.f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amb2020.eu"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file:///C:\Users\msteinlage\AppData\Local\Microsoft\Windows\Temporary%20Internet%20Files\Content.Outlook\UY0L8U0C\www.oneplanetnetwork.org" TargetMode="External"/><Relationship Id="rId4" Type="http://schemas.openxmlformats.org/officeDocument/2006/relationships/settings" Target="settings.xml"/><Relationship Id="rId9" Type="http://schemas.openxmlformats.org/officeDocument/2006/relationships/hyperlink" Target="http://www.bamb2020.eu" TargetMode="External"/><Relationship Id="rId14"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216B3-DC89-4FF5-835A-5A3FCC443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710</Words>
  <Characters>4051</Characters>
  <Application>Microsoft Office Word</Application>
  <DocSecurity>0</DocSecurity>
  <Lines>33</Lines>
  <Paragraphs>9</Paragraphs>
  <ScaleCrop>false</ScaleCrop>
  <HeadingPairs>
    <vt:vector size="6" baseType="variant">
      <vt:variant>
        <vt:lpstr>Title</vt:lpstr>
      </vt:variant>
      <vt:variant>
        <vt:i4>1</vt:i4>
      </vt:variant>
      <vt:variant>
        <vt:lpstr>Rubrik</vt:lpstr>
      </vt:variant>
      <vt:variant>
        <vt:i4>1</vt:i4>
      </vt:variant>
      <vt:variant>
        <vt:lpstr>Titre</vt:lpstr>
      </vt:variant>
      <vt:variant>
        <vt:i4>1</vt:i4>
      </vt:variant>
    </vt:vector>
  </HeadingPairs>
  <TitlesOfParts>
    <vt:vector size="3" baseType="lpstr">
      <vt:lpstr/>
      <vt:lpstr/>
      <vt:lpstr/>
    </vt:vector>
  </TitlesOfParts>
  <Company>Ronneby Kommun</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Apelman</dc:creator>
  <cp:keywords/>
  <dc:description/>
  <cp:lastModifiedBy>Alexandra Froger</cp:lastModifiedBy>
  <cp:revision>2</cp:revision>
  <cp:lastPrinted>2018-07-05T05:51:00Z</cp:lastPrinted>
  <dcterms:created xsi:type="dcterms:W3CDTF">2018-07-06T09:14:00Z</dcterms:created>
  <dcterms:modified xsi:type="dcterms:W3CDTF">2018-07-06T09:14:00Z</dcterms:modified>
</cp:coreProperties>
</file>