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53249" w14:textId="77777777" w:rsidR="000D228C" w:rsidRPr="00AB4AAE" w:rsidRDefault="000D228C" w:rsidP="00271992">
      <w:pPr>
        <w:pStyle w:val="Title"/>
        <w:spacing w:before="120" w:after="0"/>
        <w:jc w:val="center"/>
        <w:rPr>
          <w:rFonts w:ascii="Arial" w:hAnsi="Arial" w:cs="Arial"/>
          <w:color w:val="auto"/>
          <w:sz w:val="22"/>
          <w:szCs w:val="22"/>
        </w:rPr>
      </w:pPr>
      <w:bookmarkStart w:id="0" w:name="_Hlk512894654"/>
      <w:r w:rsidRPr="00AB4AAE">
        <w:rPr>
          <w:rFonts w:ascii="Arial" w:hAnsi="Arial" w:cs="Arial"/>
          <w:color w:val="auto"/>
          <w:sz w:val="22"/>
          <w:szCs w:val="22"/>
        </w:rPr>
        <w:t>GROUPE DE TRAVAIL SUR LA GOUVERNANCE LOCALE (GTGL)</w:t>
      </w:r>
    </w:p>
    <w:p w14:paraId="15D7103C" w14:textId="77777777" w:rsidR="000D228C" w:rsidRPr="00AB4AAE" w:rsidRDefault="000D228C" w:rsidP="00271992">
      <w:pPr>
        <w:spacing w:before="120" w:after="0" w:line="240" w:lineRule="auto"/>
        <w:contextualSpacing/>
        <w:jc w:val="center"/>
        <w:rPr>
          <w:rFonts w:ascii="Arial" w:hAnsi="Arial" w:cs="Arial"/>
        </w:rPr>
      </w:pPr>
      <w:r w:rsidRPr="00AB4AAE">
        <w:rPr>
          <w:rFonts w:ascii="Arial" w:hAnsi="Arial" w:cs="Arial"/>
        </w:rPr>
        <w:t>Compte-rendu de réunion</w:t>
      </w:r>
    </w:p>
    <w:p w14:paraId="76968EFB" w14:textId="77777777" w:rsidR="000D228C" w:rsidRPr="00AB4AAE" w:rsidRDefault="000D228C" w:rsidP="00271992">
      <w:pPr>
        <w:spacing w:before="120" w:after="0" w:line="240" w:lineRule="auto"/>
        <w:contextualSpacing/>
        <w:jc w:val="center"/>
        <w:rPr>
          <w:rFonts w:ascii="Arial" w:hAnsi="Arial" w:cs="Arial"/>
        </w:rPr>
      </w:pPr>
    </w:p>
    <w:p w14:paraId="08F83470" w14:textId="77777777" w:rsidR="000D228C" w:rsidRPr="00AB4AAE" w:rsidRDefault="000D228C" w:rsidP="00271992">
      <w:pPr>
        <w:spacing w:before="120" w:after="0" w:line="240" w:lineRule="auto"/>
        <w:contextualSpacing/>
        <w:rPr>
          <w:rFonts w:ascii="Arial" w:hAnsi="Arial" w:cs="Arial"/>
        </w:rPr>
      </w:pPr>
      <w:r w:rsidRPr="00AB4AAE">
        <w:rPr>
          <w:rFonts w:ascii="Arial" w:hAnsi="Arial" w:cs="Arial"/>
          <w:b/>
        </w:rPr>
        <w:t>Lieu :</w:t>
      </w:r>
      <w:r w:rsidRPr="00AB4AAE">
        <w:rPr>
          <w:rFonts w:ascii="Arial" w:hAnsi="Arial" w:cs="Arial"/>
        </w:rPr>
        <w:t xml:space="preserve"> </w:t>
      </w:r>
      <w:r w:rsidR="00B24B41">
        <w:rPr>
          <w:rFonts w:ascii="Arial" w:hAnsi="Arial" w:cs="Arial"/>
        </w:rPr>
        <w:t>PNUD</w:t>
      </w:r>
    </w:p>
    <w:p w14:paraId="35006CE7" w14:textId="77777777" w:rsidR="000D228C" w:rsidRPr="00AB4AAE" w:rsidRDefault="000D228C" w:rsidP="00271992">
      <w:pPr>
        <w:spacing w:before="120" w:after="0" w:line="240" w:lineRule="auto"/>
        <w:contextualSpacing/>
        <w:rPr>
          <w:rFonts w:ascii="Arial" w:hAnsi="Arial" w:cs="Arial"/>
          <w:b/>
          <w:u w:val="single"/>
        </w:rPr>
      </w:pPr>
      <w:r w:rsidRPr="00AB4AAE">
        <w:rPr>
          <w:rFonts w:ascii="Arial" w:hAnsi="Arial" w:cs="Arial"/>
          <w:b/>
        </w:rPr>
        <w:t>Date :</w:t>
      </w:r>
      <w:r w:rsidRPr="00AB4AAE">
        <w:rPr>
          <w:rFonts w:ascii="Arial" w:hAnsi="Arial" w:cs="Arial"/>
        </w:rPr>
        <w:t xml:space="preserve"> </w:t>
      </w:r>
      <w:r w:rsidR="00B24B41">
        <w:rPr>
          <w:rFonts w:ascii="Arial" w:hAnsi="Arial" w:cs="Arial"/>
        </w:rPr>
        <w:t>Mardi 17 juillet</w:t>
      </w:r>
      <w:r w:rsidRPr="00AB4AAE">
        <w:rPr>
          <w:rFonts w:ascii="Arial" w:hAnsi="Arial" w:cs="Arial"/>
        </w:rPr>
        <w:t xml:space="preserve"> 2018</w:t>
      </w:r>
    </w:p>
    <w:p w14:paraId="6C5EA6F1" w14:textId="77777777" w:rsidR="000D228C" w:rsidRPr="00AB4AAE" w:rsidRDefault="000D228C" w:rsidP="00271992">
      <w:pPr>
        <w:spacing w:before="120" w:after="0" w:line="240" w:lineRule="auto"/>
        <w:contextualSpacing/>
        <w:rPr>
          <w:rFonts w:ascii="Arial" w:hAnsi="Arial" w:cs="Arial"/>
          <w:b/>
        </w:rPr>
      </w:pPr>
    </w:p>
    <w:p w14:paraId="06376144" w14:textId="77777777" w:rsidR="007174FF" w:rsidRPr="00AB4AAE" w:rsidRDefault="007174FF" w:rsidP="007174FF">
      <w:pPr>
        <w:spacing w:before="240" w:after="0" w:line="240" w:lineRule="auto"/>
        <w:ind w:left="360"/>
        <w:contextualSpacing/>
        <w:rPr>
          <w:rFonts w:ascii="Arial" w:hAnsi="Arial" w:cs="Arial"/>
          <w:lang w:val="fr-CH"/>
        </w:rPr>
      </w:pPr>
    </w:p>
    <w:p w14:paraId="159B2EF8" w14:textId="77777777" w:rsidR="009660CF" w:rsidRPr="009660CF" w:rsidRDefault="009660CF" w:rsidP="009660CF">
      <w:pPr>
        <w:spacing w:before="240" w:after="0" w:line="240" w:lineRule="auto"/>
        <w:ind w:left="284" w:hanging="284"/>
        <w:contextualSpacing/>
        <w:jc w:val="both"/>
        <w:rPr>
          <w:rFonts w:ascii="Arial" w:hAnsi="Arial" w:cs="Arial"/>
          <w:sz w:val="20"/>
          <w:lang w:val="fr-CH"/>
        </w:rPr>
      </w:pPr>
      <w:r w:rsidRPr="00AB4AAE">
        <w:rPr>
          <w:rFonts w:ascii="Arial" w:hAnsi="Arial" w:cs="Arial"/>
          <w:b/>
        </w:rPr>
        <w:t>Ordre du jour </w:t>
      </w:r>
    </w:p>
    <w:p w14:paraId="7D659B95" w14:textId="77777777" w:rsidR="009660CF" w:rsidRPr="009660CF" w:rsidRDefault="009660CF" w:rsidP="009660CF">
      <w:pPr>
        <w:numPr>
          <w:ilvl w:val="0"/>
          <w:numId w:val="6"/>
        </w:numPr>
        <w:spacing w:before="240" w:after="0" w:line="240" w:lineRule="auto"/>
        <w:ind w:left="284" w:hanging="284"/>
        <w:contextualSpacing/>
        <w:jc w:val="both"/>
        <w:rPr>
          <w:rFonts w:ascii="Arial" w:hAnsi="Arial" w:cs="Arial"/>
          <w:sz w:val="20"/>
          <w:lang w:val="fr-CH"/>
        </w:rPr>
      </w:pPr>
      <w:r w:rsidRPr="009660CF">
        <w:rPr>
          <w:rFonts w:ascii="Arial" w:hAnsi="Arial" w:cs="Arial"/>
          <w:sz w:val="20"/>
        </w:rPr>
        <w:t xml:space="preserve">Présentation de la Marie de Tabarre sur </w:t>
      </w:r>
      <w:r w:rsidR="009D3022">
        <w:rPr>
          <w:rFonts w:ascii="Arial" w:hAnsi="Arial" w:cs="Arial"/>
          <w:sz w:val="20"/>
        </w:rPr>
        <w:t xml:space="preserve">la </w:t>
      </w:r>
      <w:r w:rsidRPr="009660CF">
        <w:rPr>
          <w:rFonts w:ascii="Arial" w:hAnsi="Arial" w:cs="Arial"/>
          <w:sz w:val="20"/>
        </w:rPr>
        <w:t>protection civile municipale (M. Théodat, Conseiller)</w:t>
      </w:r>
    </w:p>
    <w:p w14:paraId="3E0EABE0" w14:textId="5D309A5B" w:rsidR="009660CF" w:rsidRPr="009660CF" w:rsidRDefault="009660CF" w:rsidP="009660CF">
      <w:pPr>
        <w:numPr>
          <w:ilvl w:val="0"/>
          <w:numId w:val="6"/>
        </w:numPr>
        <w:spacing w:before="240" w:after="0" w:line="240" w:lineRule="auto"/>
        <w:ind w:left="284" w:hanging="284"/>
        <w:contextualSpacing/>
        <w:jc w:val="both"/>
        <w:rPr>
          <w:rFonts w:ascii="Arial" w:hAnsi="Arial" w:cs="Arial"/>
          <w:sz w:val="20"/>
        </w:rPr>
      </w:pPr>
      <w:r w:rsidRPr="009660CF">
        <w:rPr>
          <w:rFonts w:ascii="Arial" w:hAnsi="Arial" w:cs="Arial"/>
          <w:sz w:val="20"/>
        </w:rPr>
        <w:t>Présentation de la D</w:t>
      </w:r>
      <w:r w:rsidR="008B2538">
        <w:rPr>
          <w:rFonts w:ascii="Arial" w:hAnsi="Arial" w:cs="Arial"/>
          <w:sz w:val="20"/>
        </w:rPr>
        <w:t xml:space="preserve">irection de la </w:t>
      </w:r>
      <w:r w:rsidRPr="009660CF">
        <w:rPr>
          <w:rFonts w:ascii="Arial" w:hAnsi="Arial" w:cs="Arial"/>
          <w:sz w:val="20"/>
        </w:rPr>
        <w:t>P</w:t>
      </w:r>
      <w:r w:rsidR="008B2538">
        <w:rPr>
          <w:rFonts w:ascii="Arial" w:hAnsi="Arial" w:cs="Arial"/>
          <w:sz w:val="20"/>
        </w:rPr>
        <w:t xml:space="preserve">rotection </w:t>
      </w:r>
      <w:r w:rsidRPr="009660CF">
        <w:rPr>
          <w:rFonts w:ascii="Arial" w:hAnsi="Arial" w:cs="Arial"/>
          <w:sz w:val="20"/>
        </w:rPr>
        <w:t>C</w:t>
      </w:r>
      <w:r w:rsidR="008B2538">
        <w:rPr>
          <w:rFonts w:ascii="Arial" w:hAnsi="Arial" w:cs="Arial"/>
          <w:sz w:val="20"/>
        </w:rPr>
        <w:t>ivile (DPC)</w:t>
      </w:r>
      <w:r w:rsidRPr="009660CF">
        <w:rPr>
          <w:rFonts w:ascii="Arial" w:hAnsi="Arial" w:cs="Arial"/>
          <w:sz w:val="20"/>
        </w:rPr>
        <w:t xml:space="preserve"> sur </w:t>
      </w:r>
      <w:r w:rsidR="009D3022">
        <w:rPr>
          <w:rFonts w:ascii="Arial" w:hAnsi="Arial" w:cs="Arial"/>
          <w:sz w:val="20"/>
        </w:rPr>
        <w:t xml:space="preserve">le </w:t>
      </w:r>
      <w:r w:rsidRPr="009660CF">
        <w:rPr>
          <w:rFonts w:ascii="Arial" w:hAnsi="Arial" w:cs="Arial"/>
          <w:sz w:val="20"/>
        </w:rPr>
        <w:t xml:space="preserve">système national de protection civile (M. </w:t>
      </w:r>
      <w:r w:rsidR="009D3022" w:rsidRPr="009660CF">
        <w:rPr>
          <w:rFonts w:ascii="Arial" w:hAnsi="Arial" w:cs="Arial"/>
          <w:sz w:val="20"/>
        </w:rPr>
        <w:t>Cha</w:t>
      </w:r>
      <w:r w:rsidR="009D3022">
        <w:rPr>
          <w:rFonts w:ascii="Arial" w:hAnsi="Arial" w:cs="Arial"/>
          <w:sz w:val="20"/>
        </w:rPr>
        <w:t>ndler</w:t>
      </w:r>
      <w:r w:rsidRPr="009660CF">
        <w:rPr>
          <w:rFonts w:ascii="Arial" w:hAnsi="Arial" w:cs="Arial"/>
          <w:sz w:val="20"/>
        </w:rPr>
        <w:t>, Directeur)</w:t>
      </w:r>
    </w:p>
    <w:p w14:paraId="53E476E2" w14:textId="77777777" w:rsidR="009660CF" w:rsidRPr="009660CF" w:rsidRDefault="009660CF" w:rsidP="009660CF">
      <w:pPr>
        <w:numPr>
          <w:ilvl w:val="0"/>
          <w:numId w:val="6"/>
        </w:numPr>
        <w:spacing w:before="240" w:after="0" w:line="240" w:lineRule="auto"/>
        <w:ind w:left="284" w:hanging="284"/>
        <w:contextualSpacing/>
        <w:jc w:val="both"/>
        <w:rPr>
          <w:rFonts w:ascii="Arial" w:hAnsi="Arial" w:cs="Arial"/>
          <w:sz w:val="20"/>
        </w:rPr>
      </w:pPr>
      <w:r w:rsidRPr="009660CF">
        <w:rPr>
          <w:rFonts w:ascii="Arial" w:hAnsi="Arial" w:cs="Arial"/>
          <w:sz w:val="20"/>
        </w:rPr>
        <w:t>Information de National Democratic Institut (NDI)</w:t>
      </w:r>
    </w:p>
    <w:p w14:paraId="7EB19304" w14:textId="77777777" w:rsidR="00414A6F" w:rsidRPr="009660CF" w:rsidRDefault="002B39B7" w:rsidP="009660CF">
      <w:pPr>
        <w:numPr>
          <w:ilvl w:val="0"/>
          <w:numId w:val="6"/>
        </w:numPr>
        <w:spacing w:before="240" w:after="0" w:line="240" w:lineRule="auto"/>
        <w:ind w:left="284" w:hanging="284"/>
        <w:contextualSpacing/>
        <w:jc w:val="both"/>
        <w:rPr>
          <w:rFonts w:ascii="Arial" w:hAnsi="Arial" w:cs="Arial"/>
          <w:sz w:val="20"/>
        </w:rPr>
      </w:pPr>
      <w:r w:rsidRPr="009660CF">
        <w:rPr>
          <w:rFonts w:ascii="Arial" w:hAnsi="Arial" w:cs="Arial"/>
          <w:sz w:val="20"/>
        </w:rPr>
        <w:t xml:space="preserve">Divers </w:t>
      </w:r>
    </w:p>
    <w:p w14:paraId="7D61F543" w14:textId="77777777" w:rsidR="002B39B7" w:rsidRPr="00AB4AAE" w:rsidRDefault="002B39B7" w:rsidP="002B39B7">
      <w:pPr>
        <w:spacing w:before="240" w:after="0" w:line="240" w:lineRule="auto"/>
        <w:contextualSpacing/>
        <w:rPr>
          <w:rFonts w:ascii="Arial" w:hAnsi="Arial" w:cs="Arial"/>
          <w:u w:val="single"/>
          <w:lang w:val="de-CH"/>
        </w:rPr>
      </w:pPr>
    </w:p>
    <w:p w14:paraId="320B1270" w14:textId="77777777" w:rsidR="007174FF" w:rsidRPr="00AB4AAE" w:rsidRDefault="007174FF" w:rsidP="002B39B7">
      <w:pPr>
        <w:spacing w:before="240" w:after="0" w:line="240" w:lineRule="auto"/>
        <w:contextualSpacing/>
        <w:rPr>
          <w:rFonts w:ascii="Arial" w:hAnsi="Arial" w:cs="Arial"/>
          <w:u w:val="single"/>
          <w:lang w:val="fr-CH"/>
        </w:rPr>
      </w:pPr>
    </w:p>
    <w:p w14:paraId="6DCF1958" w14:textId="77777777" w:rsidR="007174FF" w:rsidRPr="00B24B41" w:rsidRDefault="007174FF" w:rsidP="00E30B95">
      <w:pPr>
        <w:numPr>
          <w:ilvl w:val="0"/>
          <w:numId w:val="11"/>
        </w:numPr>
        <w:tabs>
          <w:tab w:val="left" w:pos="284"/>
        </w:tabs>
        <w:spacing w:before="240" w:after="0" w:line="240" w:lineRule="auto"/>
        <w:ind w:left="0" w:firstLine="0"/>
        <w:contextualSpacing/>
        <w:jc w:val="both"/>
        <w:rPr>
          <w:rFonts w:ascii="Arial" w:hAnsi="Arial" w:cs="Arial"/>
          <w:u w:val="single"/>
          <w:lang w:val="fr-CH"/>
        </w:rPr>
      </w:pPr>
      <w:r w:rsidRPr="00B24B41">
        <w:rPr>
          <w:rFonts w:ascii="Arial" w:hAnsi="Arial" w:cs="Arial"/>
          <w:u w:val="single"/>
        </w:rPr>
        <w:t xml:space="preserve">Présentation </w:t>
      </w:r>
      <w:r w:rsidR="00B24B41" w:rsidRPr="00B24B41">
        <w:rPr>
          <w:rFonts w:ascii="Arial" w:hAnsi="Arial" w:cs="Arial"/>
          <w:u w:val="single"/>
        </w:rPr>
        <w:t xml:space="preserve">de la Marie de Tabarre sur </w:t>
      </w:r>
      <w:r w:rsidR="009D3022">
        <w:rPr>
          <w:rFonts w:ascii="Arial" w:hAnsi="Arial" w:cs="Arial"/>
          <w:u w:val="single"/>
        </w:rPr>
        <w:t xml:space="preserve">la </w:t>
      </w:r>
      <w:r w:rsidR="00B24B41" w:rsidRPr="00B24B41">
        <w:rPr>
          <w:rFonts w:ascii="Arial" w:hAnsi="Arial" w:cs="Arial"/>
          <w:u w:val="single"/>
        </w:rPr>
        <w:t xml:space="preserve">protection civile municipale (M. </w:t>
      </w:r>
      <w:r w:rsidR="00BE471B" w:rsidRPr="00B24B41">
        <w:rPr>
          <w:rFonts w:ascii="Arial" w:hAnsi="Arial" w:cs="Arial"/>
          <w:u w:val="single"/>
        </w:rPr>
        <w:t>Théodat</w:t>
      </w:r>
      <w:r w:rsidR="00B24B41" w:rsidRPr="00B24B41">
        <w:rPr>
          <w:rFonts w:ascii="Arial" w:hAnsi="Arial" w:cs="Arial"/>
          <w:u w:val="single"/>
        </w:rPr>
        <w:t>, Conseiller</w:t>
      </w:r>
      <w:r w:rsidR="009660CF">
        <w:rPr>
          <w:rFonts w:ascii="Arial" w:hAnsi="Arial" w:cs="Arial"/>
          <w:u w:val="single"/>
        </w:rPr>
        <w:t>)</w:t>
      </w:r>
    </w:p>
    <w:p w14:paraId="3D0C29D3" w14:textId="77777777" w:rsidR="00BE471B" w:rsidRPr="00FC41AA" w:rsidRDefault="00B24B41" w:rsidP="00FC41AA">
      <w:pPr>
        <w:spacing w:before="240" w:after="0" w:line="240" w:lineRule="auto"/>
        <w:jc w:val="both"/>
        <w:rPr>
          <w:rFonts w:ascii="Arial" w:hAnsi="Arial" w:cs="Arial"/>
          <w:lang w:val="fr-CH"/>
        </w:rPr>
      </w:pPr>
      <w:r w:rsidRPr="00FC41AA">
        <w:rPr>
          <w:rFonts w:ascii="Arial" w:hAnsi="Arial" w:cs="Arial"/>
          <w:lang w:val="fr-CH"/>
        </w:rPr>
        <w:t xml:space="preserve">La marie de Tabarre a mis en place une structure municipale de coordination et </w:t>
      </w:r>
      <w:r w:rsidR="009D3022">
        <w:rPr>
          <w:rFonts w:ascii="Arial" w:hAnsi="Arial" w:cs="Arial"/>
          <w:lang w:val="fr-CH"/>
        </w:rPr>
        <w:t>d’</w:t>
      </w:r>
      <w:r w:rsidRPr="00FC41AA">
        <w:rPr>
          <w:rFonts w:ascii="Arial" w:hAnsi="Arial" w:cs="Arial"/>
          <w:lang w:val="fr-CH"/>
        </w:rPr>
        <w:t xml:space="preserve">intervention en cas de désastre. Un centre de gestion commun a été mis en place, où se retrouvent </w:t>
      </w:r>
      <w:r w:rsidR="00872013" w:rsidRPr="00FC41AA">
        <w:rPr>
          <w:rFonts w:ascii="Arial" w:hAnsi="Arial" w:cs="Arial"/>
          <w:lang w:val="fr-CH"/>
        </w:rPr>
        <w:t>toutes les institutions</w:t>
      </w:r>
      <w:r w:rsidRPr="00FC41AA">
        <w:rPr>
          <w:rFonts w:ascii="Arial" w:hAnsi="Arial" w:cs="Arial"/>
          <w:lang w:val="fr-CH"/>
        </w:rPr>
        <w:t xml:space="preserve"> impliqué</w:t>
      </w:r>
      <w:r w:rsidR="00872013" w:rsidRPr="00FC41AA">
        <w:rPr>
          <w:rFonts w:ascii="Arial" w:hAnsi="Arial" w:cs="Arial"/>
          <w:lang w:val="fr-CH"/>
        </w:rPr>
        <w:t>e</w:t>
      </w:r>
      <w:r w:rsidRPr="00FC41AA">
        <w:rPr>
          <w:rFonts w:ascii="Arial" w:hAnsi="Arial" w:cs="Arial"/>
          <w:lang w:val="fr-CH"/>
        </w:rPr>
        <w:t xml:space="preserve">s dans la gestion des désastres (COUC, scouts, volontaires, </w:t>
      </w:r>
      <w:r w:rsidR="005C073E" w:rsidRPr="00FC41AA">
        <w:rPr>
          <w:rFonts w:ascii="Arial" w:hAnsi="Arial" w:cs="Arial"/>
          <w:lang w:val="fr-CH"/>
        </w:rPr>
        <w:t>croix rouge</w:t>
      </w:r>
      <w:r w:rsidR="00872013" w:rsidRPr="00FC41AA">
        <w:rPr>
          <w:rFonts w:ascii="Arial" w:hAnsi="Arial" w:cs="Arial"/>
          <w:lang w:val="fr-CH"/>
        </w:rPr>
        <w:t xml:space="preserve">, </w:t>
      </w:r>
      <w:r w:rsidRPr="00FC41AA">
        <w:rPr>
          <w:rFonts w:ascii="Arial" w:hAnsi="Arial" w:cs="Arial"/>
          <w:lang w:val="fr-CH"/>
        </w:rPr>
        <w:t xml:space="preserve">etc.). </w:t>
      </w:r>
      <w:r w:rsidR="00872013" w:rsidRPr="00FC41AA">
        <w:rPr>
          <w:rFonts w:ascii="Arial" w:hAnsi="Arial" w:cs="Arial"/>
          <w:lang w:val="fr-CH"/>
        </w:rPr>
        <w:t>La mairie de Tabarre vise une capacité de réponse autonome (sans attendre les niveaux supérieurs) pour les désastres touchant jusqu’à 1’500 personnes.</w:t>
      </w:r>
    </w:p>
    <w:p w14:paraId="16AD4A03" w14:textId="2C9E7B1D" w:rsidR="00BE471B" w:rsidRPr="00FC41AA" w:rsidRDefault="00BE471B" w:rsidP="00FC41AA">
      <w:pPr>
        <w:spacing w:before="240" w:after="0" w:line="240" w:lineRule="auto"/>
        <w:jc w:val="both"/>
        <w:rPr>
          <w:rFonts w:ascii="Arial" w:hAnsi="Arial" w:cs="Arial"/>
          <w:lang w:val="fr-CH"/>
        </w:rPr>
      </w:pPr>
      <w:r w:rsidRPr="00FC41AA">
        <w:rPr>
          <w:rFonts w:ascii="Arial" w:hAnsi="Arial" w:cs="Arial"/>
          <w:lang w:val="fr-CH"/>
        </w:rPr>
        <w:t xml:space="preserve">Par le passé la mairie n’était pas très impliquée ni active dans la protection civile, jusqu’au moment (sous l’impulsion de M. Théodat, maire à l’époque) où elle a décidé de prendre en main cet enjeu : allocation de fonds dans le budget municipal, </w:t>
      </w:r>
      <w:r w:rsidR="00872013" w:rsidRPr="00FC41AA">
        <w:rPr>
          <w:rFonts w:ascii="Arial" w:hAnsi="Arial" w:cs="Arial"/>
          <w:lang w:val="fr-CH"/>
        </w:rPr>
        <w:t xml:space="preserve">mise en place de structures locales </w:t>
      </w:r>
      <w:r w:rsidR="009D3022">
        <w:rPr>
          <w:rFonts w:ascii="Arial" w:hAnsi="Arial" w:cs="Arial"/>
          <w:lang w:val="fr-CH"/>
        </w:rPr>
        <w:t>au</w:t>
      </w:r>
      <w:r w:rsidR="009D3022" w:rsidRPr="00FC41AA">
        <w:rPr>
          <w:rFonts w:ascii="Arial" w:hAnsi="Arial" w:cs="Arial"/>
          <w:lang w:val="fr-CH"/>
        </w:rPr>
        <w:t xml:space="preserve"> </w:t>
      </w:r>
      <w:r w:rsidR="00872013" w:rsidRPr="00FC41AA">
        <w:rPr>
          <w:rFonts w:ascii="Arial" w:hAnsi="Arial" w:cs="Arial"/>
          <w:lang w:val="fr-CH"/>
        </w:rPr>
        <w:t xml:space="preserve">niveau des quartiers (comités locaux de protection civile),  </w:t>
      </w:r>
      <w:r w:rsidRPr="00FC41AA">
        <w:rPr>
          <w:rFonts w:ascii="Arial" w:hAnsi="Arial" w:cs="Arial"/>
          <w:lang w:val="fr-CH"/>
        </w:rPr>
        <w:t xml:space="preserve">réalisation </w:t>
      </w:r>
      <w:r w:rsidR="00FC41AA" w:rsidRPr="00FC41AA">
        <w:rPr>
          <w:rFonts w:ascii="Arial" w:hAnsi="Arial" w:cs="Arial"/>
          <w:lang w:val="fr-CH"/>
        </w:rPr>
        <w:t>-</w:t>
      </w:r>
      <w:r w:rsidRPr="00FC41AA">
        <w:rPr>
          <w:rFonts w:ascii="Arial" w:hAnsi="Arial" w:cs="Arial"/>
          <w:lang w:val="fr-CH"/>
        </w:rPr>
        <w:t xml:space="preserve"> avec l’appui de partenaires</w:t>
      </w:r>
      <w:r w:rsidR="00FC41AA" w:rsidRPr="00FC41AA">
        <w:rPr>
          <w:rFonts w:ascii="Arial" w:hAnsi="Arial" w:cs="Arial"/>
          <w:lang w:val="fr-CH"/>
        </w:rPr>
        <w:t xml:space="preserve"> </w:t>
      </w:r>
      <w:r w:rsidRPr="00FC41AA">
        <w:rPr>
          <w:rFonts w:ascii="Arial" w:hAnsi="Arial" w:cs="Arial"/>
          <w:lang w:val="fr-CH"/>
        </w:rPr>
        <w:t xml:space="preserve">- d’ouvrages de mitigation et d’exercices de simulation (simex), formation de l’ensemble du personnel de la commune, etc. </w:t>
      </w:r>
      <w:r w:rsidR="00892741">
        <w:rPr>
          <w:rFonts w:ascii="Arial" w:hAnsi="Arial" w:cs="Arial"/>
          <w:lang w:val="fr-CH"/>
        </w:rPr>
        <w:t xml:space="preserve">Il est primordial pour la mairie de Tabarre d’instaurer une culture </w:t>
      </w:r>
      <w:r w:rsidR="003C7055">
        <w:rPr>
          <w:rFonts w:ascii="Arial" w:hAnsi="Arial" w:cs="Arial"/>
          <w:lang w:val="fr-CH"/>
        </w:rPr>
        <w:t>de protection toute l’année, et pas seulement au lendemain d’un désastre.</w:t>
      </w:r>
    </w:p>
    <w:p w14:paraId="10FD1E13" w14:textId="4888D9A3" w:rsidR="005C073E" w:rsidRPr="00FC41AA" w:rsidRDefault="00BE471B" w:rsidP="00FC41AA">
      <w:pPr>
        <w:spacing w:before="240" w:after="0" w:line="240" w:lineRule="auto"/>
        <w:jc w:val="both"/>
        <w:rPr>
          <w:rFonts w:ascii="Arial" w:hAnsi="Arial" w:cs="Arial"/>
          <w:lang w:val="fr-CH"/>
        </w:rPr>
      </w:pPr>
      <w:r w:rsidRPr="00FC41AA">
        <w:rPr>
          <w:rFonts w:ascii="Arial" w:hAnsi="Arial" w:cs="Arial"/>
          <w:lang w:val="fr-CH"/>
        </w:rPr>
        <w:t>Comme c’est souvent le cas, cette dynamique a été enclenchée par des individus qui l’ont portée (</w:t>
      </w:r>
      <w:r w:rsidR="00872013" w:rsidRPr="00FC41AA">
        <w:rPr>
          <w:rFonts w:ascii="Arial" w:hAnsi="Arial" w:cs="Arial"/>
          <w:lang w:val="fr-CH"/>
        </w:rPr>
        <w:t xml:space="preserve">notamment, </w:t>
      </w:r>
      <w:r w:rsidRPr="00FC41AA">
        <w:rPr>
          <w:rFonts w:ascii="Arial" w:hAnsi="Arial" w:cs="Arial"/>
          <w:lang w:val="fr-CH"/>
        </w:rPr>
        <w:t>M. Théodat</w:t>
      </w:r>
      <w:r w:rsidR="00872013" w:rsidRPr="00FC41AA">
        <w:rPr>
          <w:rFonts w:ascii="Arial" w:hAnsi="Arial" w:cs="Arial"/>
          <w:lang w:val="fr-CH"/>
        </w:rPr>
        <w:t>),</w:t>
      </w:r>
      <w:r w:rsidRPr="00FC41AA">
        <w:rPr>
          <w:rFonts w:ascii="Arial" w:hAnsi="Arial" w:cs="Arial"/>
          <w:lang w:val="fr-CH"/>
        </w:rPr>
        <w:t xml:space="preserve"> </w:t>
      </w:r>
      <w:r w:rsidR="00872013" w:rsidRPr="00FC41AA">
        <w:rPr>
          <w:rFonts w:ascii="Arial" w:hAnsi="Arial" w:cs="Arial"/>
          <w:lang w:val="fr-CH"/>
        </w:rPr>
        <w:t>mais elle semble s’être ancrée dans la commune et continuer malgré le changement de cartel.</w:t>
      </w:r>
      <w:r w:rsidRPr="00FC41AA">
        <w:rPr>
          <w:rFonts w:ascii="Arial" w:hAnsi="Arial" w:cs="Arial"/>
          <w:lang w:val="fr-CH"/>
        </w:rPr>
        <w:t xml:space="preserve">  </w:t>
      </w:r>
      <w:r w:rsidR="005C073E" w:rsidRPr="00FC41AA">
        <w:rPr>
          <w:rFonts w:ascii="Arial" w:hAnsi="Arial" w:cs="Arial"/>
          <w:lang w:val="fr-CH"/>
        </w:rPr>
        <w:t xml:space="preserve">Selon M. Theodat, pour motiver d’autres maires à suivre la dynamique de Tabarre, le mieux serait de passer le message entre paires, </w:t>
      </w:r>
      <w:r w:rsidR="003C7055">
        <w:rPr>
          <w:rFonts w:ascii="Arial" w:hAnsi="Arial" w:cs="Arial"/>
          <w:lang w:val="fr-CH"/>
        </w:rPr>
        <w:t>à</w:t>
      </w:r>
      <w:r w:rsidR="009D3022">
        <w:rPr>
          <w:rFonts w:ascii="Arial" w:hAnsi="Arial" w:cs="Arial"/>
          <w:lang w:val="fr-CH"/>
        </w:rPr>
        <w:t xml:space="preserve"> travers</w:t>
      </w:r>
      <w:r w:rsidR="005C073E" w:rsidRPr="00FC41AA">
        <w:rPr>
          <w:rFonts w:ascii="Arial" w:hAnsi="Arial" w:cs="Arial"/>
          <w:lang w:val="fr-CH"/>
        </w:rPr>
        <w:t xml:space="preserve"> la FENAMH. </w:t>
      </w:r>
      <w:r w:rsidR="003C7055">
        <w:rPr>
          <w:rFonts w:ascii="Arial" w:hAnsi="Arial" w:cs="Arial"/>
          <w:lang w:val="fr-CH"/>
        </w:rPr>
        <w:t>L’implication active de la population constitue également un des facteurs de réussite de l’expérience de Tabarre, avec un travail important de sensibilisation envers les citoyens afin qu’ils puissent acquérir les bons gestes et réflexes la veille d’un désastre.</w:t>
      </w:r>
    </w:p>
    <w:p w14:paraId="59776F3B" w14:textId="7B235ABC" w:rsidR="00FC41AA" w:rsidRPr="00FC41AA" w:rsidRDefault="00FC41AA" w:rsidP="00FC41AA">
      <w:pPr>
        <w:spacing w:before="240" w:after="0" w:line="240" w:lineRule="auto"/>
        <w:jc w:val="both"/>
        <w:rPr>
          <w:rFonts w:ascii="Arial" w:hAnsi="Arial" w:cs="Arial"/>
          <w:lang w:val="fr-CH"/>
        </w:rPr>
      </w:pPr>
      <w:r w:rsidRPr="00FC41AA">
        <w:rPr>
          <w:rFonts w:ascii="Arial" w:hAnsi="Arial" w:cs="Arial"/>
          <w:lang w:val="fr-CH"/>
        </w:rPr>
        <w:t>A noter l</w:t>
      </w:r>
      <w:r w:rsidR="00CF428A">
        <w:rPr>
          <w:rFonts w:ascii="Arial" w:hAnsi="Arial" w:cs="Arial"/>
          <w:lang w:val="fr-CH"/>
        </w:rPr>
        <w:t xml:space="preserve">e partenariat </w:t>
      </w:r>
      <w:r w:rsidRPr="00FC41AA">
        <w:rPr>
          <w:rFonts w:ascii="Arial" w:hAnsi="Arial" w:cs="Arial"/>
          <w:lang w:val="fr-CH"/>
        </w:rPr>
        <w:t>efficace que la mairie de Tabarre semble avoir construit avec des ONG internationales (</w:t>
      </w:r>
      <w:r w:rsidR="00CF428A">
        <w:rPr>
          <w:rFonts w:ascii="Arial" w:hAnsi="Arial" w:cs="Arial"/>
          <w:lang w:val="fr-CH"/>
        </w:rPr>
        <w:t xml:space="preserve">dont </w:t>
      </w:r>
      <w:r w:rsidRPr="00FC41AA">
        <w:rPr>
          <w:rFonts w:ascii="Arial" w:hAnsi="Arial" w:cs="Arial"/>
          <w:lang w:val="fr-CH"/>
        </w:rPr>
        <w:t>COOPI</w:t>
      </w:r>
      <w:r w:rsidR="00CF428A">
        <w:rPr>
          <w:rFonts w:ascii="Arial" w:hAnsi="Arial" w:cs="Arial"/>
          <w:lang w:val="fr-CH"/>
        </w:rPr>
        <w:t xml:space="preserve"> qui</w:t>
      </w:r>
      <w:r w:rsidRPr="00FC41AA">
        <w:rPr>
          <w:rFonts w:ascii="Arial" w:hAnsi="Arial" w:cs="Arial"/>
          <w:lang w:val="fr-CH"/>
        </w:rPr>
        <w:t xml:space="preserve"> était présent</w:t>
      </w:r>
      <w:r w:rsidR="00CF428A">
        <w:rPr>
          <w:rFonts w:ascii="Arial" w:hAnsi="Arial" w:cs="Arial"/>
          <w:lang w:val="fr-CH"/>
        </w:rPr>
        <w:t>e</w:t>
      </w:r>
      <w:r w:rsidRPr="00FC41AA">
        <w:rPr>
          <w:rFonts w:ascii="Arial" w:hAnsi="Arial" w:cs="Arial"/>
          <w:lang w:val="fr-CH"/>
        </w:rPr>
        <w:t xml:space="preserve"> à la réunion), que M. Théodat appelait « nos opérateurs ». </w:t>
      </w:r>
    </w:p>
    <w:p w14:paraId="55F30A57" w14:textId="77777777" w:rsidR="00E30B95" w:rsidRPr="00E30B95" w:rsidRDefault="00E30B95" w:rsidP="00E30B95">
      <w:pPr>
        <w:spacing w:before="240" w:after="0" w:line="240" w:lineRule="auto"/>
        <w:jc w:val="both"/>
        <w:rPr>
          <w:rFonts w:ascii="Arial" w:hAnsi="Arial" w:cs="Arial"/>
          <w:lang w:val="fr-CH"/>
        </w:rPr>
      </w:pPr>
    </w:p>
    <w:p w14:paraId="67E098A0" w14:textId="165CE41F" w:rsidR="00872013" w:rsidRPr="00E30B95" w:rsidRDefault="00872013" w:rsidP="00E30B95">
      <w:pPr>
        <w:numPr>
          <w:ilvl w:val="0"/>
          <w:numId w:val="11"/>
        </w:numPr>
        <w:tabs>
          <w:tab w:val="left" w:pos="284"/>
        </w:tabs>
        <w:spacing w:before="240" w:after="0" w:line="240" w:lineRule="auto"/>
        <w:ind w:left="0" w:firstLine="0"/>
        <w:contextualSpacing/>
        <w:jc w:val="both"/>
        <w:rPr>
          <w:rFonts w:ascii="Arial" w:hAnsi="Arial" w:cs="Arial"/>
          <w:u w:val="single"/>
        </w:rPr>
      </w:pPr>
      <w:r w:rsidRPr="00B24B41">
        <w:rPr>
          <w:rFonts w:ascii="Arial" w:hAnsi="Arial" w:cs="Arial"/>
          <w:u w:val="single"/>
        </w:rPr>
        <w:t>Présentation de la DPC</w:t>
      </w:r>
      <w:r>
        <w:rPr>
          <w:rFonts w:ascii="Arial" w:hAnsi="Arial" w:cs="Arial"/>
          <w:u w:val="single"/>
        </w:rPr>
        <w:t xml:space="preserve"> sur </w:t>
      </w:r>
      <w:r w:rsidR="008B2538">
        <w:rPr>
          <w:rFonts w:ascii="Arial" w:hAnsi="Arial" w:cs="Arial"/>
          <w:u w:val="single"/>
        </w:rPr>
        <w:t xml:space="preserve">le </w:t>
      </w:r>
      <w:r>
        <w:rPr>
          <w:rFonts w:ascii="Arial" w:hAnsi="Arial" w:cs="Arial"/>
          <w:u w:val="single"/>
        </w:rPr>
        <w:t>système national de protection civile</w:t>
      </w:r>
      <w:r w:rsidRPr="00B24B41">
        <w:rPr>
          <w:rFonts w:ascii="Arial" w:hAnsi="Arial" w:cs="Arial"/>
          <w:u w:val="single"/>
        </w:rPr>
        <w:t xml:space="preserve"> (M. </w:t>
      </w:r>
      <w:r w:rsidR="008B2538" w:rsidRPr="00B24B41">
        <w:rPr>
          <w:rFonts w:ascii="Arial" w:hAnsi="Arial" w:cs="Arial"/>
          <w:u w:val="single"/>
        </w:rPr>
        <w:t>Cha</w:t>
      </w:r>
      <w:r w:rsidR="008B2538">
        <w:rPr>
          <w:rFonts w:ascii="Arial" w:hAnsi="Arial" w:cs="Arial"/>
          <w:u w:val="single"/>
        </w:rPr>
        <w:t>ndler</w:t>
      </w:r>
      <w:r w:rsidRPr="00B24B41">
        <w:rPr>
          <w:rFonts w:ascii="Arial" w:hAnsi="Arial" w:cs="Arial"/>
          <w:u w:val="single"/>
        </w:rPr>
        <w:t>, Directeur)</w:t>
      </w:r>
    </w:p>
    <w:p w14:paraId="2E4C16FB" w14:textId="0B39E718" w:rsidR="005C073E" w:rsidRPr="00FC41AA" w:rsidRDefault="00872013" w:rsidP="00FC41AA">
      <w:pPr>
        <w:spacing w:before="240" w:after="0" w:line="240" w:lineRule="auto"/>
        <w:jc w:val="both"/>
        <w:rPr>
          <w:rFonts w:ascii="Arial" w:hAnsi="Arial" w:cs="Arial"/>
          <w:lang w:val="fr-CH"/>
        </w:rPr>
      </w:pPr>
      <w:r w:rsidRPr="00FC41AA">
        <w:rPr>
          <w:rFonts w:ascii="Arial" w:hAnsi="Arial" w:cs="Arial"/>
          <w:lang w:val="fr-CH"/>
        </w:rPr>
        <w:t xml:space="preserve">Le système national </w:t>
      </w:r>
      <w:r w:rsidR="008B2538">
        <w:rPr>
          <w:rFonts w:ascii="Arial" w:hAnsi="Arial" w:cs="Arial"/>
          <w:lang w:val="fr-CH"/>
        </w:rPr>
        <w:t xml:space="preserve">est organisé </w:t>
      </w:r>
      <w:r w:rsidRPr="00FC41AA">
        <w:rPr>
          <w:rFonts w:ascii="Arial" w:hAnsi="Arial" w:cs="Arial"/>
          <w:lang w:val="fr-CH"/>
        </w:rPr>
        <w:t>à 3 niveau</w:t>
      </w:r>
      <w:r w:rsidR="008B2538">
        <w:rPr>
          <w:rFonts w:ascii="Arial" w:hAnsi="Arial" w:cs="Arial"/>
          <w:lang w:val="fr-CH"/>
        </w:rPr>
        <w:t>x</w:t>
      </w:r>
      <w:r w:rsidRPr="00FC41AA">
        <w:rPr>
          <w:rFonts w:ascii="Arial" w:hAnsi="Arial" w:cs="Arial"/>
          <w:lang w:val="fr-CH"/>
        </w:rPr>
        <w:t xml:space="preserve"> : communal (COUC), pour les urgences </w:t>
      </w:r>
      <w:r w:rsidR="008B2538">
        <w:rPr>
          <w:rFonts w:ascii="Arial" w:hAnsi="Arial" w:cs="Arial"/>
          <w:lang w:val="fr-CH"/>
        </w:rPr>
        <w:t>au</w:t>
      </w:r>
      <w:r w:rsidR="008B2538" w:rsidRPr="00FC41AA">
        <w:rPr>
          <w:rFonts w:ascii="Arial" w:hAnsi="Arial" w:cs="Arial"/>
          <w:lang w:val="fr-CH"/>
        </w:rPr>
        <w:t xml:space="preserve"> </w:t>
      </w:r>
      <w:r w:rsidRPr="00FC41AA">
        <w:rPr>
          <w:rFonts w:ascii="Arial" w:hAnsi="Arial" w:cs="Arial"/>
          <w:lang w:val="fr-CH"/>
        </w:rPr>
        <w:t>niveau d’une commune ; départemental (COUD), pour les urgences touchant plus de 3 communes ; national (COUN), pour les urgences touchant plus de 2 départements</w:t>
      </w:r>
      <w:r w:rsidR="005C073E" w:rsidRPr="00FC41AA">
        <w:rPr>
          <w:rFonts w:ascii="Arial" w:hAnsi="Arial" w:cs="Arial"/>
          <w:lang w:val="fr-CH"/>
        </w:rPr>
        <w:t xml:space="preserve">. Une loi </w:t>
      </w:r>
      <w:r w:rsidR="008B2538">
        <w:rPr>
          <w:rFonts w:ascii="Arial" w:hAnsi="Arial" w:cs="Arial"/>
          <w:lang w:val="fr-CH"/>
        </w:rPr>
        <w:t xml:space="preserve">sur le système national de gestion des risques et désastres </w:t>
      </w:r>
      <w:r w:rsidR="005C073E" w:rsidRPr="00FC41AA">
        <w:rPr>
          <w:rFonts w:ascii="Arial" w:hAnsi="Arial" w:cs="Arial"/>
          <w:lang w:val="fr-CH"/>
        </w:rPr>
        <w:t xml:space="preserve">est soumise au </w:t>
      </w:r>
      <w:r w:rsidR="00FC41AA" w:rsidRPr="00FC41AA">
        <w:rPr>
          <w:rFonts w:ascii="Arial" w:hAnsi="Arial" w:cs="Arial"/>
          <w:lang w:val="fr-CH"/>
        </w:rPr>
        <w:t>Parlement, elle</w:t>
      </w:r>
      <w:r w:rsidR="005C073E" w:rsidRPr="00FC41AA">
        <w:rPr>
          <w:rFonts w:ascii="Arial" w:hAnsi="Arial" w:cs="Arial"/>
          <w:lang w:val="fr-CH"/>
        </w:rPr>
        <w:t xml:space="preserve"> devrait permettre une clarification des responsabilités et des chaines de commandement. </w:t>
      </w:r>
    </w:p>
    <w:p w14:paraId="381A6164" w14:textId="42F33A3A" w:rsidR="005C073E" w:rsidRPr="00FC41AA" w:rsidRDefault="005C073E" w:rsidP="00FC41AA">
      <w:pPr>
        <w:spacing w:before="240" w:after="0" w:line="240" w:lineRule="auto"/>
        <w:jc w:val="both"/>
        <w:rPr>
          <w:rFonts w:ascii="Arial" w:hAnsi="Arial" w:cs="Arial"/>
          <w:lang w:val="fr-CH"/>
        </w:rPr>
      </w:pPr>
      <w:r w:rsidRPr="00FC41AA">
        <w:rPr>
          <w:rFonts w:ascii="Arial" w:hAnsi="Arial" w:cs="Arial"/>
          <w:lang w:val="fr-CH"/>
        </w:rPr>
        <w:t>L</w:t>
      </w:r>
      <w:r w:rsidR="00872013" w:rsidRPr="00FC41AA">
        <w:rPr>
          <w:rFonts w:ascii="Arial" w:hAnsi="Arial" w:cs="Arial"/>
          <w:lang w:val="fr-CH"/>
        </w:rPr>
        <w:t>a DPC veut renforcer tous le</w:t>
      </w:r>
      <w:r w:rsidRPr="00FC41AA">
        <w:rPr>
          <w:rFonts w:ascii="Arial" w:hAnsi="Arial" w:cs="Arial"/>
          <w:lang w:val="fr-CH"/>
        </w:rPr>
        <w:t xml:space="preserve">s niveaux du </w:t>
      </w:r>
      <w:r w:rsidR="00872013" w:rsidRPr="00FC41AA">
        <w:rPr>
          <w:rFonts w:ascii="Arial" w:hAnsi="Arial" w:cs="Arial"/>
          <w:lang w:val="fr-CH"/>
        </w:rPr>
        <w:t xml:space="preserve">système, </w:t>
      </w:r>
      <w:r w:rsidRPr="00FC41AA">
        <w:rPr>
          <w:rFonts w:ascii="Arial" w:hAnsi="Arial" w:cs="Arial"/>
          <w:lang w:val="fr-CH"/>
        </w:rPr>
        <w:t>pour</w:t>
      </w:r>
      <w:r w:rsidR="00872013" w:rsidRPr="00FC41AA">
        <w:rPr>
          <w:rFonts w:ascii="Arial" w:hAnsi="Arial" w:cs="Arial"/>
          <w:lang w:val="fr-CH"/>
        </w:rPr>
        <w:t xml:space="preserve"> ce faire elle a commencé par former </w:t>
      </w:r>
      <w:r w:rsidR="003C7055">
        <w:rPr>
          <w:rFonts w:ascii="Arial" w:hAnsi="Arial" w:cs="Arial"/>
          <w:lang w:val="fr-CH"/>
        </w:rPr>
        <w:t xml:space="preserve">en priorité </w:t>
      </w:r>
      <w:r w:rsidR="00872013" w:rsidRPr="00FC41AA">
        <w:rPr>
          <w:rFonts w:ascii="Arial" w:hAnsi="Arial" w:cs="Arial"/>
          <w:lang w:val="fr-CH"/>
        </w:rPr>
        <w:t xml:space="preserve">tous les cartels </w:t>
      </w:r>
      <w:r w:rsidRPr="00FC41AA">
        <w:rPr>
          <w:rFonts w:ascii="Arial" w:hAnsi="Arial" w:cs="Arial"/>
          <w:lang w:val="fr-CH"/>
        </w:rPr>
        <w:t>communaux</w:t>
      </w:r>
      <w:r w:rsidR="00872013" w:rsidRPr="00FC41AA">
        <w:rPr>
          <w:rFonts w:ascii="Arial" w:hAnsi="Arial" w:cs="Arial"/>
          <w:lang w:val="fr-CH"/>
        </w:rPr>
        <w:t xml:space="preserve"> aux </w:t>
      </w:r>
      <w:r w:rsidRPr="00FC41AA">
        <w:rPr>
          <w:rFonts w:ascii="Arial" w:hAnsi="Arial" w:cs="Arial"/>
          <w:lang w:val="fr-CH"/>
        </w:rPr>
        <w:t>enjeux</w:t>
      </w:r>
      <w:r w:rsidR="00872013" w:rsidRPr="00FC41AA">
        <w:rPr>
          <w:rFonts w:ascii="Arial" w:hAnsi="Arial" w:cs="Arial"/>
          <w:lang w:val="fr-CH"/>
        </w:rPr>
        <w:t xml:space="preserve"> de la protection civile. La </w:t>
      </w:r>
      <w:r w:rsidRPr="00FC41AA">
        <w:rPr>
          <w:rFonts w:ascii="Arial" w:hAnsi="Arial" w:cs="Arial"/>
          <w:lang w:val="fr-CH"/>
        </w:rPr>
        <w:t>formation</w:t>
      </w:r>
      <w:r w:rsidR="003C7055">
        <w:rPr>
          <w:rFonts w:ascii="Arial" w:hAnsi="Arial" w:cs="Arial"/>
          <w:lang w:val="fr-CH"/>
        </w:rPr>
        <w:t>,</w:t>
      </w:r>
      <w:r w:rsidR="00872013" w:rsidRPr="00FC41AA">
        <w:rPr>
          <w:rFonts w:ascii="Arial" w:hAnsi="Arial" w:cs="Arial"/>
          <w:lang w:val="fr-CH"/>
        </w:rPr>
        <w:t xml:space="preserve"> </w:t>
      </w:r>
      <w:r w:rsidR="003C7055">
        <w:rPr>
          <w:rFonts w:ascii="Arial" w:hAnsi="Arial" w:cs="Arial"/>
          <w:lang w:val="fr-CH"/>
        </w:rPr>
        <w:t xml:space="preserve">qui est en </w:t>
      </w:r>
      <w:r w:rsidR="00872013" w:rsidRPr="00FC41AA">
        <w:rPr>
          <w:rFonts w:ascii="Arial" w:hAnsi="Arial" w:cs="Arial"/>
          <w:lang w:val="fr-CH"/>
        </w:rPr>
        <w:t>en cours d</w:t>
      </w:r>
      <w:r w:rsidRPr="00FC41AA">
        <w:rPr>
          <w:rFonts w:ascii="Arial" w:hAnsi="Arial" w:cs="Arial"/>
          <w:lang w:val="fr-CH"/>
        </w:rPr>
        <w:t>e réalisation (début août</w:t>
      </w:r>
      <w:r w:rsidR="008B2538">
        <w:rPr>
          <w:rFonts w:ascii="Arial" w:hAnsi="Arial" w:cs="Arial"/>
          <w:lang w:val="fr-CH"/>
        </w:rPr>
        <w:t xml:space="preserve"> 2018</w:t>
      </w:r>
      <w:r w:rsidRPr="00FC41AA">
        <w:rPr>
          <w:rFonts w:ascii="Arial" w:hAnsi="Arial" w:cs="Arial"/>
          <w:lang w:val="fr-CH"/>
        </w:rPr>
        <w:t>)</w:t>
      </w:r>
      <w:r w:rsidR="003C7055">
        <w:rPr>
          <w:rFonts w:ascii="Arial" w:hAnsi="Arial" w:cs="Arial"/>
          <w:lang w:val="fr-CH"/>
        </w:rPr>
        <w:t>, vise également l’amélioration des processus de collecte et d’acquisition d’informations sur les risques et désastres par les acteurs locaux.</w:t>
      </w:r>
      <w:r w:rsidRPr="00FC41AA">
        <w:rPr>
          <w:rFonts w:ascii="Arial" w:hAnsi="Arial" w:cs="Arial"/>
          <w:lang w:val="fr-CH"/>
        </w:rPr>
        <w:t xml:space="preserve"> La DPC renforce aussi le réseau de radios communautaires, </w:t>
      </w:r>
      <w:r w:rsidR="00FC41AA" w:rsidRPr="00FC41AA">
        <w:rPr>
          <w:rFonts w:ascii="Arial" w:hAnsi="Arial" w:cs="Arial"/>
          <w:lang w:val="fr-CH"/>
        </w:rPr>
        <w:t>ainsi</w:t>
      </w:r>
      <w:r w:rsidRPr="00FC41AA">
        <w:rPr>
          <w:rFonts w:ascii="Arial" w:hAnsi="Arial" w:cs="Arial"/>
          <w:lang w:val="fr-CH"/>
        </w:rPr>
        <w:t xml:space="preserve"> que les 30'000 volontaires qui </w:t>
      </w:r>
      <w:r w:rsidRPr="00FC41AA">
        <w:rPr>
          <w:rFonts w:ascii="Arial" w:hAnsi="Arial" w:cs="Arial"/>
          <w:lang w:val="fr-CH"/>
        </w:rPr>
        <w:lastRenderedPageBreak/>
        <w:t xml:space="preserve">peuvent participer à la </w:t>
      </w:r>
      <w:r w:rsidR="00FC41AA" w:rsidRPr="00FC41AA">
        <w:rPr>
          <w:rFonts w:ascii="Arial" w:hAnsi="Arial" w:cs="Arial"/>
          <w:lang w:val="fr-CH"/>
        </w:rPr>
        <w:t>réponse</w:t>
      </w:r>
      <w:r w:rsidRPr="00FC41AA">
        <w:rPr>
          <w:rFonts w:ascii="Arial" w:hAnsi="Arial" w:cs="Arial"/>
          <w:lang w:val="fr-CH"/>
        </w:rPr>
        <w:t xml:space="preserve"> (</w:t>
      </w:r>
      <w:r w:rsidR="008B2538">
        <w:rPr>
          <w:rFonts w:ascii="Arial" w:hAnsi="Arial" w:cs="Arial"/>
          <w:lang w:val="fr-CH"/>
        </w:rPr>
        <w:t xml:space="preserve">de la </w:t>
      </w:r>
      <w:r w:rsidRPr="00FC41AA">
        <w:rPr>
          <w:rFonts w:ascii="Arial" w:hAnsi="Arial" w:cs="Arial"/>
          <w:lang w:val="fr-CH"/>
        </w:rPr>
        <w:t xml:space="preserve">croix rouge, </w:t>
      </w:r>
      <w:r w:rsidR="008B2538">
        <w:rPr>
          <w:rFonts w:ascii="Arial" w:hAnsi="Arial" w:cs="Arial"/>
          <w:lang w:val="fr-CH"/>
        </w:rPr>
        <w:t xml:space="preserve">des </w:t>
      </w:r>
      <w:r w:rsidRPr="00FC41AA">
        <w:rPr>
          <w:rFonts w:ascii="Arial" w:hAnsi="Arial" w:cs="Arial"/>
          <w:lang w:val="fr-CH"/>
        </w:rPr>
        <w:t xml:space="preserve">scouts, </w:t>
      </w:r>
      <w:r w:rsidR="008B2538">
        <w:rPr>
          <w:rFonts w:ascii="Arial" w:hAnsi="Arial" w:cs="Arial"/>
          <w:lang w:val="fr-CH"/>
        </w:rPr>
        <w:t xml:space="preserve">du </w:t>
      </w:r>
      <w:r w:rsidRPr="00FC41AA">
        <w:rPr>
          <w:rFonts w:ascii="Arial" w:hAnsi="Arial" w:cs="Arial"/>
          <w:lang w:val="fr-CH"/>
        </w:rPr>
        <w:t>ministère</w:t>
      </w:r>
      <w:r w:rsidR="008B2538">
        <w:rPr>
          <w:rFonts w:ascii="Arial" w:hAnsi="Arial" w:cs="Arial"/>
          <w:lang w:val="fr-CH"/>
        </w:rPr>
        <w:t xml:space="preserve"> de la</w:t>
      </w:r>
      <w:r w:rsidRPr="00FC41AA">
        <w:rPr>
          <w:rFonts w:ascii="Arial" w:hAnsi="Arial" w:cs="Arial"/>
          <w:lang w:val="fr-CH"/>
        </w:rPr>
        <w:t xml:space="preserve"> jeunesse</w:t>
      </w:r>
      <w:r w:rsidR="008B2538">
        <w:rPr>
          <w:rFonts w:ascii="Arial" w:hAnsi="Arial" w:cs="Arial"/>
          <w:lang w:val="fr-CH"/>
        </w:rPr>
        <w:t>, entre autres</w:t>
      </w:r>
      <w:r w:rsidRPr="00FC41AA">
        <w:rPr>
          <w:rFonts w:ascii="Arial" w:hAnsi="Arial" w:cs="Arial"/>
          <w:lang w:val="fr-CH"/>
        </w:rPr>
        <w:t>).</w:t>
      </w:r>
    </w:p>
    <w:p w14:paraId="67171ABC" w14:textId="77777777" w:rsidR="005C073E" w:rsidRPr="00FC41AA" w:rsidRDefault="005C073E" w:rsidP="00FC41AA">
      <w:pPr>
        <w:spacing w:before="240" w:after="0" w:line="240" w:lineRule="auto"/>
        <w:jc w:val="both"/>
        <w:rPr>
          <w:rFonts w:ascii="Arial" w:hAnsi="Arial" w:cs="Arial"/>
          <w:lang w:val="fr-CH"/>
        </w:rPr>
      </w:pPr>
      <w:r w:rsidRPr="00FC41AA">
        <w:rPr>
          <w:rFonts w:ascii="Arial" w:hAnsi="Arial" w:cs="Arial"/>
          <w:lang w:val="fr-CH"/>
        </w:rPr>
        <w:t>A ce jour le relai entre le niveau national et départemental marche bien, mais le lien entre</w:t>
      </w:r>
      <w:r w:rsidR="008B2538">
        <w:rPr>
          <w:rFonts w:ascii="Arial" w:hAnsi="Arial" w:cs="Arial"/>
          <w:lang w:val="fr-CH"/>
        </w:rPr>
        <w:t xml:space="preserve"> le</w:t>
      </w:r>
      <w:r w:rsidRPr="00FC41AA">
        <w:rPr>
          <w:rFonts w:ascii="Arial" w:hAnsi="Arial" w:cs="Arial"/>
          <w:lang w:val="fr-CH"/>
        </w:rPr>
        <w:t xml:space="preserve"> niveau départemental et communal est moins fonctionnel. En plus, l’articulation entre ces niveaux marche plus facilement en temps d’urgences (réponse) qu’en temps normal (préparation) : </w:t>
      </w:r>
    </w:p>
    <w:p w14:paraId="7C697D3A" w14:textId="080D9425" w:rsidR="005C073E" w:rsidRPr="00FC41AA" w:rsidRDefault="005C073E" w:rsidP="00FC41AA">
      <w:pPr>
        <w:spacing w:before="240" w:after="0" w:line="240" w:lineRule="auto"/>
        <w:jc w:val="both"/>
        <w:rPr>
          <w:rFonts w:ascii="Arial" w:hAnsi="Arial" w:cs="Arial"/>
          <w:lang w:val="fr-CH"/>
        </w:rPr>
      </w:pPr>
      <w:r w:rsidRPr="00FC41AA">
        <w:rPr>
          <w:rFonts w:ascii="Arial" w:hAnsi="Arial" w:cs="Arial"/>
          <w:lang w:val="fr-CH"/>
        </w:rPr>
        <w:t xml:space="preserve">La caravane du changement </w:t>
      </w:r>
      <w:r w:rsidR="008B2538" w:rsidRPr="00FC41AA">
        <w:rPr>
          <w:rFonts w:ascii="Arial" w:hAnsi="Arial" w:cs="Arial"/>
          <w:lang w:val="fr-CH"/>
        </w:rPr>
        <w:t>a</w:t>
      </w:r>
      <w:r w:rsidRPr="00FC41AA">
        <w:rPr>
          <w:rFonts w:ascii="Arial" w:hAnsi="Arial" w:cs="Arial"/>
          <w:lang w:val="fr-CH"/>
        </w:rPr>
        <w:t xml:space="preserve"> permis d’améliorer la préparation aux désastres de la ville de Cayes. </w:t>
      </w:r>
    </w:p>
    <w:p w14:paraId="75F61F97" w14:textId="77777777" w:rsidR="00DE2563" w:rsidRPr="00AB4AAE" w:rsidRDefault="00DE2563" w:rsidP="00DE2563">
      <w:pPr>
        <w:spacing w:before="240" w:after="0" w:line="240" w:lineRule="auto"/>
        <w:contextualSpacing/>
        <w:jc w:val="both"/>
        <w:rPr>
          <w:rFonts w:ascii="Arial" w:hAnsi="Arial" w:cs="Arial"/>
          <w:lang w:val="fr-CH"/>
        </w:rPr>
      </w:pPr>
    </w:p>
    <w:p w14:paraId="7E26D811" w14:textId="0BF91773" w:rsidR="00271992" w:rsidRPr="00FC41AA" w:rsidRDefault="00FC41AA" w:rsidP="002C7567">
      <w:pPr>
        <w:numPr>
          <w:ilvl w:val="0"/>
          <w:numId w:val="11"/>
        </w:numPr>
        <w:tabs>
          <w:tab w:val="left" w:pos="284"/>
        </w:tabs>
        <w:spacing w:before="240" w:after="0" w:line="240" w:lineRule="auto"/>
        <w:ind w:left="0" w:firstLine="0"/>
        <w:contextualSpacing/>
        <w:jc w:val="both"/>
        <w:rPr>
          <w:rFonts w:ascii="Arial" w:hAnsi="Arial" w:cs="Arial"/>
        </w:rPr>
      </w:pPr>
      <w:r w:rsidRPr="00FC41AA">
        <w:rPr>
          <w:rFonts w:ascii="Arial" w:hAnsi="Arial" w:cs="Arial"/>
          <w:u w:val="single"/>
        </w:rPr>
        <w:t>Information</w:t>
      </w:r>
      <w:r w:rsidR="002B39B7" w:rsidRPr="00FC41AA">
        <w:rPr>
          <w:rFonts w:ascii="Arial" w:hAnsi="Arial" w:cs="Arial"/>
          <w:u w:val="single"/>
        </w:rPr>
        <w:t xml:space="preserve"> de </w:t>
      </w:r>
      <w:r w:rsidRPr="00FC41AA">
        <w:rPr>
          <w:rFonts w:ascii="Arial" w:hAnsi="Arial" w:cs="Arial"/>
          <w:u w:val="single"/>
        </w:rPr>
        <w:t>National Democratic Institut</w:t>
      </w:r>
      <w:r>
        <w:rPr>
          <w:rFonts w:ascii="Arial" w:hAnsi="Arial" w:cs="Arial"/>
          <w:u w:val="single"/>
        </w:rPr>
        <w:t xml:space="preserve"> NDI </w:t>
      </w:r>
      <w:r w:rsidRPr="008B2538">
        <w:rPr>
          <w:rFonts w:ascii="Arial" w:hAnsi="Arial" w:cs="Arial"/>
          <w:u w:val="single"/>
        </w:rPr>
        <w:t>(</w:t>
      </w:r>
      <w:r w:rsidRPr="00CF428A">
        <w:rPr>
          <w:rFonts w:ascii="Arial" w:hAnsi="Arial" w:cs="Arial"/>
          <w:u w:val="single"/>
        </w:rPr>
        <w:t>Mme</w:t>
      </w:r>
      <w:r w:rsidR="008B2538" w:rsidRPr="00CF428A">
        <w:rPr>
          <w:rFonts w:ascii="Arial" w:hAnsi="Arial" w:cs="Arial"/>
          <w:u w:val="single"/>
        </w:rPr>
        <w:t xml:space="preserve"> Bilodeau</w:t>
      </w:r>
      <w:r w:rsidRPr="00CF428A">
        <w:rPr>
          <w:rFonts w:ascii="Arial" w:hAnsi="Arial" w:cs="Arial"/>
          <w:u w:val="single"/>
        </w:rPr>
        <w:t>)</w:t>
      </w:r>
    </w:p>
    <w:p w14:paraId="333BF9E4" w14:textId="0FB3A747" w:rsidR="00FC41AA" w:rsidRPr="00FC41AA" w:rsidRDefault="008B2538" w:rsidP="00FC41AA">
      <w:pPr>
        <w:spacing w:before="240" w:after="0" w:line="240" w:lineRule="auto"/>
        <w:jc w:val="both"/>
        <w:rPr>
          <w:rFonts w:ascii="Arial" w:hAnsi="Arial" w:cs="Arial"/>
          <w:lang w:val="fr-CH"/>
        </w:rPr>
      </w:pPr>
      <w:r>
        <w:rPr>
          <w:rFonts w:ascii="Arial" w:hAnsi="Arial" w:cs="Arial"/>
        </w:rPr>
        <w:t xml:space="preserve">La représentante de NDI souhaitait échanger avec les membres du GTGL sur </w:t>
      </w:r>
      <w:r w:rsidR="00C459F6">
        <w:rPr>
          <w:rFonts w:ascii="Arial" w:hAnsi="Arial" w:cs="Arial"/>
        </w:rPr>
        <w:t>les différents appuis prévus</w:t>
      </w:r>
      <w:r>
        <w:rPr>
          <w:rFonts w:ascii="Arial" w:hAnsi="Arial" w:cs="Arial"/>
        </w:rPr>
        <w:t xml:space="preserve"> au </w:t>
      </w:r>
      <w:r w:rsidR="00FC41AA" w:rsidRPr="00FC41AA">
        <w:rPr>
          <w:rFonts w:ascii="Arial" w:hAnsi="Arial" w:cs="Arial"/>
          <w:lang w:val="fr-CH"/>
        </w:rPr>
        <w:t>Parlement haïtien</w:t>
      </w:r>
      <w:r>
        <w:rPr>
          <w:rFonts w:ascii="Arial" w:hAnsi="Arial" w:cs="Arial"/>
          <w:lang w:val="fr-CH"/>
        </w:rPr>
        <w:t xml:space="preserve">, notamment en ce qui </w:t>
      </w:r>
      <w:r w:rsidR="00CF428A">
        <w:rPr>
          <w:rFonts w:ascii="Arial" w:hAnsi="Arial" w:cs="Arial"/>
          <w:lang w:val="fr-CH"/>
        </w:rPr>
        <w:t xml:space="preserve">concerne </w:t>
      </w:r>
      <w:r w:rsidR="00CF428A" w:rsidRPr="00FC41AA">
        <w:rPr>
          <w:rFonts w:ascii="Arial" w:hAnsi="Arial" w:cs="Arial"/>
          <w:lang w:val="fr-CH"/>
        </w:rPr>
        <w:t>la</w:t>
      </w:r>
      <w:r w:rsidR="00FC41AA" w:rsidRPr="00FC41AA">
        <w:rPr>
          <w:rFonts w:ascii="Arial" w:hAnsi="Arial" w:cs="Arial"/>
          <w:lang w:val="fr-CH"/>
        </w:rPr>
        <w:t xml:space="preserve"> finalisation du projet de loi sur la décentralisation. </w:t>
      </w:r>
      <w:r>
        <w:rPr>
          <w:rFonts w:ascii="Arial" w:hAnsi="Arial" w:cs="Arial"/>
          <w:lang w:val="fr-CH"/>
        </w:rPr>
        <w:t xml:space="preserve">La </w:t>
      </w:r>
      <w:r w:rsidR="00FC41AA" w:rsidRPr="00FC41AA">
        <w:rPr>
          <w:rFonts w:ascii="Arial" w:hAnsi="Arial" w:cs="Arial"/>
          <w:lang w:val="fr-CH"/>
        </w:rPr>
        <w:t xml:space="preserve">MINUJUSTH et </w:t>
      </w:r>
      <w:r>
        <w:rPr>
          <w:rFonts w:ascii="Arial" w:hAnsi="Arial" w:cs="Arial"/>
          <w:lang w:val="fr-CH"/>
        </w:rPr>
        <w:t xml:space="preserve">le </w:t>
      </w:r>
      <w:r w:rsidR="00FC41AA" w:rsidRPr="00FC41AA">
        <w:rPr>
          <w:rFonts w:ascii="Arial" w:hAnsi="Arial" w:cs="Arial"/>
          <w:lang w:val="fr-CH"/>
        </w:rPr>
        <w:t xml:space="preserve">PNUD ont informé NDI qu’ils travaillent (ou travailleront) sur des enjeux y afférant. Une concertation spécifique devrait avoir lieu entre </w:t>
      </w:r>
      <w:r>
        <w:rPr>
          <w:rFonts w:ascii="Arial" w:hAnsi="Arial" w:cs="Arial"/>
          <w:lang w:val="fr-CH"/>
        </w:rPr>
        <w:t xml:space="preserve">ces </w:t>
      </w:r>
      <w:r w:rsidR="00FC41AA" w:rsidRPr="00FC41AA">
        <w:rPr>
          <w:rFonts w:ascii="Arial" w:hAnsi="Arial" w:cs="Arial"/>
          <w:lang w:val="fr-CH"/>
        </w:rPr>
        <w:t xml:space="preserve">partenaires impliqués. Le GTGL reste intéressé à suivre les évolutions du projet de loi. </w:t>
      </w:r>
    </w:p>
    <w:p w14:paraId="1EEE6118" w14:textId="77777777" w:rsidR="00FC41AA" w:rsidRPr="00FC41AA" w:rsidRDefault="00FC41AA" w:rsidP="00FC41AA">
      <w:pPr>
        <w:tabs>
          <w:tab w:val="left" w:pos="284"/>
        </w:tabs>
        <w:spacing w:before="240" w:after="0" w:line="240" w:lineRule="auto"/>
        <w:contextualSpacing/>
        <w:jc w:val="both"/>
        <w:rPr>
          <w:rFonts w:ascii="Arial" w:hAnsi="Arial" w:cs="Arial"/>
        </w:rPr>
      </w:pPr>
    </w:p>
    <w:p w14:paraId="3A0F9136" w14:textId="77777777" w:rsidR="00FC41AA" w:rsidRPr="00FC41AA" w:rsidRDefault="00FC41AA" w:rsidP="00FC41AA">
      <w:pPr>
        <w:numPr>
          <w:ilvl w:val="0"/>
          <w:numId w:val="11"/>
        </w:numPr>
        <w:tabs>
          <w:tab w:val="left" w:pos="284"/>
        </w:tabs>
        <w:spacing w:before="240" w:after="0" w:line="240" w:lineRule="auto"/>
        <w:ind w:left="0" w:firstLine="0"/>
        <w:contextualSpacing/>
        <w:jc w:val="both"/>
        <w:rPr>
          <w:rFonts w:ascii="Arial" w:hAnsi="Arial" w:cs="Arial"/>
        </w:rPr>
      </w:pPr>
      <w:r>
        <w:rPr>
          <w:rFonts w:ascii="Arial" w:hAnsi="Arial" w:cs="Arial"/>
          <w:u w:val="single"/>
        </w:rPr>
        <w:t>Divers</w:t>
      </w:r>
    </w:p>
    <w:p w14:paraId="0242A701" w14:textId="77777777" w:rsidR="00FC41AA" w:rsidRDefault="00FC41AA" w:rsidP="00DE2563">
      <w:pPr>
        <w:spacing w:after="0"/>
        <w:jc w:val="both"/>
        <w:rPr>
          <w:rFonts w:ascii="Arial" w:hAnsi="Arial" w:cs="Arial"/>
          <w:u w:val="single"/>
        </w:rPr>
      </w:pPr>
    </w:p>
    <w:p w14:paraId="520D716F" w14:textId="778771BD" w:rsidR="00DD517C" w:rsidRDefault="00DD517C" w:rsidP="00DE2563">
      <w:pPr>
        <w:spacing w:after="0"/>
        <w:jc w:val="both"/>
        <w:rPr>
          <w:rFonts w:ascii="Arial" w:hAnsi="Arial" w:cs="Arial"/>
        </w:rPr>
      </w:pPr>
      <w:r>
        <w:rPr>
          <w:rFonts w:ascii="Arial" w:hAnsi="Arial" w:cs="Arial"/>
        </w:rPr>
        <w:t xml:space="preserve">Discussion autour de l’avancement du </w:t>
      </w:r>
      <w:r w:rsidRPr="00DD517C">
        <w:rPr>
          <w:rFonts w:ascii="Arial" w:hAnsi="Arial" w:cs="Arial"/>
          <w:b/>
        </w:rPr>
        <w:t xml:space="preserve">Plan </w:t>
      </w:r>
      <w:r w:rsidR="008B2538">
        <w:rPr>
          <w:rFonts w:ascii="Arial" w:hAnsi="Arial" w:cs="Arial"/>
          <w:b/>
        </w:rPr>
        <w:t>de mise en oeuvre</w:t>
      </w:r>
      <w:r w:rsidR="008B2538" w:rsidRPr="00DD517C">
        <w:rPr>
          <w:rFonts w:ascii="Arial" w:hAnsi="Arial" w:cs="Arial"/>
          <w:b/>
        </w:rPr>
        <w:t xml:space="preserve"> </w:t>
      </w:r>
      <w:r w:rsidRPr="00DD517C">
        <w:rPr>
          <w:rFonts w:ascii="Arial" w:hAnsi="Arial" w:cs="Arial"/>
          <w:b/>
        </w:rPr>
        <w:t>pour la</w:t>
      </w:r>
      <w:r>
        <w:rPr>
          <w:rFonts w:ascii="Arial" w:hAnsi="Arial" w:cs="Arial"/>
        </w:rPr>
        <w:t xml:space="preserve"> </w:t>
      </w:r>
      <w:r w:rsidRPr="00DD517C">
        <w:rPr>
          <w:rFonts w:ascii="Arial" w:hAnsi="Arial" w:cs="Arial"/>
          <w:b/>
        </w:rPr>
        <w:t>Réforme de l’État</w:t>
      </w:r>
      <w:r>
        <w:rPr>
          <w:rFonts w:ascii="Arial" w:hAnsi="Arial" w:cs="Arial"/>
        </w:rPr>
        <w:t xml:space="preserve">. Le Président avait demandé un document cadre pour </w:t>
      </w:r>
      <w:r w:rsidR="008B2538">
        <w:rPr>
          <w:rFonts w:ascii="Arial" w:hAnsi="Arial" w:cs="Arial"/>
        </w:rPr>
        <w:t>le mois de septembre</w:t>
      </w:r>
      <w:r>
        <w:rPr>
          <w:rFonts w:ascii="Arial" w:hAnsi="Arial" w:cs="Arial"/>
        </w:rPr>
        <w:t>, ce qui semble peu réaliste. Néanmoins, il est important de suivre de près cette dynamique pour s’assurer que l</w:t>
      </w:r>
      <w:r w:rsidR="008B2538">
        <w:rPr>
          <w:rFonts w:ascii="Arial" w:hAnsi="Arial" w:cs="Arial"/>
        </w:rPr>
        <w:t>es questions relatives à la</w:t>
      </w:r>
      <w:r>
        <w:rPr>
          <w:rFonts w:ascii="Arial" w:hAnsi="Arial" w:cs="Arial"/>
        </w:rPr>
        <w:t xml:space="preserve"> gouvernance locale</w:t>
      </w:r>
      <w:r w:rsidR="008B2538">
        <w:rPr>
          <w:rFonts w:ascii="Arial" w:hAnsi="Arial" w:cs="Arial"/>
        </w:rPr>
        <w:t xml:space="preserve"> soient suffisamment prises en </w:t>
      </w:r>
      <w:r w:rsidR="00CF428A">
        <w:rPr>
          <w:rFonts w:ascii="Arial" w:hAnsi="Arial" w:cs="Arial"/>
        </w:rPr>
        <w:t>compte.</w:t>
      </w:r>
      <w:r>
        <w:rPr>
          <w:rFonts w:ascii="Arial" w:hAnsi="Arial" w:cs="Arial"/>
        </w:rPr>
        <w:t xml:space="preserve"> Demande du GTGL pour que : </w:t>
      </w:r>
    </w:p>
    <w:p w14:paraId="68C57F46" w14:textId="601EE3D6" w:rsidR="00DD517C" w:rsidRDefault="00DD517C" w:rsidP="00DD517C">
      <w:pPr>
        <w:pStyle w:val="ListParagraph"/>
        <w:numPr>
          <w:ilvl w:val="0"/>
          <w:numId w:val="15"/>
        </w:numPr>
        <w:spacing w:after="0"/>
        <w:jc w:val="both"/>
        <w:rPr>
          <w:rFonts w:ascii="Arial" w:hAnsi="Arial" w:cs="Arial"/>
        </w:rPr>
      </w:pPr>
      <w:r w:rsidRPr="00DD517C">
        <w:rPr>
          <w:rFonts w:ascii="Arial" w:hAnsi="Arial" w:cs="Arial"/>
        </w:rPr>
        <w:t>l</w:t>
      </w:r>
      <w:r w:rsidR="008B2538">
        <w:rPr>
          <w:rFonts w:ascii="Arial" w:hAnsi="Arial" w:cs="Arial"/>
        </w:rPr>
        <w:t>e</w:t>
      </w:r>
      <w:r w:rsidRPr="00DD517C">
        <w:rPr>
          <w:rFonts w:ascii="Arial" w:hAnsi="Arial" w:cs="Arial"/>
        </w:rPr>
        <w:t xml:space="preserve"> PNUD clarifie l’état d</w:t>
      </w:r>
      <w:r>
        <w:rPr>
          <w:rFonts w:ascii="Arial" w:hAnsi="Arial" w:cs="Arial"/>
        </w:rPr>
        <w:t>u</w:t>
      </w:r>
      <w:r w:rsidRPr="00DD517C">
        <w:rPr>
          <w:rFonts w:ascii="Arial" w:hAnsi="Arial" w:cs="Arial"/>
        </w:rPr>
        <w:t xml:space="preserve"> dossier lors d’une réunion prévu</w:t>
      </w:r>
      <w:r w:rsidR="008B2538">
        <w:rPr>
          <w:rFonts w:ascii="Arial" w:hAnsi="Arial" w:cs="Arial"/>
        </w:rPr>
        <w:t>e</w:t>
      </w:r>
      <w:r w:rsidRPr="00DD517C">
        <w:rPr>
          <w:rFonts w:ascii="Arial" w:hAnsi="Arial" w:cs="Arial"/>
        </w:rPr>
        <w:t xml:space="preserve"> avec l’OMRH </w:t>
      </w:r>
      <w:r>
        <w:rPr>
          <w:rFonts w:ascii="Arial" w:hAnsi="Arial" w:cs="Arial"/>
          <w:color w:val="FF0000"/>
        </w:rPr>
        <w:sym w:font="Wingdings" w:char="F0DC"/>
      </w:r>
      <w:r>
        <w:rPr>
          <w:rFonts w:ascii="Arial" w:hAnsi="Arial" w:cs="Arial"/>
          <w:color w:val="FF0000"/>
        </w:rPr>
        <w:t xml:space="preserve"> </w:t>
      </w:r>
      <w:r w:rsidRPr="00DD517C">
        <w:rPr>
          <w:rFonts w:ascii="Arial" w:hAnsi="Arial" w:cs="Arial"/>
          <w:color w:val="FF0000"/>
        </w:rPr>
        <w:t>suivi</w:t>
      </w:r>
      <w:r w:rsidR="005307A1">
        <w:rPr>
          <w:rFonts w:ascii="Arial" w:hAnsi="Arial" w:cs="Arial"/>
          <w:color w:val="FF0000"/>
        </w:rPr>
        <w:t xml:space="preserve"> PNUD</w:t>
      </w:r>
    </w:p>
    <w:p w14:paraId="7BB08A00" w14:textId="03D5E5A5" w:rsidR="00FC41AA" w:rsidRPr="00DD517C" w:rsidRDefault="00DD517C" w:rsidP="00DD517C">
      <w:pPr>
        <w:pStyle w:val="ListParagraph"/>
        <w:numPr>
          <w:ilvl w:val="0"/>
          <w:numId w:val="15"/>
        </w:numPr>
        <w:spacing w:after="0"/>
        <w:jc w:val="both"/>
        <w:rPr>
          <w:rFonts w:ascii="Arial" w:hAnsi="Arial" w:cs="Arial"/>
        </w:rPr>
      </w:pPr>
      <w:r>
        <w:rPr>
          <w:rFonts w:ascii="Arial" w:hAnsi="Arial" w:cs="Arial"/>
        </w:rPr>
        <w:t>le repr</w:t>
      </w:r>
      <w:r w:rsidR="008B2538">
        <w:rPr>
          <w:rFonts w:ascii="Arial" w:hAnsi="Arial" w:cs="Arial"/>
        </w:rPr>
        <w:t>ésentant</w:t>
      </w:r>
      <w:r>
        <w:rPr>
          <w:rFonts w:ascii="Arial" w:hAnsi="Arial" w:cs="Arial"/>
        </w:rPr>
        <w:t xml:space="preserve"> de </w:t>
      </w:r>
      <w:r w:rsidRPr="00DD517C">
        <w:rPr>
          <w:rFonts w:ascii="Arial" w:hAnsi="Arial" w:cs="Arial"/>
        </w:rPr>
        <w:t xml:space="preserve">USAID </w:t>
      </w:r>
      <w:r>
        <w:rPr>
          <w:rFonts w:ascii="Arial" w:hAnsi="Arial" w:cs="Arial"/>
        </w:rPr>
        <w:t xml:space="preserve">informe </w:t>
      </w:r>
      <w:r w:rsidR="008B2538">
        <w:rPr>
          <w:rFonts w:ascii="Arial" w:hAnsi="Arial" w:cs="Arial"/>
        </w:rPr>
        <w:t xml:space="preserve">son </w:t>
      </w:r>
      <w:r>
        <w:rPr>
          <w:rFonts w:ascii="Arial" w:hAnsi="Arial" w:cs="Arial"/>
        </w:rPr>
        <w:t>collègue</w:t>
      </w:r>
      <w:r w:rsidR="00653FAE">
        <w:rPr>
          <w:rFonts w:ascii="Arial" w:hAnsi="Arial" w:cs="Arial"/>
        </w:rPr>
        <w:t>, Alphonse Nkunzimana,</w:t>
      </w:r>
      <w:r>
        <w:rPr>
          <w:rFonts w:ascii="Arial" w:hAnsi="Arial" w:cs="Arial"/>
        </w:rPr>
        <w:t xml:space="preserve"> qui préside le « g</w:t>
      </w:r>
      <w:r w:rsidRPr="00DD517C">
        <w:rPr>
          <w:rFonts w:ascii="Arial" w:hAnsi="Arial" w:cs="Arial"/>
        </w:rPr>
        <w:t>roupe de</w:t>
      </w:r>
      <w:r>
        <w:rPr>
          <w:rFonts w:ascii="Arial" w:hAnsi="Arial" w:cs="Arial"/>
        </w:rPr>
        <w:t>s</w:t>
      </w:r>
      <w:r w:rsidRPr="00DD517C">
        <w:rPr>
          <w:rFonts w:ascii="Arial" w:hAnsi="Arial" w:cs="Arial"/>
        </w:rPr>
        <w:t xml:space="preserve"> bailleurs </w:t>
      </w:r>
      <w:r>
        <w:rPr>
          <w:rFonts w:ascii="Arial" w:hAnsi="Arial" w:cs="Arial"/>
        </w:rPr>
        <w:t xml:space="preserve">pour la </w:t>
      </w:r>
      <w:r w:rsidRPr="00DD517C">
        <w:rPr>
          <w:rFonts w:ascii="Arial" w:hAnsi="Arial" w:cs="Arial"/>
        </w:rPr>
        <w:t>réforme d</w:t>
      </w:r>
      <w:r>
        <w:rPr>
          <w:rFonts w:ascii="Arial" w:hAnsi="Arial" w:cs="Arial"/>
        </w:rPr>
        <w:t>e</w:t>
      </w:r>
      <w:r w:rsidRPr="00DD517C">
        <w:rPr>
          <w:rFonts w:ascii="Arial" w:hAnsi="Arial" w:cs="Arial"/>
        </w:rPr>
        <w:t xml:space="preserve"> l’État »</w:t>
      </w:r>
      <w:r>
        <w:rPr>
          <w:rFonts w:ascii="Arial" w:hAnsi="Arial" w:cs="Arial"/>
        </w:rPr>
        <w:t xml:space="preserve"> de l’intérêt d’un échange entre </w:t>
      </w:r>
      <w:r w:rsidR="00653FAE">
        <w:rPr>
          <w:rFonts w:ascii="Arial" w:hAnsi="Arial" w:cs="Arial"/>
        </w:rPr>
        <w:t xml:space="preserve">les </w:t>
      </w:r>
      <w:r>
        <w:rPr>
          <w:rFonts w:ascii="Arial" w:hAnsi="Arial" w:cs="Arial"/>
        </w:rPr>
        <w:t xml:space="preserve">groupes </w:t>
      </w:r>
      <w:r>
        <w:rPr>
          <w:rFonts w:ascii="Arial" w:hAnsi="Arial" w:cs="Arial"/>
          <w:color w:val="FF0000"/>
        </w:rPr>
        <w:sym w:font="Wingdings" w:char="F0DC"/>
      </w:r>
      <w:r>
        <w:rPr>
          <w:rFonts w:ascii="Arial" w:hAnsi="Arial" w:cs="Arial"/>
          <w:color w:val="FF0000"/>
        </w:rPr>
        <w:t xml:space="preserve"> </w:t>
      </w:r>
      <w:r w:rsidRPr="00DD517C">
        <w:rPr>
          <w:rFonts w:ascii="Arial" w:hAnsi="Arial" w:cs="Arial"/>
          <w:color w:val="FF0000"/>
        </w:rPr>
        <w:t>suivi</w:t>
      </w:r>
      <w:r w:rsidR="005307A1">
        <w:rPr>
          <w:rFonts w:ascii="Arial" w:hAnsi="Arial" w:cs="Arial"/>
          <w:color w:val="FF0000"/>
        </w:rPr>
        <w:t xml:space="preserve"> USAID</w:t>
      </w:r>
    </w:p>
    <w:p w14:paraId="3EAB1F95" w14:textId="77777777" w:rsidR="00FC41AA" w:rsidRDefault="00FC41AA" w:rsidP="00DE2563">
      <w:pPr>
        <w:spacing w:after="0"/>
        <w:jc w:val="both"/>
        <w:rPr>
          <w:rFonts w:ascii="Arial" w:hAnsi="Arial" w:cs="Arial"/>
        </w:rPr>
      </w:pPr>
    </w:p>
    <w:p w14:paraId="45E75B17" w14:textId="7B4308E0" w:rsidR="00DD517C" w:rsidRDefault="00DD517C" w:rsidP="00DE2563">
      <w:pPr>
        <w:spacing w:after="0"/>
        <w:jc w:val="both"/>
        <w:rPr>
          <w:rFonts w:ascii="Arial" w:hAnsi="Arial" w:cs="Arial"/>
        </w:rPr>
      </w:pPr>
      <w:r>
        <w:rPr>
          <w:rFonts w:ascii="Arial" w:hAnsi="Arial" w:cs="Arial"/>
        </w:rPr>
        <w:t>Vu le contexte actuel, les membres du GTGL ont réfléchi à l’opportunité d’accélérer l’actualisation de la « </w:t>
      </w:r>
      <w:r w:rsidRPr="005307A1">
        <w:rPr>
          <w:rFonts w:ascii="Arial" w:hAnsi="Arial" w:cs="Arial"/>
          <w:b/>
        </w:rPr>
        <w:t>Note de plaidoyer du GTGL</w:t>
      </w:r>
      <w:r>
        <w:rPr>
          <w:rFonts w:ascii="Arial" w:hAnsi="Arial" w:cs="Arial"/>
        </w:rPr>
        <w:t xml:space="preserve"> ». Les co-présidents se sont engagés à proposer et </w:t>
      </w:r>
      <w:r w:rsidR="00653FAE">
        <w:rPr>
          <w:rFonts w:ascii="Arial" w:hAnsi="Arial" w:cs="Arial"/>
        </w:rPr>
        <w:t xml:space="preserve">à faire </w:t>
      </w:r>
      <w:r>
        <w:rPr>
          <w:rFonts w:ascii="Arial" w:hAnsi="Arial" w:cs="Arial"/>
        </w:rPr>
        <w:t>circuler une version actualisée au courant du mois d’août, pour qu’elle puisse être envoyé</w:t>
      </w:r>
      <w:r w:rsidR="00653FAE">
        <w:rPr>
          <w:rFonts w:ascii="Arial" w:hAnsi="Arial" w:cs="Arial"/>
        </w:rPr>
        <w:t>e</w:t>
      </w:r>
      <w:r>
        <w:rPr>
          <w:rFonts w:ascii="Arial" w:hAnsi="Arial" w:cs="Arial"/>
        </w:rPr>
        <w:t xml:space="preserve"> au group</w:t>
      </w:r>
      <w:r w:rsidR="00653FAE">
        <w:rPr>
          <w:rFonts w:ascii="Arial" w:hAnsi="Arial" w:cs="Arial"/>
        </w:rPr>
        <w:t xml:space="preserve">e sur </w:t>
      </w:r>
      <w:r w:rsidR="00CF428A">
        <w:rPr>
          <w:rFonts w:ascii="Arial" w:hAnsi="Arial" w:cs="Arial"/>
        </w:rPr>
        <w:t>la réforme</w:t>
      </w:r>
      <w:r>
        <w:rPr>
          <w:rFonts w:ascii="Arial" w:hAnsi="Arial" w:cs="Arial"/>
        </w:rPr>
        <w:t xml:space="preserve"> de l’État, à la CTP/CDM et utilisé</w:t>
      </w:r>
      <w:r w:rsidR="00653FAE">
        <w:rPr>
          <w:rFonts w:ascii="Arial" w:hAnsi="Arial" w:cs="Arial"/>
        </w:rPr>
        <w:t>e</w:t>
      </w:r>
      <w:r>
        <w:rPr>
          <w:rFonts w:ascii="Arial" w:hAnsi="Arial" w:cs="Arial"/>
        </w:rPr>
        <w:t xml:space="preserve"> dans nos dialogues respectifs avec les autorités. La note doit rester courte et se concentrer sur 2 messages clefs. </w:t>
      </w:r>
      <w:r>
        <w:rPr>
          <w:rFonts w:ascii="Arial" w:hAnsi="Arial" w:cs="Arial"/>
          <w:color w:val="FF0000"/>
        </w:rPr>
        <w:sym w:font="Wingdings" w:char="F0DC"/>
      </w:r>
      <w:r>
        <w:rPr>
          <w:rFonts w:ascii="Arial" w:hAnsi="Arial" w:cs="Arial"/>
          <w:color w:val="FF0000"/>
        </w:rPr>
        <w:t xml:space="preserve"> </w:t>
      </w:r>
      <w:r w:rsidRPr="00DD517C">
        <w:rPr>
          <w:rFonts w:ascii="Arial" w:hAnsi="Arial" w:cs="Arial"/>
          <w:color w:val="FF0000"/>
        </w:rPr>
        <w:t>suivi</w:t>
      </w:r>
      <w:r w:rsidR="005307A1">
        <w:rPr>
          <w:rFonts w:ascii="Arial" w:hAnsi="Arial" w:cs="Arial"/>
          <w:color w:val="FF0000"/>
        </w:rPr>
        <w:t xml:space="preserve"> PNUD+CH</w:t>
      </w:r>
    </w:p>
    <w:p w14:paraId="579E5187" w14:textId="77777777" w:rsidR="00DD517C" w:rsidRDefault="00DD517C" w:rsidP="00DE2563">
      <w:pPr>
        <w:spacing w:after="0"/>
        <w:jc w:val="both"/>
        <w:rPr>
          <w:rFonts w:ascii="Arial" w:hAnsi="Arial" w:cs="Arial"/>
        </w:rPr>
      </w:pPr>
    </w:p>
    <w:p w14:paraId="6FAA8F84" w14:textId="77777777" w:rsidR="005307A1" w:rsidRDefault="005307A1" w:rsidP="00DE2563">
      <w:pPr>
        <w:spacing w:after="0"/>
        <w:jc w:val="both"/>
        <w:rPr>
          <w:rFonts w:ascii="Arial" w:hAnsi="Arial" w:cs="Arial"/>
        </w:rPr>
      </w:pPr>
      <w:r>
        <w:rPr>
          <w:rFonts w:ascii="Arial" w:hAnsi="Arial" w:cs="Arial"/>
        </w:rPr>
        <w:t xml:space="preserve">Les membres du GTGL qui n’ont pas encore rempli ou actualisé la </w:t>
      </w:r>
      <w:r w:rsidRPr="005307A1">
        <w:rPr>
          <w:rFonts w:ascii="Arial" w:hAnsi="Arial" w:cs="Arial"/>
          <w:b/>
        </w:rPr>
        <w:t>matrice des interventions</w:t>
      </w:r>
      <w:r>
        <w:rPr>
          <w:rFonts w:ascii="Arial" w:hAnsi="Arial" w:cs="Arial"/>
        </w:rPr>
        <w:t xml:space="preserve"> sont priés de le faire. </w:t>
      </w:r>
      <w:r>
        <w:rPr>
          <w:rFonts w:ascii="Arial" w:hAnsi="Arial" w:cs="Arial"/>
          <w:color w:val="FF0000"/>
        </w:rPr>
        <w:sym w:font="Wingdings" w:char="F0DC"/>
      </w:r>
      <w:r>
        <w:rPr>
          <w:rFonts w:ascii="Arial" w:hAnsi="Arial" w:cs="Arial"/>
          <w:color w:val="FF0000"/>
        </w:rPr>
        <w:t xml:space="preserve"> </w:t>
      </w:r>
      <w:r w:rsidRPr="00DD517C">
        <w:rPr>
          <w:rFonts w:ascii="Arial" w:hAnsi="Arial" w:cs="Arial"/>
          <w:color w:val="FF0000"/>
        </w:rPr>
        <w:t>suivi</w:t>
      </w:r>
      <w:r>
        <w:rPr>
          <w:rFonts w:ascii="Arial" w:hAnsi="Arial" w:cs="Arial"/>
          <w:color w:val="FF0000"/>
        </w:rPr>
        <w:t xml:space="preserve"> « membres retardataires » du GTGL</w:t>
      </w:r>
    </w:p>
    <w:p w14:paraId="1C45A96C" w14:textId="436B144D" w:rsidR="005307A1" w:rsidRDefault="005307A1" w:rsidP="00693AEB">
      <w:pPr>
        <w:spacing w:after="0"/>
        <w:jc w:val="both"/>
        <w:rPr>
          <w:rFonts w:ascii="Arial" w:hAnsi="Arial" w:cs="Arial"/>
          <w:lang w:val="fr-CH"/>
        </w:rPr>
      </w:pPr>
    </w:p>
    <w:p w14:paraId="7DF69ED1" w14:textId="77777777" w:rsidR="00B4052E" w:rsidRDefault="00B4052E" w:rsidP="00693AEB">
      <w:pPr>
        <w:spacing w:after="0"/>
        <w:jc w:val="both"/>
        <w:rPr>
          <w:rFonts w:ascii="Arial" w:hAnsi="Arial" w:cs="Arial"/>
          <w:lang w:val="fr-CH"/>
        </w:rPr>
      </w:pPr>
    </w:p>
    <w:tbl>
      <w:tblPr>
        <w:tblStyle w:val="TableGrid"/>
        <w:tblW w:w="9067" w:type="dxa"/>
        <w:tblLook w:val="04A0" w:firstRow="1" w:lastRow="0" w:firstColumn="1" w:lastColumn="0" w:noHBand="0" w:noVBand="1"/>
      </w:tblPr>
      <w:tblGrid>
        <w:gridCol w:w="5362"/>
        <w:gridCol w:w="1863"/>
        <w:gridCol w:w="1842"/>
      </w:tblGrid>
      <w:tr w:rsidR="00B4052E" w14:paraId="600D9769" w14:textId="77777777" w:rsidTr="00B4052E">
        <w:tc>
          <w:tcPr>
            <w:tcW w:w="9067" w:type="dxa"/>
            <w:gridSpan w:val="3"/>
            <w:shd w:val="clear" w:color="auto" w:fill="BFBFBF" w:themeFill="background1" w:themeFillShade="BF"/>
          </w:tcPr>
          <w:p w14:paraId="590507BA" w14:textId="36125E45" w:rsidR="00B4052E" w:rsidRPr="00B4052E" w:rsidRDefault="00B4052E" w:rsidP="00A84584">
            <w:pPr>
              <w:spacing w:after="0"/>
              <w:jc w:val="both"/>
              <w:rPr>
                <w:rFonts w:ascii="Arial" w:hAnsi="Arial" w:cs="Arial"/>
                <w:b/>
                <w:lang w:val="fr-CH"/>
              </w:rPr>
            </w:pPr>
            <w:r w:rsidRPr="00B4052E">
              <w:rPr>
                <w:rFonts w:ascii="Arial" w:hAnsi="Arial" w:cs="Arial"/>
                <w:b/>
                <w:lang w:val="fr-CH"/>
              </w:rPr>
              <w:t>Suivi des suivis</w:t>
            </w:r>
          </w:p>
        </w:tc>
      </w:tr>
      <w:tr w:rsidR="00B4052E" w:rsidRPr="00B4052E" w14:paraId="0E64D791" w14:textId="77777777" w:rsidTr="00B4052E">
        <w:tc>
          <w:tcPr>
            <w:tcW w:w="5362" w:type="dxa"/>
            <w:shd w:val="clear" w:color="auto" w:fill="D9D9D9" w:themeFill="background1" w:themeFillShade="D9"/>
          </w:tcPr>
          <w:p w14:paraId="1572BDAA" w14:textId="0926589D" w:rsidR="00B4052E" w:rsidRPr="00B4052E" w:rsidRDefault="00B4052E" w:rsidP="00B4052E">
            <w:pPr>
              <w:spacing w:after="0"/>
              <w:rPr>
                <w:rFonts w:ascii="Arial" w:hAnsi="Arial" w:cs="Arial"/>
                <w:b/>
                <w:lang w:val="fr-CH"/>
              </w:rPr>
            </w:pPr>
            <w:r w:rsidRPr="00B4052E">
              <w:rPr>
                <w:rFonts w:ascii="Arial" w:hAnsi="Arial" w:cs="Arial"/>
                <w:b/>
                <w:lang w:val="fr-CH"/>
              </w:rPr>
              <w:t>Quoi</w:t>
            </w:r>
            <w:r w:rsidRPr="00B4052E">
              <w:rPr>
                <w:rFonts w:ascii="Arial" w:hAnsi="Arial" w:cs="Arial"/>
                <w:b/>
                <w:lang w:val="fr-CH"/>
              </w:rPr>
              <w:t> ?</w:t>
            </w:r>
          </w:p>
        </w:tc>
        <w:tc>
          <w:tcPr>
            <w:tcW w:w="1863" w:type="dxa"/>
            <w:shd w:val="clear" w:color="auto" w:fill="D9D9D9" w:themeFill="background1" w:themeFillShade="D9"/>
          </w:tcPr>
          <w:p w14:paraId="6DE2D495" w14:textId="7D29A692" w:rsidR="00B4052E" w:rsidRPr="00B4052E" w:rsidRDefault="00B4052E" w:rsidP="00B4052E">
            <w:pPr>
              <w:spacing w:after="0"/>
              <w:rPr>
                <w:rFonts w:ascii="Arial" w:hAnsi="Arial" w:cs="Arial"/>
                <w:b/>
                <w:lang w:val="fr-CH"/>
              </w:rPr>
            </w:pPr>
            <w:r w:rsidRPr="00B4052E">
              <w:rPr>
                <w:rFonts w:ascii="Arial" w:hAnsi="Arial" w:cs="Arial"/>
                <w:b/>
                <w:lang w:val="fr-CH"/>
              </w:rPr>
              <w:t>Qui</w:t>
            </w:r>
            <w:r w:rsidRPr="00B4052E">
              <w:rPr>
                <w:rFonts w:ascii="Arial" w:hAnsi="Arial" w:cs="Arial"/>
                <w:b/>
                <w:lang w:val="fr-CH"/>
              </w:rPr>
              <w:t> ?</w:t>
            </w:r>
          </w:p>
        </w:tc>
        <w:tc>
          <w:tcPr>
            <w:tcW w:w="1842" w:type="dxa"/>
            <w:shd w:val="clear" w:color="auto" w:fill="D9D9D9" w:themeFill="background1" w:themeFillShade="D9"/>
          </w:tcPr>
          <w:p w14:paraId="32025051" w14:textId="01D101A3" w:rsidR="00B4052E" w:rsidRPr="00B4052E" w:rsidRDefault="00B4052E" w:rsidP="00B4052E">
            <w:pPr>
              <w:spacing w:after="0"/>
              <w:rPr>
                <w:rFonts w:ascii="Arial" w:hAnsi="Arial" w:cs="Arial"/>
                <w:b/>
                <w:lang w:val="fr-CH"/>
              </w:rPr>
            </w:pPr>
            <w:r w:rsidRPr="00B4052E">
              <w:rPr>
                <w:rFonts w:ascii="Arial" w:hAnsi="Arial" w:cs="Arial"/>
                <w:b/>
                <w:lang w:val="fr-CH"/>
              </w:rPr>
              <w:t>Quand</w:t>
            </w:r>
            <w:r w:rsidRPr="00B4052E">
              <w:rPr>
                <w:rFonts w:ascii="Arial" w:hAnsi="Arial" w:cs="Arial"/>
                <w:b/>
                <w:lang w:val="fr-CH"/>
              </w:rPr>
              <w:t> ?</w:t>
            </w:r>
          </w:p>
        </w:tc>
      </w:tr>
      <w:tr w:rsidR="00B4052E" w14:paraId="47074EC1" w14:textId="77777777" w:rsidTr="00B4052E">
        <w:tc>
          <w:tcPr>
            <w:tcW w:w="5362" w:type="dxa"/>
          </w:tcPr>
          <w:p w14:paraId="04769195" w14:textId="769F1BFF" w:rsidR="00B4052E" w:rsidRDefault="00B4052E" w:rsidP="00A84584">
            <w:pPr>
              <w:spacing w:after="0"/>
              <w:jc w:val="both"/>
              <w:rPr>
                <w:rFonts w:ascii="Arial" w:hAnsi="Arial" w:cs="Arial"/>
                <w:lang w:val="fr-CH"/>
              </w:rPr>
            </w:pPr>
            <w:r>
              <w:rPr>
                <w:rFonts w:ascii="Arial" w:hAnsi="Arial" w:cs="Arial"/>
                <w:lang w:val="fr-CH"/>
              </w:rPr>
              <w:t>Clarification avec OMRH sur Plan Reforme Etat</w:t>
            </w:r>
          </w:p>
        </w:tc>
        <w:tc>
          <w:tcPr>
            <w:tcW w:w="1863" w:type="dxa"/>
          </w:tcPr>
          <w:p w14:paraId="53BBACF6" w14:textId="673F3A13" w:rsidR="00B4052E" w:rsidRDefault="00B4052E" w:rsidP="00A84584">
            <w:pPr>
              <w:spacing w:after="0"/>
              <w:jc w:val="both"/>
              <w:rPr>
                <w:rFonts w:ascii="Arial" w:hAnsi="Arial" w:cs="Arial"/>
                <w:lang w:val="fr-CH"/>
              </w:rPr>
            </w:pPr>
            <w:r>
              <w:rPr>
                <w:rFonts w:ascii="Arial" w:hAnsi="Arial" w:cs="Arial"/>
                <w:lang w:val="fr-CH"/>
              </w:rPr>
              <w:t>PNUD</w:t>
            </w:r>
          </w:p>
        </w:tc>
        <w:tc>
          <w:tcPr>
            <w:tcW w:w="1842" w:type="dxa"/>
          </w:tcPr>
          <w:p w14:paraId="61E73D2C" w14:textId="6927D0F8" w:rsidR="00B4052E" w:rsidRDefault="00B4052E" w:rsidP="00A84584">
            <w:pPr>
              <w:spacing w:after="0"/>
              <w:jc w:val="both"/>
              <w:rPr>
                <w:rFonts w:ascii="Arial" w:hAnsi="Arial" w:cs="Arial"/>
                <w:lang w:val="fr-CH"/>
              </w:rPr>
            </w:pPr>
            <w:r>
              <w:rPr>
                <w:rFonts w:ascii="Arial" w:hAnsi="Arial" w:cs="Arial"/>
                <w:lang w:val="fr-CH"/>
              </w:rPr>
              <w:t>Fin juillet</w:t>
            </w:r>
          </w:p>
        </w:tc>
      </w:tr>
      <w:tr w:rsidR="00B4052E" w14:paraId="10CA6C69" w14:textId="77777777" w:rsidTr="00B4052E">
        <w:tc>
          <w:tcPr>
            <w:tcW w:w="5362" w:type="dxa"/>
          </w:tcPr>
          <w:p w14:paraId="7E6513DB" w14:textId="09E28D7D" w:rsidR="00B4052E" w:rsidRDefault="00B4052E" w:rsidP="00A84584">
            <w:pPr>
              <w:spacing w:after="0"/>
              <w:jc w:val="both"/>
              <w:rPr>
                <w:rFonts w:ascii="Arial" w:hAnsi="Arial" w:cs="Arial"/>
                <w:lang w:val="fr-CH"/>
              </w:rPr>
            </w:pPr>
            <w:r>
              <w:rPr>
                <w:rFonts w:ascii="Arial" w:hAnsi="Arial" w:cs="Arial"/>
                <w:lang w:val="fr-CH"/>
              </w:rPr>
              <w:t>Suivi avec président GT Reforme Etat pour échange avec GTGL</w:t>
            </w:r>
          </w:p>
        </w:tc>
        <w:tc>
          <w:tcPr>
            <w:tcW w:w="1863" w:type="dxa"/>
          </w:tcPr>
          <w:p w14:paraId="06B7BF49" w14:textId="1077E0E1" w:rsidR="00B4052E" w:rsidRDefault="00B4052E" w:rsidP="00A84584">
            <w:pPr>
              <w:spacing w:after="0"/>
              <w:jc w:val="both"/>
              <w:rPr>
                <w:rFonts w:ascii="Arial" w:hAnsi="Arial" w:cs="Arial"/>
                <w:lang w:val="fr-CH"/>
              </w:rPr>
            </w:pPr>
            <w:r>
              <w:rPr>
                <w:rFonts w:ascii="Arial" w:hAnsi="Arial" w:cs="Arial"/>
                <w:lang w:val="fr-CH"/>
              </w:rPr>
              <w:t>USAID</w:t>
            </w:r>
          </w:p>
        </w:tc>
        <w:tc>
          <w:tcPr>
            <w:tcW w:w="1842" w:type="dxa"/>
          </w:tcPr>
          <w:p w14:paraId="5231F769" w14:textId="40A64CC5" w:rsidR="00B4052E" w:rsidRDefault="00B4052E" w:rsidP="00A84584">
            <w:pPr>
              <w:spacing w:after="0"/>
              <w:jc w:val="both"/>
              <w:rPr>
                <w:rFonts w:ascii="Arial" w:hAnsi="Arial" w:cs="Arial"/>
                <w:lang w:val="fr-CH"/>
              </w:rPr>
            </w:pPr>
            <w:r>
              <w:rPr>
                <w:rFonts w:ascii="Arial" w:hAnsi="Arial" w:cs="Arial"/>
                <w:lang w:val="fr-CH"/>
              </w:rPr>
              <w:t>Fin juillet</w:t>
            </w:r>
          </w:p>
        </w:tc>
      </w:tr>
      <w:tr w:rsidR="00B4052E" w14:paraId="3552044E" w14:textId="77777777" w:rsidTr="00B4052E">
        <w:tc>
          <w:tcPr>
            <w:tcW w:w="5362" w:type="dxa"/>
          </w:tcPr>
          <w:p w14:paraId="40ADA121" w14:textId="1C8395FA" w:rsidR="00B4052E" w:rsidRDefault="00B4052E" w:rsidP="00A84584">
            <w:pPr>
              <w:spacing w:after="0"/>
              <w:jc w:val="both"/>
              <w:rPr>
                <w:rFonts w:ascii="Arial" w:hAnsi="Arial" w:cs="Arial"/>
                <w:lang w:val="fr-CH"/>
              </w:rPr>
            </w:pPr>
            <w:r>
              <w:rPr>
                <w:rFonts w:ascii="Arial" w:hAnsi="Arial" w:cs="Arial"/>
                <w:lang w:val="fr-CH"/>
              </w:rPr>
              <w:t>Actualisation note plaidoyer</w:t>
            </w:r>
          </w:p>
        </w:tc>
        <w:tc>
          <w:tcPr>
            <w:tcW w:w="1863" w:type="dxa"/>
          </w:tcPr>
          <w:p w14:paraId="600B568A" w14:textId="4536DCCA" w:rsidR="00B4052E" w:rsidRDefault="00B4052E" w:rsidP="00A84584">
            <w:pPr>
              <w:spacing w:after="0"/>
              <w:jc w:val="both"/>
              <w:rPr>
                <w:rFonts w:ascii="Arial" w:hAnsi="Arial" w:cs="Arial"/>
                <w:lang w:val="fr-CH"/>
              </w:rPr>
            </w:pPr>
            <w:r>
              <w:rPr>
                <w:rFonts w:ascii="Arial" w:hAnsi="Arial" w:cs="Arial"/>
                <w:lang w:val="fr-CH"/>
              </w:rPr>
              <w:t>PNUD+CH</w:t>
            </w:r>
          </w:p>
        </w:tc>
        <w:tc>
          <w:tcPr>
            <w:tcW w:w="1842" w:type="dxa"/>
          </w:tcPr>
          <w:p w14:paraId="2E03C706" w14:textId="64DE43D4" w:rsidR="00B4052E" w:rsidRDefault="00B4052E" w:rsidP="00A84584">
            <w:pPr>
              <w:spacing w:after="0"/>
              <w:jc w:val="both"/>
              <w:rPr>
                <w:rFonts w:ascii="Arial" w:hAnsi="Arial" w:cs="Arial"/>
                <w:lang w:val="fr-CH"/>
              </w:rPr>
            </w:pPr>
            <w:r>
              <w:rPr>
                <w:rFonts w:ascii="Arial" w:hAnsi="Arial" w:cs="Arial"/>
                <w:lang w:val="fr-CH"/>
              </w:rPr>
              <w:t>14 août</w:t>
            </w:r>
          </w:p>
        </w:tc>
      </w:tr>
      <w:tr w:rsidR="00B4052E" w14:paraId="003B3919" w14:textId="77777777" w:rsidTr="00B4052E">
        <w:tc>
          <w:tcPr>
            <w:tcW w:w="5362" w:type="dxa"/>
          </w:tcPr>
          <w:p w14:paraId="5E461DF5" w14:textId="43DAFE56" w:rsidR="00B4052E" w:rsidRDefault="00B4052E" w:rsidP="00693AEB">
            <w:pPr>
              <w:spacing w:after="0"/>
              <w:jc w:val="both"/>
              <w:rPr>
                <w:rFonts w:ascii="Arial" w:hAnsi="Arial" w:cs="Arial"/>
                <w:lang w:val="fr-CH"/>
              </w:rPr>
            </w:pPr>
            <w:r>
              <w:rPr>
                <w:rFonts w:ascii="Arial" w:hAnsi="Arial" w:cs="Arial"/>
                <w:lang w:val="fr-CH"/>
              </w:rPr>
              <w:t>Remplir matrice interventions GTGL</w:t>
            </w:r>
          </w:p>
        </w:tc>
        <w:tc>
          <w:tcPr>
            <w:tcW w:w="1863" w:type="dxa"/>
          </w:tcPr>
          <w:p w14:paraId="42F83544" w14:textId="77777777" w:rsidR="00B4052E" w:rsidRDefault="00B4052E" w:rsidP="00693AEB">
            <w:pPr>
              <w:spacing w:after="0"/>
              <w:jc w:val="both"/>
              <w:rPr>
                <w:rFonts w:ascii="Arial" w:hAnsi="Arial" w:cs="Arial"/>
                <w:lang w:val="fr-CH"/>
              </w:rPr>
            </w:pPr>
          </w:p>
        </w:tc>
        <w:tc>
          <w:tcPr>
            <w:tcW w:w="1842" w:type="dxa"/>
          </w:tcPr>
          <w:p w14:paraId="472055CF" w14:textId="659C0D02" w:rsidR="00B4052E" w:rsidRDefault="00B4052E" w:rsidP="00693AEB">
            <w:pPr>
              <w:spacing w:after="0"/>
              <w:jc w:val="both"/>
              <w:rPr>
                <w:rFonts w:ascii="Arial" w:hAnsi="Arial" w:cs="Arial"/>
                <w:lang w:val="fr-CH"/>
              </w:rPr>
            </w:pPr>
            <w:r>
              <w:rPr>
                <w:rFonts w:ascii="Arial" w:hAnsi="Arial" w:cs="Arial"/>
                <w:lang w:val="fr-CH"/>
              </w:rPr>
              <w:t>14 août</w:t>
            </w:r>
          </w:p>
        </w:tc>
      </w:tr>
    </w:tbl>
    <w:p w14:paraId="1C8CD1F1" w14:textId="7937B7C0" w:rsidR="00B4052E" w:rsidRDefault="00B4052E" w:rsidP="00693AEB">
      <w:pPr>
        <w:spacing w:after="0"/>
        <w:jc w:val="both"/>
        <w:rPr>
          <w:rFonts w:ascii="Arial" w:hAnsi="Arial" w:cs="Arial"/>
          <w:lang w:val="fr-CH"/>
        </w:rPr>
      </w:pPr>
    </w:p>
    <w:p w14:paraId="69913C74" w14:textId="77777777" w:rsidR="00B4052E" w:rsidRPr="00CF428A" w:rsidRDefault="00B4052E" w:rsidP="00693AEB">
      <w:pPr>
        <w:spacing w:after="0"/>
        <w:jc w:val="both"/>
        <w:rPr>
          <w:rFonts w:ascii="Arial" w:hAnsi="Arial" w:cs="Arial"/>
          <w:lang w:val="fr-CH"/>
        </w:rPr>
      </w:pPr>
      <w:bookmarkStart w:id="1" w:name="_GoBack"/>
      <w:bookmarkEnd w:id="1"/>
    </w:p>
    <w:p w14:paraId="378159FE" w14:textId="77777777" w:rsidR="00EB66B5" w:rsidRPr="00693AEB" w:rsidRDefault="007174FF" w:rsidP="00693AEB">
      <w:pPr>
        <w:spacing w:after="0"/>
        <w:jc w:val="both"/>
        <w:rPr>
          <w:rFonts w:ascii="Arial" w:hAnsi="Arial" w:cs="Arial"/>
        </w:rPr>
      </w:pPr>
      <w:r w:rsidRPr="00693AEB">
        <w:rPr>
          <w:rFonts w:ascii="Arial" w:hAnsi="Arial" w:cs="Arial"/>
          <w:b/>
        </w:rPr>
        <w:t xml:space="preserve">La prochaine réunion du Groupe </w:t>
      </w:r>
      <w:r w:rsidR="005307A1">
        <w:rPr>
          <w:rFonts w:ascii="Arial" w:hAnsi="Arial" w:cs="Arial"/>
          <w:b/>
        </w:rPr>
        <w:t xml:space="preserve">aura lieu le 14 août </w:t>
      </w:r>
      <w:r w:rsidRPr="00693AEB">
        <w:rPr>
          <w:rFonts w:ascii="Arial" w:hAnsi="Arial" w:cs="Arial"/>
          <w:b/>
        </w:rPr>
        <w:t xml:space="preserve">2018 dans les locaux </w:t>
      </w:r>
      <w:r w:rsidR="006007AC">
        <w:rPr>
          <w:rFonts w:ascii="Arial" w:hAnsi="Arial" w:cs="Arial"/>
          <w:b/>
        </w:rPr>
        <w:t>de l’Ambassade de Suisse</w:t>
      </w:r>
      <w:r w:rsidRPr="00693AEB">
        <w:rPr>
          <w:rFonts w:ascii="Arial" w:hAnsi="Arial" w:cs="Arial"/>
          <w:b/>
        </w:rPr>
        <w:t xml:space="preserve"> à 10h00.</w:t>
      </w:r>
      <w:bookmarkEnd w:id="0"/>
    </w:p>
    <w:sectPr w:rsidR="00EB66B5" w:rsidRPr="00693AEB" w:rsidSect="00E1146C">
      <w:pgSz w:w="11907" w:h="16840" w:code="9"/>
      <w:pgMar w:top="680" w:right="1134" w:bottom="907" w:left="1701" w:header="680" w:footer="18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A3A31" w16cid:durableId="1F0D63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55FCF" w14:textId="77777777" w:rsidR="005F6F3C" w:rsidRDefault="005F6F3C">
      <w:r>
        <w:separator/>
      </w:r>
    </w:p>
  </w:endnote>
  <w:endnote w:type="continuationSeparator" w:id="0">
    <w:p w14:paraId="1FE1702B" w14:textId="77777777" w:rsidR="005F6F3C" w:rsidRDefault="005F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9246" w14:textId="77777777" w:rsidR="005F6F3C" w:rsidRDefault="005F6F3C">
      <w:r>
        <w:separator/>
      </w:r>
    </w:p>
  </w:footnote>
  <w:footnote w:type="continuationSeparator" w:id="0">
    <w:p w14:paraId="7B085511" w14:textId="77777777" w:rsidR="005F6F3C" w:rsidRDefault="005F6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C971E7A"/>
    <w:multiLevelType w:val="hybridMultilevel"/>
    <w:tmpl w:val="D5A01642"/>
    <w:lvl w:ilvl="0" w:tplc="27DA4F4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4" w15:restartNumberingAfterBreak="0">
    <w:nsid w:val="1E3209D6"/>
    <w:multiLevelType w:val="hybridMultilevel"/>
    <w:tmpl w:val="0B90EE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32E37C8"/>
    <w:multiLevelType w:val="hybridMultilevel"/>
    <w:tmpl w:val="5A6095DE"/>
    <w:lvl w:ilvl="0" w:tplc="27DA4F4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893273"/>
    <w:multiLevelType w:val="hybridMultilevel"/>
    <w:tmpl w:val="2F261876"/>
    <w:lvl w:ilvl="0" w:tplc="1009000F">
      <w:start w:val="1"/>
      <w:numFmt w:val="decimal"/>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A7C6891"/>
    <w:multiLevelType w:val="hybridMultilevel"/>
    <w:tmpl w:val="A5C4DC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DAE0309"/>
    <w:multiLevelType w:val="hybridMultilevel"/>
    <w:tmpl w:val="D57A52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DC56B07"/>
    <w:multiLevelType w:val="hybridMultilevel"/>
    <w:tmpl w:val="813EC1AA"/>
    <w:lvl w:ilvl="0" w:tplc="27DA4F4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5B14B87"/>
    <w:multiLevelType w:val="hybridMultilevel"/>
    <w:tmpl w:val="8EFAB96C"/>
    <w:lvl w:ilvl="0" w:tplc="246E149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F9B3DDF"/>
    <w:multiLevelType w:val="hybridMultilevel"/>
    <w:tmpl w:val="C49AB9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73A6664"/>
    <w:multiLevelType w:val="hybridMultilevel"/>
    <w:tmpl w:val="CF547B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0"/>
  </w:num>
  <w:num w:numId="2">
    <w:abstractNumId w:val="2"/>
  </w:num>
  <w:num w:numId="3">
    <w:abstractNumId w:val="13"/>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9"/>
  </w:num>
  <w:num w:numId="9">
    <w:abstractNumId w:val="7"/>
  </w:num>
  <w:num w:numId="10">
    <w:abstractNumId w:val="1"/>
  </w:num>
  <w:num w:numId="11">
    <w:abstractNumId w:val="8"/>
  </w:num>
  <w:num w:numId="12">
    <w:abstractNumId w:val="5"/>
  </w:num>
  <w:num w:numId="13">
    <w:abstractNumId w:val="4"/>
  </w:num>
  <w:num w:numId="14">
    <w:abstractNumId w:val="12"/>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1"/>
  <w:activeWritingStyle w:appName="MSWord" w:lang="en-US" w:vendorID="64" w:dllVersion="6" w:nlCheck="1" w:checkStyle="1"/>
  <w:activeWritingStyle w:appName="MSWord" w:lang="fr-CH" w:vendorID="64" w:dllVersion="6" w:nlCheck="1" w:checkStyle="0"/>
  <w:activeWritingStyle w:appName="MSWord" w:lang="fr-CA" w:vendorID="64" w:dllVersion="6" w:nlCheck="1" w:checkStyle="0"/>
  <w:activeWritingStyle w:appName="MSWord" w:lang="fr-CA" w:vendorID="64" w:dllVersion="0" w:nlCheck="1" w:checkStyle="0"/>
  <w:activeWritingStyle w:appName="MSWord" w:lang="fr-CH" w:vendorID="64" w:dllVersion="0" w:nlCheck="1" w:checkStyle="0"/>
  <w:activeWritingStyle w:appName="MSWord" w:lang="fr-CA" w:vendorID="64" w:dllVersion="131078" w:nlCheck="1" w:checkStyle="0"/>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8C"/>
    <w:rsid w:val="000069C8"/>
    <w:rsid w:val="000124D8"/>
    <w:rsid w:val="000235B8"/>
    <w:rsid w:val="000579DB"/>
    <w:rsid w:val="000663AA"/>
    <w:rsid w:val="00066B22"/>
    <w:rsid w:val="0007312A"/>
    <w:rsid w:val="000830D3"/>
    <w:rsid w:val="000975B5"/>
    <w:rsid w:val="000B3217"/>
    <w:rsid w:val="000C379F"/>
    <w:rsid w:val="000C7DCA"/>
    <w:rsid w:val="000D228C"/>
    <w:rsid w:val="000D2C87"/>
    <w:rsid w:val="000D3844"/>
    <w:rsid w:val="0011197A"/>
    <w:rsid w:val="00125BF4"/>
    <w:rsid w:val="00131BD6"/>
    <w:rsid w:val="00136234"/>
    <w:rsid w:val="00137338"/>
    <w:rsid w:val="00137B2B"/>
    <w:rsid w:val="0014327D"/>
    <w:rsid w:val="00147A57"/>
    <w:rsid w:val="001545B6"/>
    <w:rsid w:val="0015482E"/>
    <w:rsid w:val="00194E32"/>
    <w:rsid w:val="001A7506"/>
    <w:rsid w:val="001C26E7"/>
    <w:rsid w:val="001D04CF"/>
    <w:rsid w:val="001E05DC"/>
    <w:rsid w:val="001E23FF"/>
    <w:rsid w:val="00206300"/>
    <w:rsid w:val="002200CB"/>
    <w:rsid w:val="002202C9"/>
    <w:rsid w:val="00235850"/>
    <w:rsid w:val="00246F40"/>
    <w:rsid w:val="002602F3"/>
    <w:rsid w:val="00265C8D"/>
    <w:rsid w:val="00271992"/>
    <w:rsid w:val="00281C11"/>
    <w:rsid w:val="00281EC0"/>
    <w:rsid w:val="0028733B"/>
    <w:rsid w:val="002B39B7"/>
    <w:rsid w:val="002B4F27"/>
    <w:rsid w:val="002C1EEC"/>
    <w:rsid w:val="002F0088"/>
    <w:rsid w:val="002F0387"/>
    <w:rsid w:val="002F2DE5"/>
    <w:rsid w:val="00311907"/>
    <w:rsid w:val="003132A3"/>
    <w:rsid w:val="00317B7B"/>
    <w:rsid w:val="00330F50"/>
    <w:rsid w:val="00345274"/>
    <w:rsid w:val="00355BC2"/>
    <w:rsid w:val="00361440"/>
    <w:rsid w:val="00364E08"/>
    <w:rsid w:val="003707C8"/>
    <w:rsid w:val="00385B0E"/>
    <w:rsid w:val="00387147"/>
    <w:rsid w:val="00396572"/>
    <w:rsid w:val="003A0B06"/>
    <w:rsid w:val="003A2E6A"/>
    <w:rsid w:val="003B0AFB"/>
    <w:rsid w:val="003B28EB"/>
    <w:rsid w:val="003B5999"/>
    <w:rsid w:val="003C68B7"/>
    <w:rsid w:val="003C7055"/>
    <w:rsid w:val="003C7402"/>
    <w:rsid w:val="003F231B"/>
    <w:rsid w:val="00414A6F"/>
    <w:rsid w:val="0043190D"/>
    <w:rsid w:val="0044257B"/>
    <w:rsid w:val="00483FAE"/>
    <w:rsid w:val="00490B6E"/>
    <w:rsid w:val="004A6023"/>
    <w:rsid w:val="004B3E35"/>
    <w:rsid w:val="004D3C5B"/>
    <w:rsid w:val="004E1E5C"/>
    <w:rsid w:val="005307A1"/>
    <w:rsid w:val="00536BAE"/>
    <w:rsid w:val="00537DC6"/>
    <w:rsid w:val="005466E0"/>
    <w:rsid w:val="00597075"/>
    <w:rsid w:val="005A342F"/>
    <w:rsid w:val="005C073E"/>
    <w:rsid w:val="005C50B4"/>
    <w:rsid w:val="005C6A4E"/>
    <w:rsid w:val="005F6F3C"/>
    <w:rsid w:val="006007AC"/>
    <w:rsid w:val="00615FA5"/>
    <w:rsid w:val="00616296"/>
    <w:rsid w:val="00624A2E"/>
    <w:rsid w:val="00626DDC"/>
    <w:rsid w:val="00633061"/>
    <w:rsid w:val="00653FAE"/>
    <w:rsid w:val="006641E8"/>
    <w:rsid w:val="00683078"/>
    <w:rsid w:val="0068340B"/>
    <w:rsid w:val="00693AEB"/>
    <w:rsid w:val="0069419F"/>
    <w:rsid w:val="006A7644"/>
    <w:rsid w:val="006A77B2"/>
    <w:rsid w:val="006C76BD"/>
    <w:rsid w:val="006F0E17"/>
    <w:rsid w:val="006F20D5"/>
    <w:rsid w:val="006F38F1"/>
    <w:rsid w:val="006F4428"/>
    <w:rsid w:val="006F554B"/>
    <w:rsid w:val="00700C28"/>
    <w:rsid w:val="00706EB7"/>
    <w:rsid w:val="00712626"/>
    <w:rsid w:val="00715231"/>
    <w:rsid w:val="007174FF"/>
    <w:rsid w:val="00720DC9"/>
    <w:rsid w:val="00731CD0"/>
    <w:rsid w:val="00737C62"/>
    <w:rsid w:val="00742E61"/>
    <w:rsid w:val="007552B7"/>
    <w:rsid w:val="00770489"/>
    <w:rsid w:val="00774024"/>
    <w:rsid w:val="00774408"/>
    <w:rsid w:val="00782DC4"/>
    <w:rsid w:val="007940BD"/>
    <w:rsid w:val="00795E1D"/>
    <w:rsid w:val="007A3F7B"/>
    <w:rsid w:val="007B6835"/>
    <w:rsid w:val="007D57E9"/>
    <w:rsid w:val="007E4F9F"/>
    <w:rsid w:val="0080125E"/>
    <w:rsid w:val="00812F3B"/>
    <w:rsid w:val="008442AF"/>
    <w:rsid w:val="00845F55"/>
    <w:rsid w:val="00850DFF"/>
    <w:rsid w:val="008666EE"/>
    <w:rsid w:val="00870243"/>
    <w:rsid w:val="00872013"/>
    <w:rsid w:val="00884465"/>
    <w:rsid w:val="00891259"/>
    <w:rsid w:val="00892741"/>
    <w:rsid w:val="008B2538"/>
    <w:rsid w:val="008C7938"/>
    <w:rsid w:val="008D6498"/>
    <w:rsid w:val="009214A8"/>
    <w:rsid w:val="0093094F"/>
    <w:rsid w:val="00941425"/>
    <w:rsid w:val="00945753"/>
    <w:rsid w:val="0095521B"/>
    <w:rsid w:val="009660CF"/>
    <w:rsid w:val="009723EF"/>
    <w:rsid w:val="009878AC"/>
    <w:rsid w:val="00991559"/>
    <w:rsid w:val="00995066"/>
    <w:rsid w:val="009A1953"/>
    <w:rsid w:val="009B6F2A"/>
    <w:rsid w:val="009D3022"/>
    <w:rsid w:val="00A30785"/>
    <w:rsid w:val="00A4029A"/>
    <w:rsid w:val="00A52A90"/>
    <w:rsid w:val="00A548B5"/>
    <w:rsid w:val="00A82F66"/>
    <w:rsid w:val="00A82FF9"/>
    <w:rsid w:val="00A868EF"/>
    <w:rsid w:val="00A97AC6"/>
    <w:rsid w:val="00AA40A6"/>
    <w:rsid w:val="00AB4AAE"/>
    <w:rsid w:val="00AC718A"/>
    <w:rsid w:val="00AC7B7C"/>
    <w:rsid w:val="00AD2EC8"/>
    <w:rsid w:val="00AD58E6"/>
    <w:rsid w:val="00AE327A"/>
    <w:rsid w:val="00B11BD4"/>
    <w:rsid w:val="00B24B41"/>
    <w:rsid w:val="00B3461A"/>
    <w:rsid w:val="00B4052E"/>
    <w:rsid w:val="00B63D5B"/>
    <w:rsid w:val="00B73012"/>
    <w:rsid w:val="00B84ACE"/>
    <w:rsid w:val="00B90EEC"/>
    <w:rsid w:val="00B95382"/>
    <w:rsid w:val="00BC157D"/>
    <w:rsid w:val="00BE2D89"/>
    <w:rsid w:val="00BE471B"/>
    <w:rsid w:val="00C11E0D"/>
    <w:rsid w:val="00C14520"/>
    <w:rsid w:val="00C14945"/>
    <w:rsid w:val="00C2305B"/>
    <w:rsid w:val="00C44473"/>
    <w:rsid w:val="00C459F6"/>
    <w:rsid w:val="00C714FC"/>
    <w:rsid w:val="00CA6338"/>
    <w:rsid w:val="00CB2986"/>
    <w:rsid w:val="00CC5433"/>
    <w:rsid w:val="00CF428A"/>
    <w:rsid w:val="00CF48CA"/>
    <w:rsid w:val="00CF6978"/>
    <w:rsid w:val="00D31F3A"/>
    <w:rsid w:val="00D46366"/>
    <w:rsid w:val="00D53F62"/>
    <w:rsid w:val="00D632E3"/>
    <w:rsid w:val="00D85B55"/>
    <w:rsid w:val="00D9559E"/>
    <w:rsid w:val="00DA363B"/>
    <w:rsid w:val="00DB0741"/>
    <w:rsid w:val="00DB24A1"/>
    <w:rsid w:val="00DB5DFE"/>
    <w:rsid w:val="00DC621A"/>
    <w:rsid w:val="00DD517C"/>
    <w:rsid w:val="00DE2563"/>
    <w:rsid w:val="00DF6B81"/>
    <w:rsid w:val="00E1146C"/>
    <w:rsid w:val="00E1453B"/>
    <w:rsid w:val="00E15A41"/>
    <w:rsid w:val="00E22225"/>
    <w:rsid w:val="00E30979"/>
    <w:rsid w:val="00E30B95"/>
    <w:rsid w:val="00E63ED5"/>
    <w:rsid w:val="00E70018"/>
    <w:rsid w:val="00E805DA"/>
    <w:rsid w:val="00EA21F7"/>
    <w:rsid w:val="00EA38FF"/>
    <w:rsid w:val="00EB23A9"/>
    <w:rsid w:val="00EB4D42"/>
    <w:rsid w:val="00EB66B5"/>
    <w:rsid w:val="00EE6679"/>
    <w:rsid w:val="00EF08C1"/>
    <w:rsid w:val="00EF17BD"/>
    <w:rsid w:val="00F152C2"/>
    <w:rsid w:val="00F21F16"/>
    <w:rsid w:val="00F42BD8"/>
    <w:rsid w:val="00F437EC"/>
    <w:rsid w:val="00F57B8C"/>
    <w:rsid w:val="00F606B7"/>
    <w:rsid w:val="00F747DD"/>
    <w:rsid w:val="00F830A6"/>
    <w:rsid w:val="00F97779"/>
    <w:rsid w:val="00FA6932"/>
    <w:rsid w:val="00FA73F5"/>
    <w:rsid w:val="00FB157D"/>
    <w:rsid w:val="00FB5101"/>
    <w:rsid w:val="00FC41AA"/>
    <w:rsid w:val="00FD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7A804"/>
  <w15:chartTrackingRefBased/>
  <w15:docId w15:val="{34385D9C-9960-482E-9E72-5DA7D4E3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8C"/>
    <w:pPr>
      <w:spacing w:after="200" w:line="276" w:lineRule="auto"/>
    </w:pPr>
    <w:rPr>
      <w:rFonts w:asciiTheme="minorHAnsi" w:hAnsiTheme="minorHAnsi" w:cstheme="minorBidi"/>
      <w:sz w:val="22"/>
      <w:szCs w:val="22"/>
      <w:lang w:val="fr-CA"/>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Title">
    <w:name w:val="Title"/>
    <w:basedOn w:val="Normal"/>
    <w:next w:val="Normal"/>
    <w:link w:val="TitleChar"/>
    <w:uiPriority w:val="10"/>
    <w:qFormat/>
    <w:rsid w:val="000D22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228C"/>
    <w:rPr>
      <w:rFonts w:asciiTheme="majorHAnsi" w:eastAsiaTheme="majorEastAsia" w:hAnsiTheme="majorHAnsi" w:cstheme="majorBidi"/>
      <w:color w:val="17365D" w:themeColor="text2" w:themeShade="BF"/>
      <w:spacing w:val="5"/>
      <w:kern w:val="28"/>
      <w:sz w:val="52"/>
      <w:szCs w:val="52"/>
      <w:lang w:val="fr-CA"/>
    </w:rPr>
  </w:style>
  <w:style w:type="paragraph" w:styleId="ListParagraph">
    <w:name w:val="List Paragraph"/>
    <w:basedOn w:val="Normal"/>
    <w:uiPriority w:val="34"/>
    <w:qFormat/>
    <w:rsid w:val="00490B6E"/>
    <w:pPr>
      <w:ind w:left="720"/>
      <w:contextualSpacing/>
    </w:pPr>
  </w:style>
  <w:style w:type="paragraph" w:styleId="BalloonText">
    <w:name w:val="Balloon Text"/>
    <w:basedOn w:val="Normal"/>
    <w:link w:val="BalloonTextChar"/>
    <w:uiPriority w:val="99"/>
    <w:semiHidden/>
    <w:unhideWhenUsed/>
    <w:rsid w:val="00C4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473"/>
    <w:rPr>
      <w:rFonts w:ascii="Segoe UI" w:hAnsi="Segoe UI" w:cs="Segoe UI"/>
      <w:sz w:val="18"/>
      <w:szCs w:val="18"/>
      <w:lang w:val="fr-CA"/>
    </w:rPr>
  </w:style>
  <w:style w:type="character" w:styleId="CommentReference">
    <w:name w:val="annotation reference"/>
    <w:basedOn w:val="DefaultParagraphFont"/>
    <w:uiPriority w:val="99"/>
    <w:semiHidden/>
    <w:unhideWhenUsed/>
    <w:rsid w:val="009D3022"/>
    <w:rPr>
      <w:sz w:val="16"/>
      <w:szCs w:val="16"/>
    </w:rPr>
  </w:style>
  <w:style w:type="paragraph" w:styleId="CommentText">
    <w:name w:val="annotation text"/>
    <w:basedOn w:val="Normal"/>
    <w:link w:val="CommentTextChar"/>
    <w:uiPriority w:val="99"/>
    <w:semiHidden/>
    <w:unhideWhenUsed/>
    <w:rsid w:val="009D3022"/>
    <w:pPr>
      <w:spacing w:line="240" w:lineRule="auto"/>
    </w:pPr>
    <w:rPr>
      <w:sz w:val="20"/>
      <w:szCs w:val="20"/>
    </w:rPr>
  </w:style>
  <w:style w:type="character" w:customStyle="1" w:styleId="CommentTextChar">
    <w:name w:val="Comment Text Char"/>
    <w:basedOn w:val="DefaultParagraphFont"/>
    <w:link w:val="CommentText"/>
    <w:uiPriority w:val="99"/>
    <w:semiHidden/>
    <w:rsid w:val="009D3022"/>
    <w:rPr>
      <w:rFonts w:asciiTheme="minorHAnsi" w:hAnsiTheme="minorHAnsi" w:cstheme="minorBidi"/>
      <w:lang w:val="fr-CA"/>
    </w:rPr>
  </w:style>
  <w:style w:type="paragraph" w:styleId="CommentSubject">
    <w:name w:val="annotation subject"/>
    <w:basedOn w:val="CommentText"/>
    <w:next w:val="CommentText"/>
    <w:link w:val="CommentSubjectChar"/>
    <w:uiPriority w:val="99"/>
    <w:semiHidden/>
    <w:unhideWhenUsed/>
    <w:rsid w:val="009D3022"/>
    <w:rPr>
      <w:b/>
      <w:bCs/>
    </w:rPr>
  </w:style>
  <w:style w:type="character" w:customStyle="1" w:styleId="CommentSubjectChar">
    <w:name w:val="Comment Subject Char"/>
    <w:basedOn w:val="CommentTextChar"/>
    <w:link w:val="CommentSubject"/>
    <w:uiPriority w:val="99"/>
    <w:semiHidden/>
    <w:rsid w:val="009D3022"/>
    <w:rPr>
      <w:rFonts w:asciiTheme="minorHAnsi" w:hAnsiTheme="minorHAnsi" w:cstheme="minorBidi"/>
      <w:b/>
      <w:bCs/>
      <w:lang w:val="fr-CA"/>
    </w:rPr>
  </w:style>
  <w:style w:type="table" w:styleId="TableGrid">
    <w:name w:val="Table Grid"/>
    <w:basedOn w:val="TableNormal"/>
    <w:uiPriority w:val="59"/>
    <w:rsid w:val="00B4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9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350F-6EC7-4CEF-BF65-368EE5F8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Manigat Sabine EDA MANSB</dc:creator>
  <cp:keywords/>
  <dc:description/>
  <cp:lastModifiedBy>Berti Stefano EDA BERST</cp:lastModifiedBy>
  <cp:revision>4</cp:revision>
  <dcterms:created xsi:type="dcterms:W3CDTF">2018-08-02T15:08:00Z</dcterms:created>
  <dcterms:modified xsi:type="dcterms:W3CDTF">2018-08-02T22:30:00Z</dcterms:modified>
</cp:coreProperties>
</file>