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3D" w:rsidRPr="005758C5" w:rsidRDefault="00493E3D" w:rsidP="000E4FFD">
      <w:pPr>
        <w:ind w:left="2160" w:hanging="2160"/>
        <w:jc w:val="both"/>
        <w:rPr>
          <w:rFonts w:cs="Arial"/>
          <w:b/>
        </w:rPr>
      </w:pPr>
      <w:r w:rsidRPr="005758C5">
        <w:rPr>
          <w:rFonts w:cs="Arial"/>
          <w:b/>
        </w:rPr>
        <w:t xml:space="preserve">Date and Venue: </w:t>
      </w:r>
      <w:r w:rsidRPr="005758C5">
        <w:rPr>
          <w:rFonts w:cs="Arial"/>
          <w:b/>
        </w:rPr>
        <w:tab/>
      </w:r>
      <w:r w:rsidR="004006E0">
        <w:rPr>
          <w:rFonts w:cs="Arial"/>
          <w:b/>
        </w:rPr>
        <w:t xml:space="preserve"> </w:t>
      </w:r>
      <w:r w:rsidR="00AA3A3A">
        <w:rPr>
          <w:rFonts w:cs="Arial"/>
          <w:b/>
        </w:rPr>
        <w:t>11 &amp; 12 June 2018; Eigtveds Pakhaus, Copenhagen</w:t>
      </w:r>
    </w:p>
    <w:p w:rsidR="00493E3D" w:rsidRPr="005758C5" w:rsidRDefault="00493E3D" w:rsidP="000E4FFD">
      <w:pPr>
        <w:jc w:val="both"/>
        <w:rPr>
          <w:rFonts w:cs="Arial"/>
          <w:b/>
        </w:rPr>
      </w:pPr>
    </w:p>
    <w:p w:rsidR="00493E3D" w:rsidRPr="005758C5" w:rsidRDefault="00493E3D" w:rsidP="000E4FFD">
      <w:pPr>
        <w:jc w:val="both"/>
        <w:rPr>
          <w:rFonts w:cs="Arial"/>
          <w:b/>
        </w:rPr>
      </w:pPr>
      <w:r w:rsidRPr="005758C5">
        <w:rPr>
          <w:rFonts w:cs="Arial"/>
          <w:b/>
        </w:rPr>
        <w:t>Chair:</w:t>
      </w:r>
      <w:r w:rsidRPr="005758C5">
        <w:rPr>
          <w:rFonts w:cs="Arial"/>
          <w:b/>
        </w:rPr>
        <w:tab/>
      </w:r>
      <w:r w:rsidRPr="005758C5">
        <w:rPr>
          <w:rFonts w:cs="Arial"/>
          <w:b/>
        </w:rPr>
        <w:tab/>
      </w:r>
      <w:r w:rsidRPr="005758C5">
        <w:rPr>
          <w:rFonts w:cs="Arial"/>
          <w:b/>
        </w:rPr>
        <w:tab/>
        <w:t xml:space="preserve"> </w:t>
      </w:r>
      <w:r w:rsidR="005758C5">
        <w:rPr>
          <w:rFonts w:cs="Arial"/>
          <w:b/>
        </w:rPr>
        <w:t xml:space="preserve">Ben Latto; </w:t>
      </w:r>
      <w:r w:rsidRPr="005758C5">
        <w:rPr>
          <w:rFonts w:cs="Arial"/>
          <w:b/>
        </w:rPr>
        <w:t>UK</w:t>
      </w:r>
      <w:r w:rsidR="00DC0EFB" w:rsidRPr="005758C5">
        <w:rPr>
          <w:rFonts w:cs="Arial"/>
          <w:b/>
        </w:rPr>
        <w:t xml:space="preserve"> (DFID)</w:t>
      </w:r>
    </w:p>
    <w:p w:rsidR="00493E3D" w:rsidRPr="005758C5" w:rsidRDefault="00493E3D" w:rsidP="000E4FFD">
      <w:pPr>
        <w:jc w:val="both"/>
        <w:rPr>
          <w:rFonts w:cs="Arial"/>
          <w:b/>
        </w:rPr>
      </w:pPr>
    </w:p>
    <w:p w:rsidR="00A67033" w:rsidRPr="005758C5" w:rsidRDefault="00493E3D" w:rsidP="000E4FFD">
      <w:pPr>
        <w:ind w:left="2160" w:hanging="2160"/>
        <w:jc w:val="both"/>
        <w:rPr>
          <w:rFonts w:cs="Arial"/>
        </w:rPr>
      </w:pPr>
      <w:r w:rsidRPr="005758C5">
        <w:rPr>
          <w:rFonts w:cs="Arial"/>
          <w:b/>
        </w:rPr>
        <w:t xml:space="preserve">Participants: </w:t>
      </w:r>
      <w:r w:rsidRPr="005758C5">
        <w:rPr>
          <w:rFonts w:cs="Arial"/>
          <w:b/>
        </w:rPr>
        <w:tab/>
      </w:r>
      <w:r w:rsidR="00923584" w:rsidRPr="00F35536">
        <w:rPr>
          <w:rFonts w:cs="Arial"/>
          <w:sz w:val="22"/>
          <w:szCs w:val="22"/>
          <w:lang w:val="en-US" w:eastAsia="en-GB"/>
        </w:rPr>
        <w:t>Andrea Schmid</w:t>
      </w:r>
      <w:r w:rsidR="00923584" w:rsidRPr="00F35536">
        <w:rPr>
          <w:rFonts w:cs="Arial"/>
          <w:sz w:val="22"/>
          <w:szCs w:val="22"/>
          <w:lang w:val="en-US"/>
        </w:rPr>
        <w:t xml:space="preserve"> (Austria); </w:t>
      </w:r>
      <w:r w:rsidR="000E4FFD" w:rsidRPr="00F35536">
        <w:rPr>
          <w:rFonts w:cs="Arial"/>
          <w:sz w:val="22"/>
          <w:szCs w:val="22"/>
          <w:lang w:val="en-US"/>
        </w:rPr>
        <w:t xml:space="preserve">Hazel Onkelinx (Belgium); </w:t>
      </w:r>
      <w:r w:rsidR="000E4FFD" w:rsidRPr="00F35536">
        <w:rPr>
          <w:rFonts w:cs="Arial"/>
          <w:sz w:val="22"/>
          <w:szCs w:val="22"/>
          <w:lang w:val="fr-CA" w:eastAsia="en-GB"/>
        </w:rPr>
        <w:t xml:space="preserve">Anna Curtner (Canada); </w:t>
      </w:r>
      <w:r w:rsidR="000E4FFD" w:rsidRPr="00F35536">
        <w:rPr>
          <w:rFonts w:cs="Arial"/>
          <w:bCs/>
          <w:sz w:val="22"/>
          <w:szCs w:val="22"/>
          <w:lang w:val="da-DK"/>
        </w:rPr>
        <w:t xml:space="preserve">Thomas Nikolaj Hansen (Denmark); </w:t>
      </w:r>
      <w:r w:rsidR="00923584" w:rsidRPr="00F35536">
        <w:rPr>
          <w:rFonts w:cs="Arial"/>
          <w:sz w:val="22"/>
          <w:szCs w:val="22"/>
        </w:rPr>
        <w:t>Tiina Kajakoski</w:t>
      </w:r>
      <w:r w:rsidR="00923584" w:rsidRPr="00F35536">
        <w:rPr>
          <w:rFonts w:cs="Arial"/>
          <w:sz w:val="22"/>
          <w:szCs w:val="22"/>
          <w:lang w:val="en-US"/>
        </w:rPr>
        <w:t xml:space="preserve">, </w:t>
      </w:r>
      <w:r w:rsidR="00923584" w:rsidRPr="00F35536">
        <w:rPr>
          <w:rFonts w:cs="Arial"/>
          <w:sz w:val="22"/>
          <w:szCs w:val="22"/>
        </w:rPr>
        <w:t>Elina Iso-Markku</w:t>
      </w:r>
      <w:r w:rsidR="00923584" w:rsidRPr="00F35536">
        <w:rPr>
          <w:rFonts w:cs="Arial"/>
          <w:sz w:val="22"/>
          <w:szCs w:val="22"/>
          <w:lang w:val="en-US"/>
        </w:rPr>
        <w:t xml:space="preserve"> (Finland); </w:t>
      </w:r>
      <w:r w:rsidR="000233F6" w:rsidRPr="00F35536">
        <w:rPr>
          <w:rFonts w:cs="Arial"/>
          <w:sz w:val="22"/>
          <w:szCs w:val="22"/>
          <w:lang w:val="en-US"/>
        </w:rPr>
        <w:t>Pierre Salignon</w:t>
      </w:r>
      <w:r w:rsidR="000E4FFD" w:rsidRPr="00F35536">
        <w:rPr>
          <w:rFonts w:cs="Arial"/>
          <w:sz w:val="22"/>
          <w:szCs w:val="22"/>
          <w:lang w:val="en-US"/>
        </w:rPr>
        <w:t xml:space="preserve"> (France); </w:t>
      </w:r>
      <w:r w:rsidR="000E4FFD" w:rsidRPr="00F35536">
        <w:rPr>
          <w:rFonts w:cs="Arial"/>
          <w:sz w:val="22"/>
          <w:szCs w:val="22"/>
          <w:lang w:val="de-DE" w:eastAsia="en-GB"/>
        </w:rPr>
        <w:t xml:space="preserve">Elke Zimprich Mazive (Germany); </w:t>
      </w:r>
      <w:r w:rsidR="000E4FFD" w:rsidRPr="00F35536">
        <w:rPr>
          <w:rFonts w:cs="Arial"/>
          <w:sz w:val="22"/>
          <w:szCs w:val="22"/>
          <w:lang w:val="en-IE"/>
        </w:rPr>
        <w:t>Edel Cribbin</w:t>
      </w:r>
      <w:r w:rsidR="000233F6" w:rsidRPr="00F35536">
        <w:rPr>
          <w:rFonts w:cs="Arial"/>
          <w:sz w:val="22"/>
          <w:szCs w:val="22"/>
          <w:lang w:val="en-IE"/>
        </w:rPr>
        <w:t>, Orla Mc Breen, Gerard Considine</w:t>
      </w:r>
      <w:r w:rsidR="000E4FFD" w:rsidRPr="00F35536">
        <w:rPr>
          <w:rFonts w:cs="Arial"/>
          <w:sz w:val="22"/>
          <w:szCs w:val="22"/>
          <w:lang w:val="en-IE"/>
        </w:rPr>
        <w:t xml:space="preserve"> (Ireland); </w:t>
      </w:r>
      <w:r w:rsidR="000E4FFD" w:rsidRPr="00F35536">
        <w:rPr>
          <w:rFonts w:cs="Arial"/>
          <w:sz w:val="22"/>
          <w:szCs w:val="22"/>
          <w:lang w:eastAsia="en-GB"/>
        </w:rPr>
        <w:t>Cornelius Hacking</w:t>
      </w:r>
      <w:r w:rsidR="000233F6" w:rsidRPr="00F35536">
        <w:rPr>
          <w:rFonts w:cs="Arial"/>
          <w:sz w:val="22"/>
          <w:szCs w:val="22"/>
          <w:lang w:eastAsia="en-GB"/>
        </w:rPr>
        <w:t>, Hans de Voogd</w:t>
      </w:r>
      <w:r w:rsidR="00BD2CB4">
        <w:rPr>
          <w:rFonts w:cs="Arial"/>
          <w:sz w:val="22"/>
          <w:szCs w:val="22"/>
          <w:lang w:eastAsia="en-GB"/>
        </w:rPr>
        <w:t>, Jelmer Kamstra</w:t>
      </w:r>
      <w:r w:rsidR="000E4FFD" w:rsidRPr="00F35536">
        <w:rPr>
          <w:rFonts w:cs="Arial"/>
          <w:sz w:val="22"/>
          <w:szCs w:val="22"/>
          <w:lang w:eastAsia="en-GB"/>
        </w:rPr>
        <w:t xml:space="preserve"> (Netherlands); Hildegunn Tobiassen (Norway); Helena Bjuremalm (Sweden); </w:t>
      </w:r>
      <w:r w:rsidR="000E4FFD" w:rsidRPr="00F35536">
        <w:rPr>
          <w:rFonts w:cs="Arial"/>
          <w:sz w:val="22"/>
          <w:szCs w:val="22"/>
          <w:lang w:val="en-US" w:eastAsia="en-GB"/>
        </w:rPr>
        <w:t xml:space="preserve">Rahel Boesch (Switzerland); </w:t>
      </w:r>
      <w:r w:rsidR="000E4FFD" w:rsidRPr="00F35536">
        <w:rPr>
          <w:rFonts w:cs="Arial"/>
          <w:sz w:val="22"/>
          <w:szCs w:val="22"/>
          <w:lang w:eastAsia="en-GB"/>
        </w:rPr>
        <w:t>Karin F</w:t>
      </w:r>
      <w:r w:rsidR="000E4FFD" w:rsidRPr="00F35536">
        <w:rPr>
          <w:rFonts w:cs="Arial"/>
          <w:sz w:val="22"/>
          <w:szCs w:val="22"/>
          <w:lang w:val="en-US" w:eastAsia="en-GB"/>
        </w:rPr>
        <w:t>ä</w:t>
      </w:r>
      <w:r w:rsidR="000E4FFD" w:rsidRPr="00F35536">
        <w:rPr>
          <w:rFonts w:cs="Arial"/>
          <w:sz w:val="22"/>
          <w:szCs w:val="22"/>
          <w:lang w:eastAsia="en-GB"/>
        </w:rPr>
        <w:t xml:space="preserve">llman (OECD); Rosario Bento Pais (EC); </w:t>
      </w:r>
      <w:r w:rsidR="00923584" w:rsidRPr="00F35536">
        <w:rPr>
          <w:rFonts w:cs="Arial"/>
          <w:sz w:val="22"/>
          <w:szCs w:val="22"/>
          <w:lang w:eastAsia="en-GB"/>
        </w:rPr>
        <w:t>Jacqueline Wood</w:t>
      </w:r>
      <w:r w:rsidR="00955D4B">
        <w:rPr>
          <w:rFonts w:cs="Arial"/>
          <w:sz w:val="22"/>
          <w:szCs w:val="22"/>
          <w:lang w:eastAsia="en-GB"/>
        </w:rPr>
        <w:t xml:space="preserve"> (CPDE)</w:t>
      </w:r>
      <w:r w:rsidR="00923584" w:rsidRPr="00F35536">
        <w:rPr>
          <w:rFonts w:cs="Arial"/>
          <w:sz w:val="22"/>
          <w:szCs w:val="22"/>
          <w:lang w:eastAsia="en-GB"/>
        </w:rPr>
        <w:t xml:space="preserve">; </w:t>
      </w:r>
      <w:r w:rsidR="00923584" w:rsidRPr="00F35536">
        <w:rPr>
          <w:rFonts w:cs="Arial"/>
          <w:color w:val="000000"/>
          <w:sz w:val="22"/>
          <w:szCs w:val="22"/>
          <w:lang w:val="en-US" w:eastAsia="nl-NL"/>
        </w:rPr>
        <w:t>Morna Welsh (UK</w:t>
      </w:r>
      <w:r w:rsidR="00912D41" w:rsidRPr="00F35536">
        <w:rPr>
          <w:rFonts w:cs="Arial"/>
          <w:color w:val="000000"/>
          <w:sz w:val="22"/>
          <w:szCs w:val="22"/>
          <w:lang w:val="en-US" w:eastAsia="nl-NL"/>
        </w:rPr>
        <w:t>)</w:t>
      </w:r>
      <w:r w:rsidR="00923584" w:rsidRPr="00F35536">
        <w:rPr>
          <w:rFonts w:cs="Arial"/>
          <w:color w:val="000000"/>
          <w:sz w:val="22"/>
          <w:szCs w:val="22"/>
          <w:lang w:val="en-US" w:eastAsia="nl-NL"/>
        </w:rPr>
        <w:t>;</w:t>
      </w:r>
      <w:r w:rsidR="00923584">
        <w:rPr>
          <w:rFonts w:cs="Arial"/>
          <w:color w:val="000000"/>
          <w:sz w:val="22"/>
          <w:szCs w:val="22"/>
          <w:lang w:val="en-US" w:eastAsia="nl-NL"/>
        </w:rPr>
        <w:t xml:space="preserve"> </w:t>
      </w:r>
    </w:p>
    <w:p w:rsidR="00832360" w:rsidRPr="005758C5" w:rsidRDefault="00832360" w:rsidP="000E4FFD">
      <w:pPr>
        <w:ind w:left="2160" w:hanging="2160"/>
        <w:jc w:val="both"/>
        <w:rPr>
          <w:rFonts w:cs="Arial"/>
        </w:rPr>
      </w:pPr>
    </w:p>
    <w:p w:rsidR="00726B02" w:rsidRPr="005758C5" w:rsidRDefault="00726B02" w:rsidP="000E4FFD">
      <w:pPr>
        <w:ind w:left="2160" w:hanging="2160"/>
        <w:jc w:val="both"/>
        <w:rPr>
          <w:rFonts w:cs="Arial"/>
          <w:b/>
        </w:rPr>
      </w:pPr>
      <w:r w:rsidRPr="005758C5">
        <w:rPr>
          <w:rFonts w:cs="Arial"/>
          <w:b/>
        </w:rPr>
        <w:t>Meeting notes</w:t>
      </w:r>
    </w:p>
    <w:p w:rsidR="00726B02" w:rsidRPr="005758C5" w:rsidRDefault="00726B02" w:rsidP="004A0937">
      <w:pPr>
        <w:ind w:left="567" w:hanging="567"/>
        <w:jc w:val="both"/>
        <w:rPr>
          <w:rFonts w:cs="Arial"/>
        </w:rPr>
      </w:pPr>
    </w:p>
    <w:p w:rsidR="00726B02" w:rsidRPr="005758C5" w:rsidRDefault="00726B02" w:rsidP="004A0937">
      <w:pPr>
        <w:pStyle w:val="ListParagraph"/>
        <w:numPr>
          <w:ilvl w:val="0"/>
          <w:numId w:val="5"/>
        </w:numPr>
        <w:ind w:left="567" w:hanging="567"/>
        <w:jc w:val="both"/>
        <w:rPr>
          <w:rFonts w:cs="Arial"/>
          <w:b/>
        </w:rPr>
      </w:pPr>
      <w:r w:rsidRPr="005758C5">
        <w:rPr>
          <w:rFonts w:cs="Arial"/>
          <w:b/>
        </w:rPr>
        <w:t>Introduction</w:t>
      </w:r>
      <w:r w:rsidR="000233F6">
        <w:rPr>
          <w:rFonts w:cs="Arial"/>
          <w:b/>
        </w:rPr>
        <w:t>s</w:t>
      </w:r>
    </w:p>
    <w:p w:rsidR="00726B02" w:rsidRPr="005758C5" w:rsidRDefault="00726B02" w:rsidP="004A0937">
      <w:pPr>
        <w:pStyle w:val="NoSpacing"/>
        <w:ind w:left="567" w:hanging="567"/>
        <w:jc w:val="both"/>
        <w:rPr>
          <w:rFonts w:ascii="Arial" w:hAnsi="Arial" w:cs="Arial"/>
          <w:sz w:val="24"/>
          <w:szCs w:val="24"/>
        </w:rPr>
      </w:pPr>
    </w:p>
    <w:p w:rsidR="005758C5" w:rsidRDefault="00923584" w:rsidP="004A0937">
      <w:pPr>
        <w:pStyle w:val="ListParagraph"/>
        <w:numPr>
          <w:ilvl w:val="1"/>
          <w:numId w:val="25"/>
        </w:numPr>
        <w:ind w:left="567" w:hanging="567"/>
        <w:jc w:val="both"/>
        <w:rPr>
          <w:rFonts w:cs="Arial"/>
        </w:rPr>
      </w:pPr>
      <w:r>
        <w:rPr>
          <w:rFonts w:cs="Arial"/>
        </w:rPr>
        <w:t xml:space="preserve"> Welcome from Denmark and roundtable introductions. </w:t>
      </w:r>
    </w:p>
    <w:p w:rsidR="00726B02" w:rsidRPr="005758C5" w:rsidRDefault="00726B02" w:rsidP="004A0937">
      <w:pPr>
        <w:ind w:left="567" w:hanging="567"/>
        <w:jc w:val="both"/>
        <w:rPr>
          <w:rFonts w:cs="Arial"/>
          <w:b/>
        </w:rPr>
      </w:pPr>
    </w:p>
    <w:p w:rsidR="00DA7C9A" w:rsidRPr="004006E0" w:rsidRDefault="004006E0" w:rsidP="004A0937">
      <w:pPr>
        <w:pStyle w:val="ListParagraph"/>
        <w:numPr>
          <w:ilvl w:val="0"/>
          <w:numId w:val="5"/>
        </w:numPr>
        <w:ind w:left="567" w:hanging="567"/>
        <w:jc w:val="both"/>
        <w:rPr>
          <w:rFonts w:cs="Arial"/>
          <w:b/>
        </w:rPr>
      </w:pPr>
      <w:r w:rsidRPr="004006E0">
        <w:rPr>
          <w:b/>
        </w:rPr>
        <w:t>OECD Community of Practice on Civil Society and its upcoming study and guidance on CSO support</w:t>
      </w:r>
    </w:p>
    <w:p w:rsidR="004006E0" w:rsidRPr="004006E0" w:rsidRDefault="004006E0" w:rsidP="004A0937">
      <w:pPr>
        <w:pStyle w:val="ListParagraph"/>
        <w:ind w:left="567" w:hanging="567"/>
        <w:jc w:val="both"/>
        <w:rPr>
          <w:rFonts w:cs="Arial"/>
          <w:b/>
        </w:rPr>
      </w:pPr>
    </w:p>
    <w:p w:rsidR="00955D4B" w:rsidRDefault="00923584" w:rsidP="004A0937">
      <w:pPr>
        <w:pStyle w:val="ListParagraph"/>
        <w:numPr>
          <w:ilvl w:val="1"/>
          <w:numId w:val="5"/>
        </w:numPr>
        <w:ind w:left="567" w:hanging="567"/>
        <w:jc w:val="both"/>
        <w:rPr>
          <w:rFonts w:cs="Arial"/>
        </w:rPr>
      </w:pPr>
      <w:r w:rsidRPr="00F35536">
        <w:rPr>
          <w:rFonts w:cs="Arial"/>
        </w:rPr>
        <w:t>Presentation from th</w:t>
      </w:r>
      <w:r w:rsidR="004A0937">
        <w:rPr>
          <w:rFonts w:cs="Arial"/>
        </w:rPr>
        <w:t>e OECD on Community of Practice</w:t>
      </w:r>
      <w:r w:rsidR="004006E0" w:rsidRPr="00F35536">
        <w:rPr>
          <w:rFonts w:cs="Arial"/>
        </w:rPr>
        <w:t xml:space="preserve">. </w:t>
      </w:r>
      <w:r w:rsidRPr="00F35536">
        <w:rPr>
          <w:rFonts w:cs="Arial"/>
        </w:rPr>
        <w:t xml:space="preserve">The OECD highlighted key reasons for the Community, including </w:t>
      </w:r>
      <w:r w:rsidR="00F35536" w:rsidRPr="00F35536">
        <w:rPr>
          <w:rFonts w:cs="Arial"/>
        </w:rPr>
        <w:t xml:space="preserve">the </w:t>
      </w:r>
      <w:r w:rsidR="004006E0" w:rsidRPr="00F35536">
        <w:rPr>
          <w:rFonts w:cs="Arial"/>
        </w:rPr>
        <w:t xml:space="preserve">large percentage of ODA spend and other funding through </w:t>
      </w:r>
      <w:r w:rsidR="00F35536" w:rsidRPr="00F35536">
        <w:rPr>
          <w:rFonts w:cs="Arial"/>
        </w:rPr>
        <w:t>civil society organisations (</w:t>
      </w:r>
      <w:r w:rsidR="004006E0" w:rsidRPr="00F35536">
        <w:rPr>
          <w:rFonts w:cs="Arial"/>
        </w:rPr>
        <w:t>CSOs</w:t>
      </w:r>
      <w:r w:rsidR="00F35536" w:rsidRPr="00F35536">
        <w:rPr>
          <w:rFonts w:cs="Arial"/>
        </w:rPr>
        <w:t>)</w:t>
      </w:r>
      <w:r w:rsidR="004006E0" w:rsidRPr="00F35536">
        <w:rPr>
          <w:rFonts w:cs="Arial"/>
        </w:rPr>
        <w:t xml:space="preserve">, </w:t>
      </w:r>
      <w:r w:rsidR="00F35536" w:rsidRPr="00F35536">
        <w:rPr>
          <w:rFonts w:cs="Arial"/>
        </w:rPr>
        <w:t xml:space="preserve">making them an </w:t>
      </w:r>
      <w:r w:rsidR="004006E0" w:rsidRPr="00F35536">
        <w:rPr>
          <w:rFonts w:cs="Arial"/>
        </w:rPr>
        <w:t>important partner.</w:t>
      </w:r>
      <w:r w:rsidR="00CB406F" w:rsidRPr="00F35536">
        <w:rPr>
          <w:rFonts w:cs="Arial"/>
        </w:rPr>
        <w:t xml:space="preserve"> </w:t>
      </w:r>
      <w:r w:rsidR="00F35536" w:rsidRPr="00F35536">
        <w:rPr>
          <w:rFonts w:cs="Arial"/>
        </w:rPr>
        <w:t>The share of funding to CSOs varies</w:t>
      </w:r>
      <w:r w:rsidR="00CB406F" w:rsidRPr="00F35536">
        <w:rPr>
          <w:rFonts w:cs="Arial"/>
        </w:rPr>
        <w:t xml:space="preserve"> between international donors e.g. from Greece at 0% to Ireland at 40% - </w:t>
      </w:r>
      <w:r w:rsidR="00F35536" w:rsidRPr="00F35536">
        <w:rPr>
          <w:rFonts w:cs="Arial"/>
        </w:rPr>
        <w:t xml:space="preserve">with </w:t>
      </w:r>
      <w:r w:rsidR="00955D4B">
        <w:rPr>
          <w:rFonts w:cs="Arial"/>
        </w:rPr>
        <w:t xml:space="preserve">most </w:t>
      </w:r>
      <w:r w:rsidR="00CB406F" w:rsidRPr="00F35536">
        <w:rPr>
          <w:rFonts w:cs="Arial"/>
        </w:rPr>
        <w:t xml:space="preserve">IDG </w:t>
      </w:r>
      <w:r w:rsidR="00F35536" w:rsidRPr="00F35536">
        <w:rPr>
          <w:rFonts w:cs="Arial"/>
        </w:rPr>
        <w:t xml:space="preserve">members </w:t>
      </w:r>
      <w:r w:rsidR="00CB406F" w:rsidRPr="00F35536">
        <w:rPr>
          <w:rFonts w:cs="Arial"/>
        </w:rPr>
        <w:t>pay</w:t>
      </w:r>
      <w:r w:rsidR="00F35536" w:rsidRPr="00F35536">
        <w:rPr>
          <w:rFonts w:cs="Arial"/>
        </w:rPr>
        <w:t>ing</w:t>
      </w:r>
      <w:r w:rsidR="00955D4B">
        <w:rPr>
          <w:rFonts w:cs="Arial"/>
        </w:rPr>
        <w:t xml:space="preserve"> somewhere over 10%. </w:t>
      </w:r>
      <w:r w:rsidR="00F35536" w:rsidRPr="00955D4B">
        <w:rPr>
          <w:rFonts w:cs="Arial"/>
        </w:rPr>
        <w:t xml:space="preserve">The first study covering support to civil society was in </w:t>
      </w:r>
      <w:r w:rsidR="00CB406F" w:rsidRPr="00955D4B">
        <w:rPr>
          <w:rFonts w:cs="Arial"/>
        </w:rPr>
        <w:t>2011</w:t>
      </w:r>
      <w:r w:rsidR="00F35536" w:rsidRPr="00955D4B">
        <w:rPr>
          <w:rFonts w:cs="Arial"/>
        </w:rPr>
        <w:t xml:space="preserve">, which highlighted key lessons </w:t>
      </w:r>
      <w:r w:rsidR="00CB406F" w:rsidRPr="00955D4B">
        <w:rPr>
          <w:rFonts w:cs="Arial"/>
        </w:rPr>
        <w:t xml:space="preserve">e.g. short term funding </w:t>
      </w:r>
      <w:r w:rsidR="00F35536" w:rsidRPr="00955D4B">
        <w:rPr>
          <w:rFonts w:cs="Arial"/>
        </w:rPr>
        <w:t xml:space="preserve">is </w:t>
      </w:r>
      <w:r w:rsidR="00CB406F" w:rsidRPr="00955D4B">
        <w:rPr>
          <w:rFonts w:cs="Arial"/>
        </w:rPr>
        <w:t>not helpful,</w:t>
      </w:r>
      <w:r w:rsidR="00F35536" w:rsidRPr="00955D4B">
        <w:rPr>
          <w:rFonts w:cs="Arial"/>
        </w:rPr>
        <w:t xml:space="preserve"> and civil society</w:t>
      </w:r>
      <w:r w:rsidR="00CB406F" w:rsidRPr="00955D4B">
        <w:rPr>
          <w:rFonts w:cs="Arial"/>
        </w:rPr>
        <w:t xml:space="preserve"> need</w:t>
      </w:r>
      <w:r w:rsidR="00955D4B" w:rsidRPr="00955D4B">
        <w:rPr>
          <w:rFonts w:cs="Arial"/>
        </w:rPr>
        <w:t>s</w:t>
      </w:r>
      <w:r w:rsidR="00CB406F" w:rsidRPr="00955D4B">
        <w:rPr>
          <w:rFonts w:cs="Arial"/>
        </w:rPr>
        <w:t xml:space="preserve"> more learning and development. </w:t>
      </w:r>
    </w:p>
    <w:p w:rsidR="00214EAD" w:rsidRPr="00955D4B" w:rsidRDefault="00214EAD" w:rsidP="004A0937">
      <w:pPr>
        <w:pStyle w:val="ListParagraph"/>
        <w:ind w:left="567" w:hanging="567"/>
        <w:jc w:val="both"/>
        <w:rPr>
          <w:rFonts w:cs="Arial"/>
        </w:rPr>
      </w:pPr>
    </w:p>
    <w:p w:rsidR="00F35536" w:rsidRDefault="00CB406F" w:rsidP="004A0937">
      <w:pPr>
        <w:pStyle w:val="ListParagraph"/>
        <w:numPr>
          <w:ilvl w:val="1"/>
          <w:numId w:val="5"/>
        </w:numPr>
        <w:ind w:left="567" w:hanging="567"/>
        <w:jc w:val="both"/>
        <w:rPr>
          <w:rFonts w:cs="Arial"/>
        </w:rPr>
      </w:pPr>
      <w:r w:rsidRPr="00F35536">
        <w:rPr>
          <w:rFonts w:cs="Arial"/>
        </w:rPr>
        <w:t xml:space="preserve">OECD-DAC monitoring plans show how well donors have </w:t>
      </w:r>
      <w:r w:rsidR="008C2418">
        <w:rPr>
          <w:rFonts w:cs="Arial"/>
        </w:rPr>
        <w:t>performed</w:t>
      </w:r>
      <w:r w:rsidRPr="00F35536">
        <w:rPr>
          <w:rFonts w:cs="Arial"/>
        </w:rPr>
        <w:t xml:space="preserve"> on commitments for enabling environments. There are overarching policies around the DAC community, but implementation could be improved e.g. </w:t>
      </w:r>
      <w:r w:rsidR="00955D4B">
        <w:rPr>
          <w:rFonts w:cs="Arial"/>
        </w:rPr>
        <w:t>strategies in place, but not being implemented properly</w:t>
      </w:r>
      <w:r w:rsidR="008C2418">
        <w:rPr>
          <w:rFonts w:cs="Arial"/>
        </w:rPr>
        <w:t xml:space="preserve">, or being too optimistic; consultation exercises </w:t>
      </w:r>
      <w:r w:rsidR="00214EAD">
        <w:rPr>
          <w:rFonts w:cs="Arial"/>
        </w:rPr>
        <w:t xml:space="preserve">are </w:t>
      </w:r>
      <w:r w:rsidR="008C2418">
        <w:rPr>
          <w:rFonts w:cs="Arial"/>
        </w:rPr>
        <w:t xml:space="preserve">happening but structure and dialogue could be improved; donors </w:t>
      </w:r>
      <w:r w:rsidR="00214EAD">
        <w:rPr>
          <w:rFonts w:cs="Arial"/>
        </w:rPr>
        <w:t xml:space="preserve">are </w:t>
      </w:r>
      <w:r w:rsidR="008C2418">
        <w:rPr>
          <w:rFonts w:cs="Arial"/>
        </w:rPr>
        <w:t xml:space="preserve">still asking CSOs to align to donor programmes rather than </w:t>
      </w:r>
      <w:r w:rsidRPr="00F35536">
        <w:rPr>
          <w:rFonts w:cs="Arial"/>
        </w:rPr>
        <w:t>th</w:t>
      </w:r>
      <w:r w:rsidR="008C2418">
        <w:rPr>
          <w:rFonts w:cs="Arial"/>
        </w:rPr>
        <w:t xml:space="preserve">e other way </w:t>
      </w:r>
      <w:r w:rsidRPr="00F35536">
        <w:rPr>
          <w:rFonts w:cs="Arial"/>
        </w:rPr>
        <w:t>round.</w:t>
      </w:r>
    </w:p>
    <w:p w:rsidR="00214EAD" w:rsidRPr="00214EAD" w:rsidRDefault="00214EAD" w:rsidP="004A0937">
      <w:pPr>
        <w:ind w:left="567" w:hanging="567"/>
        <w:jc w:val="both"/>
        <w:rPr>
          <w:rFonts w:cs="Arial"/>
        </w:rPr>
      </w:pPr>
    </w:p>
    <w:p w:rsidR="00214EAD" w:rsidRDefault="003371AA" w:rsidP="004A0937">
      <w:pPr>
        <w:pStyle w:val="ListParagraph"/>
        <w:numPr>
          <w:ilvl w:val="1"/>
          <w:numId w:val="5"/>
        </w:numPr>
        <w:ind w:left="567" w:hanging="567"/>
        <w:jc w:val="both"/>
        <w:rPr>
          <w:rFonts w:cs="Arial"/>
        </w:rPr>
      </w:pPr>
      <w:r w:rsidRPr="00F35536">
        <w:rPr>
          <w:rFonts w:cs="Arial"/>
        </w:rPr>
        <w:t xml:space="preserve">85% of funding goes through CSOs </w:t>
      </w:r>
      <w:r w:rsidR="00621DEF">
        <w:rPr>
          <w:rFonts w:cs="Arial"/>
        </w:rPr>
        <w:t>(</w:t>
      </w:r>
      <w:r w:rsidRPr="00F35536">
        <w:rPr>
          <w:rFonts w:cs="Arial"/>
        </w:rPr>
        <w:t>i.e. CSOs deliver donor programmes</w:t>
      </w:r>
      <w:r w:rsidR="00621DEF">
        <w:rPr>
          <w:rFonts w:cs="Arial"/>
        </w:rPr>
        <w:t>)</w:t>
      </w:r>
      <w:r w:rsidRPr="00F35536">
        <w:rPr>
          <w:rFonts w:cs="Arial"/>
        </w:rPr>
        <w:t xml:space="preserve"> rather than support</w:t>
      </w:r>
      <w:r w:rsidR="008C2418">
        <w:rPr>
          <w:rFonts w:cs="Arial"/>
        </w:rPr>
        <w:t>ing</w:t>
      </w:r>
      <w:r w:rsidRPr="00F35536">
        <w:rPr>
          <w:rFonts w:cs="Arial"/>
        </w:rPr>
        <w:t xml:space="preserve"> CSOs in their objectives. Core funding </w:t>
      </w:r>
      <w:r w:rsidR="00621DEF">
        <w:rPr>
          <w:rFonts w:cs="Arial"/>
        </w:rPr>
        <w:t xml:space="preserve">is not popular with many donors, and </w:t>
      </w:r>
      <w:r w:rsidRPr="00F35536">
        <w:rPr>
          <w:rFonts w:cs="Arial"/>
        </w:rPr>
        <w:t xml:space="preserve">little ODA </w:t>
      </w:r>
      <w:r w:rsidR="00621DEF">
        <w:rPr>
          <w:rFonts w:cs="Arial"/>
        </w:rPr>
        <w:t>is going to developing countries’</w:t>
      </w:r>
      <w:r w:rsidRPr="00F35536">
        <w:rPr>
          <w:rFonts w:cs="Arial"/>
        </w:rPr>
        <w:t xml:space="preserve"> CSOs – 11 times more </w:t>
      </w:r>
      <w:r w:rsidR="00621DEF">
        <w:rPr>
          <w:rFonts w:cs="Arial"/>
        </w:rPr>
        <w:t xml:space="preserve">is </w:t>
      </w:r>
      <w:r w:rsidRPr="00F35536">
        <w:rPr>
          <w:rFonts w:cs="Arial"/>
        </w:rPr>
        <w:t>going t</w:t>
      </w:r>
      <w:r w:rsidR="00621DEF">
        <w:rPr>
          <w:rFonts w:cs="Arial"/>
        </w:rPr>
        <w:t>o donors</w:t>
      </w:r>
      <w:r w:rsidR="00214EAD">
        <w:rPr>
          <w:rFonts w:cs="Arial"/>
        </w:rPr>
        <w:t>’</w:t>
      </w:r>
      <w:r w:rsidR="00621DEF">
        <w:rPr>
          <w:rFonts w:cs="Arial"/>
        </w:rPr>
        <w:t xml:space="preserve"> own country-based CSOs, meaning donors </w:t>
      </w:r>
      <w:r w:rsidRPr="00F35536">
        <w:rPr>
          <w:rFonts w:cs="Arial"/>
        </w:rPr>
        <w:t xml:space="preserve"> </w:t>
      </w:r>
      <w:r w:rsidR="00621DEF">
        <w:rPr>
          <w:rFonts w:cs="Arial"/>
        </w:rPr>
        <w:t>engage less with the</w:t>
      </w:r>
      <w:r w:rsidRPr="00F35536">
        <w:rPr>
          <w:rFonts w:cs="Arial"/>
        </w:rPr>
        <w:t xml:space="preserve"> end recipient.</w:t>
      </w:r>
    </w:p>
    <w:p w:rsidR="00621DEF" w:rsidRPr="00214EAD" w:rsidRDefault="003371AA" w:rsidP="004A0937">
      <w:pPr>
        <w:ind w:left="567" w:hanging="567"/>
        <w:jc w:val="both"/>
        <w:rPr>
          <w:rFonts w:cs="Arial"/>
        </w:rPr>
      </w:pPr>
      <w:r w:rsidRPr="00214EAD">
        <w:rPr>
          <w:rFonts w:cs="Arial"/>
        </w:rPr>
        <w:t xml:space="preserve"> </w:t>
      </w:r>
    </w:p>
    <w:p w:rsidR="00214EAD" w:rsidRDefault="00621DEF" w:rsidP="004A0937">
      <w:pPr>
        <w:pStyle w:val="ListParagraph"/>
        <w:numPr>
          <w:ilvl w:val="1"/>
          <w:numId w:val="5"/>
        </w:numPr>
        <w:ind w:left="567" w:hanging="567"/>
        <w:jc w:val="both"/>
        <w:rPr>
          <w:rFonts w:cs="Arial"/>
        </w:rPr>
      </w:pPr>
      <w:r>
        <w:rPr>
          <w:rFonts w:cs="Arial"/>
        </w:rPr>
        <w:t>A Community of Practice c</w:t>
      </w:r>
      <w:r w:rsidR="004A511D" w:rsidRPr="00621DEF">
        <w:rPr>
          <w:rFonts w:cs="Arial"/>
        </w:rPr>
        <w:t>ould support DAC members towards more effective CSO support and to strengthen the OECD dialogue and cooperation with CSOs.</w:t>
      </w:r>
      <w:r>
        <w:rPr>
          <w:rFonts w:cs="Arial"/>
        </w:rPr>
        <w:t xml:space="preserve"> The </w:t>
      </w:r>
      <w:r w:rsidR="004A511D" w:rsidRPr="00621DEF">
        <w:rPr>
          <w:rFonts w:cs="Arial"/>
        </w:rPr>
        <w:t>Community is larg</w:t>
      </w:r>
      <w:r w:rsidR="004C241B" w:rsidRPr="00621DEF">
        <w:rPr>
          <w:rFonts w:cs="Arial"/>
        </w:rPr>
        <w:t xml:space="preserve">ely focused on the study and includes all DAC members, whereas IDG would include political developments, common programming etc. </w:t>
      </w:r>
      <w:r w:rsidR="00214EAD">
        <w:rPr>
          <w:rFonts w:cs="Arial"/>
        </w:rPr>
        <w:t xml:space="preserve">The </w:t>
      </w:r>
      <w:r w:rsidR="004C241B" w:rsidRPr="00621DEF">
        <w:rPr>
          <w:rFonts w:cs="Arial"/>
        </w:rPr>
        <w:t xml:space="preserve">Task </w:t>
      </w:r>
      <w:r w:rsidR="00214EAD">
        <w:rPr>
          <w:rFonts w:cs="Arial"/>
        </w:rPr>
        <w:t xml:space="preserve">Team is </w:t>
      </w:r>
      <w:r w:rsidR="004C241B" w:rsidRPr="00621DEF">
        <w:rPr>
          <w:rFonts w:cs="Arial"/>
        </w:rPr>
        <w:t>different as</w:t>
      </w:r>
      <w:r w:rsidR="00214EAD">
        <w:rPr>
          <w:rFonts w:cs="Arial"/>
        </w:rPr>
        <w:t xml:space="preserve"> it</w:t>
      </w:r>
      <w:r w:rsidR="004C241B" w:rsidRPr="00621DEF">
        <w:rPr>
          <w:rFonts w:cs="Arial"/>
        </w:rPr>
        <w:t xml:space="preserve"> includes donors, partner countries and CSOs.</w:t>
      </w:r>
    </w:p>
    <w:p w:rsidR="00214EAD" w:rsidRPr="00214EAD" w:rsidRDefault="00214EAD" w:rsidP="004A0937">
      <w:pPr>
        <w:pStyle w:val="ListParagraph"/>
        <w:ind w:left="567" w:hanging="567"/>
        <w:rPr>
          <w:rFonts w:cs="Arial"/>
        </w:rPr>
      </w:pPr>
    </w:p>
    <w:p w:rsidR="00214EAD" w:rsidRDefault="00214EAD" w:rsidP="004A0937">
      <w:pPr>
        <w:pStyle w:val="ListParagraph"/>
        <w:numPr>
          <w:ilvl w:val="1"/>
          <w:numId w:val="5"/>
        </w:numPr>
        <w:ind w:left="567" w:hanging="567"/>
        <w:jc w:val="both"/>
        <w:rPr>
          <w:rFonts w:cs="Arial"/>
        </w:rPr>
      </w:pPr>
      <w:r>
        <w:rPr>
          <w:rFonts w:cs="Arial"/>
        </w:rPr>
        <w:t>The n</w:t>
      </w:r>
      <w:r w:rsidR="004C241B" w:rsidRPr="00214EAD">
        <w:rPr>
          <w:rFonts w:cs="Arial"/>
        </w:rPr>
        <w:t xml:space="preserve">ew </w:t>
      </w:r>
      <w:r>
        <w:rPr>
          <w:rFonts w:cs="Arial"/>
        </w:rPr>
        <w:t xml:space="preserve">DAC </w:t>
      </w:r>
      <w:r w:rsidR="004C241B" w:rsidRPr="00214EAD">
        <w:rPr>
          <w:rFonts w:cs="Arial"/>
        </w:rPr>
        <w:t xml:space="preserve">study will follow-up on </w:t>
      </w:r>
      <w:r>
        <w:rPr>
          <w:rFonts w:cs="Arial"/>
        </w:rPr>
        <w:t xml:space="preserve">the </w:t>
      </w:r>
      <w:r w:rsidR="004C241B" w:rsidRPr="00214EAD">
        <w:rPr>
          <w:rFonts w:cs="Arial"/>
        </w:rPr>
        <w:t xml:space="preserve">2011 study and </w:t>
      </w:r>
      <w:r>
        <w:rPr>
          <w:rFonts w:cs="Arial"/>
        </w:rPr>
        <w:t xml:space="preserve">the </w:t>
      </w:r>
      <w:r w:rsidR="004C241B" w:rsidRPr="00214EAD">
        <w:rPr>
          <w:rFonts w:cs="Arial"/>
        </w:rPr>
        <w:t>suggest</w:t>
      </w:r>
      <w:r>
        <w:rPr>
          <w:rFonts w:cs="Arial"/>
        </w:rPr>
        <w:t>ion is that the</w:t>
      </w:r>
      <w:r w:rsidR="004C241B" w:rsidRPr="00214EAD">
        <w:rPr>
          <w:rFonts w:cs="Arial"/>
        </w:rPr>
        <w:t xml:space="preserve"> survey will include </w:t>
      </w:r>
      <w:r>
        <w:rPr>
          <w:rFonts w:cs="Arial"/>
        </w:rPr>
        <w:t>non-DAC countries e.g. Brazil. The o</w:t>
      </w:r>
      <w:r w:rsidR="004C241B" w:rsidRPr="00214EAD">
        <w:rPr>
          <w:rFonts w:cs="Arial"/>
        </w:rPr>
        <w:t xml:space="preserve">utput will be to draft guidance </w:t>
      </w:r>
      <w:r>
        <w:rPr>
          <w:rFonts w:cs="Arial"/>
        </w:rPr>
        <w:t xml:space="preserve">that donors </w:t>
      </w:r>
      <w:r w:rsidR="004C241B" w:rsidRPr="00214EAD">
        <w:rPr>
          <w:rFonts w:cs="Arial"/>
        </w:rPr>
        <w:t xml:space="preserve">can </w:t>
      </w:r>
      <w:r>
        <w:rPr>
          <w:rFonts w:cs="Arial"/>
        </w:rPr>
        <w:t xml:space="preserve">then </w:t>
      </w:r>
      <w:r w:rsidR="004C241B" w:rsidRPr="00214EAD">
        <w:rPr>
          <w:rFonts w:cs="Arial"/>
        </w:rPr>
        <w:t xml:space="preserve">implement and track through </w:t>
      </w:r>
      <w:r>
        <w:rPr>
          <w:rFonts w:cs="Arial"/>
        </w:rPr>
        <w:t xml:space="preserve">the </w:t>
      </w:r>
      <w:r w:rsidR="004C241B" w:rsidRPr="00214EAD">
        <w:rPr>
          <w:rFonts w:cs="Arial"/>
        </w:rPr>
        <w:t xml:space="preserve">Community. </w:t>
      </w:r>
      <w:r>
        <w:rPr>
          <w:rFonts w:cs="Arial"/>
        </w:rPr>
        <w:t>OECD-DAC would like to v</w:t>
      </w:r>
      <w:r w:rsidR="004C241B" w:rsidRPr="00214EAD">
        <w:rPr>
          <w:rFonts w:cs="Arial"/>
        </w:rPr>
        <w:t xml:space="preserve">olunteer to host IDG/Community/TT in Paris in April 2019 for </w:t>
      </w:r>
      <w:r>
        <w:rPr>
          <w:rFonts w:cs="Arial"/>
        </w:rPr>
        <w:t xml:space="preserve">the </w:t>
      </w:r>
      <w:r w:rsidR="004C241B" w:rsidRPr="00214EAD">
        <w:rPr>
          <w:rFonts w:cs="Arial"/>
        </w:rPr>
        <w:t xml:space="preserve">final study and workshop. </w:t>
      </w:r>
    </w:p>
    <w:p w:rsidR="00214EAD" w:rsidRPr="00214EAD" w:rsidRDefault="00214EAD" w:rsidP="004A0937">
      <w:pPr>
        <w:pStyle w:val="ListParagraph"/>
        <w:ind w:left="567" w:hanging="567"/>
        <w:rPr>
          <w:rFonts w:cs="Arial"/>
        </w:rPr>
      </w:pPr>
    </w:p>
    <w:p w:rsidR="004C241B" w:rsidRDefault="004C241B" w:rsidP="004A0937">
      <w:pPr>
        <w:pStyle w:val="ListParagraph"/>
        <w:numPr>
          <w:ilvl w:val="1"/>
          <w:numId w:val="5"/>
        </w:numPr>
        <w:ind w:left="567" w:hanging="567"/>
        <w:jc w:val="both"/>
        <w:rPr>
          <w:rFonts w:cs="Arial"/>
        </w:rPr>
      </w:pPr>
      <w:r w:rsidRPr="00214EAD">
        <w:rPr>
          <w:rFonts w:cs="Arial"/>
        </w:rPr>
        <w:t>Multi-stakeholder reference group – IDG members are encouraged to provide input and volunteer to be part of this reference group.</w:t>
      </w:r>
      <w:r w:rsidR="009356A7" w:rsidRPr="00214EAD">
        <w:rPr>
          <w:rFonts w:cs="Arial"/>
        </w:rPr>
        <w:t xml:space="preserve"> </w:t>
      </w:r>
      <w:r w:rsidR="002E1501">
        <w:rPr>
          <w:rFonts w:cs="Arial"/>
        </w:rPr>
        <w:t xml:space="preserve">The questionnaire is likely to </w:t>
      </w:r>
      <w:r w:rsidR="009356A7" w:rsidRPr="00214EAD">
        <w:rPr>
          <w:rFonts w:cs="Arial"/>
        </w:rPr>
        <w:t xml:space="preserve">require some </w:t>
      </w:r>
      <w:r w:rsidR="002E1501">
        <w:rPr>
          <w:rFonts w:cs="Arial"/>
        </w:rPr>
        <w:t>internal</w:t>
      </w:r>
      <w:r w:rsidR="009356A7" w:rsidRPr="00214EAD">
        <w:rPr>
          <w:rFonts w:cs="Arial"/>
        </w:rPr>
        <w:t xml:space="preserve"> engagement. </w:t>
      </w:r>
    </w:p>
    <w:p w:rsidR="002E1501" w:rsidRPr="002E1501" w:rsidRDefault="002E1501" w:rsidP="004A0937">
      <w:pPr>
        <w:pStyle w:val="ListParagraph"/>
        <w:ind w:left="567" w:hanging="567"/>
        <w:rPr>
          <w:rFonts w:cs="Arial"/>
        </w:rPr>
      </w:pPr>
    </w:p>
    <w:p w:rsidR="002310CC" w:rsidRDefault="002E1501" w:rsidP="004A0937">
      <w:pPr>
        <w:pStyle w:val="ListParagraph"/>
        <w:numPr>
          <w:ilvl w:val="1"/>
          <w:numId w:val="5"/>
        </w:numPr>
        <w:ind w:left="567" w:hanging="567"/>
        <w:jc w:val="both"/>
        <w:rPr>
          <w:rFonts w:cs="Arial"/>
        </w:rPr>
      </w:pPr>
      <w:r>
        <w:rPr>
          <w:rFonts w:cs="Arial"/>
        </w:rPr>
        <w:t>The group discussed the purpose and overlap between IDG, the Community and the Task Team. The Community’s purpose wa</w:t>
      </w:r>
      <w:r w:rsidR="0081553B">
        <w:rPr>
          <w:rFonts w:cs="Arial"/>
        </w:rPr>
        <w:t>s outlined</w:t>
      </w:r>
      <w:r>
        <w:rPr>
          <w:rFonts w:cs="Arial"/>
        </w:rPr>
        <w:t xml:space="preserve"> as improving support to</w:t>
      </w:r>
      <w:r w:rsidR="002310CC" w:rsidRPr="002E1501">
        <w:rPr>
          <w:rFonts w:cs="Arial"/>
        </w:rPr>
        <w:t xml:space="preserve"> ci</w:t>
      </w:r>
      <w:r>
        <w:rPr>
          <w:rFonts w:cs="Arial"/>
        </w:rPr>
        <w:t xml:space="preserve">vil society, which is a broad area that overlaps with IDG initiatives. </w:t>
      </w:r>
      <w:r w:rsidR="002310CC" w:rsidRPr="002E1501">
        <w:rPr>
          <w:rFonts w:cs="Arial"/>
        </w:rPr>
        <w:t>IDG would still exist as an informal group outside of t</w:t>
      </w:r>
      <w:r w:rsidR="0081553B">
        <w:rPr>
          <w:rFonts w:cs="Arial"/>
        </w:rPr>
        <w:t>he Community for anything fall</w:t>
      </w:r>
      <w:r w:rsidR="002310CC" w:rsidRPr="002E1501">
        <w:rPr>
          <w:rFonts w:cs="Arial"/>
        </w:rPr>
        <w:t xml:space="preserve">ing out of </w:t>
      </w:r>
      <w:r w:rsidR="00DE1574">
        <w:rPr>
          <w:rFonts w:cs="Arial"/>
        </w:rPr>
        <w:t>the Community</w:t>
      </w:r>
      <w:r w:rsidR="002310CC" w:rsidRPr="002E1501">
        <w:rPr>
          <w:rFonts w:cs="Arial"/>
        </w:rPr>
        <w:t xml:space="preserve">. </w:t>
      </w:r>
      <w:r w:rsidR="0081553B">
        <w:rPr>
          <w:rFonts w:cs="Arial"/>
        </w:rPr>
        <w:t>The Community would be</w:t>
      </w:r>
      <w:r w:rsidR="002310CC" w:rsidRPr="002E1501">
        <w:rPr>
          <w:rFonts w:cs="Arial"/>
        </w:rPr>
        <w:t xml:space="preserve"> more formal </w:t>
      </w:r>
      <w:r w:rsidR="00DE1574">
        <w:rPr>
          <w:rFonts w:cs="Arial"/>
        </w:rPr>
        <w:t xml:space="preserve">and have some Secretariat support </w:t>
      </w:r>
      <w:r w:rsidR="002310CC" w:rsidRPr="002E1501">
        <w:rPr>
          <w:rFonts w:cs="Arial"/>
        </w:rPr>
        <w:t xml:space="preserve">as sits as </w:t>
      </w:r>
      <w:r w:rsidR="0081553B">
        <w:rPr>
          <w:rFonts w:cs="Arial"/>
        </w:rPr>
        <w:t xml:space="preserve">a </w:t>
      </w:r>
      <w:r w:rsidR="002310CC" w:rsidRPr="002E1501">
        <w:rPr>
          <w:rFonts w:cs="Arial"/>
        </w:rPr>
        <w:t>worksteam within OECD</w:t>
      </w:r>
      <w:r w:rsidR="00FF2CEA">
        <w:rPr>
          <w:rFonts w:cs="Arial"/>
        </w:rPr>
        <w:t xml:space="preserve"> – this would provide resource and structure</w:t>
      </w:r>
      <w:r w:rsidR="002310CC" w:rsidRPr="002E1501">
        <w:rPr>
          <w:rFonts w:cs="Arial"/>
        </w:rPr>
        <w:t xml:space="preserve">. </w:t>
      </w:r>
      <w:r w:rsidR="00DE1574">
        <w:rPr>
          <w:rFonts w:cs="Arial"/>
        </w:rPr>
        <w:t>F</w:t>
      </w:r>
      <w:r w:rsidR="002310CC" w:rsidRPr="002E1501">
        <w:rPr>
          <w:rFonts w:cs="Arial"/>
        </w:rPr>
        <w:t xml:space="preserve">unding for </w:t>
      </w:r>
      <w:r w:rsidR="00DE1574">
        <w:rPr>
          <w:rFonts w:cs="Arial"/>
        </w:rPr>
        <w:t xml:space="preserve">the </w:t>
      </w:r>
      <w:r w:rsidR="002310CC" w:rsidRPr="002E1501">
        <w:rPr>
          <w:rFonts w:cs="Arial"/>
        </w:rPr>
        <w:t xml:space="preserve">Community </w:t>
      </w:r>
      <w:r w:rsidR="00DE1574">
        <w:rPr>
          <w:rFonts w:cs="Arial"/>
        </w:rPr>
        <w:t>was confirmed to</w:t>
      </w:r>
      <w:r w:rsidR="002310CC" w:rsidRPr="002E1501">
        <w:rPr>
          <w:rFonts w:cs="Arial"/>
        </w:rPr>
        <w:t xml:space="preserve"> be more long-term than </w:t>
      </w:r>
      <w:r w:rsidR="00DE1574">
        <w:rPr>
          <w:rFonts w:cs="Arial"/>
        </w:rPr>
        <w:t xml:space="preserve">the </w:t>
      </w:r>
      <w:r w:rsidR="002310CC" w:rsidRPr="002E1501">
        <w:rPr>
          <w:rFonts w:cs="Arial"/>
        </w:rPr>
        <w:t xml:space="preserve">initial 2 year proposal. </w:t>
      </w:r>
      <w:r w:rsidR="00DE1574">
        <w:rPr>
          <w:rFonts w:cs="Arial"/>
        </w:rPr>
        <w:t xml:space="preserve">IDG would </w:t>
      </w:r>
      <w:r w:rsidR="00DE1574" w:rsidRPr="002E1501">
        <w:rPr>
          <w:rFonts w:cs="Arial"/>
        </w:rPr>
        <w:t xml:space="preserve">meet back-to-back with </w:t>
      </w:r>
      <w:r w:rsidR="00DE1574">
        <w:rPr>
          <w:rFonts w:cs="Arial"/>
        </w:rPr>
        <w:t>the Community.</w:t>
      </w:r>
    </w:p>
    <w:p w:rsidR="00DE1574" w:rsidRPr="00DE1574" w:rsidRDefault="00DE1574" w:rsidP="004A0937">
      <w:pPr>
        <w:pStyle w:val="ListParagraph"/>
        <w:ind w:left="567" w:hanging="567"/>
        <w:rPr>
          <w:rFonts w:cs="Arial"/>
        </w:rPr>
      </w:pPr>
    </w:p>
    <w:p w:rsidR="00FF2CEA" w:rsidRDefault="00DE1574" w:rsidP="004A0937">
      <w:pPr>
        <w:pStyle w:val="ListParagraph"/>
        <w:numPr>
          <w:ilvl w:val="1"/>
          <w:numId w:val="5"/>
        </w:numPr>
        <w:ind w:left="567" w:hanging="567"/>
        <w:jc w:val="both"/>
        <w:rPr>
          <w:rFonts w:cs="Arial"/>
        </w:rPr>
      </w:pPr>
      <w:r>
        <w:rPr>
          <w:rFonts w:cs="Arial"/>
        </w:rPr>
        <w:t xml:space="preserve">The group was keen to avoid more meetings, and highlighted the benefit of the informality in the IDG. Peer learning could be captured </w:t>
      </w:r>
      <w:r w:rsidR="00FF2CEA">
        <w:rPr>
          <w:rFonts w:cs="Arial"/>
        </w:rPr>
        <w:t xml:space="preserve">under the Community, but the formal DAC structure wouldn’t meet all IDG needs – the group would still need a safe space for like-minded individuals to share informal learning and developments. </w:t>
      </w:r>
    </w:p>
    <w:p w:rsidR="00FF2CEA" w:rsidRPr="00FF2CEA" w:rsidRDefault="00FF2CEA" w:rsidP="004A0937">
      <w:pPr>
        <w:pStyle w:val="ListParagraph"/>
        <w:ind w:left="567" w:hanging="567"/>
        <w:rPr>
          <w:rFonts w:cs="Arial"/>
        </w:rPr>
      </w:pPr>
    </w:p>
    <w:p w:rsidR="00CF364D" w:rsidRPr="00FF2CEA" w:rsidRDefault="00FF2CEA" w:rsidP="004A0937">
      <w:pPr>
        <w:pStyle w:val="ListParagraph"/>
        <w:numPr>
          <w:ilvl w:val="1"/>
          <w:numId w:val="5"/>
        </w:numPr>
        <w:ind w:left="567" w:hanging="567"/>
        <w:jc w:val="both"/>
        <w:rPr>
          <w:rFonts w:cs="Arial"/>
        </w:rPr>
      </w:pPr>
      <w:r w:rsidRPr="00FF2CEA">
        <w:rPr>
          <w:rFonts w:cs="Arial"/>
          <w:b/>
        </w:rPr>
        <w:t>The group agreed to move forward with the proposal to set-up the Community of Practice</w:t>
      </w:r>
      <w:r>
        <w:rPr>
          <w:rFonts w:cs="Arial"/>
        </w:rPr>
        <w:t>, starting with the study and guidance workstream. This would be held back-to-back with IDG and in reality would include mostly the same participants. The group raised the need for a mid-term review to see how it works in practice and ensure that it adds value.</w:t>
      </w:r>
    </w:p>
    <w:p w:rsidR="007F373A" w:rsidRDefault="007F373A" w:rsidP="004A0937">
      <w:pPr>
        <w:ind w:left="567" w:hanging="567"/>
        <w:jc w:val="both"/>
        <w:rPr>
          <w:rFonts w:cs="Arial"/>
        </w:rPr>
      </w:pPr>
    </w:p>
    <w:p w:rsidR="007F373A" w:rsidRDefault="007F373A" w:rsidP="004A0937">
      <w:pPr>
        <w:ind w:left="567"/>
        <w:jc w:val="both"/>
        <w:rPr>
          <w:rFonts w:cs="Arial"/>
        </w:rPr>
      </w:pPr>
      <w:r w:rsidRPr="007F373A">
        <w:rPr>
          <w:rFonts w:cs="Arial"/>
          <w:b/>
          <w:u w:val="single"/>
        </w:rPr>
        <w:t>Action</w:t>
      </w:r>
      <w:r w:rsidR="00B35848">
        <w:rPr>
          <w:rFonts w:cs="Arial"/>
        </w:rPr>
        <w:t xml:space="preserve">: </w:t>
      </w:r>
      <w:r>
        <w:rPr>
          <w:rFonts w:cs="Arial"/>
        </w:rPr>
        <w:t>Morna to draft</w:t>
      </w:r>
      <w:r w:rsidR="00FF2CEA">
        <w:rPr>
          <w:rFonts w:cs="Arial"/>
        </w:rPr>
        <w:t xml:space="preserve"> terms of reference for IDG </w:t>
      </w:r>
      <w:r>
        <w:rPr>
          <w:rFonts w:cs="Arial"/>
        </w:rPr>
        <w:t>on</w:t>
      </w:r>
      <w:r w:rsidR="00FF2CEA">
        <w:rPr>
          <w:rFonts w:cs="Arial"/>
        </w:rPr>
        <w:t xml:space="preserve"> the</w:t>
      </w:r>
      <w:r>
        <w:rPr>
          <w:rFonts w:cs="Arial"/>
        </w:rPr>
        <w:t xml:space="preserve"> basis of group discussions. </w:t>
      </w:r>
    </w:p>
    <w:p w:rsidR="00CF364D" w:rsidRDefault="00CF364D" w:rsidP="004A0937">
      <w:pPr>
        <w:ind w:left="567" w:hanging="567"/>
        <w:jc w:val="both"/>
        <w:rPr>
          <w:rFonts w:cs="Arial"/>
        </w:rPr>
      </w:pPr>
    </w:p>
    <w:p w:rsidR="000233F6" w:rsidRPr="00F35536" w:rsidRDefault="000233F6" w:rsidP="004A0937">
      <w:pPr>
        <w:pStyle w:val="ListParagraph"/>
        <w:numPr>
          <w:ilvl w:val="0"/>
          <w:numId w:val="5"/>
        </w:numPr>
        <w:ind w:left="567" w:hanging="567"/>
        <w:jc w:val="both"/>
        <w:rPr>
          <w:rFonts w:cs="Arial"/>
          <w:b/>
        </w:rPr>
      </w:pPr>
      <w:r w:rsidRPr="00F35536">
        <w:rPr>
          <w:rFonts w:cs="Arial"/>
          <w:b/>
        </w:rPr>
        <w:t>Participant updates</w:t>
      </w:r>
    </w:p>
    <w:p w:rsidR="000233F6" w:rsidRPr="004A0937" w:rsidRDefault="00F35536" w:rsidP="004A0937">
      <w:pPr>
        <w:pStyle w:val="ListParagraph"/>
        <w:numPr>
          <w:ilvl w:val="1"/>
          <w:numId w:val="5"/>
        </w:numPr>
        <w:ind w:left="567" w:hanging="567"/>
        <w:jc w:val="both"/>
        <w:rPr>
          <w:rFonts w:cs="Arial"/>
        </w:rPr>
      </w:pPr>
      <w:r>
        <w:rPr>
          <w:rFonts w:cs="Arial"/>
        </w:rPr>
        <w:t>Participants provided roundtable updates. Notes and discussion are outlined in Annex 1.</w:t>
      </w:r>
    </w:p>
    <w:p w:rsidR="000233F6" w:rsidRPr="00E95D7E" w:rsidRDefault="000233F6" w:rsidP="004A0937">
      <w:pPr>
        <w:ind w:left="567" w:hanging="567"/>
        <w:jc w:val="both"/>
        <w:rPr>
          <w:rFonts w:cs="Arial"/>
        </w:rPr>
      </w:pPr>
    </w:p>
    <w:p w:rsidR="0009459B" w:rsidRPr="00E95D7E" w:rsidRDefault="0009459B" w:rsidP="004A0937">
      <w:pPr>
        <w:pStyle w:val="ListParagraph"/>
        <w:numPr>
          <w:ilvl w:val="0"/>
          <w:numId w:val="5"/>
        </w:numPr>
        <w:ind w:left="567" w:hanging="567"/>
        <w:jc w:val="both"/>
        <w:rPr>
          <w:rFonts w:cs="Arial"/>
          <w:b/>
        </w:rPr>
      </w:pPr>
      <w:r w:rsidRPr="00E95D7E">
        <w:rPr>
          <w:rFonts w:cs="Arial"/>
          <w:b/>
        </w:rPr>
        <w:t>Task Team Update</w:t>
      </w:r>
    </w:p>
    <w:p w:rsidR="00E95D7E" w:rsidRDefault="002143F6" w:rsidP="004A0937">
      <w:pPr>
        <w:pStyle w:val="ListParagraph"/>
        <w:numPr>
          <w:ilvl w:val="1"/>
          <w:numId w:val="5"/>
        </w:numPr>
        <w:ind w:left="567" w:hanging="567"/>
        <w:jc w:val="both"/>
        <w:rPr>
          <w:rFonts w:cs="Arial"/>
        </w:rPr>
      </w:pPr>
      <w:r>
        <w:rPr>
          <w:rFonts w:cs="Arial"/>
        </w:rPr>
        <w:t xml:space="preserve">Confirmed </w:t>
      </w:r>
      <w:r w:rsidRPr="00F35536">
        <w:rPr>
          <w:rFonts w:cs="Arial"/>
          <w:sz w:val="22"/>
          <w:szCs w:val="22"/>
          <w:lang w:eastAsia="en-GB"/>
        </w:rPr>
        <w:t>Hans de Voogd</w:t>
      </w:r>
      <w:r>
        <w:rPr>
          <w:rFonts w:cs="Arial"/>
        </w:rPr>
        <w:t xml:space="preserve"> </w:t>
      </w:r>
      <w:r w:rsidR="00CE1B54">
        <w:rPr>
          <w:rFonts w:cs="Arial"/>
        </w:rPr>
        <w:t xml:space="preserve">would be taking over as Secretariat, and Cornelius would be stepping down as co-chair, meaning a new co-chair would be needed to take over in the next couple of weeks. </w:t>
      </w:r>
    </w:p>
    <w:p w:rsidR="00CE1B54" w:rsidRDefault="00CE1B54" w:rsidP="004A0937">
      <w:pPr>
        <w:pStyle w:val="ListParagraph"/>
        <w:ind w:left="567" w:hanging="567"/>
        <w:jc w:val="both"/>
        <w:rPr>
          <w:rFonts w:cs="Arial"/>
        </w:rPr>
      </w:pPr>
    </w:p>
    <w:p w:rsidR="00CE1B54" w:rsidRPr="004A0937" w:rsidRDefault="00E95D7E" w:rsidP="004A0937">
      <w:pPr>
        <w:pStyle w:val="ListParagraph"/>
        <w:numPr>
          <w:ilvl w:val="1"/>
          <w:numId w:val="5"/>
        </w:numPr>
        <w:ind w:left="567" w:hanging="567"/>
        <w:jc w:val="both"/>
        <w:rPr>
          <w:rFonts w:cs="Arial"/>
        </w:rPr>
      </w:pPr>
      <w:r>
        <w:rPr>
          <w:rFonts w:cs="Arial"/>
        </w:rPr>
        <w:t xml:space="preserve">Strategic directions </w:t>
      </w:r>
      <w:r w:rsidR="00CE1B54">
        <w:rPr>
          <w:rFonts w:cs="Arial"/>
        </w:rPr>
        <w:t>were agreed at the last meeting. These have</w:t>
      </w:r>
      <w:r>
        <w:rPr>
          <w:rFonts w:cs="Arial"/>
        </w:rPr>
        <w:t xml:space="preserve"> been designed and </w:t>
      </w:r>
      <w:r w:rsidR="00CE1B54">
        <w:rPr>
          <w:rFonts w:cs="Arial"/>
        </w:rPr>
        <w:t xml:space="preserve">should be adopted through this week’s TT. </w:t>
      </w:r>
    </w:p>
    <w:p w:rsidR="00CE1B54" w:rsidRPr="00CE1B54" w:rsidRDefault="00CE1B54" w:rsidP="004A0937">
      <w:pPr>
        <w:pStyle w:val="ListParagraph"/>
        <w:ind w:left="567" w:hanging="567"/>
        <w:jc w:val="both"/>
        <w:rPr>
          <w:rFonts w:cs="Arial"/>
        </w:rPr>
      </w:pPr>
    </w:p>
    <w:p w:rsidR="00E95D7E" w:rsidRDefault="00CE1B54" w:rsidP="004A0937">
      <w:pPr>
        <w:pStyle w:val="ListParagraph"/>
        <w:numPr>
          <w:ilvl w:val="1"/>
          <w:numId w:val="5"/>
        </w:numPr>
        <w:ind w:left="567" w:hanging="567"/>
        <w:jc w:val="both"/>
        <w:rPr>
          <w:rFonts w:cs="Arial"/>
        </w:rPr>
      </w:pPr>
      <w:r>
        <w:rPr>
          <w:rFonts w:cs="Arial"/>
        </w:rPr>
        <w:t>Country level engagement - c</w:t>
      </w:r>
      <w:r w:rsidR="00E95D7E">
        <w:rPr>
          <w:rFonts w:cs="Arial"/>
        </w:rPr>
        <w:t>urrently at a cross-roads a</w:t>
      </w:r>
      <w:r>
        <w:rPr>
          <w:rFonts w:cs="Arial"/>
        </w:rPr>
        <w:t xml:space="preserve">nd need more effort </w:t>
      </w:r>
      <w:r w:rsidR="00E95D7E">
        <w:rPr>
          <w:rFonts w:cs="Arial"/>
        </w:rPr>
        <w:t xml:space="preserve">to translate global agreements to country level implementation. Participating </w:t>
      </w:r>
      <w:r w:rsidR="00E95D7E">
        <w:rPr>
          <w:rFonts w:cs="Arial"/>
        </w:rPr>
        <w:lastRenderedPageBreak/>
        <w:t>countries are in favour of this – they want support from TT on dialogue between donors, country governments and CSOs.</w:t>
      </w:r>
      <w:r>
        <w:rPr>
          <w:rFonts w:cs="Arial"/>
        </w:rPr>
        <w:t xml:space="preserve"> Living laboratories in some countries will test and oversee this dialogue, and TT will be looking to the wider IDG to help with that activity.</w:t>
      </w:r>
    </w:p>
    <w:p w:rsidR="00CE1B54" w:rsidRDefault="00CE1B54" w:rsidP="004A0937">
      <w:pPr>
        <w:pStyle w:val="ListParagraph"/>
        <w:ind w:left="567" w:hanging="567"/>
        <w:jc w:val="both"/>
        <w:rPr>
          <w:rFonts w:cs="Arial"/>
        </w:rPr>
      </w:pPr>
    </w:p>
    <w:p w:rsidR="00CE1B54" w:rsidRPr="0002503F" w:rsidRDefault="0002503F" w:rsidP="004A0937">
      <w:pPr>
        <w:pStyle w:val="ListParagraph"/>
        <w:numPr>
          <w:ilvl w:val="1"/>
          <w:numId w:val="5"/>
        </w:numPr>
        <w:ind w:left="567" w:hanging="567"/>
        <w:jc w:val="both"/>
        <w:rPr>
          <w:rFonts w:cs="Arial"/>
        </w:rPr>
      </w:pPr>
      <w:r>
        <w:rPr>
          <w:rFonts w:cs="Arial"/>
        </w:rPr>
        <w:t xml:space="preserve">Looking ahead to the next monitoring round of GPDCE, which </w:t>
      </w:r>
      <w:r w:rsidR="000A0B87">
        <w:rPr>
          <w:rFonts w:cs="Arial"/>
        </w:rPr>
        <w:t>looks at 10 indicators. TT</w:t>
      </w:r>
      <w:r>
        <w:rPr>
          <w:rFonts w:cs="Arial"/>
        </w:rPr>
        <w:t xml:space="preserve"> is</w:t>
      </w:r>
      <w:r w:rsidR="00434E7B">
        <w:rPr>
          <w:rFonts w:cs="Arial"/>
        </w:rPr>
        <w:t xml:space="preserve"> </w:t>
      </w:r>
      <w:r>
        <w:rPr>
          <w:rFonts w:cs="Arial"/>
        </w:rPr>
        <w:t xml:space="preserve">assisting with </w:t>
      </w:r>
      <w:r w:rsidR="00434E7B">
        <w:rPr>
          <w:rFonts w:cs="Arial"/>
        </w:rPr>
        <w:t>e</w:t>
      </w:r>
      <w:r w:rsidR="00434E7B" w:rsidRPr="00434E7B">
        <w:rPr>
          <w:rFonts w:cs="Arial"/>
        </w:rPr>
        <w:t>n</w:t>
      </w:r>
      <w:r w:rsidR="000A0B87" w:rsidRPr="00434E7B">
        <w:rPr>
          <w:rFonts w:cs="Arial"/>
        </w:rPr>
        <w:t>a</w:t>
      </w:r>
      <w:r>
        <w:rPr>
          <w:rFonts w:cs="Arial"/>
        </w:rPr>
        <w:t xml:space="preserve">bling environment indicator 2 </w:t>
      </w:r>
      <w:r w:rsidR="000A0B87" w:rsidRPr="00434E7B">
        <w:rPr>
          <w:rFonts w:cs="Arial"/>
        </w:rPr>
        <w:t>and will need other IDG members</w:t>
      </w:r>
      <w:r>
        <w:rPr>
          <w:rFonts w:cs="Arial"/>
        </w:rPr>
        <w:t>’ support</w:t>
      </w:r>
      <w:r w:rsidR="000A0B87" w:rsidRPr="00434E7B">
        <w:rPr>
          <w:rFonts w:cs="Arial"/>
        </w:rPr>
        <w:t>.</w:t>
      </w:r>
    </w:p>
    <w:p w:rsidR="00CE1B54" w:rsidRDefault="00CE1B54" w:rsidP="004A0937">
      <w:pPr>
        <w:pStyle w:val="ListParagraph"/>
        <w:ind w:left="567" w:hanging="567"/>
        <w:jc w:val="both"/>
        <w:rPr>
          <w:rFonts w:cs="Arial"/>
        </w:rPr>
      </w:pPr>
    </w:p>
    <w:p w:rsidR="00434E7B" w:rsidRDefault="0002503F" w:rsidP="004A0937">
      <w:pPr>
        <w:pStyle w:val="ListParagraph"/>
        <w:numPr>
          <w:ilvl w:val="1"/>
          <w:numId w:val="5"/>
        </w:numPr>
        <w:ind w:left="567" w:hanging="567"/>
        <w:jc w:val="both"/>
        <w:rPr>
          <w:rFonts w:cs="Arial"/>
        </w:rPr>
      </w:pPr>
      <w:r>
        <w:rPr>
          <w:rFonts w:cs="Arial"/>
        </w:rPr>
        <w:t>Also looking at voluntary</w:t>
      </w:r>
      <w:r w:rsidR="00434E7B">
        <w:rPr>
          <w:rFonts w:cs="Arial"/>
        </w:rPr>
        <w:t xml:space="preserve"> reviews on SDGs – IDG members should consider reporting on CSO enabling enviro</w:t>
      </w:r>
      <w:r>
        <w:rPr>
          <w:rFonts w:cs="Arial"/>
        </w:rPr>
        <w:t xml:space="preserve">nment and effectiveness; </w:t>
      </w:r>
      <w:r w:rsidR="00434E7B">
        <w:rPr>
          <w:rFonts w:cs="Arial"/>
        </w:rPr>
        <w:t xml:space="preserve">SDG 16 &amp; 17 </w:t>
      </w:r>
      <w:r>
        <w:rPr>
          <w:rFonts w:cs="Arial"/>
        </w:rPr>
        <w:t>in particular</w:t>
      </w:r>
      <w:r w:rsidR="00434E7B">
        <w:rPr>
          <w:rFonts w:cs="Arial"/>
        </w:rPr>
        <w:t>.</w:t>
      </w:r>
    </w:p>
    <w:p w:rsidR="00CE1B54" w:rsidRDefault="00CE1B54" w:rsidP="004A0937">
      <w:pPr>
        <w:pStyle w:val="ListParagraph"/>
        <w:ind w:left="567" w:hanging="567"/>
        <w:jc w:val="both"/>
        <w:rPr>
          <w:rFonts w:cs="Arial"/>
        </w:rPr>
      </w:pPr>
    </w:p>
    <w:p w:rsidR="00434E7B" w:rsidRDefault="0002503F" w:rsidP="004A0937">
      <w:pPr>
        <w:pStyle w:val="ListParagraph"/>
        <w:numPr>
          <w:ilvl w:val="1"/>
          <w:numId w:val="5"/>
        </w:numPr>
        <w:ind w:left="567" w:hanging="567"/>
        <w:jc w:val="both"/>
        <w:rPr>
          <w:rFonts w:cs="Arial"/>
        </w:rPr>
      </w:pPr>
      <w:r>
        <w:rPr>
          <w:rFonts w:cs="Arial"/>
        </w:rPr>
        <w:t>The group queried the membership of TT – whether</w:t>
      </w:r>
      <w:r w:rsidR="00434E7B">
        <w:rPr>
          <w:rFonts w:cs="Arial"/>
        </w:rPr>
        <w:t xml:space="preserve"> 10</w:t>
      </w:r>
      <w:r>
        <w:rPr>
          <w:rFonts w:cs="Arial"/>
        </w:rPr>
        <w:t xml:space="preserve"> donor members was</w:t>
      </w:r>
      <w:r w:rsidR="00434E7B">
        <w:rPr>
          <w:rFonts w:cs="Arial"/>
        </w:rPr>
        <w:t xml:space="preserve"> essential if </w:t>
      </w:r>
      <w:r>
        <w:rPr>
          <w:rFonts w:cs="Arial"/>
        </w:rPr>
        <w:t xml:space="preserve">donor are like-minded? The TT advised </w:t>
      </w:r>
      <w:r w:rsidR="00434E7B">
        <w:rPr>
          <w:rFonts w:cs="Arial"/>
        </w:rPr>
        <w:t xml:space="preserve">that it can have a larger impact and bring different country perspectives </w:t>
      </w:r>
      <w:r w:rsidR="00721DE4">
        <w:rPr>
          <w:rFonts w:cs="Arial"/>
        </w:rPr>
        <w:t xml:space="preserve">and </w:t>
      </w:r>
      <w:r w:rsidR="00434E7B">
        <w:rPr>
          <w:rFonts w:cs="Arial"/>
        </w:rPr>
        <w:t xml:space="preserve">so </w:t>
      </w:r>
      <w:r>
        <w:rPr>
          <w:rFonts w:cs="Arial"/>
        </w:rPr>
        <w:t xml:space="preserve">they </w:t>
      </w:r>
      <w:r w:rsidR="00434E7B">
        <w:rPr>
          <w:rFonts w:cs="Arial"/>
        </w:rPr>
        <w:t xml:space="preserve">would be reluctant to decrease </w:t>
      </w:r>
      <w:r>
        <w:rPr>
          <w:rFonts w:cs="Arial"/>
        </w:rPr>
        <w:t xml:space="preserve">the number of donors - </w:t>
      </w:r>
      <w:r w:rsidR="00434E7B">
        <w:rPr>
          <w:rFonts w:cs="Arial"/>
        </w:rPr>
        <w:t xml:space="preserve">10 </w:t>
      </w:r>
      <w:r>
        <w:rPr>
          <w:rFonts w:cs="Arial"/>
        </w:rPr>
        <w:t xml:space="preserve">representatives was decided upon as </w:t>
      </w:r>
      <w:r w:rsidR="00434E7B">
        <w:rPr>
          <w:rFonts w:cs="Arial"/>
        </w:rPr>
        <w:t xml:space="preserve">a balanced representation of </w:t>
      </w:r>
      <w:r w:rsidR="00721DE4">
        <w:rPr>
          <w:rFonts w:cs="Arial"/>
        </w:rPr>
        <w:t xml:space="preserve">the </w:t>
      </w:r>
      <w:r w:rsidR="00434E7B">
        <w:rPr>
          <w:rFonts w:cs="Arial"/>
        </w:rPr>
        <w:t>CSO group.</w:t>
      </w:r>
    </w:p>
    <w:p w:rsidR="00434E7B" w:rsidRDefault="00434E7B" w:rsidP="004A0937">
      <w:pPr>
        <w:pStyle w:val="ListParagraph"/>
        <w:ind w:left="567" w:hanging="567"/>
        <w:jc w:val="both"/>
        <w:rPr>
          <w:rFonts w:cs="Arial"/>
        </w:rPr>
      </w:pPr>
    </w:p>
    <w:p w:rsidR="00434E7B" w:rsidRDefault="00434E7B" w:rsidP="004A0937">
      <w:pPr>
        <w:pStyle w:val="ListParagraph"/>
        <w:numPr>
          <w:ilvl w:val="0"/>
          <w:numId w:val="5"/>
        </w:numPr>
        <w:ind w:left="567" w:hanging="567"/>
        <w:jc w:val="both"/>
        <w:rPr>
          <w:rFonts w:cs="Arial"/>
          <w:b/>
        </w:rPr>
      </w:pPr>
      <w:r w:rsidRPr="00337D84">
        <w:rPr>
          <w:rFonts w:cs="Arial"/>
          <w:b/>
        </w:rPr>
        <w:t>Results reporting initiative</w:t>
      </w:r>
    </w:p>
    <w:p w:rsidR="00721DE4" w:rsidRPr="00337D84" w:rsidRDefault="00721DE4" w:rsidP="004A0937">
      <w:pPr>
        <w:pStyle w:val="ListParagraph"/>
        <w:ind w:left="567" w:hanging="567"/>
        <w:jc w:val="both"/>
        <w:rPr>
          <w:rFonts w:cs="Arial"/>
          <w:b/>
        </w:rPr>
      </w:pPr>
    </w:p>
    <w:p w:rsidR="000A0B87" w:rsidRDefault="00721DE4" w:rsidP="004A0937">
      <w:pPr>
        <w:pStyle w:val="ListParagraph"/>
        <w:numPr>
          <w:ilvl w:val="1"/>
          <w:numId w:val="5"/>
        </w:numPr>
        <w:ind w:left="567" w:hanging="567"/>
        <w:jc w:val="both"/>
        <w:rPr>
          <w:rFonts w:cs="Arial"/>
        </w:rPr>
      </w:pPr>
      <w:r>
        <w:rPr>
          <w:rFonts w:cs="Arial"/>
        </w:rPr>
        <w:t>Sweden</w:t>
      </w:r>
      <w:r w:rsidR="00434E7B">
        <w:rPr>
          <w:rFonts w:cs="Arial"/>
        </w:rPr>
        <w:t xml:space="preserve"> agreed to initiate</w:t>
      </w:r>
      <w:r w:rsidR="00337D84">
        <w:rPr>
          <w:rFonts w:cs="Arial"/>
        </w:rPr>
        <w:t xml:space="preserve"> </w:t>
      </w:r>
      <w:r>
        <w:rPr>
          <w:rFonts w:cs="Arial"/>
        </w:rPr>
        <w:t xml:space="preserve">the workstream on results reporting, with the aim of </w:t>
      </w:r>
      <w:r w:rsidR="00337D84">
        <w:rPr>
          <w:rFonts w:cs="Arial"/>
        </w:rPr>
        <w:t>find</w:t>
      </w:r>
      <w:r>
        <w:rPr>
          <w:rFonts w:cs="Arial"/>
        </w:rPr>
        <w:t>ing</w:t>
      </w:r>
      <w:r w:rsidR="00337D84">
        <w:rPr>
          <w:rFonts w:cs="Arial"/>
        </w:rPr>
        <w:t xml:space="preserve"> a way for partners to aggregate results.</w:t>
      </w:r>
      <w:r>
        <w:rPr>
          <w:rFonts w:cs="Arial"/>
        </w:rPr>
        <w:t xml:space="preserve"> Sweden</w:t>
      </w:r>
      <w:r w:rsidR="00434E7B">
        <w:rPr>
          <w:rFonts w:cs="Arial"/>
        </w:rPr>
        <w:t xml:space="preserve"> recently attended </w:t>
      </w:r>
      <w:r>
        <w:rPr>
          <w:rFonts w:cs="Arial"/>
        </w:rPr>
        <w:t>the Results R</w:t>
      </w:r>
      <w:r w:rsidR="00434E7B">
        <w:rPr>
          <w:rFonts w:cs="Arial"/>
        </w:rPr>
        <w:t>epo</w:t>
      </w:r>
      <w:r>
        <w:rPr>
          <w:rFonts w:cs="Arial"/>
        </w:rPr>
        <w:t xml:space="preserve">rting Community of Practice, which </w:t>
      </w:r>
      <w:r w:rsidR="00434E7B">
        <w:rPr>
          <w:rFonts w:cs="Arial"/>
        </w:rPr>
        <w:t>highlighted</w:t>
      </w:r>
      <w:r>
        <w:rPr>
          <w:rFonts w:cs="Arial"/>
        </w:rPr>
        <w:t xml:space="preserve"> the </w:t>
      </w:r>
      <w:r w:rsidR="00337D84">
        <w:rPr>
          <w:rFonts w:cs="Arial"/>
        </w:rPr>
        <w:t xml:space="preserve">disconnect </w:t>
      </w:r>
      <w:r>
        <w:rPr>
          <w:rFonts w:cs="Arial"/>
        </w:rPr>
        <w:t xml:space="preserve">with, </w:t>
      </w:r>
      <w:r w:rsidR="00337D84">
        <w:rPr>
          <w:rFonts w:cs="Arial"/>
        </w:rPr>
        <w:t xml:space="preserve">and </w:t>
      </w:r>
      <w:r w:rsidR="00434E7B">
        <w:rPr>
          <w:rFonts w:cs="Arial"/>
        </w:rPr>
        <w:t>necessity to be involved in results</w:t>
      </w:r>
      <w:r>
        <w:rPr>
          <w:rFonts w:cs="Arial"/>
        </w:rPr>
        <w:t xml:space="preserve"> reporting with CSOs</w:t>
      </w:r>
      <w:r w:rsidR="00434E7B">
        <w:rPr>
          <w:rFonts w:cs="Arial"/>
        </w:rPr>
        <w:t>.</w:t>
      </w:r>
    </w:p>
    <w:p w:rsidR="00721DE4" w:rsidRDefault="00721DE4" w:rsidP="004A0937">
      <w:pPr>
        <w:pStyle w:val="ListParagraph"/>
        <w:ind w:left="567" w:hanging="567"/>
        <w:jc w:val="both"/>
        <w:rPr>
          <w:rFonts w:cs="Arial"/>
        </w:rPr>
      </w:pPr>
    </w:p>
    <w:p w:rsidR="00721DE4" w:rsidRDefault="00721DE4" w:rsidP="004A0937">
      <w:pPr>
        <w:pStyle w:val="ListParagraph"/>
        <w:numPr>
          <w:ilvl w:val="1"/>
          <w:numId w:val="5"/>
        </w:numPr>
        <w:ind w:left="567" w:hanging="567"/>
        <w:jc w:val="both"/>
        <w:rPr>
          <w:rFonts w:cs="Arial"/>
        </w:rPr>
      </w:pPr>
      <w:r>
        <w:rPr>
          <w:rFonts w:cs="Arial"/>
        </w:rPr>
        <w:t xml:space="preserve">The assignment is for 24 consultancy days, and will </w:t>
      </w:r>
      <w:r w:rsidR="00337D84">
        <w:rPr>
          <w:rFonts w:cs="Arial"/>
        </w:rPr>
        <w:t>identify, collect and analyse 5 examples of CSOs using results management that deliver aid and effectiveness principles and demonstrate results to taxpayers</w:t>
      </w:r>
      <w:r w:rsidR="00B6596D">
        <w:rPr>
          <w:rFonts w:cs="Arial"/>
        </w:rPr>
        <w:t>.</w:t>
      </w:r>
    </w:p>
    <w:p w:rsidR="00337D84" w:rsidRPr="00721DE4" w:rsidRDefault="00337D84" w:rsidP="004A0937">
      <w:pPr>
        <w:ind w:left="567" w:hanging="567"/>
        <w:jc w:val="both"/>
        <w:rPr>
          <w:rFonts w:cs="Arial"/>
        </w:rPr>
      </w:pPr>
      <w:r w:rsidRPr="00721DE4">
        <w:rPr>
          <w:rFonts w:cs="Arial"/>
        </w:rPr>
        <w:t xml:space="preserve"> </w:t>
      </w:r>
    </w:p>
    <w:p w:rsidR="00337D84" w:rsidRDefault="00337D84" w:rsidP="004A0937">
      <w:pPr>
        <w:pStyle w:val="ListParagraph"/>
        <w:ind w:left="567"/>
        <w:jc w:val="both"/>
        <w:rPr>
          <w:rFonts w:cs="Arial"/>
        </w:rPr>
      </w:pPr>
      <w:r w:rsidRPr="00337D84">
        <w:rPr>
          <w:rFonts w:cs="Arial"/>
          <w:b/>
          <w:u w:val="single"/>
        </w:rPr>
        <w:t>Action:</w:t>
      </w:r>
      <w:r>
        <w:rPr>
          <w:rFonts w:cs="Arial"/>
        </w:rPr>
        <w:t xml:space="preserve"> IDG members</w:t>
      </w:r>
      <w:r w:rsidR="00721DE4">
        <w:rPr>
          <w:rFonts w:cs="Arial"/>
        </w:rPr>
        <w:t xml:space="preserve"> to</w:t>
      </w:r>
      <w:r>
        <w:rPr>
          <w:rFonts w:cs="Arial"/>
        </w:rPr>
        <w:t xml:space="preserve"> share any good examples o</w:t>
      </w:r>
      <w:r w:rsidR="00721DE4">
        <w:rPr>
          <w:rFonts w:cs="Arial"/>
        </w:rPr>
        <w:t>f aggregated results with Helena</w:t>
      </w:r>
      <w:r>
        <w:rPr>
          <w:rFonts w:cs="Arial"/>
        </w:rPr>
        <w:t xml:space="preserve"> to be put in touch with the consultants. Volunteers for th</w:t>
      </w:r>
      <w:r w:rsidR="00721DE4">
        <w:rPr>
          <w:rFonts w:cs="Arial"/>
        </w:rPr>
        <w:t>e project should also contact Helena.</w:t>
      </w:r>
    </w:p>
    <w:p w:rsidR="00721DE4" w:rsidRPr="00721DE4" w:rsidRDefault="00721DE4" w:rsidP="004A0937">
      <w:pPr>
        <w:ind w:left="567"/>
        <w:jc w:val="both"/>
        <w:rPr>
          <w:rFonts w:cs="Arial"/>
        </w:rPr>
      </w:pPr>
    </w:p>
    <w:p w:rsidR="00721DE4" w:rsidRPr="004A0937" w:rsidRDefault="00337D84" w:rsidP="004A0937">
      <w:pPr>
        <w:pStyle w:val="ListParagraph"/>
        <w:ind w:left="567"/>
        <w:jc w:val="both"/>
        <w:rPr>
          <w:rFonts w:cs="Arial"/>
        </w:rPr>
      </w:pPr>
      <w:r>
        <w:rPr>
          <w:rFonts w:cs="Arial"/>
          <w:b/>
          <w:u w:val="single"/>
        </w:rPr>
        <w:t>Action</w:t>
      </w:r>
      <w:r w:rsidR="00721DE4">
        <w:rPr>
          <w:rFonts w:cs="Arial"/>
          <w:b/>
          <w:u w:val="single"/>
        </w:rPr>
        <w:t>:</w:t>
      </w:r>
      <w:r w:rsidRPr="00337D84">
        <w:rPr>
          <w:rFonts w:cs="Arial"/>
        </w:rPr>
        <w:t xml:space="preserve"> Helena to share draft ToR </w:t>
      </w:r>
      <w:r>
        <w:rPr>
          <w:rFonts w:cs="Arial"/>
        </w:rPr>
        <w:t xml:space="preserve">and consultant thoughts </w:t>
      </w:r>
      <w:r w:rsidRPr="00337D84">
        <w:rPr>
          <w:rFonts w:cs="Arial"/>
        </w:rPr>
        <w:t>with group</w:t>
      </w:r>
      <w:r w:rsidR="00B6596D">
        <w:rPr>
          <w:rFonts w:cs="Arial"/>
        </w:rPr>
        <w:t>.</w:t>
      </w:r>
    </w:p>
    <w:p w:rsidR="009B533D" w:rsidRPr="00721DE4" w:rsidRDefault="009B533D" w:rsidP="004A0937">
      <w:pPr>
        <w:ind w:left="567" w:hanging="567"/>
        <w:jc w:val="both"/>
        <w:rPr>
          <w:rFonts w:cs="Arial"/>
        </w:rPr>
      </w:pPr>
    </w:p>
    <w:p w:rsidR="009B533D" w:rsidRPr="009B533D" w:rsidRDefault="009B533D" w:rsidP="004A0937">
      <w:pPr>
        <w:pStyle w:val="ListParagraph"/>
        <w:numPr>
          <w:ilvl w:val="0"/>
          <w:numId w:val="5"/>
        </w:numPr>
        <w:ind w:left="567" w:hanging="567"/>
        <w:jc w:val="both"/>
        <w:rPr>
          <w:rFonts w:cs="Arial"/>
          <w:b/>
        </w:rPr>
      </w:pPr>
      <w:r w:rsidRPr="009B533D">
        <w:rPr>
          <w:rFonts w:cs="Arial"/>
          <w:b/>
        </w:rPr>
        <w:t>Voluntary Charters</w:t>
      </w:r>
    </w:p>
    <w:p w:rsidR="009B533D" w:rsidRDefault="009B533D" w:rsidP="004A0937">
      <w:pPr>
        <w:pStyle w:val="ListParagraph"/>
        <w:ind w:left="567" w:hanging="567"/>
        <w:jc w:val="both"/>
        <w:rPr>
          <w:rFonts w:cs="Arial"/>
        </w:rPr>
      </w:pPr>
    </w:p>
    <w:p w:rsidR="009B533D" w:rsidRDefault="00721DE4" w:rsidP="004A0937">
      <w:pPr>
        <w:pStyle w:val="ListParagraph"/>
        <w:numPr>
          <w:ilvl w:val="1"/>
          <w:numId w:val="5"/>
        </w:numPr>
        <w:ind w:left="567" w:hanging="567"/>
        <w:jc w:val="both"/>
        <w:rPr>
          <w:rFonts w:cs="Arial"/>
        </w:rPr>
      </w:pPr>
      <w:r>
        <w:rPr>
          <w:rFonts w:cs="Arial"/>
        </w:rPr>
        <w:t xml:space="preserve">Belgium </w:t>
      </w:r>
      <w:r w:rsidR="00BD2CB4">
        <w:rPr>
          <w:rFonts w:cs="Arial"/>
        </w:rPr>
        <w:t xml:space="preserve">presented </w:t>
      </w:r>
      <w:r>
        <w:rPr>
          <w:rFonts w:cs="Arial"/>
        </w:rPr>
        <w:t>o</w:t>
      </w:r>
      <w:r w:rsidR="004A0937">
        <w:rPr>
          <w:rFonts w:cs="Arial"/>
        </w:rPr>
        <w:t>n the use of Voluntary Charters.</w:t>
      </w:r>
    </w:p>
    <w:p w:rsidR="00B6596D" w:rsidRDefault="00B6596D" w:rsidP="004A0937">
      <w:pPr>
        <w:pStyle w:val="ListParagraph"/>
        <w:ind w:left="567" w:hanging="567"/>
        <w:jc w:val="both"/>
        <w:rPr>
          <w:rFonts w:cs="Arial"/>
        </w:rPr>
      </w:pPr>
    </w:p>
    <w:p w:rsidR="00E75FBF" w:rsidRPr="00721DE4" w:rsidRDefault="009B533D" w:rsidP="004A0937">
      <w:pPr>
        <w:pStyle w:val="ListParagraph"/>
        <w:numPr>
          <w:ilvl w:val="1"/>
          <w:numId w:val="5"/>
        </w:numPr>
        <w:ind w:left="567" w:hanging="567"/>
        <w:jc w:val="both"/>
        <w:rPr>
          <w:rFonts w:cs="Arial"/>
        </w:rPr>
      </w:pPr>
      <w:r>
        <w:rPr>
          <w:rFonts w:cs="Arial"/>
        </w:rPr>
        <w:t xml:space="preserve">Charters </w:t>
      </w:r>
      <w:r w:rsidR="00721DE4">
        <w:rPr>
          <w:rFonts w:cs="Arial"/>
        </w:rPr>
        <w:t xml:space="preserve">were highlighted as </w:t>
      </w:r>
      <w:r>
        <w:rPr>
          <w:rFonts w:cs="Arial"/>
        </w:rPr>
        <w:t xml:space="preserve">a way of bridging between </w:t>
      </w:r>
      <w:r w:rsidR="00721DE4">
        <w:rPr>
          <w:rFonts w:cs="Arial"/>
        </w:rPr>
        <w:t xml:space="preserve">the </w:t>
      </w:r>
      <w:r>
        <w:rPr>
          <w:rFonts w:cs="Arial"/>
        </w:rPr>
        <w:t>alignment and rights of autonomy.</w:t>
      </w:r>
      <w:r w:rsidR="00721DE4">
        <w:rPr>
          <w:rFonts w:cs="Arial"/>
        </w:rPr>
        <w:t xml:space="preserve"> Belgian CSOs had concerns </w:t>
      </w:r>
      <w:r w:rsidR="00E75FBF" w:rsidRPr="00721DE4">
        <w:rPr>
          <w:rFonts w:cs="Arial"/>
        </w:rPr>
        <w:t xml:space="preserve">around being instrumentalised by the private sector, government etc. </w:t>
      </w:r>
      <w:r w:rsidR="002F5846">
        <w:rPr>
          <w:rFonts w:cs="Arial"/>
        </w:rPr>
        <w:t>Consultation</w:t>
      </w:r>
      <w:r w:rsidR="00721DE4">
        <w:rPr>
          <w:rFonts w:cs="Arial"/>
        </w:rPr>
        <w:t xml:space="preserve"> and voluntary signing worked well as it has been negotiated with and agreed by the CSO sector.  </w:t>
      </w:r>
    </w:p>
    <w:p w:rsidR="009B533D" w:rsidRPr="004A0937" w:rsidRDefault="005D5993" w:rsidP="004A0937">
      <w:pPr>
        <w:pStyle w:val="ListParagraph"/>
        <w:numPr>
          <w:ilvl w:val="1"/>
          <w:numId w:val="5"/>
        </w:numPr>
        <w:ind w:left="567" w:hanging="567"/>
        <w:jc w:val="both"/>
        <w:rPr>
          <w:rFonts w:cs="Arial"/>
        </w:rPr>
      </w:pPr>
      <w:r>
        <w:rPr>
          <w:rFonts w:cs="Arial"/>
        </w:rPr>
        <w:t xml:space="preserve">The group discussed various mechanisms/models in other countries; </w:t>
      </w:r>
      <w:r w:rsidR="002B3010">
        <w:rPr>
          <w:rFonts w:cs="Arial"/>
        </w:rPr>
        <w:t>Norway –</w:t>
      </w:r>
      <w:r>
        <w:rPr>
          <w:rFonts w:cs="Arial"/>
        </w:rPr>
        <w:t xml:space="preserve"> tends to have </w:t>
      </w:r>
      <w:r w:rsidR="002B3010">
        <w:rPr>
          <w:rFonts w:cs="Arial"/>
        </w:rPr>
        <w:t xml:space="preserve">a longer informal </w:t>
      </w:r>
      <w:r>
        <w:rPr>
          <w:rFonts w:cs="Arial"/>
        </w:rPr>
        <w:t xml:space="preserve">consultation </w:t>
      </w:r>
      <w:r w:rsidR="002B3010">
        <w:rPr>
          <w:rFonts w:cs="Arial"/>
        </w:rPr>
        <w:t xml:space="preserve">process rather than </w:t>
      </w:r>
      <w:r>
        <w:rPr>
          <w:rFonts w:cs="Arial"/>
        </w:rPr>
        <w:t xml:space="preserve">a signed charter; </w:t>
      </w:r>
      <w:r w:rsidR="002B3010" w:rsidRPr="005D5993">
        <w:rPr>
          <w:rFonts w:cs="Arial"/>
        </w:rPr>
        <w:t>Austria - all partners must fill-in checklists on gender, environment</w:t>
      </w:r>
      <w:r>
        <w:rPr>
          <w:rFonts w:cs="Arial"/>
        </w:rPr>
        <w:t>, do no harm etc</w:t>
      </w:r>
      <w:r w:rsidR="00B6596D">
        <w:rPr>
          <w:rFonts w:cs="Arial"/>
        </w:rPr>
        <w:t>.</w:t>
      </w:r>
      <w:r>
        <w:rPr>
          <w:rFonts w:cs="Arial"/>
        </w:rPr>
        <w:t xml:space="preserve">; Sweden – has joint commitments more on the rules of engagement rather than a specific sector; Denmark is working on the safeguarding code of conduct, looking at the </w:t>
      </w:r>
      <w:r w:rsidR="007221EF">
        <w:rPr>
          <w:rFonts w:cs="Arial"/>
        </w:rPr>
        <w:t>Core humani</w:t>
      </w:r>
      <w:r>
        <w:rPr>
          <w:rFonts w:cs="Arial"/>
        </w:rPr>
        <w:t xml:space="preserve">tarian standards </w:t>
      </w:r>
      <w:r>
        <w:rPr>
          <w:rFonts w:cs="Arial"/>
        </w:rPr>
        <w:lastRenderedPageBreak/>
        <w:t xml:space="preserve">(CHS) alliance, which has good practice; France – organisations work around a platform such as Coordination Sud, which has new standards around SEA, </w:t>
      </w:r>
      <w:r w:rsidR="007221EF" w:rsidRPr="005D5993">
        <w:rPr>
          <w:rFonts w:cs="Arial"/>
        </w:rPr>
        <w:t xml:space="preserve">a type </w:t>
      </w:r>
      <w:r>
        <w:rPr>
          <w:rFonts w:cs="Arial"/>
        </w:rPr>
        <w:t xml:space="preserve">of code of conduct led by CSOs; Netherlands - </w:t>
      </w:r>
      <w:r w:rsidR="00B56668" w:rsidRPr="005D5993">
        <w:rPr>
          <w:rFonts w:cs="Arial"/>
        </w:rPr>
        <w:t xml:space="preserve">charter on </w:t>
      </w:r>
      <w:r>
        <w:rPr>
          <w:rFonts w:cs="Arial"/>
        </w:rPr>
        <w:t xml:space="preserve">the </w:t>
      </w:r>
      <w:r w:rsidR="00B56668" w:rsidRPr="005D5993">
        <w:rPr>
          <w:rFonts w:cs="Arial"/>
        </w:rPr>
        <w:t>role of business, civil society etc</w:t>
      </w:r>
      <w:r>
        <w:rPr>
          <w:rFonts w:cs="Arial"/>
        </w:rPr>
        <w:t>. on SDGs.</w:t>
      </w:r>
    </w:p>
    <w:p w:rsidR="00D20491" w:rsidRDefault="00D20491" w:rsidP="004A0937">
      <w:pPr>
        <w:ind w:left="567" w:hanging="567"/>
        <w:jc w:val="both"/>
        <w:rPr>
          <w:rFonts w:cs="Arial"/>
          <w:b/>
        </w:rPr>
      </w:pPr>
    </w:p>
    <w:p w:rsidR="001A013D" w:rsidRDefault="001A013D" w:rsidP="004A0937">
      <w:pPr>
        <w:pStyle w:val="ListParagraph"/>
        <w:numPr>
          <w:ilvl w:val="0"/>
          <w:numId w:val="5"/>
        </w:numPr>
        <w:ind w:left="567" w:hanging="567"/>
        <w:jc w:val="both"/>
        <w:rPr>
          <w:rFonts w:cs="Arial"/>
          <w:b/>
        </w:rPr>
      </w:pPr>
      <w:r w:rsidRPr="001A013D">
        <w:rPr>
          <w:rFonts w:cs="Arial"/>
          <w:b/>
        </w:rPr>
        <w:t>Civic Space</w:t>
      </w:r>
    </w:p>
    <w:p w:rsidR="00BD2CB4" w:rsidRDefault="00BD2CB4" w:rsidP="004A0937">
      <w:pPr>
        <w:pStyle w:val="ListParagraph"/>
        <w:ind w:left="567" w:hanging="567"/>
        <w:jc w:val="both"/>
        <w:rPr>
          <w:rFonts w:cs="Arial"/>
          <w:b/>
        </w:rPr>
      </w:pPr>
    </w:p>
    <w:p w:rsidR="00C40B43" w:rsidRDefault="00C40B43" w:rsidP="004A0937">
      <w:pPr>
        <w:pStyle w:val="ListParagraph"/>
        <w:numPr>
          <w:ilvl w:val="1"/>
          <w:numId w:val="5"/>
        </w:numPr>
        <w:ind w:left="567" w:hanging="567"/>
        <w:jc w:val="both"/>
        <w:rPr>
          <w:rFonts w:cs="Arial"/>
        </w:rPr>
      </w:pPr>
      <w:r>
        <w:rPr>
          <w:rFonts w:cs="Arial"/>
        </w:rPr>
        <w:t>Netherlands and D</w:t>
      </w:r>
      <w:r w:rsidR="004A0937">
        <w:rPr>
          <w:rFonts w:cs="Arial"/>
        </w:rPr>
        <w:t>enmark presented on Civic Space.</w:t>
      </w:r>
    </w:p>
    <w:p w:rsidR="00090621" w:rsidRDefault="00090621" w:rsidP="004A0937">
      <w:pPr>
        <w:pStyle w:val="ListParagraph"/>
        <w:ind w:left="567" w:hanging="567"/>
        <w:jc w:val="both"/>
        <w:rPr>
          <w:rFonts w:cs="Arial"/>
        </w:rPr>
      </w:pPr>
    </w:p>
    <w:p w:rsidR="00090621" w:rsidRDefault="00B22640" w:rsidP="004A0937">
      <w:pPr>
        <w:pStyle w:val="ListParagraph"/>
        <w:numPr>
          <w:ilvl w:val="1"/>
          <w:numId w:val="5"/>
        </w:numPr>
        <w:ind w:left="567" w:hanging="567"/>
        <w:jc w:val="both"/>
        <w:rPr>
          <w:rFonts w:cs="Arial"/>
        </w:rPr>
      </w:pPr>
      <w:r>
        <w:rPr>
          <w:rFonts w:cs="Arial"/>
        </w:rPr>
        <w:t xml:space="preserve">The </w:t>
      </w:r>
      <w:r w:rsidR="001A013D">
        <w:rPr>
          <w:rFonts w:cs="Arial"/>
        </w:rPr>
        <w:t xml:space="preserve">ICNL report on closing space </w:t>
      </w:r>
      <w:r>
        <w:rPr>
          <w:rFonts w:cs="Arial"/>
        </w:rPr>
        <w:t>was commissioned by Sweden in</w:t>
      </w:r>
      <w:r w:rsidR="001A013D">
        <w:rPr>
          <w:rFonts w:cs="Arial"/>
        </w:rPr>
        <w:t xml:space="preserve"> May 2018</w:t>
      </w:r>
      <w:r w:rsidR="009872D0">
        <w:rPr>
          <w:rFonts w:cs="Arial"/>
        </w:rPr>
        <w:t xml:space="preserve"> </w:t>
      </w:r>
      <w:r>
        <w:rPr>
          <w:rFonts w:cs="Arial"/>
        </w:rPr>
        <w:t xml:space="preserve">to provide </w:t>
      </w:r>
      <w:r w:rsidR="009872D0">
        <w:rPr>
          <w:rFonts w:cs="Arial"/>
        </w:rPr>
        <w:t xml:space="preserve">insights into </w:t>
      </w:r>
      <w:r w:rsidR="00090621">
        <w:rPr>
          <w:rFonts w:cs="Arial"/>
        </w:rPr>
        <w:t xml:space="preserve">how to defend democratic space. The DAC study is also looking at closing space – IDG members were encouraged to look at both, and to check closing space questions in the DAC survey. </w:t>
      </w:r>
    </w:p>
    <w:p w:rsidR="001A013D" w:rsidRDefault="001A013D" w:rsidP="004A0937">
      <w:pPr>
        <w:pStyle w:val="ListParagraph"/>
        <w:ind w:left="567" w:hanging="567"/>
        <w:jc w:val="both"/>
        <w:rPr>
          <w:rFonts w:cs="Arial"/>
        </w:rPr>
      </w:pPr>
    </w:p>
    <w:p w:rsidR="008B556A" w:rsidRDefault="00090621" w:rsidP="004A0937">
      <w:pPr>
        <w:pStyle w:val="ListParagraph"/>
        <w:numPr>
          <w:ilvl w:val="1"/>
          <w:numId w:val="5"/>
        </w:numPr>
        <w:ind w:left="567" w:hanging="567"/>
        <w:jc w:val="both"/>
        <w:rPr>
          <w:rFonts w:cs="Arial"/>
        </w:rPr>
      </w:pPr>
      <w:r>
        <w:rPr>
          <w:rFonts w:cs="Arial"/>
        </w:rPr>
        <w:t xml:space="preserve">Each IDG member </w:t>
      </w:r>
      <w:r w:rsidR="008B556A">
        <w:rPr>
          <w:rFonts w:cs="Arial"/>
        </w:rPr>
        <w:t>completed an IDG self-ass</w:t>
      </w:r>
      <w:r>
        <w:rPr>
          <w:rFonts w:cs="Arial"/>
        </w:rPr>
        <w:t>ess</w:t>
      </w:r>
      <w:r w:rsidR="008B556A">
        <w:rPr>
          <w:rFonts w:cs="Arial"/>
        </w:rPr>
        <w:t>ment exerc</w:t>
      </w:r>
      <w:r>
        <w:rPr>
          <w:rFonts w:cs="Arial"/>
        </w:rPr>
        <w:t>ise, rating themselves from 1-</w:t>
      </w:r>
      <w:r w:rsidR="008B556A">
        <w:rPr>
          <w:rFonts w:cs="Arial"/>
        </w:rPr>
        <w:t xml:space="preserve">5 for each of the six </w:t>
      </w:r>
      <w:r>
        <w:rPr>
          <w:rFonts w:cs="Arial"/>
        </w:rPr>
        <w:t xml:space="preserve">closing space </w:t>
      </w:r>
      <w:r w:rsidR="008B556A">
        <w:rPr>
          <w:rFonts w:cs="Arial"/>
        </w:rPr>
        <w:t>areas.</w:t>
      </w:r>
      <w:r>
        <w:rPr>
          <w:rFonts w:cs="Arial"/>
        </w:rPr>
        <w:t xml:space="preserve"> Thomas agreed to collate and share results with the group after the session.</w:t>
      </w:r>
    </w:p>
    <w:p w:rsidR="00EA2F05" w:rsidRPr="001A013D" w:rsidRDefault="00EA2F05" w:rsidP="004A0937">
      <w:pPr>
        <w:pStyle w:val="ListParagraph"/>
        <w:ind w:left="567" w:hanging="567"/>
        <w:jc w:val="both"/>
        <w:rPr>
          <w:rFonts w:cs="Arial"/>
        </w:rPr>
      </w:pPr>
    </w:p>
    <w:p w:rsidR="001A013D" w:rsidRDefault="00EA2F05" w:rsidP="004A0937">
      <w:pPr>
        <w:pStyle w:val="ListParagraph"/>
        <w:numPr>
          <w:ilvl w:val="0"/>
          <w:numId w:val="5"/>
        </w:numPr>
        <w:ind w:left="567" w:hanging="567"/>
        <w:jc w:val="both"/>
        <w:rPr>
          <w:rFonts w:cs="Arial"/>
          <w:b/>
        </w:rPr>
      </w:pPr>
      <w:r>
        <w:rPr>
          <w:rFonts w:cs="Arial"/>
          <w:b/>
        </w:rPr>
        <w:t>Theory of change and results reporting</w:t>
      </w:r>
    </w:p>
    <w:p w:rsidR="00EA2F05" w:rsidRDefault="00EA2F05" w:rsidP="004A0937">
      <w:pPr>
        <w:pStyle w:val="ListParagraph"/>
        <w:ind w:left="567" w:hanging="567"/>
        <w:jc w:val="both"/>
        <w:rPr>
          <w:rFonts w:cs="Arial"/>
          <w:b/>
        </w:rPr>
      </w:pPr>
    </w:p>
    <w:p w:rsidR="00EA2F05" w:rsidRDefault="00BD2CB4" w:rsidP="004A0937">
      <w:pPr>
        <w:pStyle w:val="ListParagraph"/>
        <w:numPr>
          <w:ilvl w:val="1"/>
          <w:numId w:val="5"/>
        </w:numPr>
        <w:ind w:left="567" w:hanging="567"/>
        <w:jc w:val="both"/>
        <w:rPr>
          <w:rFonts w:cs="Arial"/>
        </w:rPr>
      </w:pPr>
      <w:r>
        <w:rPr>
          <w:rFonts w:cs="Arial"/>
        </w:rPr>
        <w:t>Jelmer Kamstra (Netherlands)</w:t>
      </w:r>
      <w:r w:rsidR="000C6C42">
        <w:rPr>
          <w:rFonts w:cs="Arial"/>
        </w:rPr>
        <w:t>, a PhD</w:t>
      </w:r>
      <w:r>
        <w:rPr>
          <w:rFonts w:cs="Arial"/>
        </w:rPr>
        <w:t xml:space="preserve"> researcher, presented </w:t>
      </w:r>
      <w:r w:rsidR="00EA2F05" w:rsidRPr="00EA2F05">
        <w:rPr>
          <w:rFonts w:cs="Arial"/>
        </w:rPr>
        <w:t>on Dialogue and Dissent</w:t>
      </w:r>
      <w:r w:rsidR="00AA60D3">
        <w:rPr>
          <w:rFonts w:cs="Arial"/>
        </w:rPr>
        <w:t xml:space="preserve"> (</w:t>
      </w:r>
      <w:proofErr w:type="spellStart"/>
      <w:r w:rsidR="00AA60D3">
        <w:rPr>
          <w:rFonts w:cs="Arial"/>
        </w:rPr>
        <w:t>D&amp;D</w:t>
      </w:r>
      <w:proofErr w:type="spellEnd"/>
      <w:r w:rsidR="00AA60D3">
        <w:rPr>
          <w:rFonts w:cs="Arial"/>
        </w:rPr>
        <w:t>) in P</w:t>
      </w:r>
      <w:r w:rsidR="00EA2F05" w:rsidRPr="00EA2F05">
        <w:rPr>
          <w:rFonts w:cs="Arial"/>
        </w:rPr>
        <w:t>erspe</w:t>
      </w:r>
      <w:r w:rsidR="00EA2F05">
        <w:rPr>
          <w:rFonts w:cs="Arial"/>
        </w:rPr>
        <w:t>ctive</w:t>
      </w:r>
      <w:r w:rsidR="004A0937">
        <w:rPr>
          <w:rFonts w:cs="Arial"/>
        </w:rPr>
        <w:t>.</w:t>
      </w:r>
    </w:p>
    <w:p w:rsidR="00BD2CB4" w:rsidRDefault="00BD2CB4" w:rsidP="004A0937">
      <w:pPr>
        <w:pStyle w:val="ListParagraph"/>
        <w:ind w:left="567" w:hanging="567"/>
        <w:jc w:val="both"/>
        <w:rPr>
          <w:rFonts w:cs="Arial"/>
        </w:rPr>
      </w:pPr>
    </w:p>
    <w:p w:rsidR="00434FC8" w:rsidRDefault="00BD2CB4" w:rsidP="004A0937">
      <w:pPr>
        <w:pStyle w:val="ListParagraph"/>
        <w:numPr>
          <w:ilvl w:val="1"/>
          <w:numId w:val="5"/>
        </w:numPr>
        <w:ind w:left="567" w:hanging="567"/>
        <w:jc w:val="both"/>
        <w:rPr>
          <w:rFonts w:cs="Arial"/>
        </w:rPr>
      </w:pPr>
      <w:r>
        <w:rPr>
          <w:rFonts w:cs="Arial"/>
        </w:rPr>
        <w:t>This covered the t</w:t>
      </w:r>
      <w:r w:rsidR="00434FC8">
        <w:rPr>
          <w:rFonts w:cs="Arial"/>
        </w:rPr>
        <w:t xml:space="preserve">wo paradigms </w:t>
      </w:r>
      <w:r w:rsidR="000C6C42">
        <w:rPr>
          <w:rFonts w:cs="Arial"/>
        </w:rPr>
        <w:t>of a more</w:t>
      </w:r>
      <w:r w:rsidR="00434FC8">
        <w:rPr>
          <w:rFonts w:cs="Arial"/>
        </w:rPr>
        <w:t xml:space="preserve"> technical approach</w:t>
      </w:r>
      <w:r w:rsidR="000C6C42">
        <w:rPr>
          <w:rFonts w:cs="Arial"/>
        </w:rPr>
        <w:t xml:space="preserve"> with a more political approach, and the c</w:t>
      </w:r>
      <w:r w:rsidR="00434FC8">
        <w:rPr>
          <w:rFonts w:cs="Arial"/>
        </w:rPr>
        <w:t>hallenge to understand where each donor</w:t>
      </w:r>
      <w:r w:rsidR="000C6C42">
        <w:rPr>
          <w:rFonts w:cs="Arial"/>
        </w:rPr>
        <w:t xml:space="preserve"> sits between the two paradigms e.g. the different way of looking at an issue</w:t>
      </w:r>
      <w:r w:rsidR="00434FC8" w:rsidRPr="000C6C42">
        <w:rPr>
          <w:rFonts w:cs="Arial"/>
        </w:rPr>
        <w:t xml:space="preserve"> – technical view would be “why are there no toilets?” – the political view would be “why does everyone not have equal access to a toilet?”</w:t>
      </w:r>
    </w:p>
    <w:p w:rsidR="000C6C42" w:rsidRPr="000C6C42" w:rsidRDefault="000C6C42" w:rsidP="004A0937">
      <w:pPr>
        <w:ind w:left="567" w:hanging="567"/>
        <w:jc w:val="both"/>
        <w:rPr>
          <w:rFonts w:cs="Arial"/>
        </w:rPr>
      </w:pPr>
    </w:p>
    <w:p w:rsidR="00434FC8" w:rsidRDefault="0028761F" w:rsidP="004A0937">
      <w:pPr>
        <w:pStyle w:val="ListParagraph"/>
        <w:numPr>
          <w:ilvl w:val="1"/>
          <w:numId w:val="5"/>
        </w:numPr>
        <w:ind w:left="567" w:hanging="567"/>
        <w:jc w:val="both"/>
        <w:rPr>
          <w:rFonts w:cs="Arial"/>
        </w:rPr>
      </w:pPr>
      <w:r>
        <w:rPr>
          <w:rFonts w:cs="Arial"/>
        </w:rPr>
        <w:t xml:space="preserve">In </w:t>
      </w:r>
      <w:r w:rsidR="000C6C42">
        <w:rPr>
          <w:rFonts w:cs="Arial"/>
        </w:rPr>
        <w:t xml:space="preserve">the </w:t>
      </w:r>
      <w:r>
        <w:rPr>
          <w:rFonts w:cs="Arial"/>
        </w:rPr>
        <w:t>technical approa</w:t>
      </w:r>
      <w:r w:rsidR="000C6C42">
        <w:rPr>
          <w:rFonts w:cs="Arial"/>
        </w:rPr>
        <w:t>ch donors tend to takes control, whereas i</w:t>
      </w:r>
      <w:r>
        <w:rPr>
          <w:rFonts w:cs="Arial"/>
        </w:rPr>
        <w:t>n social transformation, local CSOs take control. Social transformation</w:t>
      </w:r>
      <w:r w:rsidR="000C6C42">
        <w:rPr>
          <w:rFonts w:cs="Arial"/>
        </w:rPr>
        <w:t xml:space="preserve"> is</w:t>
      </w:r>
      <w:r>
        <w:rPr>
          <w:rFonts w:cs="Arial"/>
        </w:rPr>
        <w:t xml:space="preserve"> less about performance indicators and more about process tracing – qualitative results and </w:t>
      </w:r>
      <w:r w:rsidR="000C6C42">
        <w:rPr>
          <w:rFonts w:cs="Arial"/>
        </w:rPr>
        <w:t xml:space="preserve">trust of partners. </w:t>
      </w:r>
    </w:p>
    <w:p w:rsidR="00AA60D3" w:rsidRPr="00AA60D3" w:rsidRDefault="00AA60D3" w:rsidP="004A0937">
      <w:pPr>
        <w:ind w:left="567" w:hanging="567"/>
        <w:jc w:val="both"/>
        <w:rPr>
          <w:rFonts w:cs="Arial"/>
        </w:rPr>
      </w:pPr>
    </w:p>
    <w:p w:rsidR="0028761F" w:rsidRDefault="0028761F" w:rsidP="004A0937">
      <w:pPr>
        <w:pStyle w:val="ListParagraph"/>
        <w:numPr>
          <w:ilvl w:val="1"/>
          <w:numId w:val="5"/>
        </w:numPr>
        <w:ind w:left="567" w:hanging="567"/>
        <w:jc w:val="both"/>
        <w:rPr>
          <w:rFonts w:cs="Arial"/>
        </w:rPr>
      </w:pPr>
      <w:r>
        <w:rPr>
          <w:rFonts w:cs="Arial"/>
        </w:rPr>
        <w:t xml:space="preserve">In D&amp;D most procedures come from </w:t>
      </w:r>
      <w:r w:rsidR="00AA60D3">
        <w:rPr>
          <w:rFonts w:cs="Arial"/>
        </w:rPr>
        <w:t xml:space="preserve">a </w:t>
      </w:r>
      <w:r>
        <w:rPr>
          <w:rFonts w:cs="Arial"/>
        </w:rPr>
        <w:t xml:space="preserve">technical perspective, but D&amp;D policy comes from a political perspective. Conflict </w:t>
      </w:r>
      <w:r w:rsidR="00AA60D3">
        <w:rPr>
          <w:rFonts w:cs="Arial"/>
        </w:rPr>
        <w:t xml:space="preserve">can be </w:t>
      </w:r>
      <w:r>
        <w:rPr>
          <w:rFonts w:cs="Arial"/>
        </w:rPr>
        <w:t xml:space="preserve">created by different quality measures of both schools of thought. If </w:t>
      </w:r>
      <w:r w:rsidR="00AA60D3">
        <w:rPr>
          <w:rFonts w:cs="Arial"/>
        </w:rPr>
        <w:t>the environment and strategy is known,</w:t>
      </w:r>
      <w:r>
        <w:rPr>
          <w:rFonts w:cs="Arial"/>
        </w:rPr>
        <w:t xml:space="preserve"> then a technical approach can be effective e.g. vaccinating children, building roads etc</w:t>
      </w:r>
      <w:r w:rsidR="006C5189">
        <w:rPr>
          <w:rFonts w:cs="Arial"/>
        </w:rPr>
        <w:t>.</w:t>
      </w:r>
      <w:r>
        <w:rPr>
          <w:rFonts w:cs="Arial"/>
        </w:rPr>
        <w:t xml:space="preserve">, but often the donor will realise through the programme they do not know the environment, and </w:t>
      </w:r>
      <w:r w:rsidR="00AA60D3">
        <w:rPr>
          <w:rFonts w:cs="Arial"/>
        </w:rPr>
        <w:t xml:space="preserve">that </w:t>
      </w:r>
      <w:r>
        <w:rPr>
          <w:rFonts w:cs="Arial"/>
        </w:rPr>
        <w:t xml:space="preserve">one-size does not fit all. In this situation </w:t>
      </w:r>
      <w:r w:rsidR="00AA60D3">
        <w:rPr>
          <w:rFonts w:cs="Arial"/>
        </w:rPr>
        <w:t>this can lead to CSOs changing</w:t>
      </w:r>
      <w:r>
        <w:rPr>
          <w:rFonts w:cs="Arial"/>
        </w:rPr>
        <w:t xml:space="preserve"> to meet donor support.</w:t>
      </w:r>
    </w:p>
    <w:p w:rsidR="004A0937" w:rsidRPr="004A0937" w:rsidRDefault="004A0937" w:rsidP="004A0937">
      <w:pPr>
        <w:jc w:val="both"/>
        <w:rPr>
          <w:rFonts w:cs="Arial"/>
        </w:rPr>
      </w:pPr>
    </w:p>
    <w:p w:rsidR="006C5189" w:rsidRDefault="00AA60D3" w:rsidP="004A0937">
      <w:pPr>
        <w:pStyle w:val="ListParagraph"/>
        <w:numPr>
          <w:ilvl w:val="1"/>
          <w:numId w:val="5"/>
        </w:numPr>
        <w:ind w:left="567" w:hanging="567"/>
        <w:jc w:val="both"/>
        <w:rPr>
          <w:rFonts w:cs="Arial"/>
        </w:rPr>
      </w:pPr>
      <w:r>
        <w:rPr>
          <w:rFonts w:cs="Arial"/>
        </w:rPr>
        <w:t>Democracy</w:t>
      </w:r>
      <w:r w:rsidR="006C5189">
        <w:rPr>
          <w:rFonts w:cs="Arial"/>
        </w:rPr>
        <w:t xml:space="preserve"> and civil society </w:t>
      </w:r>
      <w:r>
        <w:rPr>
          <w:rFonts w:cs="Arial"/>
        </w:rPr>
        <w:t>should</w:t>
      </w:r>
      <w:r w:rsidR="006C5189">
        <w:rPr>
          <w:rFonts w:cs="Arial"/>
        </w:rPr>
        <w:t xml:space="preserve"> start at the local levels </w:t>
      </w:r>
      <w:r>
        <w:rPr>
          <w:rFonts w:cs="Arial"/>
        </w:rPr>
        <w:t>and be context</w:t>
      </w:r>
      <w:r w:rsidR="006C5189">
        <w:rPr>
          <w:rFonts w:cs="Arial"/>
        </w:rPr>
        <w:t xml:space="preserve"> specific. </w:t>
      </w:r>
      <w:r>
        <w:rPr>
          <w:rFonts w:cs="Arial"/>
        </w:rPr>
        <w:t>Noted</w:t>
      </w:r>
      <w:r w:rsidR="006C5189">
        <w:rPr>
          <w:rFonts w:cs="Arial"/>
        </w:rPr>
        <w:t xml:space="preserve"> that despite different countries and different issues, CSOs receiving donor money tend to have a very non-confrontational, similar structure. </w:t>
      </w:r>
      <w:r>
        <w:rPr>
          <w:rFonts w:cs="Arial"/>
        </w:rPr>
        <w:t xml:space="preserve">This </w:t>
      </w:r>
      <w:r w:rsidR="00F13DA2">
        <w:rPr>
          <w:rFonts w:cs="Arial"/>
        </w:rPr>
        <w:t>results from</w:t>
      </w:r>
      <w:r>
        <w:rPr>
          <w:rFonts w:cs="Arial"/>
        </w:rPr>
        <w:t xml:space="preserve"> the donor pushing</w:t>
      </w:r>
      <w:r w:rsidR="006C5189">
        <w:rPr>
          <w:rFonts w:cs="Arial"/>
        </w:rPr>
        <w:t xml:space="preserve"> </w:t>
      </w:r>
      <w:r>
        <w:rPr>
          <w:rFonts w:cs="Arial"/>
        </w:rPr>
        <w:t xml:space="preserve">the </w:t>
      </w:r>
      <w:r w:rsidR="006C5189">
        <w:rPr>
          <w:rFonts w:cs="Arial"/>
        </w:rPr>
        <w:t>CSO to become more professional (meet targets), pushing</w:t>
      </w:r>
      <w:r w:rsidR="00F13DA2">
        <w:rPr>
          <w:rFonts w:cs="Arial"/>
        </w:rPr>
        <w:t xml:space="preserve"> the</w:t>
      </w:r>
      <w:r w:rsidR="006C5189">
        <w:rPr>
          <w:rFonts w:cs="Arial"/>
        </w:rPr>
        <w:t xml:space="preserve"> CSO to change </w:t>
      </w:r>
      <w:r w:rsidR="00F13DA2">
        <w:rPr>
          <w:rFonts w:cs="Arial"/>
        </w:rPr>
        <w:t>its mission</w:t>
      </w:r>
      <w:r w:rsidR="006C5189">
        <w:rPr>
          <w:rFonts w:cs="Arial"/>
        </w:rPr>
        <w:t xml:space="preserve">, and </w:t>
      </w:r>
      <w:r>
        <w:rPr>
          <w:rFonts w:cs="Arial"/>
        </w:rPr>
        <w:t>not wanting</w:t>
      </w:r>
      <w:r w:rsidR="006C5189">
        <w:rPr>
          <w:rFonts w:cs="Arial"/>
        </w:rPr>
        <w:t xml:space="preserve"> anything too radical. CSOs actively pursue donor money and once embarked on this mission it’s difficult for a CSO to reverse the change – once </w:t>
      </w:r>
      <w:r w:rsidR="006C5189">
        <w:rPr>
          <w:rFonts w:cs="Arial"/>
        </w:rPr>
        <w:lastRenderedPageBreak/>
        <w:t xml:space="preserve">professional, academic etc, it loses </w:t>
      </w:r>
      <w:r w:rsidR="00F13DA2">
        <w:rPr>
          <w:rFonts w:cs="Arial"/>
        </w:rPr>
        <w:t xml:space="preserve">its </w:t>
      </w:r>
      <w:r w:rsidR="006C5189">
        <w:rPr>
          <w:rFonts w:cs="Arial"/>
        </w:rPr>
        <w:t>connection to the local community and membership.</w:t>
      </w:r>
    </w:p>
    <w:p w:rsidR="00F13DA2" w:rsidRDefault="00F13DA2" w:rsidP="004A0937">
      <w:pPr>
        <w:pStyle w:val="ListParagraph"/>
        <w:ind w:left="567" w:hanging="567"/>
        <w:jc w:val="both"/>
        <w:rPr>
          <w:rFonts w:cs="Arial"/>
        </w:rPr>
      </w:pPr>
    </w:p>
    <w:p w:rsidR="006C5189" w:rsidRDefault="00075D1B" w:rsidP="004A0937">
      <w:pPr>
        <w:pStyle w:val="ListParagraph"/>
        <w:numPr>
          <w:ilvl w:val="1"/>
          <w:numId w:val="5"/>
        </w:numPr>
        <w:ind w:left="567" w:hanging="567"/>
        <w:jc w:val="both"/>
        <w:rPr>
          <w:rFonts w:cs="Arial"/>
        </w:rPr>
      </w:pPr>
      <w:r>
        <w:rPr>
          <w:rFonts w:cs="Arial"/>
        </w:rPr>
        <w:t>In n</w:t>
      </w:r>
      <w:r w:rsidR="006C5189">
        <w:rPr>
          <w:rFonts w:cs="Arial"/>
        </w:rPr>
        <w:t xml:space="preserve">avigating the tension between </w:t>
      </w:r>
      <w:r>
        <w:rPr>
          <w:rFonts w:cs="Arial"/>
        </w:rPr>
        <w:t xml:space="preserve">the </w:t>
      </w:r>
      <w:r w:rsidR="006C5189">
        <w:rPr>
          <w:rFonts w:cs="Arial"/>
        </w:rPr>
        <w:t>techn</w:t>
      </w:r>
      <w:r>
        <w:rPr>
          <w:rFonts w:cs="Arial"/>
        </w:rPr>
        <w:t xml:space="preserve">ical and political role there are </w:t>
      </w:r>
      <w:r w:rsidR="00AA60D3">
        <w:rPr>
          <w:rFonts w:cs="Arial"/>
        </w:rPr>
        <w:t>3 key</w:t>
      </w:r>
      <w:r w:rsidR="006C5189">
        <w:rPr>
          <w:rFonts w:cs="Arial"/>
        </w:rPr>
        <w:t xml:space="preserve"> factors: focus on </w:t>
      </w:r>
      <w:r>
        <w:rPr>
          <w:rFonts w:cs="Arial"/>
        </w:rPr>
        <w:t xml:space="preserve">the </w:t>
      </w:r>
      <w:r w:rsidR="006C5189">
        <w:rPr>
          <w:rFonts w:cs="Arial"/>
        </w:rPr>
        <w:t>political role of CSO</w:t>
      </w:r>
      <w:r>
        <w:rPr>
          <w:rFonts w:cs="Arial"/>
        </w:rPr>
        <w:t>s</w:t>
      </w:r>
      <w:r w:rsidR="006C5189">
        <w:rPr>
          <w:rFonts w:cs="Arial"/>
        </w:rPr>
        <w:t xml:space="preserve">, </w:t>
      </w:r>
      <w:r>
        <w:rPr>
          <w:rFonts w:cs="Arial"/>
        </w:rPr>
        <w:t xml:space="preserve">the </w:t>
      </w:r>
      <w:r w:rsidR="006C5189">
        <w:rPr>
          <w:rFonts w:cs="Arial"/>
        </w:rPr>
        <w:t xml:space="preserve">partnership approach, </w:t>
      </w:r>
      <w:r>
        <w:rPr>
          <w:rFonts w:cs="Arial"/>
        </w:rPr>
        <w:t xml:space="preserve">and </w:t>
      </w:r>
      <w:r w:rsidR="006C5189">
        <w:rPr>
          <w:rFonts w:cs="Arial"/>
        </w:rPr>
        <w:t>flexible M&amp;E (hidden power structures are in M&amp;E that have real consequences).</w:t>
      </w:r>
    </w:p>
    <w:p w:rsidR="00075D1B" w:rsidRPr="00075D1B" w:rsidRDefault="00075D1B" w:rsidP="004A0937">
      <w:pPr>
        <w:ind w:left="567" w:hanging="567"/>
        <w:jc w:val="both"/>
        <w:rPr>
          <w:rFonts w:cs="Arial"/>
        </w:rPr>
      </w:pPr>
    </w:p>
    <w:p w:rsidR="00CC1E08" w:rsidRPr="004A0937" w:rsidRDefault="006C5189" w:rsidP="004A0937">
      <w:pPr>
        <w:pStyle w:val="ListParagraph"/>
        <w:numPr>
          <w:ilvl w:val="1"/>
          <w:numId w:val="5"/>
        </w:numPr>
        <w:ind w:left="567" w:hanging="567"/>
        <w:jc w:val="both"/>
        <w:rPr>
          <w:rFonts w:cs="Arial"/>
        </w:rPr>
      </w:pPr>
      <w:r>
        <w:rPr>
          <w:rFonts w:cs="Arial"/>
        </w:rPr>
        <w:t>Theory of Change</w:t>
      </w:r>
      <w:r w:rsidR="008C538C">
        <w:rPr>
          <w:rFonts w:cs="Arial"/>
        </w:rPr>
        <w:t xml:space="preserve"> (ToC)</w:t>
      </w:r>
      <w:r>
        <w:rPr>
          <w:rFonts w:cs="Arial"/>
        </w:rPr>
        <w:t xml:space="preserve"> – </w:t>
      </w:r>
      <w:r w:rsidR="00CC1E08">
        <w:rPr>
          <w:rFonts w:cs="Arial"/>
        </w:rPr>
        <w:t xml:space="preserve">look at </w:t>
      </w:r>
      <w:r>
        <w:rPr>
          <w:rFonts w:cs="Arial"/>
        </w:rPr>
        <w:t>strengthen</w:t>
      </w:r>
      <w:r w:rsidR="00CC1E08">
        <w:rPr>
          <w:rFonts w:cs="Arial"/>
        </w:rPr>
        <w:t>ing</w:t>
      </w:r>
      <w:r>
        <w:rPr>
          <w:rFonts w:cs="Arial"/>
        </w:rPr>
        <w:t xml:space="preserve"> CSOs in </w:t>
      </w:r>
      <w:r w:rsidR="00CC1E08">
        <w:rPr>
          <w:rFonts w:cs="Arial"/>
        </w:rPr>
        <w:t>a political role, as this</w:t>
      </w:r>
      <w:r>
        <w:rPr>
          <w:rFonts w:cs="Arial"/>
        </w:rPr>
        <w:t xml:space="preserve"> can strengthen local people to challenge governments and social actors. </w:t>
      </w:r>
      <w:r w:rsidR="00CC1E08">
        <w:rPr>
          <w:rFonts w:cs="Arial"/>
        </w:rPr>
        <w:t xml:space="preserve">Look to use a partnership approach, with government </w:t>
      </w:r>
      <w:r w:rsidRPr="00CC1E08">
        <w:rPr>
          <w:rFonts w:cs="Arial"/>
        </w:rPr>
        <w:t xml:space="preserve">and northern CSOs </w:t>
      </w:r>
      <w:r w:rsidR="00CC1E08">
        <w:rPr>
          <w:rFonts w:cs="Arial"/>
        </w:rPr>
        <w:t>providing</w:t>
      </w:r>
      <w:r w:rsidRPr="00CC1E08">
        <w:rPr>
          <w:rFonts w:cs="Arial"/>
        </w:rPr>
        <w:t xml:space="preserve"> technical expertise, </w:t>
      </w:r>
      <w:r w:rsidR="00CC1E08">
        <w:rPr>
          <w:rFonts w:cs="Arial"/>
        </w:rPr>
        <w:t>diplomacy, brokering etc.</w:t>
      </w:r>
    </w:p>
    <w:p w:rsidR="00CC1E08" w:rsidRPr="00CC1E08" w:rsidRDefault="00CC1E08" w:rsidP="004A0937">
      <w:pPr>
        <w:pStyle w:val="ListParagraph"/>
        <w:ind w:left="567" w:hanging="567"/>
        <w:jc w:val="both"/>
        <w:rPr>
          <w:rFonts w:cs="Arial"/>
        </w:rPr>
      </w:pPr>
    </w:p>
    <w:p w:rsidR="006C5189" w:rsidRDefault="006C5189" w:rsidP="004A0937">
      <w:pPr>
        <w:pStyle w:val="ListParagraph"/>
        <w:numPr>
          <w:ilvl w:val="1"/>
          <w:numId w:val="5"/>
        </w:numPr>
        <w:ind w:left="567" w:hanging="567"/>
        <w:jc w:val="both"/>
        <w:rPr>
          <w:rFonts w:cs="Arial"/>
        </w:rPr>
      </w:pPr>
      <w:r>
        <w:rPr>
          <w:rFonts w:cs="Arial"/>
        </w:rPr>
        <w:t xml:space="preserve">Flexible M&amp;E – start from </w:t>
      </w:r>
      <w:r w:rsidR="008C538C">
        <w:rPr>
          <w:rFonts w:cs="Arial"/>
        </w:rPr>
        <w:t xml:space="preserve">the ToC </w:t>
      </w:r>
      <w:r>
        <w:rPr>
          <w:rFonts w:cs="Arial"/>
        </w:rPr>
        <w:t xml:space="preserve">rather than </w:t>
      </w:r>
      <w:r w:rsidR="008C538C">
        <w:rPr>
          <w:rFonts w:cs="Arial"/>
        </w:rPr>
        <w:t xml:space="preserve">the </w:t>
      </w:r>
      <w:r>
        <w:rPr>
          <w:rFonts w:cs="Arial"/>
        </w:rPr>
        <w:t xml:space="preserve">logframe e.g. </w:t>
      </w:r>
      <w:r w:rsidR="008C538C">
        <w:rPr>
          <w:rFonts w:cs="Arial"/>
        </w:rPr>
        <w:t xml:space="preserve">a logframe is quantitative </w:t>
      </w:r>
      <w:r>
        <w:rPr>
          <w:rFonts w:cs="Arial"/>
        </w:rPr>
        <w:t xml:space="preserve">and translates </w:t>
      </w:r>
      <w:r w:rsidR="008C538C">
        <w:rPr>
          <w:rFonts w:cs="Arial"/>
        </w:rPr>
        <w:t xml:space="preserve">a </w:t>
      </w:r>
      <w:r>
        <w:rPr>
          <w:rFonts w:cs="Arial"/>
        </w:rPr>
        <w:t>programme into set of pre-planned variables.</w:t>
      </w:r>
      <w:r w:rsidR="0064037F">
        <w:rPr>
          <w:rFonts w:cs="Arial"/>
        </w:rPr>
        <w:t xml:space="preserve"> </w:t>
      </w:r>
      <w:r w:rsidR="008C538C">
        <w:rPr>
          <w:rFonts w:cs="Arial"/>
        </w:rPr>
        <w:t xml:space="preserve">The </w:t>
      </w:r>
      <w:r w:rsidR="0064037F">
        <w:rPr>
          <w:rFonts w:cs="Arial"/>
        </w:rPr>
        <w:t xml:space="preserve">ToC is not focused on indicators, but </w:t>
      </w:r>
      <w:r w:rsidR="008C538C">
        <w:rPr>
          <w:rFonts w:cs="Arial"/>
        </w:rPr>
        <w:t xml:space="preserve">has the same analytical structure; it’s </w:t>
      </w:r>
      <w:r w:rsidR="0064037F">
        <w:rPr>
          <w:rFonts w:cs="Arial"/>
        </w:rPr>
        <w:t>focused more on describing the process and assumptions (e.g. why do you think we need to build schools in Uganda? Is it that we need more schools or are there enough schools but barriers for children attending?)</w:t>
      </w:r>
      <w:r w:rsidR="008C538C">
        <w:rPr>
          <w:rFonts w:cs="Arial"/>
        </w:rPr>
        <w:t xml:space="preserve">. This provides </w:t>
      </w:r>
      <w:r w:rsidR="008F486A">
        <w:rPr>
          <w:rFonts w:cs="Arial"/>
        </w:rPr>
        <w:t>continuous learning and adaptation.</w:t>
      </w:r>
    </w:p>
    <w:p w:rsidR="008C538C" w:rsidRDefault="008C538C" w:rsidP="004A0937">
      <w:pPr>
        <w:pStyle w:val="ListParagraph"/>
        <w:ind w:left="567" w:hanging="567"/>
        <w:jc w:val="both"/>
        <w:rPr>
          <w:rFonts w:cs="Arial"/>
        </w:rPr>
      </w:pPr>
    </w:p>
    <w:p w:rsidR="008F486A" w:rsidRDefault="008C538C" w:rsidP="004A0937">
      <w:pPr>
        <w:pStyle w:val="ListParagraph"/>
        <w:numPr>
          <w:ilvl w:val="1"/>
          <w:numId w:val="5"/>
        </w:numPr>
        <w:ind w:left="567" w:hanging="567"/>
        <w:jc w:val="both"/>
        <w:rPr>
          <w:rFonts w:cs="Arial"/>
        </w:rPr>
      </w:pPr>
      <w:r>
        <w:rPr>
          <w:rFonts w:cs="Arial"/>
        </w:rPr>
        <w:t>If donors</w:t>
      </w:r>
      <w:r w:rsidR="008F486A">
        <w:rPr>
          <w:rFonts w:cs="Arial"/>
        </w:rPr>
        <w:t xml:space="preserve"> want a local and embedded programme, </w:t>
      </w:r>
      <w:r>
        <w:rPr>
          <w:rFonts w:cs="Arial"/>
        </w:rPr>
        <w:t>then an inception phase is needed. T</w:t>
      </w:r>
      <w:r w:rsidR="008F486A">
        <w:rPr>
          <w:rFonts w:cs="Arial"/>
        </w:rPr>
        <w:t xml:space="preserve">his </w:t>
      </w:r>
      <w:r>
        <w:rPr>
          <w:rFonts w:cs="Arial"/>
        </w:rPr>
        <w:t>can create internal</w:t>
      </w:r>
      <w:r w:rsidR="008F486A">
        <w:rPr>
          <w:rFonts w:cs="Arial"/>
        </w:rPr>
        <w:t xml:space="preserve"> conflict as </w:t>
      </w:r>
      <w:r>
        <w:rPr>
          <w:rFonts w:cs="Arial"/>
        </w:rPr>
        <w:t xml:space="preserve">this can be perceived as </w:t>
      </w:r>
      <w:r w:rsidR="008F486A">
        <w:rPr>
          <w:rFonts w:cs="Arial"/>
        </w:rPr>
        <w:t>not ha</w:t>
      </w:r>
      <w:r>
        <w:rPr>
          <w:rFonts w:cs="Arial"/>
        </w:rPr>
        <w:t>ving a well-planned programme. Important to note that n</w:t>
      </w:r>
      <w:r w:rsidR="008F486A">
        <w:rPr>
          <w:rFonts w:cs="Arial"/>
        </w:rPr>
        <w:t>umbers without context will not tell the full story – the s</w:t>
      </w:r>
      <w:r>
        <w:rPr>
          <w:rFonts w:cs="Arial"/>
        </w:rPr>
        <w:t>tory should start from the ToC, and then the results. O</w:t>
      </w:r>
      <w:r w:rsidR="008F486A">
        <w:rPr>
          <w:rFonts w:cs="Arial"/>
        </w:rPr>
        <w:t xml:space="preserve">ften results are seen as hard numbers, </w:t>
      </w:r>
      <w:r>
        <w:rPr>
          <w:rFonts w:cs="Arial"/>
        </w:rPr>
        <w:t xml:space="preserve">however </w:t>
      </w:r>
      <w:r w:rsidR="008F486A">
        <w:rPr>
          <w:rFonts w:cs="Arial"/>
        </w:rPr>
        <w:t>quali</w:t>
      </w:r>
      <w:r>
        <w:rPr>
          <w:rFonts w:cs="Arial"/>
        </w:rPr>
        <w:t>tative results are also results. e</w:t>
      </w:r>
      <w:r w:rsidR="008F486A">
        <w:rPr>
          <w:rFonts w:cs="Arial"/>
        </w:rPr>
        <w:t xml:space="preserve">.g. forestry – </w:t>
      </w:r>
      <w:r>
        <w:rPr>
          <w:rFonts w:cs="Arial"/>
        </w:rPr>
        <w:t xml:space="preserve">aim to </w:t>
      </w:r>
      <w:r w:rsidR="008F486A">
        <w:rPr>
          <w:rFonts w:cs="Arial"/>
        </w:rPr>
        <w:t xml:space="preserve">change 10 laws on forest mining, but on day 2 there is a change in government who is pro-mining, so </w:t>
      </w:r>
      <w:r>
        <w:rPr>
          <w:rFonts w:cs="Arial"/>
        </w:rPr>
        <w:t xml:space="preserve">the </w:t>
      </w:r>
      <w:r w:rsidR="008F486A">
        <w:rPr>
          <w:rFonts w:cs="Arial"/>
        </w:rPr>
        <w:t xml:space="preserve">programme </w:t>
      </w:r>
      <w:r>
        <w:rPr>
          <w:rFonts w:cs="Arial"/>
        </w:rPr>
        <w:t xml:space="preserve">then </w:t>
      </w:r>
      <w:r w:rsidR="008F486A">
        <w:rPr>
          <w:rFonts w:cs="Arial"/>
        </w:rPr>
        <w:t xml:space="preserve">changes to maintain status-quo – this results in a score 0, but </w:t>
      </w:r>
      <w:r>
        <w:rPr>
          <w:rFonts w:cs="Arial"/>
        </w:rPr>
        <w:t xml:space="preserve">in reality this is a great result </w:t>
      </w:r>
      <w:r w:rsidR="008F486A">
        <w:rPr>
          <w:rFonts w:cs="Arial"/>
        </w:rPr>
        <w:t>if connected to process tracing</w:t>
      </w:r>
      <w:r>
        <w:rPr>
          <w:rFonts w:cs="Arial"/>
        </w:rPr>
        <w:t>. Q</w:t>
      </w:r>
      <w:r w:rsidR="005C0906">
        <w:rPr>
          <w:rFonts w:cs="Arial"/>
        </w:rPr>
        <w:t xml:space="preserve">uantitative and qualitative are </w:t>
      </w:r>
      <w:r>
        <w:rPr>
          <w:rFonts w:cs="Arial"/>
        </w:rPr>
        <w:t xml:space="preserve">both </w:t>
      </w:r>
      <w:r w:rsidR="005C0906">
        <w:rPr>
          <w:rFonts w:cs="Arial"/>
        </w:rPr>
        <w:t>useful</w:t>
      </w:r>
      <w:r>
        <w:rPr>
          <w:rFonts w:cs="Arial"/>
        </w:rPr>
        <w:t xml:space="preserve"> measures</w:t>
      </w:r>
      <w:r w:rsidR="005C0906">
        <w:rPr>
          <w:rFonts w:cs="Arial"/>
        </w:rPr>
        <w:t xml:space="preserve">, but </w:t>
      </w:r>
      <w:r>
        <w:rPr>
          <w:rFonts w:cs="Arial"/>
        </w:rPr>
        <w:t>quantitative cannot be used without qualitative.</w:t>
      </w:r>
    </w:p>
    <w:p w:rsidR="008C538C" w:rsidRPr="008C538C" w:rsidRDefault="008C538C" w:rsidP="004A0937">
      <w:pPr>
        <w:ind w:left="567" w:hanging="567"/>
        <w:jc w:val="both"/>
        <w:rPr>
          <w:rFonts w:cs="Arial"/>
        </w:rPr>
      </w:pPr>
    </w:p>
    <w:p w:rsidR="00BE6B58" w:rsidRDefault="008C538C" w:rsidP="004A0937">
      <w:pPr>
        <w:pStyle w:val="ListParagraph"/>
        <w:numPr>
          <w:ilvl w:val="1"/>
          <w:numId w:val="5"/>
        </w:numPr>
        <w:ind w:left="567" w:hanging="567"/>
        <w:jc w:val="both"/>
        <w:rPr>
          <w:rFonts w:cs="Arial"/>
        </w:rPr>
      </w:pPr>
      <w:r>
        <w:rPr>
          <w:rFonts w:cs="Arial"/>
        </w:rPr>
        <w:t xml:space="preserve">The </w:t>
      </w:r>
      <w:r w:rsidR="00BE6B58">
        <w:rPr>
          <w:rFonts w:cs="Arial"/>
        </w:rPr>
        <w:t xml:space="preserve">Netherlands </w:t>
      </w:r>
      <w:r>
        <w:rPr>
          <w:rFonts w:cs="Arial"/>
        </w:rPr>
        <w:t xml:space="preserve">are </w:t>
      </w:r>
      <w:r w:rsidR="00BE6B58">
        <w:rPr>
          <w:rFonts w:cs="Arial"/>
        </w:rPr>
        <w:t xml:space="preserve">currently looking at underlying assumptions including the role of the donor. </w:t>
      </w:r>
      <w:r>
        <w:rPr>
          <w:rFonts w:cs="Arial"/>
        </w:rPr>
        <w:t>Noted that d</w:t>
      </w:r>
      <w:r w:rsidR="00BE6B58">
        <w:rPr>
          <w:rFonts w:cs="Arial"/>
        </w:rPr>
        <w:t xml:space="preserve">onors have a large impact on aid administration on the ground. </w:t>
      </w:r>
    </w:p>
    <w:p w:rsidR="004A0937" w:rsidRDefault="004A0937" w:rsidP="004A0937">
      <w:pPr>
        <w:ind w:left="567" w:hanging="567"/>
        <w:jc w:val="both"/>
        <w:rPr>
          <w:rFonts w:cs="Arial"/>
          <w:b/>
        </w:rPr>
      </w:pPr>
    </w:p>
    <w:p w:rsidR="003D2B6F" w:rsidRDefault="003D2B6F" w:rsidP="004A0937">
      <w:pPr>
        <w:pStyle w:val="ListParagraph"/>
        <w:numPr>
          <w:ilvl w:val="0"/>
          <w:numId w:val="5"/>
        </w:numPr>
        <w:ind w:left="567" w:hanging="567"/>
        <w:jc w:val="both"/>
        <w:rPr>
          <w:rFonts w:cs="Arial"/>
          <w:b/>
        </w:rPr>
      </w:pPr>
      <w:r w:rsidRPr="003D2B6F">
        <w:rPr>
          <w:rFonts w:cs="Arial"/>
          <w:b/>
        </w:rPr>
        <w:t>Engaging smaller NGOs</w:t>
      </w:r>
    </w:p>
    <w:p w:rsidR="003D2B6F" w:rsidRPr="003D2B6F" w:rsidRDefault="003D2B6F" w:rsidP="004A0937">
      <w:pPr>
        <w:pStyle w:val="ListParagraph"/>
        <w:ind w:left="567" w:hanging="567"/>
        <w:jc w:val="both"/>
        <w:rPr>
          <w:rFonts w:cs="Arial"/>
          <w:b/>
        </w:rPr>
      </w:pPr>
    </w:p>
    <w:p w:rsidR="008C538C" w:rsidRDefault="008C538C" w:rsidP="004A0937">
      <w:pPr>
        <w:pStyle w:val="ListParagraph"/>
        <w:numPr>
          <w:ilvl w:val="1"/>
          <w:numId w:val="5"/>
        </w:numPr>
        <w:ind w:left="567" w:hanging="567"/>
        <w:jc w:val="both"/>
        <w:rPr>
          <w:rFonts w:cs="Arial"/>
        </w:rPr>
      </w:pPr>
      <w:r>
        <w:rPr>
          <w:rFonts w:cs="Arial"/>
        </w:rPr>
        <w:t>Presentation from CISU on s</w:t>
      </w:r>
      <w:r w:rsidR="004A0937">
        <w:rPr>
          <w:rFonts w:cs="Arial"/>
        </w:rPr>
        <w:t>upport to smaller organisations.</w:t>
      </w:r>
    </w:p>
    <w:p w:rsidR="008C538C" w:rsidRDefault="008C538C" w:rsidP="004A0937">
      <w:pPr>
        <w:pStyle w:val="ListParagraph"/>
        <w:ind w:left="567" w:hanging="567"/>
        <w:jc w:val="both"/>
        <w:rPr>
          <w:rFonts w:cs="Arial"/>
        </w:rPr>
      </w:pPr>
    </w:p>
    <w:p w:rsidR="003D2B6F" w:rsidRPr="003D2B6F" w:rsidRDefault="008C538C" w:rsidP="004A0937">
      <w:pPr>
        <w:pStyle w:val="ListParagraph"/>
        <w:numPr>
          <w:ilvl w:val="1"/>
          <w:numId w:val="5"/>
        </w:numPr>
        <w:ind w:left="567" w:hanging="567"/>
        <w:jc w:val="both"/>
        <w:rPr>
          <w:rFonts w:cs="Arial"/>
        </w:rPr>
      </w:pPr>
      <w:r>
        <w:rPr>
          <w:rFonts w:cs="Arial"/>
        </w:rPr>
        <w:t>In Denmark, a</w:t>
      </w:r>
      <w:r w:rsidR="003D2B6F" w:rsidRPr="003D2B6F">
        <w:rPr>
          <w:rFonts w:cs="Arial"/>
        </w:rPr>
        <w:t xml:space="preserve"> lot of support to smaller org</w:t>
      </w:r>
      <w:r>
        <w:rPr>
          <w:rFonts w:cs="Arial"/>
        </w:rPr>
        <w:t>ani</w:t>
      </w:r>
      <w:r w:rsidR="003D2B6F" w:rsidRPr="003D2B6F">
        <w:rPr>
          <w:rFonts w:cs="Arial"/>
        </w:rPr>
        <w:t>s</w:t>
      </w:r>
      <w:r>
        <w:rPr>
          <w:rFonts w:cs="Arial"/>
        </w:rPr>
        <w:t>ations</w:t>
      </w:r>
      <w:r w:rsidR="003D2B6F" w:rsidRPr="003D2B6F">
        <w:rPr>
          <w:rFonts w:cs="Arial"/>
        </w:rPr>
        <w:t xml:space="preserve"> is routed</w:t>
      </w:r>
      <w:r>
        <w:rPr>
          <w:rFonts w:cs="Arial"/>
        </w:rPr>
        <w:t xml:space="preserve"> through umbrella organisations, such as </w:t>
      </w:r>
      <w:r w:rsidR="003D2B6F" w:rsidRPr="003D2B6F">
        <w:rPr>
          <w:rFonts w:cs="Arial"/>
        </w:rPr>
        <w:t>CISU</w:t>
      </w:r>
      <w:r>
        <w:rPr>
          <w:rFonts w:cs="Arial"/>
        </w:rPr>
        <w:t>, which</w:t>
      </w:r>
      <w:r w:rsidR="003D2B6F" w:rsidRPr="003D2B6F">
        <w:rPr>
          <w:rFonts w:cs="Arial"/>
        </w:rPr>
        <w:t xml:space="preserve"> represents 300 smaller organisations</w:t>
      </w:r>
      <w:r w:rsidR="009A054A">
        <w:rPr>
          <w:rFonts w:cs="Arial"/>
        </w:rPr>
        <w:t>, including trade unions, scouts, charities,</w:t>
      </w:r>
      <w:r w:rsidR="003D2B6F" w:rsidRPr="003D2B6F">
        <w:rPr>
          <w:rFonts w:cs="Arial"/>
        </w:rPr>
        <w:t xml:space="preserve"> and has legitimacy</w:t>
      </w:r>
      <w:r w:rsidR="009A054A">
        <w:rPr>
          <w:rFonts w:cs="Arial"/>
        </w:rPr>
        <w:t xml:space="preserve"> in the sector, providing a lot of support for capacity development</w:t>
      </w:r>
      <w:r w:rsidR="003D2B6F" w:rsidRPr="003D2B6F">
        <w:rPr>
          <w:rFonts w:cs="Arial"/>
        </w:rPr>
        <w:t>.</w:t>
      </w:r>
      <w:r w:rsidR="009A054A">
        <w:rPr>
          <w:rFonts w:cs="Arial"/>
        </w:rPr>
        <w:t xml:space="preserve"> </w:t>
      </w:r>
    </w:p>
    <w:p w:rsidR="008C538C" w:rsidRDefault="008C538C" w:rsidP="004A0937">
      <w:pPr>
        <w:pStyle w:val="ListParagraph"/>
        <w:ind w:left="567" w:hanging="567"/>
        <w:jc w:val="both"/>
        <w:rPr>
          <w:rFonts w:cs="Arial"/>
        </w:rPr>
      </w:pPr>
    </w:p>
    <w:p w:rsidR="00436B8D" w:rsidRDefault="008C538C" w:rsidP="004A0937">
      <w:pPr>
        <w:pStyle w:val="ListParagraph"/>
        <w:numPr>
          <w:ilvl w:val="1"/>
          <w:numId w:val="5"/>
        </w:numPr>
        <w:ind w:left="567" w:hanging="567"/>
        <w:jc w:val="both"/>
        <w:rPr>
          <w:rFonts w:cs="Arial"/>
        </w:rPr>
      </w:pPr>
      <w:r>
        <w:rPr>
          <w:rFonts w:cs="Arial"/>
        </w:rPr>
        <w:t>For small,</w:t>
      </w:r>
      <w:r w:rsidR="003D2B6F" w:rsidRPr="003D2B6F">
        <w:rPr>
          <w:rFonts w:cs="Arial"/>
        </w:rPr>
        <w:t xml:space="preserve"> funding needs to</w:t>
      </w:r>
      <w:r w:rsidR="003D2B6F">
        <w:rPr>
          <w:rFonts w:cs="Arial"/>
        </w:rPr>
        <w:t xml:space="preserve"> be simple – </w:t>
      </w:r>
      <w:r>
        <w:rPr>
          <w:rFonts w:cs="Arial"/>
        </w:rPr>
        <w:t xml:space="preserve">they therefore have a </w:t>
      </w:r>
      <w:r w:rsidR="003D2B6F">
        <w:rPr>
          <w:rFonts w:cs="Arial"/>
        </w:rPr>
        <w:t>mandate to de-reg</w:t>
      </w:r>
      <w:r w:rsidR="00436B8D">
        <w:rPr>
          <w:rFonts w:cs="Arial"/>
        </w:rPr>
        <w:t xml:space="preserve">ulate e.g. reduce the need for logframes etc. </w:t>
      </w:r>
      <w:r w:rsidR="009A054A">
        <w:rPr>
          <w:rFonts w:cs="Arial"/>
        </w:rPr>
        <w:t>There is a tension and balancing act between simplifying procedures whilst still reporting to high standards</w:t>
      </w:r>
      <w:r w:rsidR="00436B8D" w:rsidRPr="00436B8D">
        <w:rPr>
          <w:rFonts w:cs="Arial"/>
        </w:rPr>
        <w:t xml:space="preserve"> </w:t>
      </w:r>
      <w:r w:rsidR="009A054A">
        <w:rPr>
          <w:rFonts w:cs="Arial"/>
        </w:rPr>
        <w:t xml:space="preserve">– this is discussed and </w:t>
      </w:r>
      <w:r w:rsidR="00436B8D">
        <w:rPr>
          <w:rFonts w:cs="Arial"/>
        </w:rPr>
        <w:t>agreed</w:t>
      </w:r>
      <w:r w:rsidR="00436B8D" w:rsidRPr="00436B8D">
        <w:rPr>
          <w:rFonts w:cs="Arial"/>
        </w:rPr>
        <w:t xml:space="preserve"> between CISU and </w:t>
      </w:r>
      <w:r w:rsidR="00436B8D">
        <w:rPr>
          <w:rFonts w:cs="Arial"/>
        </w:rPr>
        <w:t>the Danish G</w:t>
      </w:r>
      <w:r w:rsidR="00436B8D" w:rsidRPr="00436B8D">
        <w:rPr>
          <w:rFonts w:cs="Arial"/>
        </w:rPr>
        <w:t>overnment.</w:t>
      </w:r>
      <w:r w:rsidR="00436B8D">
        <w:rPr>
          <w:rFonts w:cs="Arial"/>
        </w:rPr>
        <w:t xml:space="preserve"> The CISU Fund views civil society a</w:t>
      </w:r>
      <w:r w:rsidR="00C9741A" w:rsidRPr="00436B8D">
        <w:rPr>
          <w:rFonts w:cs="Arial"/>
        </w:rPr>
        <w:t>s an objective in its own</w:t>
      </w:r>
      <w:r w:rsidR="00436B8D">
        <w:rPr>
          <w:rFonts w:cs="Arial"/>
        </w:rPr>
        <w:t xml:space="preserve"> right, </w:t>
      </w:r>
      <w:r w:rsidR="00436B8D">
        <w:rPr>
          <w:rFonts w:cs="Arial"/>
        </w:rPr>
        <w:lastRenderedPageBreak/>
        <w:t xml:space="preserve">and is </w:t>
      </w:r>
      <w:r w:rsidR="00C9741A" w:rsidRPr="00436B8D">
        <w:rPr>
          <w:rFonts w:cs="Arial"/>
        </w:rPr>
        <w:t>focused on advocacy in poverty reduction. Donor country CSOs may provide some technical input, but local CSO</w:t>
      </w:r>
      <w:r w:rsidR="00436B8D">
        <w:rPr>
          <w:rFonts w:cs="Arial"/>
        </w:rPr>
        <w:t>s deliver and receive the</w:t>
      </w:r>
      <w:r w:rsidR="00C9741A" w:rsidRPr="00436B8D">
        <w:rPr>
          <w:rFonts w:cs="Arial"/>
        </w:rPr>
        <w:t xml:space="preserve"> bulk of </w:t>
      </w:r>
      <w:r w:rsidR="00436B8D">
        <w:rPr>
          <w:rFonts w:cs="Arial"/>
        </w:rPr>
        <w:t xml:space="preserve">the </w:t>
      </w:r>
      <w:r w:rsidR="00C9741A" w:rsidRPr="00436B8D">
        <w:rPr>
          <w:rFonts w:cs="Arial"/>
        </w:rPr>
        <w:t xml:space="preserve">budget. </w:t>
      </w:r>
      <w:r w:rsidR="00436B8D">
        <w:rPr>
          <w:rFonts w:cs="Arial"/>
        </w:rPr>
        <w:t>An e</w:t>
      </w:r>
      <w:r w:rsidR="00436B8D" w:rsidRPr="00436B8D">
        <w:rPr>
          <w:rFonts w:cs="Arial"/>
        </w:rPr>
        <w:t>xternal grant committee</w:t>
      </w:r>
      <w:r w:rsidR="00436B8D">
        <w:rPr>
          <w:rFonts w:cs="Arial"/>
        </w:rPr>
        <w:t>, including members of CISU</w:t>
      </w:r>
      <w:r w:rsidR="00436B8D" w:rsidRPr="00436B8D">
        <w:rPr>
          <w:rFonts w:cs="Arial"/>
        </w:rPr>
        <w:t xml:space="preserve"> chooses </w:t>
      </w:r>
      <w:r w:rsidR="00436B8D">
        <w:rPr>
          <w:rFonts w:cs="Arial"/>
        </w:rPr>
        <w:t>successful candidates.</w:t>
      </w:r>
    </w:p>
    <w:p w:rsidR="00436B8D" w:rsidRPr="000C0C33" w:rsidRDefault="00436B8D" w:rsidP="004A0937">
      <w:pPr>
        <w:ind w:left="567" w:hanging="567"/>
        <w:jc w:val="both"/>
        <w:rPr>
          <w:rFonts w:cs="Arial"/>
        </w:rPr>
      </w:pPr>
    </w:p>
    <w:p w:rsidR="009A054A" w:rsidRDefault="009A054A" w:rsidP="004A0937">
      <w:pPr>
        <w:pStyle w:val="ListParagraph"/>
        <w:numPr>
          <w:ilvl w:val="1"/>
          <w:numId w:val="5"/>
        </w:numPr>
        <w:ind w:left="567" w:hanging="567"/>
        <w:jc w:val="both"/>
        <w:rPr>
          <w:rFonts w:cs="Arial"/>
        </w:rPr>
      </w:pPr>
      <w:r>
        <w:rPr>
          <w:rFonts w:cs="Arial"/>
        </w:rPr>
        <w:t>There are different types</w:t>
      </w:r>
      <w:r w:rsidR="00D97E6D">
        <w:rPr>
          <w:rFonts w:cs="Arial"/>
        </w:rPr>
        <w:t xml:space="preserve"> of funding under </w:t>
      </w:r>
      <w:r>
        <w:rPr>
          <w:rFonts w:cs="Arial"/>
        </w:rPr>
        <w:t>the CISU F</w:t>
      </w:r>
      <w:r w:rsidR="00D97E6D">
        <w:rPr>
          <w:rFonts w:cs="Arial"/>
        </w:rPr>
        <w:t xml:space="preserve">und – </w:t>
      </w:r>
    </w:p>
    <w:p w:rsidR="009A054A" w:rsidRDefault="009A054A" w:rsidP="004A0937">
      <w:pPr>
        <w:pStyle w:val="ListParagraph"/>
        <w:numPr>
          <w:ilvl w:val="2"/>
          <w:numId w:val="5"/>
        </w:numPr>
        <w:ind w:left="851" w:hanging="284"/>
        <w:jc w:val="both"/>
        <w:rPr>
          <w:rFonts w:cs="Arial"/>
        </w:rPr>
      </w:pPr>
      <w:r>
        <w:rPr>
          <w:rFonts w:cs="Arial"/>
        </w:rPr>
        <w:t>A</w:t>
      </w:r>
      <w:r w:rsidR="00D97E6D">
        <w:rPr>
          <w:rFonts w:cs="Arial"/>
        </w:rPr>
        <w:t>ctive ci</w:t>
      </w:r>
      <w:r w:rsidR="00D56578">
        <w:rPr>
          <w:rFonts w:cs="Arial"/>
        </w:rPr>
        <w:t>t</w:t>
      </w:r>
      <w:r>
        <w:rPr>
          <w:rFonts w:cs="Arial"/>
        </w:rPr>
        <w:t xml:space="preserve">izenship grants (for smaller amounts) - </w:t>
      </w:r>
      <w:r w:rsidR="00D97E6D">
        <w:rPr>
          <w:rFonts w:cs="Arial"/>
        </w:rPr>
        <w:t>always open</w:t>
      </w:r>
      <w:r>
        <w:rPr>
          <w:rFonts w:cs="Arial"/>
        </w:rPr>
        <w:t xml:space="preserve"> to applications</w:t>
      </w:r>
      <w:r w:rsidR="00D97E6D">
        <w:rPr>
          <w:rFonts w:cs="Arial"/>
        </w:rPr>
        <w:t xml:space="preserve"> </w:t>
      </w:r>
      <w:r>
        <w:rPr>
          <w:rFonts w:cs="Arial"/>
        </w:rPr>
        <w:t>with a 5 week turnaround time.</w:t>
      </w:r>
    </w:p>
    <w:p w:rsidR="00D97E6D" w:rsidRDefault="009A054A" w:rsidP="004A0937">
      <w:pPr>
        <w:pStyle w:val="ListParagraph"/>
        <w:numPr>
          <w:ilvl w:val="2"/>
          <w:numId w:val="5"/>
        </w:numPr>
        <w:ind w:left="851" w:hanging="284"/>
        <w:jc w:val="both"/>
        <w:rPr>
          <w:rFonts w:cs="Arial"/>
        </w:rPr>
      </w:pPr>
      <w:r>
        <w:rPr>
          <w:rFonts w:cs="Arial"/>
        </w:rPr>
        <w:t>Development interventions - twice a year application, with d</w:t>
      </w:r>
      <w:r w:rsidR="00D97E6D">
        <w:rPr>
          <w:rFonts w:cs="Arial"/>
        </w:rPr>
        <w:t xml:space="preserve">ifferent mechanisms to be flexible. </w:t>
      </w:r>
    </w:p>
    <w:p w:rsidR="009A054A" w:rsidRDefault="009A054A" w:rsidP="004A0937">
      <w:pPr>
        <w:pStyle w:val="ListParagraph"/>
        <w:ind w:left="567"/>
        <w:jc w:val="both"/>
        <w:rPr>
          <w:rFonts w:cs="Arial"/>
        </w:rPr>
      </w:pPr>
    </w:p>
    <w:p w:rsidR="00D56578" w:rsidRPr="009A054A" w:rsidRDefault="00D56578" w:rsidP="004A0937">
      <w:pPr>
        <w:ind w:left="567"/>
        <w:jc w:val="both"/>
        <w:rPr>
          <w:rFonts w:cs="Arial"/>
        </w:rPr>
      </w:pPr>
      <w:r w:rsidRPr="009A054A">
        <w:rPr>
          <w:rFonts w:cs="Arial"/>
          <w:b/>
          <w:u w:val="single"/>
        </w:rPr>
        <w:t>Action</w:t>
      </w:r>
      <w:r w:rsidRPr="009A054A">
        <w:rPr>
          <w:rFonts w:cs="Arial"/>
        </w:rPr>
        <w:t xml:space="preserve">: CISU to share more </w:t>
      </w:r>
      <w:r w:rsidR="000C0C33">
        <w:rPr>
          <w:rFonts w:cs="Arial"/>
        </w:rPr>
        <w:t xml:space="preserve">information </w:t>
      </w:r>
      <w:r w:rsidRPr="009A054A">
        <w:rPr>
          <w:rFonts w:cs="Arial"/>
        </w:rPr>
        <w:t xml:space="preserve">on </w:t>
      </w:r>
      <w:r w:rsidR="000C0C33">
        <w:rPr>
          <w:rFonts w:cs="Arial"/>
        </w:rPr>
        <w:t xml:space="preserve">fund </w:t>
      </w:r>
      <w:r w:rsidRPr="009A054A">
        <w:rPr>
          <w:rFonts w:cs="Arial"/>
        </w:rPr>
        <w:t xml:space="preserve">modalities </w:t>
      </w:r>
      <w:r w:rsidR="000C0C33">
        <w:rPr>
          <w:rFonts w:cs="Arial"/>
        </w:rPr>
        <w:t>with the group.</w:t>
      </w:r>
    </w:p>
    <w:p w:rsidR="006F76BC" w:rsidRDefault="006F76BC" w:rsidP="004A0937">
      <w:pPr>
        <w:pStyle w:val="ListParagraph"/>
        <w:ind w:left="567" w:hanging="567"/>
        <w:jc w:val="both"/>
        <w:rPr>
          <w:rFonts w:cs="Arial"/>
        </w:rPr>
      </w:pPr>
    </w:p>
    <w:p w:rsidR="006F76BC" w:rsidRDefault="006F76BC" w:rsidP="004A0937">
      <w:pPr>
        <w:pStyle w:val="ListParagraph"/>
        <w:numPr>
          <w:ilvl w:val="0"/>
          <w:numId w:val="5"/>
        </w:numPr>
        <w:ind w:left="567" w:hanging="567"/>
        <w:jc w:val="both"/>
        <w:rPr>
          <w:rFonts w:cs="Arial"/>
          <w:b/>
        </w:rPr>
      </w:pPr>
      <w:r w:rsidRPr="006F76BC">
        <w:rPr>
          <w:rFonts w:cs="Arial"/>
          <w:b/>
        </w:rPr>
        <w:t xml:space="preserve"> Humanitarian development cooperation</w:t>
      </w:r>
      <w:r>
        <w:rPr>
          <w:rFonts w:cs="Arial"/>
          <w:b/>
        </w:rPr>
        <w:t xml:space="preserve"> (</w:t>
      </w:r>
      <w:r w:rsidRPr="006F76BC">
        <w:rPr>
          <w:rFonts w:cs="Arial"/>
        </w:rPr>
        <w:t>Jette Michelsen</w:t>
      </w:r>
      <w:r>
        <w:rPr>
          <w:rFonts w:cs="Arial"/>
          <w:b/>
        </w:rPr>
        <w:t>)</w:t>
      </w:r>
    </w:p>
    <w:p w:rsidR="008F10F6" w:rsidRPr="006F76BC" w:rsidRDefault="008F10F6" w:rsidP="004A0937">
      <w:pPr>
        <w:pStyle w:val="ListParagraph"/>
        <w:ind w:left="567" w:hanging="567"/>
        <w:jc w:val="both"/>
        <w:rPr>
          <w:rFonts w:cs="Arial"/>
          <w:b/>
        </w:rPr>
      </w:pPr>
    </w:p>
    <w:p w:rsidR="000C0C33" w:rsidRDefault="000C0C33" w:rsidP="004A0937">
      <w:pPr>
        <w:pStyle w:val="ListParagraph"/>
        <w:numPr>
          <w:ilvl w:val="1"/>
          <w:numId w:val="5"/>
        </w:numPr>
        <w:ind w:left="567" w:hanging="567"/>
        <w:jc w:val="both"/>
        <w:rPr>
          <w:rFonts w:cs="Arial"/>
        </w:rPr>
      </w:pPr>
      <w:r>
        <w:rPr>
          <w:rFonts w:cs="Arial"/>
        </w:rPr>
        <w:t xml:space="preserve">Jette Michelsen (Denmark) presented on </w:t>
      </w:r>
      <w:r w:rsidR="006F76BC">
        <w:rPr>
          <w:rFonts w:cs="Arial"/>
        </w:rPr>
        <w:t xml:space="preserve">Humanitarian </w:t>
      </w:r>
      <w:r w:rsidR="004A0937">
        <w:rPr>
          <w:rFonts w:cs="Arial"/>
        </w:rPr>
        <w:t>Development Cooperation.</w:t>
      </w:r>
    </w:p>
    <w:p w:rsidR="000C0C33" w:rsidRDefault="000C0C33" w:rsidP="004A0937">
      <w:pPr>
        <w:pStyle w:val="ListParagraph"/>
        <w:ind w:left="567" w:hanging="567"/>
        <w:jc w:val="both"/>
        <w:rPr>
          <w:rFonts w:cs="Arial"/>
        </w:rPr>
      </w:pPr>
    </w:p>
    <w:p w:rsidR="00F459F2" w:rsidRDefault="000C0C33" w:rsidP="004A0937">
      <w:pPr>
        <w:pStyle w:val="ListParagraph"/>
        <w:numPr>
          <w:ilvl w:val="1"/>
          <w:numId w:val="5"/>
        </w:numPr>
        <w:ind w:left="567" w:hanging="567"/>
        <w:jc w:val="both"/>
        <w:rPr>
          <w:rFonts w:cs="Arial"/>
        </w:rPr>
      </w:pPr>
      <w:r>
        <w:rPr>
          <w:rFonts w:cs="Arial"/>
        </w:rPr>
        <w:t xml:space="preserve">Noted that humanitarian work </w:t>
      </w:r>
      <w:r w:rsidR="006F76BC">
        <w:rPr>
          <w:rFonts w:cs="Arial"/>
        </w:rPr>
        <w:t>and peace building</w:t>
      </w:r>
      <w:r>
        <w:rPr>
          <w:rFonts w:cs="Arial"/>
        </w:rPr>
        <w:t xml:space="preserve"> all contribute to LNB and SDGs. As an example </w:t>
      </w:r>
      <w:r w:rsidR="00F459F2">
        <w:rPr>
          <w:rFonts w:cs="Arial"/>
        </w:rPr>
        <w:t xml:space="preserve">there is </w:t>
      </w:r>
      <w:r>
        <w:rPr>
          <w:rFonts w:cs="Arial"/>
        </w:rPr>
        <w:t>g</w:t>
      </w:r>
      <w:r w:rsidR="00216765">
        <w:rPr>
          <w:rFonts w:cs="Arial"/>
        </w:rPr>
        <w:t xml:space="preserve">rowing recognition that education is </w:t>
      </w:r>
      <w:r>
        <w:rPr>
          <w:rFonts w:cs="Arial"/>
        </w:rPr>
        <w:t xml:space="preserve">a </w:t>
      </w:r>
      <w:r w:rsidR="00216765">
        <w:rPr>
          <w:rFonts w:cs="Arial"/>
        </w:rPr>
        <w:t>life-saving measure for children in humanitarian settings</w:t>
      </w:r>
      <w:r w:rsidR="00F459F2">
        <w:rPr>
          <w:rFonts w:cs="Arial"/>
        </w:rPr>
        <w:t>, and</w:t>
      </w:r>
      <w:r>
        <w:rPr>
          <w:rFonts w:cs="Arial"/>
        </w:rPr>
        <w:t xml:space="preserve"> a n</w:t>
      </w:r>
      <w:r w:rsidR="00216765">
        <w:rPr>
          <w:rFonts w:cs="Arial"/>
        </w:rPr>
        <w:t>eed to link CSOs ad-hoc education</w:t>
      </w:r>
      <w:r>
        <w:rPr>
          <w:rFonts w:cs="Arial"/>
        </w:rPr>
        <w:t xml:space="preserve"> provision</w:t>
      </w:r>
      <w:r w:rsidR="00216765">
        <w:rPr>
          <w:rFonts w:cs="Arial"/>
        </w:rPr>
        <w:t xml:space="preserve"> with </w:t>
      </w:r>
      <w:r>
        <w:rPr>
          <w:rFonts w:cs="Arial"/>
        </w:rPr>
        <w:t xml:space="preserve">the </w:t>
      </w:r>
      <w:r w:rsidR="00216765">
        <w:rPr>
          <w:rFonts w:cs="Arial"/>
        </w:rPr>
        <w:t>l</w:t>
      </w:r>
      <w:r w:rsidR="008F10F6">
        <w:rPr>
          <w:rFonts w:cs="Arial"/>
        </w:rPr>
        <w:t>on</w:t>
      </w:r>
      <w:r>
        <w:rPr>
          <w:rFonts w:cs="Arial"/>
        </w:rPr>
        <w:t xml:space="preserve">ger term development approach, </w:t>
      </w:r>
      <w:r w:rsidR="00F459F2">
        <w:rPr>
          <w:rFonts w:cs="Arial"/>
        </w:rPr>
        <w:t>including</w:t>
      </w:r>
      <w:r w:rsidR="008F10F6">
        <w:rPr>
          <w:rFonts w:cs="Arial"/>
        </w:rPr>
        <w:t xml:space="preserve"> </w:t>
      </w:r>
      <w:r>
        <w:rPr>
          <w:rFonts w:cs="Arial"/>
        </w:rPr>
        <w:t xml:space="preserve">the </w:t>
      </w:r>
      <w:r w:rsidR="008F10F6">
        <w:rPr>
          <w:rFonts w:cs="Arial"/>
        </w:rPr>
        <w:t>involvement of local and national stakeholders. In supporting localisation</w:t>
      </w:r>
      <w:r>
        <w:rPr>
          <w:rFonts w:cs="Arial"/>
        </w:rPr>
        <w:t xml:space="preserve"> the</w:t>
      </w:r>
      <w:r w:rsidR="008F10F6">
        <w:rPr>
          <w:rFonts w:cs="Arial"/>
        </w:rPr>
        <w:t xml:space="preserve"> challenge </w:t>
      </w:r>
      <w:r>
        <w:rPr>
          <w:rFonts w:cs="Arial"/>
        </w:rPr>
        <w:t xml:space="preserve">is </w:t>
      </w:r>
      <w:r w:rsidR="008F10F6">
        <w:rPr>
          <w:rFonts w:cs="Arial"/>
        </w:rPr>
        <w:t xml:space="preserve">in supporting local actors where </w:t>
      </w:r>
      <w:r>
        <w:rPr>
          <w:rFonts w:cs="Arial"/>
        </w:rPr>
        <w:t xml:space="preserve">governments </w:t>
      </w:r>
      <w:r w:rsidR="008F10F6">
        <w:rPr>
          <w:rFonts w:cs="Arial"/>
        </w:rPr>
        <w:t xml:space="preserve">don’t have an embassy, </w:t>
      </w:r>
      <w:r>
        <w:rPr>
          <w:rFonts w:cs="Arial"/>
        </w:rPr>
        <w:t xml:space="preserve">so intermediaries or </w:t>
      </w:r>
      <w:r w:rsidR="008F10F6">
        <w:rPr>
          <w:rFonts w:cs="Arial"/>
        </w:rPr>
        <w:t xml:space="preserve">local responders </w:t>
      </w:r>
      <w:r>
        <w:rPr>
          <w:rFonts w:cs="Arial"/>
        </w:rPr>
        <w:t xml:space="preserve">are needed </w:t>
      </w:r>
      <w:r w:rsidR="008F10F6">
        <w:rPr>
          <w:rFonts w:cs="Arial"/>
        </w:rPr>
        <w:t>for risk management and accountability.</w:t>
      </w:r>
      <w:r w:rsidR="009E36B1">
        <w:rPr>
          <w:rFonts w:cs="Arial"/>
        </w:rPr>
        <w:t xml:space="preserve"> </w:t>
      </w:r>
    </w:p>
    <w:p w:rsidR="00F459F2" w:rsidRPr="00F459F2" w:rsidRDefault="00F459F2" w:rsidP="004A0937">
      <w:pPr>
        <w:pStyle w:val="ListParagraph"/>
        <w:ind w:left="567" w:hanging="567"/>
        <w:rPr>
          <w:rFonts w:cs="Arial"/>
          <w:b/>
        </w:rPr>
      </w:pPr>
    </w:p>
    <w:p w:rsidR="00F459F2" w:rsidRPr="00F459F2" w:rsidRDefault="00C67D3B" w:rsidP="004A0937">
      <w:pPr>
        <w:pStyle w:val="ListParagraph"/>
        <w:numPr>
          <w:ilvl w:val="0"/>
          <w:numId w:val="5"/>
        </w:numPr>
        <w:ind w:left="567" w:hanging="567"/>
        <w:jc w:val="both"/>
        <w:rPr>
          <w:rFonts w:cs="Arial"/>
        </w:rPr>
      </w:pPr>
      <w:r w:rsidRPr="00F459F2">
        <w:rPr>
          <w:rFonts w:cs="Arial"/>
          <w:b/>
        </w:rPr>
        <w:t xml:space="preserve"> Safeguarding</w:t>
      </w:r>
    </w:p>
    <w:p w:rsidR="00F459F2" w:rsidRPr="00F459F2" w:rsidRDefault="00F459F2" w:rsidP="004A0937">
      <w:pPr>
        <w:pStyle w:val="ListParagraph"/>
        <w:ind w:left="567" w:hanging="567"/>
        <w:jc w:val="both"/>
        <w:rPr>
          <w:rFonts w:cs="Arial"/>
        </w:rPr>
      </w:pPr>
    </w:p>
    <w:p w:rsidR="00F459F2" w:rsidRDefault="00F459F2" w:rsidP="004A0937">
      <w:pPr>
        <w:pStyle w:val="ListParagraph"/>
        <w:numPr>
          <w:ilvl w:val="1"/>
          <w:numId w:val="5"/>
        </w:numPr>
        <w:ind w:left="567" w:hanging="567"/>
        <w:jc w:val="both"/>
        <w:rPr>
          <w:rFonts w:cs="Arial"/>
        </w:rPr>
      </w:pPr>
      <w:r>
        <w:rPr>
          <w:rFonts w:cs="Arial"/>
        </w:rPr>
        <w:t>Diarmuid O’Neill</w:t>
      </w:r>
      <w:r w:rsidR="004A0937">
        <w:rPr>
          <w:rFonts w:cs="Arial"/>
        </w:rPr>
        <w:t xml:space="preserve"> (UK) presented on Safeguarding.</w:t>
      </w:r>
    </w:p>
    <w:p w:rsidR="00F459F2" w:rsidRDefault="00F459F2" w:rsidP="004A0937">
      <w:pPr>
        <w:pStyle w:val="ListParagraph"/>
        <w:ind w:left="567" w:hanging="567"/>
        <w:jc w:val="both"/>
        <w:rPr>
          <w:rFonts w:cs="Arial"/>
        </w:rPr>
      </w:pPr>
    </w:p>
    <w:p w:rsidR="00934BDD" w:rsidRDefault="001C2995" w:rsidP="004A0937">
      <w:pPr>
        <w:pStyle w:val="ListParagraph"/>
        <w:numPr>
          <w:ilvl w:val="1"/>
          <w:numId w:val="5"/>
        </w:numPr>
        <w:ind w:left="567" w:hanging="567"/>
        <w:jc w:val="both"/>
        <w:rPr>
          <w:rFonts w:cs="Arial"/>
        </w:rPr>
      </w:pPr>
      <w:r>
        <w:rPr>
          <w:rFonts w:cs="Arial"/>
        </w:rPr>
        <w:t>Noted there appeared to be no correlation between the size of an organisation and how well it was dealing with SEA. Management of d</w:t>
      </w:r>
      <w:r w:rsidR="00934BDD">
        <w:rPr>
          <w:rFonts w:cs="Arial"/>
        </w:rPr>
        <w:t>ownstream partners</w:t>
      </w:r>
      <w:r>
        <w:rPr>
          <w:rFonts w:cs="Arial"/>
        </w:rPr>
        <w:t xml:space="preserve"> is important in this process, whilst noting the need for a proportionate approach (although difficult to define what this looks like) with smaller organisations.</w:t>
      </w:r>
      <w:r w:rsidR="00934BDD">
        <w:rPr>
          <w:rFonts w:cs="Arial"/>
        </w:rPr>
        <w:t xml:space="preserve"> </w:t>
      </w:r>
      <w:r>
        <w:rPr>
          <w:rFonts w:cs="Arial"/>
        </w:rPr>
        <w:t>Also noted that h</w:t>
      </w:r>
      <w:r w:rsidR="00934BDD">
        <w:rPr>
          <w:rFonts w:cs="Arial"/>
        </w:rPr>
        <w:t>arassment and bullying</w:t>
      </w:r>
      <w:r>
        <w:rPr>
          <w:rFonts w:cs="Arial"/>
        </w:rPr>
        <w:t xml:space="preserve"> behaviour can be a gateway for abuse and that this was important to factor in to safeguarding culture and practices.</w:t>
      </w:r>
    </w:p>
    <w:p w:rsidR="00934BDD" w:rsidRPr="004A0937" w:rsidRDefault="00934BDD" w:rsidP="004A0937">
      <w:pPr>
        <w:ind w:left="567" w:hanging="567"/>
        <w:rPr>
          <w:rFonts w:cs="Arial"/>
        </w:rPr>
      </w:pPr>
    </w:p>
    <w:p w:rsidR="002F5846" w:rsidRPr="002F5846" w:rsidRDefault="001C2995" w:rsidP="004A0937">
      <w:pPr>
        <w:pStyle w:val="ListParagraph"/>
        <w:numPr>
          <w:ilvl w:val="1"/>
          <w:numId w:val="5"/>
        </w:numPr>
        <w:ind w:left="567" w:hanging="567"/>
        <w:jc w:val="both"/>
        <w:rPr>
          <w:rFonts w:cs="Arial"/>
        </w:rPr>
      </w:pPr>
      <w:r>
        <w:rPr>
          <w:rFonts w:cs="Arial"/>
        </w:rPr>
        <w:t xml:space="preserve">Linked the need for the same level of controls, responsible people and governance structures as organisations would have for fiduciary risks. </w:t>
      </w:r>
      <w:r w:rsidR="004470D9">
        <w:rPr>
          <w:rFonts w:cs="Arial"/>
        </w:rPr>
        <w:t xml:space="preserve">A key factor in governance is about beneficiaries and power dynamic e.g. do beneficiaries report to the Board? </w:t>
      </w:r>
      <w:r w:rsidR="00BA7859" w:rsidRPr="004470D9">
        <w:rPr>
          <w:rFonts w:cs="Arial"/>
        </w:rPr>
        <w:t>Acknowledged that m</w:t>
      </w:r>
      <w:r w:rsidR="007602E4" w:rsidRPr="004470D9">
        <w:rPr>
          <w:rFonts w:cs="Arial"/>
        </w:rPr>
        <w:t xml:space="preserve">ost children and young persons CSOs </w:t>
      </w:r>
      <w:r w:rsidR="00BA7859" w:rsidRPr="004470D9">
        <w:rPr>
          <w:rFonts w:cs="Arial"/>
        </w:rPr>
        <w:t>are good at safeguarding, but that v</w:t>
      </w:r>
      <w:r w:rsidR="007602E4" w:rsidRPr="004470D9">
        <w:rPr>
          <w:rFonts w:cs="Arial"/>
        </w:rPr>
        <w:t>etting and references will be a huge chall</w:t>
      </w:r>
      <w:r w:rsidR="00BA7859" w:rsidRPr="004470D9">
        <w:rPr>
          <w:rFonts w:cs="Arial"/>
        </w:rPr>
        <w:t>enge in some country contexts, and there will be a c</w:t>
      </w:r>
      <w:r w:rsidR="007602E4" w:rsidRPr="004470D9">
        <w:rPr>
          <w:rFonts w:cs="Arial"/>
        </w:rPr>
        <w:t xml:space="preserve">hallenge </w:t>
      </w:r>
      <w:r w:rsidR="00BA7859" w:rsidRPr="004470D9">
        <w:rPr>
          <w:rFonts w:cs="Arial"/>
        </w:rPr>
        <w:t xml:space="preserve">in </w:t>
      </w:r>
      <w:r w:rsidR="007602E4" w:rsidRPr="004470D9">
        <w:rPr>
          <w:rFonts w:cs="Arial"/>
        </w:rPr>
        <w:t xml:space="preserve">getting people with the skills to deal with in-country investigations. </w:t>
      </w:r>
      <w:r w:rsidR="002F5846">
        <w:rPr>
          <w:rFonts w:cs="Arial"/>
        </w:rPr>
        <w:t>Denmark raised the possibility of using the CHS to verify that CSOs are adhering to these standards.</w:t>
      </w:r>
    </w:p>
    <w:p w:rsidR="005B3677" w:rsidRPr="005B3677" w:rsidRDefault="005B3677" w:rsidP="004A0937">
      <w:pPr>
        <w:pStyle w:val="ListParagraph"/>
        <w:ind w:left="567" w:hanging="567"/>
        <w:rPr>
          <w:rFonts w:cs="Arial"/>
        </w:rPr>
      </w:pPr>
    </w:p>
    <w:p w:rsidR="005B3677" w:rsidRDefault="005B3677" w:rsidP="004A0937">
      <w:pPr>
        <w:pStyle w:val="ListParagraph"/>
        <w:numPr>
          <w:ilvl w:val="1"/>
          <w:numId w:val="5"/>
        </w:numPr>
        <w:ind w:left="567" w:hanging="567"/>
        <w:jc w:val="both"/>
        <w:rPr>
          <w:rFonts w:cs="Arial"/>
        </w:rPr>
      </w:pPr>
      <w:r>
        <w:rPr>
          <w:rFonts w:cs="Arial"/>
        </w:rPr>
        <w:t>OECD-DAC</w:t>
      </w:r>
      <w:r w:rsidR="00A02345">
        <w:rPr>
          <w:rFonts w:cs="Arial"/>
        </w:rPr>
        <w:t xml:space="preserve"> is</w:t>
      </w:r>
      <w:r>
        <w:rPr>
          <w:rFonts w:cs="Arial"/>
        </w:rPr>
        <w:t xml:space="preserve"> looking at safeguarding measures – codes of co</w:t>
      </w:r>
      <w:r w:rsidR="00A02345">
        <w:rPr>
          <w:rFonts w:cs="Arial"/>
        </w:rPr>
        <w:t>nduct for own staff members, and</w:t>
      </w:r>
      <w:r>
        <w:rPr>
          <w:rFonts w:cs="Arial"/>
        </w:rPr>
        <w:t xml:space="preserve"> safeguarding of partners embedded in due diligence. </w:t>
      </w:r>
      <w:r w:rsidR="00A02345">
        <w:rPr>
          <w:rFonts w:cs="Arial"/>
        </w:rPr>
        <w:t xml:space="preserve">They </w:t>
      </w:r>
      <w:r w:rsidR="00A02345">
        <w:rPr>
          <w:rFonts w:cs="Arial"/>
        </w:rPr>
        <w:lastRenderedPageBreak/>
        <w:t>are w</w:t>
      </w:r>
      <w:r>
        <w:rPr>
          <w:rFonts w:cs="Arial"/>
        </w:rPr>
        <w:t xml:space="preserve">orking with </w:t>
      </w:r>
      <w:r w:rsidR="00A02345">
        <w:rPr>
          <w:rFonts w:cs="Arial"/>
        </w:rPr>
        <w:t>the DAC community on</w:t>
      </w:r>
      <w:r>
        <w:rPr>
          <w:rFonts w:cs="Arial"/>
        </w:rPr>
        <w:t xml:space="preserve"> how members work with safeguarding and</w:t>
      </w:r>
      <w:r w:rsidR="00A02345">
        <w:rPr>
          <w:rFonts w:cs="Arial"/>
        </w:rPr>
        <w:t xml:space="preserve"> are</w:t>
      </w:r>
      <w:r>
        <w:rPr>
          <w:rFonts w:cs="Arial"/>
        </w:rPr>
        <w:t xml:space="preserve"> likely to develop recommendations to support CSOs</w:t>
      </w:r>
      <w:r w:rsidR="008069F5">
        <w:rPr>
          <w:rFonts w:cs="Arial"/>
        </w:rPr>
        <w:t xml:space="preserve">. </w:t>
      </w:r>
      <w:r w:rsidR="004470D9">
        <w:rPr>
          <w:rFonts w:cs="Arial"/>
        </w:rPr>
        <w:t xml:space="preserve">OECD-DAC </w:t>
      </w:r>
      <w:r w:rsidR="002F5846">
        <w:rPr>
          <w:rFonts w:cs="Arial"/>
        </w:rPr>
        <w:t>is</w:t>
      </w:r>
      <w:r w:rsidR="004470D9">
        <w:rPr>
          <w:rFonts w:cs="Arial"/>
        </w:rPr>
        <w:t xml:space="preserve"> </w:t>
      </w:r>
      <w:r w:rsidR="002F5846">
        <w:rPr>
          <w:rFonts w:cs="Arial"/>
        </w:rPr>
        <w:t>liaising</w:t>
      </w:r>
      <w:r w:rsidR="004470D9">
        <w:rPr>
          <w:rFonts w:cs="Arial"/>
        </w:rPr>
        <w:t xml:space="preserve"> with civil society on this and will include a CSO rep in their </w:t>
      </w:r>
      <w:r w:rsidR="008069F5">
        <w:rPr>
          <w:rFonts w:cs="Arial"/>
        </w:rPr>
        <w:t xml:space="preserve">group. </w:t>
      </w:r>
      <w:r w:rsidR="004470D9">
        <w:rPr>
          <w:rFonts w:cs="Arial"/>
        </w:rPr>
        <w:t>Following on from the declarations as tide water and Whistler (G7), a DAC declaration is on its way.</w:t>
      </w:r>
    </w:p>
    <w:p w:rsidR="008069F5" w:rsidRPr="008069F5" w:rsidRDefault="008069F5" w:rsidP="004A0937">
      <w:pPr>
        <w:pStyle w:val="ListParagraph"/>
        <w:ind w:left="567" w:hanging="567"/>
        <w:rPr>
          <w:rFonts w:cs="Arial"/>
        </w:rPr>
      </w:pPr>
    </w:p>
    <w:p w:rsidR="004470D9" w:rsidRDefault="004470D9" w:rsidP="004A0937">
      <w:pPr>
        <w:pStyle w:val="ListParagraph"/>
        <w:numPr>
          <w:ilvl w:val="1"/>
          <w:numId w:val="5"/>
        </w:numPr>
        <w:ind w:left="567" w:hanging="567"/>
        <w:jc w:val="both"/>
        <w:rPr>
          <w:rFonts w:cs="Arial"/>
        </w:rPr>
      </w:pPr>
      <w:r>
        <w:rPr>
          <w:rFonts w:cs="Arial"/>
        </w:rPr>
        <w:t xml:space="preserve">The group noted that donors should be looking to harmonise on safeguarding and raised the possibility of SEA assessments being  shared, given the UK has the resources and is leading this work. The group was keen to leverage support from DFID on this issue. </w:t>
      </w:r>
    </w:p>
    <w:p w:rsidR="004470D9" w:rsidRPr="004470D9" w:rsidRDefault="004470D9" w:rsidP="004A0937">
      <w:pPr>
        <w:pStyle w:val="ListParagraph"/>
        <w:ind w:left="567" w:hanging="567"/>
        <w:rPr>
          <w:rFonts w:cs="Arial"/>
        </w:rPr>
      </w:pPr>
    </w:p>
    <w:p w:rsidR="008069F5" w:rsidRPr="002F5846" w:rsidRDefault="004470D9" w:rsidP="004A0937">
      <w:pPr>
        <w:pStyle w:val="ListParagraph"/>
        <w:numPr>
          <w:ilvl w:val="1"/>
          <w:numId w:val="5"/>
        </w:numPr>
        <w:ind w:left="567" w:hanging="567"/>
        <w:jc w:val="both"/>
        <w:rPr>
          <w:rFonts w:cs="Arial"/>
        </w:rPr>
      </w:pPr>
      <w:r>
        <w:rPr>
          <w:rFonts w:cs="Arial"/>
        </w:rPr>
        <w:t xml:space="preserve">Concern was raised that the safeguarding work by DFID may be moving too swiftly, and taking too much of a policing approach, </w:t>
      </w:r>
      <w:r w:rsidR="002F5846">
        <w:rPr>
          <w:rFonts w:cs="Arial"/>
        </w:rPr>
        <w:t>which was par</w:t>
      </w:r>
      <w:r>
        <w:rPr>
          <w:rFonts w:cs="Arial"/>
        </w:rPr>
        <w:t>t</w:t>
      </w:r>
      <w:r w:rsidR="002F5846">
        <w:rPr>
          <w:rFonts w:cs="Arial"/>
        </w:rPr>
        <w:t>icu</w:t>
      </w:r>
      <w:r>
        <w:rPr>
          <w:rFonts w:cs="Arial"/>
        </w:rPr>
        <w:t xml:space="preserve">larly being felt by smaller CSOs who </w:t>
      </w:r>
      <w:r w:rsidR="002F5846">
        <w:rPr>
          <w:rFonts w:cs="Arial"/>
        </w:rPr>
        <w:t>may</w:t>
      </w:r>
      <w:r>
        <w:rPr>
          <w:rFonts w:cs="Arial"/>
        </w:rPr>
        <w:t xml:space="preserve"> feel they are being pushed into a technocratic space and </w:t>
      </w:r>
      <w:r w:rsidR="002F5846">
        <w:rPr>
          <w:rFonts w:cs="Arial"/>
        </w:rPr>
        <w:t xml:space="preserve">need </w:t>
      </w:r>
      <w:r>
        <w:rPr>
          <w:rFonts w:cs="Arial"/>
        </w:rPr>
        <w:t>to be shown to be doing somethin</w:t>
      </w:r>
      <w:r w:rsidR="002F5846">
        <w:rPr>
          <w:rFonts w:cs="Arial"/>
        </w:rPr>
        <w:t>g. There was acknow</w:t>
      </w:r>
      <w:r>
        <w:rPr>
          <w:rFonts w:cs="Arial"/>
        </w:rPr>
        <w:t>l</w:t>
      </w:r>
      <w:r w:rsidR="002F5846">
        <w:rPr>
          <w:rFonts w:cs="Arial"/>
        </w:rPr>
        <w:t>edg</w:t>
      </w:r>
      <w:r>
        <w:rPr>
          <w:rFonts w:cs="Arial"/>
        </w:rPr>
        <w:t xml:space="preserve">ment </w:t>
      </w:r>
      <w:r w:rsidR="002F5846">
        <w:rPr>
          <w:rFonts w:cs="Arial"/>
        </w:rPr>
        <w:t>of the need to</w:t>
      </w:r>
      <w:r>
        <w:rPr>
          <w:rFonts w:cs="Arial"/>
        </w:rPr>
        <w:t xml:space="preserve"> </w:t>
      </w:r>
      <w:r w:rsidR="002F5846" w:rsidRPr="004470D9">
        <w:rPr>
          <w:rFonts w:cs="Arial"/>
        </w:rPr>
        <w:t xml:space="preserve">put the support </w:t>
      </w:r>
      <w:r w:rsidR="002F5846">
        <w:rPr>
          <w:rFonts w:cs="Arial"/>
        </w:rPr>
        <w:t>of the individual at the</w:t>
      </w:r>
      <w:r w:rsidR="002F5846" w:rsidRPr="004470D9">
        <w:rPr>
          <w:rFonts w:cs="Arial"/>
        </w:rPr>
        <w:t xml:space="preserve"> heart</w:t>
      </w:r>
      <w:r w:rsidR="002F5846">
        <w:rPr>
          <w:rFonts w:cs="Arial"/>
        </w:rPr>
        <w:t xml:space="preserve"> of safeguarding - this requires a change in </w:t>
      </w:r>
      <w:r w:rsidRPr="002F5846">
        <w:rPr>
          <w:rFonts w:cs="Arial"/>
        </w:rPr>
        <w:t>culture and values</w:t>
      </w:r>
      <w:r w:rsidR="002F5846">
        <w:rPr>
          <w:rFonts w:cs="Arial"/>
        </w:rPr>
        <w:t xml:space="preserve">, which </w:t>
      </w:r>
      <w:r w:rsidRPr="002F5846">
        <w:rPr>
          <w:rFonts w:cs="Arial"/>
        </w:rPr>
        <w:t xml:space="preserve">is a longer-term, and more iterative approach. Questions were also raised as to whether donors would be giving organisations money to fund training and safeguarding work. </w:t>
      </w:r>
    </w:p>
    <w:p w:rsidR="008069F5" w:rsidRPr="008069F5" w:rsidRDefault="008069F5" w:rsidP="004A0937">
      <w:pPr>
        <w:pStyle w:val="ListParagraph"/>
        <w:ind w:left="567" w:hanging="567"/>
        <w:rPr>
          <w:rFonts w:cs="Arial"/>
        </w:rPr>
      </w:pPr>
    </w:p>
    <w:p w:rsidR="008069F5" w:rsidRDefault="008069F5" w:rsidP="004A0937">
      <w:pPr>
        <w:pStyle w:val="ListParagraph"/>
        <w:ind w:left="567"/>
        <w:jc w:val="both"/>
        <w:rPr>
          <w:rFonts w:cs="Arial"/>
        </w:rPr>
      </w:pPr>
      <w:r w:rsidRPr="008069F5">
        <w:rPr>
          <w:rFonts w:cs="Arial"/>
          <w:b/>
          <w:u w:val="single"/>
        </w:rPr>
        <w:t>Action:</w:t>
      </w:r>
      <w:r>
        <w:rPr>
          <w:rFonts w:cs="Arial"/>
        </w:rPr>
        <w:t xml:space="preserve"> Diarmuid to share due diligence </w:t>
      </w:r>
      <w:r w:rsidR="004470D9">
        <w:rPr>
          <w:rFonts w:cs="Arial"/>
        </w:rPr>
        <w:t>frame</w:t>
      </w:r>
      <w:r>
        <w:rPr>
          <w:rFonts w:cs="Arial"/>
        </w:rPr>
        <w:t xml:space="preserve">work with </w:t>
      </w:r>
      <w:r w:rsidR="004470D9">
        <w:rPr>
          <w:rFonts w:cs="Arial"/>
        </w:rPr>
        <w:t>the group.</w:t>
      </w:r>
    </w:p>
    <w:p w:rsidR="00C67D3B" w:rsidRDefault="00C67D3B" w:rsidP="00D20491">
      <w:pPr>
        <w:jc w:val="both"/>
        <w:rPr>
          <w:rFonts w:cs="Arial"/>
          <w:b/>
        </w:rPr>
      </w:pPr>
    </w:p>
    <w:p w:rsidR="00D20491" w:rsidRDefault="002F5846" w:rsidP="00D20491">
      <w:pPr>
        <w:jc w:val="both"/>
        <w:rPr>
          <w:rFonts w:cs="Arial"/>
          <w:b/>
        </w:rPr>
      </w:pPr>
      <w:r>
        <w:rPr>
          <w:rFonts w:cs="Arial"/>
          <w:b/>
        </w:rPr>
        <w:t>Suggested Future</w:t>
      </w:r>
      <w:r w:rsidR="00D20491">
        <w:rPr>
          <w:rFonts w:cs="Arial"/>
          <w:b/>
        </w:rPr>
        <w:t xml:space="preserve"> Agenda Topics</w:t>
      </w:r>
    </w:p>
    <w:p w:rsidR="00C9741A" w:rsidRDefault="00D20491" w:rsidP="003D2B6F">
      <w:pPr>
        <w:pStyle w:val="ListParagraph"/>
        <w:numPr>
          <w:ilvl w:val="0"/>
          <w:numId w:val="26"/>
        </w:numPr>
        <w:jc w:val="both"/>
        <w:rPr>
          <w:rFonts w:cs="Arial"/>
        </w:rPr>
      </w:pPr>
      <w:r w:rsidRPr="003D2B6F">
        <w:rPr>
          <w:rFonts w:cs="Arial"/>
        </w:rPr>
        <w:t>Challenges</w:t>
      </w:r>
      <w:r w:rsidR="00C9741A">
        <w:rPr>
          <w:rFonts w:cs="Arial"/>
        </w:rPr>
        <w:t xml:space="preserve"> funding through embassies</w:t>
      </w:r>
    </w:p>
    <w:p w:rsidR="00FC6993" w:rsidRPr="00C9741A" w:rsidRDefault="00C9741A" w:rsidP="00C9741A">
      <w:pPr>
        <w:pStyle w:val="ListParagraph"/>
        <w:numPr>
          <w:ilvl w:val="0"/>
          <w:numId w:val="26"/>
        </w:numPr>
        <w:jc w:val="both"/>
        <w:rPr>
          <w:rFonts w:cs="Arial"/>
        </w:rPr>
      </w:pPr>
      <w:r>
        <w:rPr>
          <w:rFonts w:cs="Arial"/>
        </w:rPr>
        <w:t>D</w:t>
      </w:r>
      <w:r w:rsidR="00D20491" w:rsidRPr="003D2B6F">
        <w:rPr>
          <w:rFonts w:cs="Arial"/>
        </w:rPr>
        <w:t>efinitions of international affiliates vs local CSOs</w:t>
      </w:r>
      <w:r>
        <w:rPr>
          <w:rFonts w:cs="Arial"/>
        </w:rPr>
        <w:t xml:space="preserve">. </w:t>
      </w:r>
      <w:r w:rsidR="00FC6993" w:rsidRPr="00C9741A">
        <w:rPr>
          <w:rFonts w:cs="Arial"/>
          <w:color w:val="000000"/>
          <w:lang w:eastAsia="en-GB"/>
        </w:rPr>
        <w:t>Funding through or to CSOs – national vs local CSOs</w:t>
      </w:r>
    </w:p>
    <w:p w:rsidR="00D20491" w:rsidRPr="003D2B6F" w:rsidRDefault="008F10F6" w:rsidP="003D2B6F">
      <w:pPr>
        <w:pStyle w:val="ListParagraph"/>
        <w:numPr>
          <w:ilvl w:val="0"/>
          <w:numId w:val="26"/>
        </w:numPr>
        <w:jc w:val="both"/>
        <w:rPr>
          <w:rFonts w:cs="Arial"/>
        </w:rPr>
      </w:pPr>
      <w:r>
        <w:rPr>
          <w:rFonts w:cs="Arial"/>
        </w:rPr>
        <w:t>V</w:t>
      </w:r>
      <w:r w:rsidR="00D20491" w:rsidRPr="003D2B6F">
        <w:rPr>
          <w:rFonts w:cs="Arial"/>
        </w:rPr>
        <w:t>olunteerism</w:t>
      </w:r>
    </w:p>
    <w:p w:rsidR="008B556A" w:rsidRPr="003D2B6F" w:rsidRDefault="00337D84" w:rsidP="003D2B6F">
      <w:pPr>
        <w:pStyle w:val="ListParagraph"/>
        <w:numPr>
          <w:ilvl w:val="0"/>
          <w:numId w:val="26"/>
        </w:numPr>
        <w:jc w:val="both"/>
        <w:rPr>
          <w:rFonts w:cs="Arial"/>
        </w:rPr>
      </w:pPr>
      <w:r w:rsidRPr="003D2B6F">
        <w:rPr>
          <w:rFonts w:cs="Arial"/>
        </w:rPr>
        <w:t xml:space="preserve">Results of </w:t>
      </w:r>
      <w:r w:rsidR="008F10F6">
        <w:rPr>
          <w:rFonts w:cs="Arial"/>
        </w:rPr>
        <w:t>I</w:t>
      </w:r>
      <w:r w:rsidRPr="003D2B6F">
        <w:rPr>
          <w:rFonts w:cs="Arial"/>
        </w:rPr>
        <w:t>C</w:t>
      </w:r>
      <w:r w:rsidR="008F10F6">
        <w:rPr>
          <w:rFonts w:cs="Arial"/>
        </w:rPr>
        <w:t>N</w:t>
      </w:r>
      <w:r w:rsidRPr="003D2B6F">
        <w:rPr>
          <w:rFonts w:cs="Arial"/>
        </w:rPr>
        <w:t xml:space="preserve">L report - </w:t>
      </w:r>
      <w:r w:rsidR="009872D0" w:rsidRPr="003D2B6F">
        <w:rPr>
          <w:rFonts w:cs="Arial"/>
        </w:rPr>
        <w:t>closing space</w:t>
      </w:r>
      <w:r w:rsidR="008B556A" w:rsidRPr="003D2B6F">
        <w:rPr>
          <w:rFonts w:cs="Arial"/>
        </w:rPr>
        <w:t xml:space="preserve"> – IDG collated scores and </w:t>
      </w:r>
      <w:r w:rsidR="00C9741A">
        <w:rPr>
          <w:rFonts w:cs="Arial"/>
        </w:rPr>
        <w:t xml:space="preserve">interest in </w:t>
      </w:r>
      <w:r w:rsidR="008B556A" w:rsidRPr="003D2B6F">
        <w:rPr>
          <w:rFonts w:cs="Arial"/>
        </w:rPr>
        <w:t xml:space="preserve">good </w:t>
      </w:r>
      <w:r w:rsidR="005C0906" w:rsidRPr="003D2B6F">
        <w:rPr>
          <w:rFonts w:cs="Arial"/>
        </w:rPr>
        <w:t xml:space="preserve">example </w:t>
      </w:r>
      <w:r w:rsidR="008B556A" w:rsidRPr="003D2B6F">
        <w:rPr>
          <w:rFonts w:cs="Arial"/>
        </w:rPr>
        <w:t>case studies.</w:t>
      </w:r>
    </w:p>
    <w:p w:rsidR="008A0E38" w:rsidRDefault="008A0E38" w:rsidP="003D2B6F">
      <w:pPr>
        <w:pStyle w:val="ListParagraph"/>
        <w:numPr>
          <w:ilvl w:val="0"/>
          <w:numId w:val="26"/>
        </w:numPr>
        <w:jc w:val="both"/>
        <w:rPr>
          <w:rFonts w:cs="Arial"/>
        </w:rPr>
      </w:pPr>
      <w:r w:rsidRPr="003D2B6F">
        <w:rPr>
          <w:rFonts w:cs="Arial"/>
        </w:rPr>
        <w:t>Wider discussion on technical vs political approach</w:t>
      </w:r>
      <w:r w:rsidR="008F10F6">
        <w:rPr>
          <w:rFonts w:cs="Arial"/>
        </w:rPr>
        <w:t xml:space="preserve"> to results reporting</w:t>
      </w:r>
      <w:r w:rsidRPr="003D2B6F">
        <w:rPr>
          <w:rFonts w:cs="Arial"/>
        </w:rPr>
        <w:t xml:space="preserve"> – example from Ireland</w:t>
      </w:r>
    </w:p>
    <w:p w:rsidR="00D20491" w:rsidRDefault="00592C6E" w:rsidP="00D20491">
      <w:pPr>
        <w:pStyle w:val="ListParagraph"/>
        <w:numPr>
          <w:ilvl w:val="0"/>
          <w:numId w:val="26"/>
        </w:numPr>
        <w:jc w:val="both"/>
        <w:rPr>
          <w:rFonts w:cs="Arial"/>
        </w:rPr>
      </w:pPr>
      <w:r>
        <w:rPr>
          <w:rFonts w:cs="Arial"/>
        </w:rPr>
        <w:t xml:space="preserve">CISU funding model  - </w:t>
      </w:r>
      <w:r w:rsidR="002F5846">
        <w:rPr>
          <w:rFonts w:cs="Arial"/>
        </w:rPr>
        <w:t xml:space="preserve">more substantial discussion on </w:t>
      </w:r>
      <w:r>
        <w:rPr>
          <w:rFonts w:cs="Arial"/>
        </w:rPr>
        <w:t>small charities and flexible funding mechanisms (Aid Connect etc, iterative programming)</w:t>
      </w:r>
    </w:p>
    <w:p w:rsidR="00592C6E" w:rsidRPr="002F5846" w:rsidRDefault="00592C6E" w:rsidP="002F5846">
      <w:pPr>
        <w:ind w:left="360"/>
        <w:jc w:val="both"/>
        <w:rPr>
          <w:rFonts w:cs="Arial"/>
        </w:rPr>
      </w:pPr>
    </w:p>
    <w:p w:rsidR="004A0937" w:rsidRDefault="004A0937">
      <w:r>
        <w:br w:type="page"/>
      </w:r>
      <w:bookmarkStart w:id="0" w:name="_GoBack"/>
      <w:bookmarkEnd w:id="0"/>
    </w:p>
    <w:p w:rsidR="004A0937" w:rsidRPr="000F0423" w:rsidRDefault="004A0937" w:rsidP="004A0937">
      <w:pPr>
        <w:rPr>
          <w:rFonts w:cs="Arial"/>
          <w:b/>
          <w:sz w:val="28"/>
          <w:szCs w:val="28"/>
        </w:rPr>
      </w:pPr>
      <w:r>
        <w:rPr>
          <w:rFonts w:cs="Arial"/>
          <w:b/>
          <w:sz w:val="28"/>
          <w:szCs w:val="28"/>
        </w:rPr>
        <w:lastRenderedPageBreak/>
        <w:t xml:space="preserve">Annex 1: </w:t>
      </w:r>
      <w:r w:rsidRPr="000F0423">
        <w:rPr>
          <w:rFonts w:cs="Arial"/>
          <w:b/>
          <w:sz w:val="28"/>
          <w:szCs w:val="28"/>
        </w:rPr>
        <w:t>International Donor Group updates – June 2018</w:t>
      </w:r>
    </w:p>
    <w:p w:rsidR="004A0937" w:rsidRPr="00D256CA" w:rsidRDefault="004A0937" w:rsidP="004A0937">
      <w:pPr>
        <w:rPr>
          <w:rFonts w:cs="Arial"/>
        </w:rPr>
      </w:pPr>
    </w:p>
    <w:tbl>
      <w:tblPr>
        <w:tblStyle w:val="TableGrid"/>
        <w:tblW w:w="0" w:type="auto"/>
        <w:tblLayout w:type="fixed"/>
        <w:tblLook w:val="04A0" w:firstRow="1" w:lastRow="0" w:firstColumn="1" w:lastColumn="0" w:noHBand="0" w:noVBand="1"/>
      </w:tblPr>
      <w:tblGrid>
        <w:gridCol w:w="1668"/>
        <w:gridCol w:w="6854"/>
      </w:tblGrid>
      <w:tr w:rsidR="004A0937" w:rsidRPr="00D256CA" w:rsidTr="005D12D2">
        <w:tc>
          <w:tcPr>
            <w:tcW w:w="1668" w:type="dxa"/>
          </w:tcPr>
          <w:p w:rsidR="004A0937" w:rsidRPr="00D256CA" w:rsidRDefault="004A0937" w:rsidP="005D12D2">
            <w:pPr>
              <w:rPr>
                <w:rFonts w:cs="Arial"/>
              </w:rPr>
            </w:pPr>
            <w:r w:rsidRPr="00D256CA">
              <w:rPr>
                <w:rFonts w:cs="Arial"/>
              </w:rPr>
              <w:t>OECD-DAC</w:t>
            </w:r>
          </w:p>
        </w:tc>
        <w:tc>
          <w:tcPr>
            <w:tcW w:w="6854" w:type="dxa"/>
          </w:tcPr>
          <w:p w:rsidR="004A0937" w:rsidRPr="00D256CA" w:rsidRDefault="004A0937" w:rsidP="004A0937">
            <w:pPr>
              <w:pStyle w:val="NoSpacing"/>
              <w:numPr>
                <w:ilvl w:val="0"/>
                <w:numId w:val="38"/>
              </w:numPr>
              <w:ind w:left="317" w:hanging="284"/>
              <w:jc w:val="both"/>
              <w:rPr>
                <w:rFonts w:ascii="Arial" w:hAnsi="Arial" w:cs="Arial"/>
                <w:sz w:val="24"/>
                <w:szCs w:val="24"/>
              </w:rPr>
            </w:pPr>
            <w:r w:rsidRPr="00D256CA">
              <w:rPr>
                <w:rFonts w:ascii="Arial" w:hAnsi="Arial" w:cs="Arial"/>
                <w:sz w:val="24"/>
                <w:szCs w:val="24"/>
              </w:rPr>
              <w:t xml:space="preserve">The 2017 DAC </w:t>
            </w:r>
            <w:proofErr w:type="spellStart"/>
            <w:r w:rsidRPr="00D256CA">
              <w:rPr>
                <w:rFonts w:ascii="Arial" w:hAnsi="Arial" w:cs="Arial"/>
                <w:sz w:val="24"/>
                <w:szCs w:val="24"/>
              </w:rPr>
              <w:t>HLM</w:t>
            </w:r>
            <w:proofErr w:type="spellEnd"/>
            <w:r w:rsidRPr="00D256CA">
              <w:rPr>
                <w:rFonts w:ascii="Arial" w:hAnsi="Arial" w:cs="Arial"/>
                <w:sz w:val="24"/>
                <w:szCs w:val="24"/>
              </w:rPr>
              <w:t xml:space="preserve"> delivered a number of key decisions incl. a revised DAC mandate and strategic vision. Increased DAC transparency and accountability, and greater outreach to development actors beyond its Membership are among the strategic priorities in the new vision. </w:t>
            </w:r>
          </w:p>
          <w:p w:rsidR="004A0937" w:rsidRPr="00D256CA" w:rsidRDefault="004A0937" w:rsidP="004A0937">
            <w:pPr>
              <w:pStyle w:val="NoSpacing"/>
              <w:numPr>
                <w:ilvl w:val="0"/>
                <w:numId w:val="38"/>
              </w:numPr>
              <w:ind w:left="317" w:hanging="284"/>
              <w:jc w:val="both"/>
              <w:rPr>
                <w:rFonts w:ascii="Arial" w:hAnsi="Arial" w:cs="Arial"/>
                <w:sz w:val="24"/>
                <w:szCs w:val="24"/>
              </w:rPr>
            </w:pPr>
            <w:r w:rsidRPr="00D256CA">
              <w:rPr>
                <w:rFonts w:ascii="Arial" w:hAnsi="Arial" w:cs="Arial"/>
                <w:sz w:val="24"/>
                <w:szCs w:val="24"/>
              </w:rPr>
              <w:t>A draft framework for the DAC-CSO dialogue has been developed and is now subject to negotiations. Meanwhile, the DAC, its subsidiary bodies and the Secretariat have intensified the co-operation with CSOs.</w:t>
            </w:r>
          </w:p>
          <w:p w:rsidR="004A0937" w:rsidRPr="00D256CA" w:rsidRDefault="004A0937" w:rsidP="004A0937">
            <w:pPr>
              <w:pStyle w:val="NoSpacing"/>
              <w:numPr>
                <w:ilvl w:val="0"/>
                <w:numId w:val="38"/>
              </w:numPr>
              <w:ind w:left="317" w:hanging="284"/>
              <w:jc w:val="both"/>
              <w:rPr>
                <w:rFonts w:ascii="Arial" w:hAnsi="Arial" w:cs="Arial"/>
                <w:sz w:val="24"/>
                <w:szCs w:val="24"/>
              </w:rPr>
            </w:pPr>
            <w:r w:rsidRPr="00D256CA">
              <w:rPr>
                <w:rFonts w:ascii="Arial" w:hAnsi="Arial" w:cs="Arial"/>
                <w:sz w:val="24"/>
                <w:szCs w:val="24"/>
              </w:rPr>
              <w:t xml:space="preserve">The </w:t>
            </w:r>
            <w:proofErr w:type="spellStart"/>
            <w:r w:rsidRPr="00D256CA">
              <w:rPr>
                <w:rFonts w:ascii="Arial" w:hAnsi="Arial" w:cs="Arial"/>
                <w:sz w:val="24"/>
                <w:szCs w:val="24"/>
              </w:rPr>
              <w:t>GPEDC</w:t>
            </w:r>
            <w:proofErr w:type="spellEnd"/>
            <w:r w:rsidRPr="00D256CA">
              <w:rPr>
                <w:rFonts w:ascii="Arial" w:hAnsi="Arial" w:cs="Arial"/>
                <w:sz w:val="24"/>
                <w:szCs w:val="24"/>
              </w:rPr>
              <w:t xml:space="preserve"> has refined the framework for indicator two, on a CSO enabling environment, ahead of the third monitoring round. The framework offers good practice on all four elements of the CSO enabling environment. </w:t>
            </w:r>
          </w:p>
          <w:p w:rsidR="004A0937" w:rsidRPr="00D256CA" w:rsidRDefault="004A0937" w:rsidP="004A0937">
            <w:pPr>
              <w:pStyle w:val="NoSpacing"/>
              <w:numPr>
                <w:ilvl w:val="0"/>
                <w:numId w:val="38"/>
              </w:numPr>
              <w:ind w:left="317" w:hanging="284"/>
              <w:jc w:val="both"/>
              <w:rPr>
                <w:rFonts w:ascii="Arial" w:hAnsi="Arial" w:cs="Arial"/>
                <w:sz w:val="24"/>
                <w:szCs w:val="24"/>
              </w:rPr>
            </w:pPr>
            <w:r w:rsidRPr="00D256CA">
              <w:rPr>
                <w:rFonts w:ascii="Arial" w:hAnsi="Arial" w:cs="Arial"/>
                <w:sz w:val="24"/>
                <w:szCs w:val="24"/>
              </w:rPr>
              <w:t xml:space="preserve">The DAC community of practice on civil society and the study on how DAC members support and partner with CSOs are part of the Secretariat’s support to DAC members and will be subject to a specific session at the </w:t>
            </w:r>
            <w:proofErr w:type="spellStart"/>
            <w:r w:rsidRPr="00D256CA">
              <w:rPr>
                <w:rFonts w:ascii="Arial" w:hAnsi="Arial" w:cs="Arial"/>
                <w:sz w:val="24"/>
                <w:szCs w:val="24"/>
              </w:rPr>
              <w:t>IDG</w:t>
            </w:r>
            <w:proofErr w:type="spellEnd"/>
            <w:r w:rsidRPr="00D256CA">
              <w:rPr>
                <w:rFonts w:ascii="Arial" w:hAnsi="Arial" w:cs="Arial"/>
                <w:sz w:val="24"/>
                <w:szCs w:val="24"/>
              </w:rPr>
              <w:t>.</w:t>
            </w:r>
          </w:p>
          <w:p w:rsidR="004A0937" w:rsidRDefault="004A0937" w:rsidP="004A0937">
            <w:pPr>
              <w:pStyle w:val="NoSpacing"/>
              <w:numPr>
                <w:ilvl w:val="0"/>
                <w:numId w:val="38"/>
              </w:numPr>
              <w:ind w:left="317" w:hanging="284"/>
              <w:jc w:val="both"/>
              <w:rPr>
                <w:rFonts w:ascii="Arial" w:hAnsi="Arial" w:cs="Arial"/>
                <w:sz w:val="24"/>
                <w:szCs w:val="24"/>
              </w:rPr>
            </w:pPr>
            <w:r w:rsidRPr="00D256CA">
              <w:rPr>
                <w:rFonts w:ascii="Arial" w:hAnsi="Arial" w:cs="Arial"/>
                <w:sz w:val="24"/>
                <w:szCs w:val="24"/>
              </w:rPr>
              <w:t>A continuation of the work stream on civil society was adopted in OECD-DAC Programme of Work and Budget (</w:t>
            </w:r>
            <w:proofErr w:type="spellStart"/>
            <w:r w:rsidRPr="00D256CA">
              <w:rPr>
                <w:rFonts w:ascii="Arial" w:hAnsi="Arial" w:cs="Arial"/>
                <w:sz w:val="24"/>
                <w:szCs w:val="24"/>
              </w:rPr>
              <w:t>PWB</w:t>
            </w:r>
            <w:proofErr w:type="spellEnd"/>
            <w:r w:rsidRPr="00D256CA">
              <w:rPr>
                <w:rFonts w:ascii="Arial" w:hAnsi="Arial" w:cs="Arial"/>
                <w:sz w:val="24"/>
                <w:szCs w:val="24"/>
              </w:rPr>
              <w:t>) 2019/2020, now also including core funding from the DAC. Additional funding is needed however</w:t>
            </w:r>
            <w:r>
              <w:rPr>
                <w:rFonts w:ascii="Arial" w:hAnsi="Arial" w:cs="Arial"/>
                <w:sz w:val="24"/>
                <w:szCs w:val="24"/>
              </w:rPr>
              <w:t>,</w:t>
            </w:r>
            <w:r w:rsidRPr="00D256CA">
              <w:rPr>
                <w:rFonts w:ascii="Arial" w:hAnsi="Arial" w:cs="Arial"/>
                <w:sz w:val="24"/>
                <w:szCs w:val="24"/>
              </w:rPr>
              <w:t xml:space="preserve"> hence DAC members are welcome to support. </w:t>
            </w:r>
          </w:p>
          <w:p w:rsidR="004A0937" w:rsidRPr="00D256CA" w:rsidRDefault="004A0937" w:rsidP="005D12D2">
            <w:pPr>
              <w:pStyle w:val="NoSpacing"/>
              <w:ind w:left="33"/>
              <w:jc w:val="both"/>
              <w:rPr>
                <w:rFonts w:ascii="Arial" w:hAnsi="Arial" w:cs="Arial"/>
                <w:sz w:val="24"/>
                <w:szCs w:val="24"/>
              </w:rPr>
            </w:pPr>
            <w:r w:rsidRPr="00E33DDB">
              <w:rPr>
                <w:rFonts w:ascii="Arial" w:hAnsi="Arial" w:cs="Arial"/>
                <w:b/>
                <w:color w:val="943634" w:themeColor="accent2" w:themeShade="BF"/>
                <w:sz w:val="24"/>
                <w:szCs w:val="24"/>
                <w:u w:val="single"/>
              </w:rPr>
              <w:t>Action</w:t>
            </w:r>
            <w:r w:rsidRPr="00E33DDB">
              <w:rPr>
                <w:rFonts w:ascii="Arial" w:hAnsi="Arial" w:cs="Arial"/>
                <w:color w:val="943634" w:themeColor="accent2" w:themeShade="BF"/>
                <w:sz w:val="24"/>
                <w:szCs w:val="24"/>
              </w:rPr>
              <w:t xml:space="preserve">: </w:t>
            </w:r>
            <w:r w:rsidRPr="00E33DDB">
              <w:rPr>
                <w:rFonts w:ascii="Arial" w:hAnsi="Arial" w:cs="Arial"/>
                <w:sz w:val="24"/>
                <w:szCs w:val="24"/>
              </w:rPr>
              <w:t>members to get in touch with Karin if interested in funding.</w:t>
            </w:r>
          </w:p>
          <w:p w:rsidR="004A0937" w:rsidRPr="00D256CA" w:rsidRDefault="004A0937" w:rsidP="005D12D2">
            <w:pPr>
              <w:rPr>
                <w:rFonts w:cs="Arial"/>
              </w:rPr>
            </w:pPr>
          </w:p>
        </w:tc>
      </w:tr>
      <w:tr w:rsidR="004A0937" w:rsidRPr="00D256CA" w:rsidTr="005D12D2">
        <w:tc>
          <w:tcPr>
            <w:tcW w:w="1668" w:type="dxa"/>
          </w:tcPr>
          <w:p w:rsidR="004A0937" w:rsidRPr="00D256CA" w:rsidRDefault="004A0937" w:rsidP="005D12D2">
            <w:pPr>
              <w:rPr>
                <w:rFonts w:cs="Arial"/>
              </w:rPr>
            </w:pPr>
            <w:r w:rsidRPr="00D256CA">
              <w:rPr>
                <w:rFonts w:cs="Arial"/>
              </w:rPr>
              <w:t>Finland</w:t>
            </w:r>
          </w:p>
        </w:tc>
        <w:tc>
          <w:tcPr>
            <w:tcW w:w="6854" w:type="dxa"/>
          </w:tcPr>
          <w:p w:rsidR="004A0937" w:rsidRPr="00D256CA" w:rsidRDefault="004A0937" w:rsidP="004A0937">
            <w:pPr>
              <w:pStyle w:val="ListParagraph"/>
              <w:numPr>
                <w:ilvl w:val="0"/>
                <w:numId w:val="28"/>
              </w:numPr>
              <w:ind w:left="317" w:hanging="284"/>
              <w:rPr>
                <w:rStyle w:val="Hyperlink"/>
                <w:rFonts w:cs="Arial"/>
                <w:lang w:val="en-US"/>
              </w:rPr>
            </w:pPr>
            <w:r w:rsidRPr="00D256CA">
              <w:rPr>
                <w:rFonts w:cs="Arial"/>
                <w:lang w:val="en-US"/>
              </w:rPr>
              <w:t xml:space="preserve">Ministry for Foreign Affairs will </w:t>
            </w:r>
            <w:r w:rsidRPr="00D256CA">
              <w:rPr>
                <w:rFonts w:cs="Arial"/>
                <w:i/>
                <w:lang w:val="en-US"/>
              </w:rPr>
              <w:t>report on results of Finland’s development cooperation to the parliament later in the fall 2018</w:t>
            </w:r>
            <w:r w:rsidRPr="00D256CA">
              <w:rPr>
                <w:rFonts w:cs="Arial"/>
                <w:lang w:val="en-US"/>
              </w:rPr>
              <w:t xml:space="preserve">. The report will cover ministry’s development assistance during the years 2015-2017. The aim is to provide information to the decision makers as well as general public. There have been some very cautious predictions that Finland would be able to raise the level of ODA in the near future. Next parliamentary elections will be held in April 2019. ODA levels 2014-2018: 2014 0.59, 2015 0.55, 2016 0.44, 2017 0.41 and for 2018 the estimate is 0.38. CSOs receive approximately 12 % (of which 2 % to </w:t>
            </w:r>
            <w:proofErr w:type="spellStart"/>
            <w:r w:rsidRPr="00D256CA">
              <w:rPr>
                <w:rFonts w:cs="Arial"/>
                <w:lang w:val="en-US"/>
              </w:rPr>
              <w:t>INGOs</w:t>
            </w:r>
            <w:proofErr w:type="spellEnd"/>
            <w:r w:rsidRPr="00D256CA">
              <w:rPr>
                <w:rFonts w:cs="Arial"/>
                <w:lang w:val="en-US"/>
              </w:rPr>
              <w:t xml:space="preserve">) of the total ODA. In 2016 </w:t>
            </w:r>
            <w:proofErr w:type="spellStart"/>
            <w:r w:rsidRPr="00D256CA">
              <w:rPr>
                <w:rFonts w:cs="Arial"/>
                <w:lang w:val="en-US"/>
              </w:rPr>
              <w:t>LDC</w:t>
            </w:r>
            <w:proofErr w:type="spellEnd"/>
            <w:r w:rsidRPr="00D256CA">
              <w:rPr>
                <w:rFonts w:cs="Arial"/>
                <w:lang w:val="en-US"/>
              </w:rPr>
              <w:t xml:space="preserve"> countries received 0</w:t>
            </w:r>
            <w:proofErr w:type="gramStart"/>
            <w:r w:rsidRPr="00D256CA">
              <w:rPr>
                <w:rFonts w:cs="Arial"/>
                <w:lang w:val="en-US"/>
              </w:rPr>
              <w:t>,13</w:t>
            </w:r>
            <w:proofErr w:type="gramEnd"/>
            <w:r w:rsidRPr="00D256CA">
              <w:rPr>
                <w:rFonts w:cs="Arial"/>
                <w:lang w:val="en-US"/>
              </w:rPr>
              <w:t xml:space="preserve"> % of GDP (statistic for the year 2017 is not finalized yet).</w:t>
            </w:r>
            <w:hyperlink r:id="rId9" w:history="1">
              <w:r w:rsidRPr="00D256CA">
                <w:rPr>
                  <w:rStyle w:val="Hyperlink"/>
                  <w:rFonts w:cs="Arial"/>
                  <w:lang w:val="en-US"/>
                </w:rPr>
                <w:t>http://um.fi/public/default.aspx?nodeid=49273&amp;culture=en-US&amp;contentlan=2</w:t>
              </w:r>
            </w:hyperlink>
          </w:p>
          <w:p w:rsidR="004A0937" w:rsidRPr="00D256CA" w:rsidRDefault="004A0937" w:rsidP="005D12D2">
            <w:pPr>
              <w:pStyle w:val="ListParagraph"/>
              <w:ind w:left="317" w:hanging="284"/>
              <w:rPr>
                <w:rStyle w:val="Hyperlink"/>
                <w:rFonts w:cs="Arial"/>
                <w:lang w:val="en-US"/>
              </w:rPr>
            </w:pPr>
          </w:p>
          <w:p w:rsidR="004A0937" w:rsidRPr="00D256CA" w:rsidRDefault="004A0937" w:rsidP="004A0937">
            <w:pPr>
              <w:pStyle w:val="ListParagraph"/>
              <w:numPr>
                <w:ilvl w:val="0"/>
                <w:numId w:val="28"/>
              </w:numPr>
              <w:ind w:left="317" w:hanging="284"/>
              <w:rPr>
                <w:rStyle w:val="Hyperlink"/>
                <w:rFonts w:cs="Arial"/>
                <w:lang w:val="en-US"/>
              </w:rPr>
            </w:pPr>
            <w:r w:rsidRPr="00D256CA">
              <w:rPr>
                <w:rFonts w:cs="Arial"/>
                <w:lang w:val="en-US"/>
              </w:rPr>
              <w:t xml:space="preserve">MFA published last year </w:t>
            </w:r>
            <w:r w:rsidRPr="00D256CA">
              <w:rPr>
                <w:rFonts w:cs="Arial"/>
                <w:i/>
                <w:lang w:val="en-US"/>
              </w:rPr>
              <w:t>new Guidelines for Civil Society in Development policy</w:t>
            </w:r>
            <w:r w:rsidRPr="00D256CA">
              <w:rPr>
                <w:rFonts w:cs="Arial"/>
                <w:lang w:val="en-US"/>
              </w:rPr>
              <w:t xml:space="preserve">. Document provides clearer guidance, not only for humanitarian and development cooperation by civil society actors but also for the development policy </w:t>
            </w:r>
            <w:r w:rsidRPr="00D256CA">
              <w:rPr>
                <w:rFonts w:cs="Arial"/>
                <w:lang w:val="en-US"/>
              </w:rPr>
              <w:lastRenderedPageBreak/>
              <w:t xml:space="preserve">activities of the MFA to reinforce civil societies. </w:t>
            </w:r>
            <w:r w:rsidRPr="00D256CA">
              <w:rPr>
                <w:rFonts w:cs="Arial"/>
                <w:iCs/>
                <w:lang w:val="en-US"/>
              </w:rPr>
              <w:t xml:space="preserve">The guidelines state that strengthening of civil societies is both a development policy goal and a means to achieve other goals of Finland’s development policy. </w:t>
            </w:r>
            <w:r w:rsidRPr="00D256CA">
              <w:rPr>
                <w:rFonts w:cs="Arial"/>
                <w:lang w:val="en-US"/>
              </w:rPr>
              <w:t>The guidelines are based on the 2030 Agenda for Sustainable Development. MFA encourages organizations to work in the least developed countries (</w:t>
            </w:r>
            <w:proofErr w:type="spellStart"/>
            <w:r w:rsidRPr="00D256CA">
              <w:rPr>
                <w:rFonts w:cs="Arial"/>
                <w:lang w:val="en-US"/>
              </w:rPr>
              <w:t>LDCs</w:t>
            </w:r>
            <w:proofErr w:type="spellEnd"/>
            <w:r w:rsidRPr="00D256CA">
              <w:rPr>
                <w:rFonts w:cs="Arial"/>
                <w:lang w:val="en-US"/>
              </w:rPr>
              <w:t>). In addition, the objective of Finland’s development policy is to reduce inequality, which is why organizations are encouraged to engage in development work with the poorest sectors of the population. CSOs are also encouraged to engage in multi-stakeholder cooperation (incl. local authorities, businesses, media, research institutions).</w:t>
            </w:r>
            <w:hyperlink r:id="rId10" w:history="1">
              <w:r w:rsidRPr="00D256CA">
                <w:rPr>
                  <w:rStyle w:val="Hyperlink"/>
                  <w:rFonts w:cs="Arial"/>
                  <w:lang w:val="en-US"/>
                </w:rPr>
                <w:t>http://formin.finland.fi/public/default.aspx?contentid=365590&amp;nodeid=49540&amp;contentlan=2&amp;culture=en-US</w:t>
              </w:r>
            </w:hyperlink>
          </w:p>
          <w:p w:rsidR="004A0937" w:rsidRPr="00D256CA" w:rsidRDefault="004A0937" w:rsidP="005D12D2">
            <w:pPr>
              <w:pStyle w:val="ListParagraph"/>
              <w:ind w:left="317" w:hanging="284"/>
              <w:rPr>
                <w:rStyle w:val="Hyperlink"/>
                <w:rFonts w:cs="Arial"/>
                <w:lang w:val="en-US"/>
              </w:rPr>
            </w:pPr>
          </w:p>
          <w:p w:rsidR="004A0937" w:rsidRPr="000F0423" w:rsidRDefault="004A0937" w:rsidP="004A0937">
            <w:pPr>
              <w:pStyle w:val="ListParagraph"/>
              <w:numPr>
                <w:ilvl w:val="0"/>
                <w:numId w:val="28"/>
              </w:numPr>
              <w:ind w:left="317" w:hanging="284"/>
              <w:rPr>
                <w:rFonts w:cs="Arial"/>
                <w:lang w:val="en-US"/>
              </w:rPr>
            </w:pPr>
            <w:r w:rsidRPr="00D256CA">
              <w:rPr>
                <w:rFonts w:cs="Arial"/>
                <w:i/>
                <w:lang w:val="en-US"/>
              </w:rPr>
              <w:t>MFA has granted 206</w:t>
            </w:r>
            <w:proofErr w:type="gramStart"/>
            <w:r w:rsidRPr="00D256CA">
              <w:rPr>
                <w:rFonts w:cs="Arial"/>
                <w:i/>
                <w:lang w:val="en-US"/>
              </w:rPr>
              <w:t>,8</w:t>
            </w:r>
            <w:proofErr w:type="gramEnd"/>
            <w:r w:rsidRPr="00D256CA">
              <w:rPr>
                <w:rFonts w:cs="Arial"/>
                <w:i/>
                <w:lang w:val="en-US"/>
              </w:rPr>
              <w:t xml:space="preserve"> million euros for 21 CSO development cooperation programmes for the years 2018-2021</w:t>
            </w:r>
            <w:r w:rsidRPr="00D256CA">
              <w:rPr>
                <w:rFonts w:cs="Arial"/>
                <w:lang w:val="en-US"/>
              </w:rPr>
              <w:t xml:space="preserve">. For the first time all programme based organizations applied simultaneously for a 4-year funding. All applications were assessed against the set criteria and expert opinions were asked from various MFA departments and embassies. All applicants were also evaluated in 2016-2017 in three stages. All reports are available on the MFA website </w:t>
            </w:r>
            <w:hyperlink r:id="rId11" w:history="1">
              <w:r w:rsidRPr="00D256CA">
                <w:rPr>
                  <w:rStyle w:val="Hyperlink"/>
                  <w:rFonts w:cs="Arial"/>
                  <w:lang w:val="en-US"/>
                </w:rPr>
                <w:t>http://formin.finland.fi</w:t>
              </w:r>
            </w:hyperlink>
            <w:r w:rsidRPr="00D256CA">
              <w:rPr>
                <w:rFonts w:cs="Arial"/>
                <w:lang w:val="en-US"/>
              </w:rPr>
              <w:t xml:space="preserve"> (search: CSO1, CSO2, CSO3). Of the granted 206</w:t>
            </w:r>
            <w:proofErr w:type="gramStart"/>
            <w:r w:rsidRPr="00D256CA">
              <w:rPr>
                <w:rFonts w:cs="Arial"/>
                <w:lang w:val="en-US"/>
              </w:rPr>
              <w:t>,8</w:t>
            </w:r>
            <w:proofErr w:type="gramEnd"/>
            <w:r w:rsidRPr="00D256CA">
              <w:rPr>
                <w:rFonts w:cs="Arial"/>
                <w:lang w:val="en-US"/>
              </w:rPr>
              <w:t xml:space="preserve"> </w:t>
            </w:r>
            <w:proofErr w:type="spellStart"/>
            <w:r w:rsidRPr="00D256CA">
              <w:rPr>
                <w:rFonts w:cs="Arial"/>
                <w:lang w:val="en-US"/>
              </w:rPr>
              <w:t>meur</w:t>
            </w:r>
            <w:proofErr w:type="spellEnd"/>
            <w:r w:rsidRPr="00D256CA">
              <w:rPr>
                <w:rFonts w:cs="Arial"/>
                <w:lang w:val="en-US"/>
              </w:rPr>
              <w:t xml:space="preserve"> 72 % goes to the </w:t>
            </w:r>
            <w:proofErr w:type="spellStart"/>
            <w:r w:rsidRPr="00D256CA">
              <w:rPr>
                <w:rFonts w:cs="Arial"/>
                <w:lang w:val="en-US"/>
              </w:rPr>
              <w:t>LDCs</w:t>
            </w:r>
            <w:proofErr w:type="spellEnd"/>
            <w:r w:rsidRPr="00D256CA">
              <w:rPr>
                <w:rFonts w:cs="Arial"/>
                <w:lang w:val="en-US"/>
              </w:rPr>
              <w:t xml:space="preserve"> and fragile states. Reforming of this instrument continues with the instructions for reporting on the results. The aim is to have the whole reform ready by the next call in 2021, which is intended to be open to all Finnish CSOs.</w:t>
            </w:r>
            <w:r>
              <w:rPr>
                <w:rFonts w:cs="Arial"/>
                <w:lang w:val="en-US"/>
              </w:rPr>
              <w:t xml:space="preserve"> </w:t>
            </w:r>
            <w:hyperlink r:id="rId12" w:history="1">
              <w:r w:rsidRPr="000F0423">
                <w:rPr>
                  <w:rStyle w:val="Hyperlink"/>
                  <w:rFonts w:cs="Arial"/>
                  <w:lang w:val="en-US"/>
                </w:rPr>
                <w:t>http://um.fi/public/default.aspx?contentid=371773&amp;nodeid=49322&amp;contentlan=2&amp;culture=en-US</w:t>
              </w:r>
            </w:hyperlink>
          </w:p>
          <w:p w:rsidR="004A0937" w:rsidRPr="00D256CA" w:rsidRDefault="004A0937" w:rsidP="005D12D2">
            <w:pPr>
              <w:ind w:left="317" w:hanging="284"/>
              <w:rPr>
                <w:rFonts w:cs="Arial"/>
                <w:lang w:val="en-US"/>
              </w:rPr>
            </w:pPr>
          </w:p>
          <w:p w:rsidR="004A0937" w:rsidRPr="000F0423" w:rsidRDefault="004A0937" w:rsidP="004A0937">
            <w:pPr>
              <w:pStyle w:val="ListParagraph"/>
              <w:numPr>
                <w:ilvl w:val="0"/>
                <w:numId w:val="28"/>
              </w:numPr>
              <w:ind w:left="317" w:hanging="284"/>
              <w:rPr>
                <w:rStyle w:val="Hyperlink"/>
                <w:rFonts w:cs="Arial"/>
                <w:lang w:val="en-US"/>
              </w:rPr>
            </w:pPr>
            <w:r w:rsidRPr="000F0423">
              <w:rPr>
                <w:rFonts w:cs="Arial"/>
                <w:i/>
                <w:lang w:val="en-US"/>
              </w:rPr>
              <w:t>The smaller organizations have just applied for project funding for the years 2019-2022.</w:t>
            </w:r>
            <w:r w:rsidRPr="000F0423">
              <w:rPr>
                <w:rFonts w:cs="Arial"/>
                <w:lang w:val="en-US"/>
              </w:rPr>
              <w:t xml:space="preserve"> The aim is to have the grant decisions ready by end of November 2018. MFA also continues to provide funding for the </w:t>
            </w:r>
            <w:proofErr w:type="spellStart"/>
            <w:r w:rsidRPr="000F0423">
              <w:rPr>
                <w:rFonts w:cs="Arial"/>
                <w:lang w:val="en-US"/>
              </w:rPr>
              <w:t>INGOs</w:t>
            </w:r>
            <w:proofErr w:type="spellEnd"/>
            <w:r w:rsidRPr="000F0423">
              <w:rPr>
                <w:rFonts w:cs="Arial"/>
                <w:lang w:val="en-US"/>
              </w:rPr>
              <w:t>, next call for applications to be launched in early 2019. MFA also has smaller scale support for the Development Communication and Global Education activities as well as for the self-financing part of the EU funding.</w:t>
            </w:r>
            <w:r>
              <w:rPr>
                <w:rFonts w:cs="Arial"/>
                <w:lang w:val="en-US"/>
              </w:rPr>
              <w:t xml:space="preserve"> </w:t>
            </w:r>
            <w:hyperlink r:id="rId13" w:history="1">
              <w:r w:rsidRPr="000F0423">
                <w:rPr>
                  <w:rStyle w:val="Hyperlink"/>
                  <w:rFonts w:cs="Arial"/>
                  <w:lang w:val="en-US"/>
                </w:rPr>
                <w:t>http://um.fi/public/default.aspx?contentid=324447&amp;nodeid=49327&amp;contentlan=2&amp;culture=en-US</w:t>
              </w:r>
            </w:hyperlink>
          </w:p>
          <w:p w:rsidR="004A0937" w:rsidRDefault="004A0937" w:rsidP="005D12D2">
            <w:pPr>
              <w:pStyle w:val="ListParagraph"/>
              <w:ind w:left="317" w:hanging="284"/>
              <w:rPr>
                <w:rStyle w:val="Hyperlink"/>
                <w:rFonts w:cs="Arial"/>
                <w:lang w:val="en-US"/>
              </w:rPr>
            </w:pPr>
            <w:r>
              <w:rPr>
                <w:rFonts w:cs="Arial"/>
              </w:rPr>
              <w:t xml:space="preserve"> </w:t>
            </w:r>
            <w:hyperlink r:id="rId14" w:history="1">
              <w:r w:rsidRPr="000F0423">
                <w:rPr>
                  <w:rStyle w:val="Hyperlink"/>
                  <w:rFonts w:cs="Arial"/>
                  <w:lang w:val="en-US"/>
                </w:rPr>
                <w:t>http://um.fi/public/default.aspx?nodeid=49330&amp;contentlan=2&amp;culture=en-US</w:t>
              </w:r>
            </w:hyperlink>
          </w:p>
          <w:p w:rsidR="004A0937" w:rsidRPr="001F01CB" w:rsidRDefault="004A0937" w:rsidP="005D12D2">
            <w:pPr>
              <w:pStyle w:val="ListParagraph"/>
              <w:ind w:left="317" w:hanging="284"/>
              <w:rPr>
                <w:rStyle w:val="Hyperlink"/>
                <w:rFonts w:cs="Arial"/>
                <w:lang w:val="en-US"/>
              </w:rPr>
            </w:pPr>
          </w:p>
          <w:p w:rsidR="004A0937" w:rsidRDefault="004A0937" w:rsidP="005D12D2">
            <w:pPr>
              <w:pStyle w:val="ListParagraph"/>
              <w:ind w:left="317"/>
              <w:rPr>
                <w:rStyle w:val="Hyperlink"/>
                <w:rFonts w:cs="Arial"/>
                <w:lang w:val="en-US"/>
              </w:rPr>
            </w:pPr>
            <w:r w:rsidRPr="001F01CB">
              <w:rPr>
                <w:rStyle w:val="Hyperlink"/>
                <w:rFonts w:cs="Arial"/>
                <w:lang w:val="en-US"/>
              </w:rPr>
              <w:t>Questions on policy – managed to bring former recipients under new scheme. How was that?</w:t>
            </w:r>
            <w:r>
              <w:rPr>
                <w:rStyle w:val="Hyperlink"/>
                <w:rFonts w:cs="Arial"/>
                <w:lang w:val="en-US"/>
              </w:rPr>
              <w:t xml:space="preserve"> Long, participatory process with task teams and workshops. Policy also didn’t </w:t>
            </w:r>
            <w:r>
              <w:rPr>
                <w:rStyle w:val="Hyperlink"/>
                <w:rFonts w:cs="Arial"/>
                <w:lang w:val="en-US"/>
              </w:rPr>
              <w:lastRenderedPageBreak/>
              <w:t xml:space="preserve">change much from policy already had – more new guidelines on civil society working in general – new backbone to support pluralistic CSOs. High level policy and hard part will be implementing. Netherlands reserve money each year for embassies to spend – experience is that embassies don’t manage to spend the money, lack of capacity, and different local CSO priorities – can be troublesome. </w:t>
            </w:r>
          </w:p>
          <w:p w:rsidR="004A0937" w:rsidRDefault="004A0937" w:rsidP="005D12D2">
            <w:pPr>
              <w:pStyle w:val="ListParagraph"/>
              <w:ind w:left="317"/>
              <w:rPr>
                <w:rStyle w:val="Hyperlink"/>
                <w:rFonts w:cs="Arial"/>
                <w:lang w:val="en-US"/>
              </w:rPr>
            </w:pPr>
          </w:p>
          <w:p w:rsidR="004A0937" w:rsidRDefault="004A0937" w:rsidP="005D12D2">
            <w:pPr>
              <w:pStyle w:val="ListParagraph"/>
              <w:ind w:left="317"/>
              <w:rPr>
                <w:rStyle w:val="Hyperlink"/>
                <w:rFonts w:cs="Arial"/>
                <w:lang w:val="en-US"/>
              </w:rPr>
            </w:pPr>
            <w:r>
              <w:rPr>
                <w:rStyle w:val="Hyperlink"/>
                <w:rFonts w:cs="Arial"/>
                <w:lang w:val="en-US"/>
              </w:rPr>
              <w:t xml:space="preserve">Ireland – when embassies look at partners, can cause duplication. In Finland local funds are strictly for local NGOs, not international </w:t>
            </w:r>
            <w:proofErr w:type="spellStart"/>
            <w:r>
              <w:rPr>
                <w:rStyle w:val="Hyperlink"/>
                <w:rFonts w:cs="Arial"/>
                <w:lang w:val="en-US"/>
              </w:rPr>
              <w:t>affilials</w:t>
            </w:r>
            <w:proofErr w:type="spellEnd"/>
            <w:r>
              <w:rPr>
                <w:rStyle w:val="Hyperlink"/>
                <w:rFonts w:cs="Arial"/>
                <w:lang w:val="en-US"/>
              </w:rPr>
              <w:t>, although can be exceptions. Thomas – if membership org but local group then allowed. Definitions of INGO debate – DAC definition must have HQ outside of operating country.</w:t>
            </w:r>
          </w:p>
          <w:p w:rsidR="004A0937" w:rsidRDefault="004A0937" w:rsidP="005D12D2">
            <w:pPr>
              <w:pStyle w:val="ListParagraph"/>
              <w:ind w:left="317"/>
              <w:rPr>
                <w:rStyle w:val="Hyperlink"/>
                <w:rFonts w:cs="Arial"/>
                <w:lang w:val="en-US"/>
              </w:rPr>
            </w:pPr>
          </w:p>
          <w:p w:rsidR="004A0937" w:rsidRPr="00E25123" w:rsidRDefault="004A0937" w:rsidP="005D12D2">
            <w:pPr>
              <w:ind w:left="317"/>
              <w:rPr>
                <w:rFonts w:cs="Arial"/>
                <w:b/>
              </w:rPr>
            </w:pPr>
            <w:r w:rsidRPr="00E33DDB">
              <w:rPr>
                <w:rStyle w:val="Hyperlink"/>
                <w:rFonts w:cs="Arial"/>
                <w:b/>
                <w:color w:val="943634" w:themeColor="accent2" w:themeShade="BF"/>
                <w:lang w:val="en-US"/>
              </w:rPr>
              <w:t>Action</w:t>
            </w:r>
            <w:r w:rsidRPr="00E33DDB">
              <w:rPr>
                <w:rStyle w:val="Hyperlink"/>
                <w:rFonts w:cs="Arial"/>
                <w:color w:val="943634" w:themeColor="accent2" w:themeShade="BF"/>
                <w:lang w:val="en-US"/>
              </w:rPr>
              <w:t xml:space="preserve">: </w:t>
            </w:r>
            <w:r>
              <w:rPr>
                <w:rStyle w:val="Hyperlink"/>
                <w:rFonts w:cs="Arial"/>
                <w:lang w:val="en-US"/>
              </w:rPr>
              <w:t>Finland to</w:t>
            </w:r>
            <w:r w:rsidRPr="00E33DDB">
              <w:rPr>
                <w:rStyle w:val="Hyperlink"/>
                <w:rFonts w:cs="Arial"/>
                <w:lang w:val="en-US"/>
              </w:rPr>
              <w:t xml:space="preserve"> share definition of international affiliates vs local CSO with the group. </w:t>
            </w:r>
          </w:p>
          <w:p w:rsidR="004A0937" w:rsidRPr="00D256CA" w:rsidRDefault="004A0937" w:rsidP="005D12D2">
            <w:pPr>
              <w:rPr>
                <w:rFonts w:cs="Arial"/>
              </w:rPr>
            </w:pPr>
          </w:p>
        </w:tc>
      </w:tr>
      <w:tr w:rsidR="004A0937" w:rsidRPr="00D256CA" w:rsidTr="005D12D2">
        <w:tc>
          <w:tcPr>
            <w:tcW w:w="1668" w:type="dxa"/>
          </w:tcPr>
          <w:p w:rsidR="004A0937" w:rsidRPr="00D256CA" w:rsidRDefault="004A0937" w:rsidP="005D12D2">
            <w:pPr>
              <w:rPr>
                <w:rFonts w:cs="Arial"/>
              </w:rPr>
            </w:pPr>
            <w:r w:rsidRPr="00D256CA">
              <w:rPr>
                <w:rFonts w:cs="Arial"/>
              </w:rPr>
              <w:lastRenderedPageBreak/>
              <w:t>Switzerland</w:t>
            </w:r>
          </w:p>
        </w:tc>
        <w:tc>
          <w:tcPr>
            <w:tcW w:w="6854" w:type="dxa"/>
          </w:tcPr>
          <w:p w:rsidR="004A0937" w:rsidRPr="00D256CA" w:rsidRDefault="004A0937" w:rsidP="004A0937">
            <w:pPr>
              <w:pStyle w:val="ListParagraph"/>
              <w:numPr>
                <w:ilvl w:val="0"/>
                <w:numId w:val="29"/>
              </w:numPr>
              <w:ind w:left="317" w:hanging="284"/>
              <w:contextualSpacing w:val="0"/>
              <w:rPr>
                <w:rFonts w:cs="Arial"/>
                <w:b/>
              </w:rPr>
            </w:pPr>
            <w:r w:rsidRPr="00D256CA">
              <w:rPr>
                <w:rFonts w:cs="Arial"/>
                <w:b/>
              </w:rPr>
              <w:t>New Policy of Switzerland for Cooperation with NGOs Policy development:</w:t>
            </w:r>
          </w:p>
          <w:p w:rsidR="004A0937" w:rsidRPr="00D256CA" w:rsidRDefault="004A0937" w:rsidP="004A0937">
            <w:pPr>
              <w:pStyle w:val="ListParagraph"/>
              <w:numPr>
                <w:ilvl w:val="0"/>
                <w:numId w:val="30"/>
              </w:numPr>
              <w:ind w:left="317" w:hanging="284"/>
              <w:contextualSpacing w:val="0"/>
              <w:rPr>
                <w:rFonts w:cs="Arial"/>
              </w:rPr>
            </w:pPr>
            <w:proofErr w:type="spellStart"/>
            <w:r w:rsidRPr="00D256CA">
              <w:rPr>
                <w:rFonts w:cs="Arial"/>
              </w:rPr>
              <w:t>SDC</w:t>
            </w:r>
            <w:proofErr w:type="spellEnd"/>
            <w:r w:rsidRPr="00D256CA">
              <w:rPr>
                <w:rFonts w:cs="Arial"/>
              </w:rPr>
              <w:t xml:space="preserve"> is currently developing a new policy for </w:t>
            </w:r>
            <w:proofErr w:type="spellStart"/>
            <w:r w:rsidRPr="00D256CA">
              <w:rPr>
                <w:rFonts w:cs="Arial"/>
              </w:rPr>
              <w:t>SDC’s</w:t>
            </w:r>
            <w:proofErr w:type="spellEnd"/>
            <w:r w:rsidRPr="00D256CA">
              <w:rPr>
                <w:rFonts w:cs="Arial"/>
              </w:rPr>
              <w:t xml:space="preserve"> engagement with Swiss NGOs in response to the changing landscape in which civil society organizations operate and to the findings of the </w:t>
            </w:r>
            <w:hyperlink r:id="rId15" w:history="1">
              <w:r w:rsidRPr="00D256CA">
                <w:rPr>
                  <w:rStyle w:val="Hyperlink"/>
                  <w:rFonts w:cs="Arial"/>
                </w:rPr>
                <w:t xml:space="preserve">independent evaluation of </w:t>
              </w:r>
              <w:proofErr w:type="spellStart"/>
              <w:r w:rsidRPr="00D256CA">
                <w:rPr>
                  <w:rStyle w:val="Hyperlink"/>
                  <w:rFonts w:cs="Arial"/>
                </w:rPr>
                <w:t>SDC’s</w:t>
              </w:r>
              <w:proofErr w:type="spellEnd"/>
              <w:r w:rsidRPr="00D256CA">
                <w:rPr>
                  <w:rStyle w:val="Hyperlink"/>
                  <w:rFonts w:cs="Arial"/>
                </w:rPr>
                <w:t xml:space="preserve"> institutional partnerships with Swiss NGOs</w:t>
              </w:r>
            </w:hyperlink>
            <w:r w:rsidRPr="00D256CA">
              <w:rPr>
                <w:rFonts w:cs="Arial"/>
              </w:rPr>
              <w:t xml:space="preserve"> (2017). </w:t>
            </w:r>
          </w:p>
          <w:p w:rsidR="004A0937" w:rsidRPr="00D256CA" w:rsidRDefault="004A0937" w:rsidP="004A0937">
            <w:pPr>
              <w:pStyle w:val="ListParagraph"/>
              <w:numPr>
                <w:ilvl w:val="0"/>
                <w:numId w:val="30"/>
              </w:numPr>
              <w:ind w:left="317" w:hanging="284"/>
              <w:contextualSpacing w:val="0"/>
              <w:rPr>
                <w:rFonts w:cs="Arial"/>
              </w:rPr>
            </w:pPr>
            <w:r w:rsidRPr="00D256CA">
              <w:rPr>
                <w:rFonts w:cs="Arial"/>
              </w:rPr>
              <w:t>The new policy is anticipated to include (</w:t>
            </w:r>
            <w:proofErr w:type="spellStart"/>
            <w:r w:rsidRPr="00D256CA">
              <w:rPr>
                <w:rFonts w:cs="Arial"/>
              </w:rPr>
              <w:t>i</w:t>
            </w:r>
            <w:proofErr w:type="spellEnd"/>
            <w:r w:rsidRPr="00D256CA">
              <w:rPr>
                <w:rFonts w:cs="Arial"/>
              </w:rPr>
              <w:t xml:space="preserve">) an analysis of the context in which CSOs operate; (ii) an overview of </w:t>
            </w:r>
            <w:proofErr w:type="spellStart"/>
            <w:r w:rsidRPr="00D256CA">
              <w:rPr>
                <w:rFonts w:cs="Arial"/>
              </w:rPr>
              <w:t>SDC’s</w:t>
            </w:r>
            <w:proofErr w:type="spellEnd"/>
            <w:r w:rsidRPr="00D256CA">
              <w:rPr>
                <w:rFonts w:cs="Arial"/>
              </w:rPr>
              <w:t xml:space="preserve"> international commitment to and understanding of working with civil society globally; (iii) an explanation of the rationale for and strategic approach to </w:t>
            </w:r>
            <w:proofErr w:type="spellStart"/>
            <w:r w:rsidRPr="00D256CA">
              <w:rPr>
                <w:rFonts w:cs="Arial"/>
              </w:rPr>
              <w:t>SDC’s</w:t>
            </w:r>
            <w:proofErr w:type="spellEnd"/>
            <w:r w:rsidRPr="00D256CA">
              <w:rPr>
                <w:rFonts w:cs="Arial"/>
              </w:rPr>
              <w:t xml:space="preserve"> engagement with Swiss NGOs; (iv) an outline of different engagement modalities and instruments; and (v) finally implementation guidance for the </w:t>
            </w:r>
            <w:proofErr w:type="spellStart"/>
            <w:r w:rsidRPr="00D256CA">
              <w:rPr>
                <w:rFonts w:cs="Arial"/>
              </w:rPr>
              <w:t>SDC</w:t>
            </w:r>
            <w:proofErr w:type="spellEnd"/>
            <w:r w:rsidRPr="00D256CA">
              <w:rPr>
                <w:rFonts w:cs="Arial"/>
              </w:rPr>
              <w:t xml:space="preserve"> institutional partnership scheme as a key engagement modality.</w:t>
            </w:r>
          </w:p>
          <w:p w:rsidR="004A0937" w:rsidRPr="00D256CA" w:rsidRDefault="004A0937" w:rsidP="004A0937">
            <w:pPr>
              <w:pStyle w:val="ListParagraph"/>
              <w:numPr>
                <w:ilvl w:val="0"/>
                <w:numId w:val="30"/>
              </w:numPr>
              <w:ind w:left="317" w:hanging="284"/>
              <w:contextualSpacing w:val="0"/>
              <w:rPr>
                <w:rFonts w:cs="Arial"/>
              </w:rPr>
            </w:pPr>
            <w:r w:rsidRPr="00D256CA">
              <w:rPr>
                <w:rFonts w:cs="Arial"/>
              </w:rPr>
              <w:t xml:space="preserve">The new policy will be embedded in the 2030 Agenda for Sustainable Development, adhere to the </w:t>
            </w:r>
            <w:proofErr w:type="spellStart"/>
            <w:r w:rsidRPr="00D256CA">
              <w:rPr>
                <w:rFonts w:cs="Arial"/>
              </w:rPr>
              <w:t>GPEDC</w:t>
            </w:r>
            <w:proofErr w:type="spellEnd"/>
            <w:r w:rsidRPr="00D256CA">
              <w:rPr>
                <w:rFonts w:cs="Arial"/>
              </w:rPr>
              <w:t xml:space="preserve"> principle of inclusive development partnerships; be responsive to the changing role of CSOs; and take into account other donors’ experience with their cutting-edge approaches to civil society partnerships. </w:t>
            </w:r>
          </w:p>
          <w:p w:rsidR="004A0937" w:rsidRPr="00D256CA" w:rsidRDefault="004A0937" w:rsidP="004A0937">
            <w:pPr>
              <w:pStyle w:val="ListParagraph"/>
              <w:numPr>
                <w:ilvl w:val="0"/>
                <w:numId w:val="30"/>
              </w:numPr>
              <w:ind w:left="317" w:hanging="284"/>
              <w:contextualSpacing w:val="0"/>
              <w:rPr>
                <w:rFonts w:cs="Arial"/>
              </w:rPr>
            </w:pPr>
            <w:proofErr w:type="spellStart"/>
            <w:r w:rsidRPr="00D256CA">
              <w:rPr>
                <w:rFonts w:cs="Arial"/>
              </w:rPr>
              <w:t>SDC’s</w:t>
            </w:r>
            <w:proofErr w:type="spellEnd"/>
            <w:r w:rsidRPr="00D256CA">
              <w:rPr>
                <w:rFonts w:cs="Arial"/>
              </w:rPr>
              <w:t xml:space="preserve"> policy development and consultation process will be participatory and iterative. </w:t>
            </w:r>
          </w:p>
          <w:p w:rsidR="004A0937" w:rsidRPr="00D256CA" w:rsidRDefault="004A0937" w:rsidP="004A0937">
            <w:pPr>
              <w:pStyle w:val="ListParagraph"/>
              <w:numPr>
                <w:ilvl w:val="0"/>
                <w:numId w:val="30"/>
              </w:numPr>
              <w:ind w:left="317" w:hanging="284"/>
              <w:contextualSpacing w:val="0"/>
              <w:rPr>
                <w:rFonts w:cs="Arial"/>
              </w:rPr>
            </w:pPr>
            <w:r w:rsidRPr="00D256CA">
              <w:rPr>
                <w:rFonts w:cs="Arial"/>
              </w:rPr>
              <w:t xml:space="preserve">The aim is to have a new policy available by the end of 2018.  </w:t>
            </w:r>
          </w:p>
          <w:p w:rsidR="004A0937" w:rsidRPr="00D256CA" w:rsidRDefault="004A0937" w:rsidP="005D12D2">
            <w:pPr>
              <w:ind w:left="317" w:hanging="284"/>
              <w:rPr>
                <w:rFonts w:cs="Arial"/>
                <w:lang w:val="en-US"/>
              </w:rPr>
            </w:pPr>
          </w:p>
          <w:p w:rsidR="004A0937" w:rsidRPr="00D256CA" w:rsidRDefault="004A0937" w:rsidP="004A0937">
            <w:pPr>
              <w:pStyle w:val="ListParagraph"/>
              <w:numPr>
                <w:ilvl w:val="0"/>
                <w:numId w:val="29"/>
              </w:numPr>
              <w:ind w:left="317" w:hanging="284"/>
              <w:contextualSpacing w:val="0"/>
              <w:rPr>
                <w:rFonts w:cs="Arial"/>
                <w:b/>
              </w:rPr>
            </w:pPr>
            <w:r w:rsidRPr="00D256CA">
              <w:rPr>
                <w:rFonts w:cs="Arial"/>
                <w:b/>
              </w:rPr>
              <w:t> </w:t>
            </w:r>
            <w:proofErr w:type="spellStart"/>
            <w:r w:rsidRPr="00D256CA">
              <w:rPr>
                <w:rFonts w:cs="Arial"/>
                <w:b/>
              </w:rPr>
              <w:t>PSEA</w:t>
            </w:r>
            <w:proofErr w:type="spellEnd"/>
            <w:r w:rsidRPr="00D256CA">
              <w:rPr>
                <w:rFonts w:cs="Arial"/>
                <w:b/>
              </w:rPr>
              <w:t xml:space="preserve"> – review partner organisations mechanisms:</w:t>
            </w:r>
          </w:p>
          <w:p w:rsidR="004A0937" w:rsidRPr="00D256CA" w:rsidRDefault="004A0937" w:rsidP="004A0937">
            <w:pPr>
              <w:pStyle w:val="ListParagraph"/>
              <w:numPr>
                <w:ilvl w:val="0"/>
                <w:numId w:val="30"/>
              </w:numPr>
              <w:ind w:left="317" w:hanging="284"/>
              <w:contextualSpacing w:val="0"/>
              <w:rPr>
                <w:rFonts w:cs="Arial"/>
              </w:rPr>
            </w:pPr>
            <w:r w:rsidRPr="00D256CA">
              <w:rPr>
                <w:rFonts w:cs="Arial"/>
              </w:rPr>
              <w:t xml:space="preserve">The </w:t>
            </w:r>
            <w:proofErr w:type="spellStart"/>
            <w:r w:rsidRPr="00D256CA">
              <w:rPr>
                <w:rFonts w:cs="Arial"/>
              </w:rPr>
              <w:t>SDC</w:t>
            </w:r>
            <w:proofErr w:type="spellEnd"/>
            <w:r w:rsidRPr="00D256CA">
              <w:rPr>
                <w:rFonts w:cs="Arial"/>
              </w:rPr>
              <w:t xml:space="preserve"> started a survey of all its 38 partner organisations about their specific provisions to prevent sexual exploitation and abuse.</w:t>
            </w:r>
          </w:p>
          <w:p w:rsidR="004A0937" w:rsidRPr="00D256CA" w:rsidRDefault="004A0937" w:rsidP="004A0937">
            <w:pPr>
              <w:pStyle w:val="ListParagraph"/>
              <w:numPr>
                <w:ilvl w:val="0"/>
                <w:numId w:val="30"/>
              </w:numPr>
              <w:ind w:left="317" w:hanging="284"/>
              <w:contextualSpacing w:val="0"/>
              <w:rPr>
                <w:rFonts w:cs="Arial"/>
              </w:rPr>
            </w:pPr>
            <w:r w:rsidRPr="00D256CA">
              <w:rPr>
                <w:rFonts w:cs="Arial"/>
              </w:rPr>
              <w:lastRenderedPageBreak/>
              <w:t>The survey’s questionnaire includes questions on whether the partner has a code of conduct and how the organization ensures its actual implementation, whether they have training and awareness-raising activities in place. In addition, we asked them where they see potentials for improvement and topics for exchange / joint learning.</w:t>
            </w:r>
          </w:p>
          <w:p w:rsidR="004A0937" w:rsidRPr="00D256CA" w:rsidRDefault="004A0937" w:rsidP="004A0937">
            <w:pPr>
              <w:pStyle w:val="ListParagraph"/>
              <w:numPr>
                <w:ilvl w:val="0"/>
                <w:numId w:val="30"/>
              </w:numPr>
              <w:ind w:left="317" w:hanging="284"/>
              <w:contextualSpacing w:val="0"/>
              <w:rPr>
                <w:rFonts w:cs="Arial"/>
              </w:rPr>
            </w:pPr>
            <w:r w:rsidRPr="00D256CA">
              <w:rPr>
                <w:rFonts w:cs="Arial"/>
              </w:rPr>
              <w:t>Around 90% (end of May) have responded to the questionnaire. The majority of answers are positive with some good practices as examples.</w:t>
            </w:r>
          </w:p>
          <w:p w:rsidR="004A0937" w:rsidRDefault="004A0937" w:rsidP="004A0937">
            <w:pPr>
              <w:pStyle w:val="ListParagraph"/>
              <w:numPr>
                <w:ilvl w:val="0"/>
                <w:numId w:val="30"/>
              </w:numPr>
              <w:ind w:left="317" w:hanging="284"/>
              <w:contextualSpacing w:val="0"/>
              <w:rPr>
                <w:rFonts w:cs="Arial"/>
              </w:rPr>
            </w:pPr>
            <w:r w:rsidRPr="00D256CA">
              <w:rPr>
                <w:rFonts w:cs="Arial"/>
              </w:rPr>
              <w:t xml:space="preserve">Any gaps or requests concerning </w:t>
            </w:r>
            <w:proofErr w:type="spellStart"/>
            <w:r w:rsidRPr="00D256CA">
              <w:rPr>
                <w:rFonts w:cs="Arial"/>
              </w:rPr>
              <w:t>PSEA</w:t>
            </w:r>
            <w:proofErr w:type="spellEnd"/>
            <w:r w:rsidRPr="00D256CA">
              <w:rPr>
                <w:rFonts w:cs="Arial"/>
              </w:rPr>
              <w:t xml:space="preserve"> matters will be followed-up bilaterally and directly with the partner organisations.</w:t>
            </w:r>
          </w:p>
          <w:p w:rsidR="004A0937" w:rsidRPr="00D256CA" w:rsidRDefault="004A0937" w:rsidP="004A0937">
            <w:pPr>
              <w:pStyle w:val="ListParagraph"/>
              <w:numPr>
                <w:ilvl w:val="0"/>
                <w:numId w:val="30"/>
              </w:numPr>
              <w:ind w:left="317" w:hanging="284"/>
              <w:contextualSpacing w:val="0"/>
              <w:rPr>
                <w:rFonts w:cs="Arial"/>
              </w:rPr>
            </w:pPr>
            <w:r>
              <w:rPr>
                <w:rFonts w:cs="Arial"/>
              </w:rPr>
              <w:t xml:space="preserve">Noted in the meeting public desire for more control over </w:t>
            </w:r>
            <w:proofErr w:type="spellStart"/>
            <w:r>
              <w:rPr>
                <w:rFonts w:cs="Arial"/>
              </w:rPr>
              <w:t>PSEA</w:t>
            </w:r>
            <w:proofErr w:type="spellEnd"/>
            <w:r>
              <w:rPr>
                <w:rFonts w:cs="Arial"/>
              </w:rPr>
              <w:t xml:space="preserve"> which is at odds with CSO autonomy and different funding mechanisms.</w:t>
            </w:r>
          </w:p>
          <w:p w:rsidR="004A0937" w:rsidRPr="00D256CA" w:rsidRDefault="004A0937" w:rsidP="005D12D2">
            <w:pPr>
              <w:pStyle w:val="ListParagraph"/>
              <w:ind w:left="317" w:hanging="284"/>
              <w:rPr>
                <w:rFonts w:cs="Arial"/>
              </w:rPr>
            </w:pPr>
          </w:p>
          <w:p w:rsidR="004A0937" w:rsidRPr="00D256CA" w:rsidRDefault="004A0937" w:rsidP="004A0937">
            <w:pPr>
              <w:pStyle w:val="ListParagraph"/>
              <w:numPr>
                <w:ilvl w:val="0"/>
                <w:numId w:val="29"/>
              </w:numPr>
              <w:ind w:left="317" w:hanging="284"/>
              <w:contextualSpacing w:val="0"/>
              <w:rPr>
                <w:rFonts w:cs="Arial"/>
                <w:b/>
              </w:rPr>
            </w:pPr>
            <w:r w:rsidRPr="00D256CA">
              <w:rPr>
                <w:rFonts w:cs="Arial"/>
                <w:b/>
              </w:rPr>
              <w:t xml:space="preserve">Civic space – </w:t>
            </w:r>
            <w:proofErr w:type="spellStart"/>
            <w:r w:rsidRPr="00D256CA">
              <w:rPr>
                <w:rFonts w:cs="Arial"/>
                <w:b/>
              </w:rPr>
              <w:t>SDC’s</w:t>
            </w:r>
            <w:proofErr w:type="spellEnd"/>
            <w:r w:rsidRPr="00D256CA">
              <w:rPr>
                <w:rFonts w:cs="Arial"/>
                <w:b/>
              </w:rPr>
              <w:t xml:space="preserve"> ongoing work:</w:t>
            </w:r>
          </w:p>
          <w:p w:rsidR="004A0937" w:rsidRPr="00D256CA" w:rsidRDefault="004A0937" w:rsidP="004A0937">
            <w:pPr>
              <w:pStyle w:val="ListParagraph"/>
              <w:numPr>
                <w:ilvl w:val="0"/>
                <w:numId w:val="30"/>
              </w:numPr>
              <w:ind w:left="317" w:hanging="284"/>
              <w:contextualSpacing w:val="0"/>
              <w:rPr>
                <w:rFonts w:cs="Arial"/>
              </w:rPr>
            </w:pPr>
            <w:r w:rsidRPr="00D256CA">
              <w:rPr>
                <w:rFonts w:cs="Arial"/>
              </w:rPr>
              <w:t xml:space="preserve">Various </w:t>
            </w:r>
            <w:proofErr w:type="spellStart"/>
            <w:r w:rsidRPr="00D256CA">
              <w:rPr>
                <w:rFonts w:cs="Arial"/>
              </w:rPr>
              <w:t>SDC</w:t>
            </w:r>
            <w:proofErr w:type="spellEnd"/>
            <w:r w:rsidRPr="00D256CA">
              <w:rPr>
                <w:rFonts w:cs="Arial"/>
              </w:rPr>
              <w:t xml:space="preserve"> partners from the civil society are strongly engaged in quick and adequate responses to strong resilience needs of the affected population in fragile contexts, combining emergency aid delivery at grass root level with strengthening peace and state building through local civil society organisations in a long-term perspective (stay engaged). </w:t>
            </w:r>
          </w:p>
          <w:p w:rsidR="004A0937" w:rsidRPr="00D256CA" w:rsidRDefault="004A0937" w:rsidP="004A0937">
            <w:pPr>
              <w:pStyle w:val="ListParagraph"/>
              <w:numPr>
                <w:ilvl w:val="0"/>
                <w:numId w:val="30"/>
              </w:numPr>
              <w:ind w:left="317" w:hanging="284"/>
              <w:contextualSpacing w:val="0"/>
              <w:rPr>
                <w:rFonts w:cs="Arial"/>
              </w:rPr>
            </w:pPr>
            <w:proofErr w:type="spellStart"/>
            <w:r w:rsidRPr="00D256CA">
              <w:rPr>
                <w:rFonts w:cs="Arial"/>
              </w:rPr>
              <w:t>SDC’s</w:t>
            </w:r>
            <w:proofErr w:type="spellEnd"/>
            <w:r w:rsidRPr="00D256CA">
              <w:rPr>
                <w:rFonts w:cs="Arial"/>
              </w:rPr>
              <w:t xml:space="preserve"> response to the </w:t>
            </w:r>
            <w:r w:rsidRPr="00D256CA">
              <w:rPr>
                <w:rFonts w:cs="Arial"/>
                <w:b/>
              </w:rPr>
              <w:t>closing space for civil society</w:t>
            </w:r>
            <w:r w:rsidRPr="00D256CA">
              <w:rPr>
                <w:rFonts w:cs="Arial"/>
              </w:rPr>
              <w:t xml:space="preserve"> and its impact on operations is shaped </w:t>
            </w:r>
            <w:r w:rsidRPr="00D256CA">
              <w:rPr>
                <w:rFonts w:cs="Arial"/>
                <w:b/>
              </w:rPr>
              <w:t>by no less than six ongoing internal conversations</w:t>
            </w:r>
            <w:r w:rsidRPr="00D256CA">
              <w:rPr>
                <w:rFonts w:cs="Arial"/>
              </w:rPr>
              <w:t>.</w:t>
            </w:r>
          </w:p>
          <w:p w:rsidR="004A0937" w:rsidRPr="00D256CA" w:rsidRDefault="004A0937" w:rsidP="004A0937">
            <w:pPr>
              <w:pStyle w:val="ListParagraph"/>
              <w:numPr>
                <w:ilvl w:val="0"/>
                <w:numId w:val="30"/>
              </w:numPr>
              <w:ind w:left="317" w:hanging="284"/>
              <w:contextualSpacing w:val="0"/>
              <w:rPr>
                <w:rFonts w:cs="Arial"/>
              </w:rPr>
            </w:pPr>
            <w:r w:rsidRPr="00D256CA">
              <w:rPr>
                <w:rFonts w:cs="Arial"/>
              </w:rPr>
              <w:t xml:space="preserve">In January 2018, a “joint learning group on the restrained/shrinking space for civil society” was launched by two </w:t>
            </w:r>
            <w:proofErr w:type="spellStart"/>
            <w:r w:rsidRPr="00D256CA">
              <w:rPr>
                <w:rFonts w:cs="Arial"/>
                <w:b/>
              </w:rPr>
              <w:t>SDC’s</w:t>
            </w:r>
            <w:proofErr w:type="spellEnd"/>
            <w:r w:rsidRPr="00D256CA">
              <w:rPr>
                <w:rFonts w:cs="Arial"/>
                <w:b/>
              </w:rPr>
              <w:t xml:space="preserve"> networks</w:t>
            </w:r>
            <w:r w:rsidRPr="00D256CA">
              <w:rPr>
                <w:rFonts w:cs="Arial"/>
              </w:rPr>
              <w:t xml:space="preserve"> on </w:t>
            </w:r>
            <w:r w:rsidRPr="00D256CA">
              <w:rPr>
                <w:rFonts w:cs="Arial"/>
                <w:b/>
              </w:rPr>
              <w:t>Conflicts and Human Rights (</w:t>
            </w:r>
            <w:proofErr w:type="spellStart"/>
            <w:r w:rsidRPr="00D256CA">
              <w:rPr>
                <w:rFonts w:cs="Arial"/>
                <w:b/>
              </w:rPr>
              <w:t>CHR</w:t>
            </w:r>
            <w:proofErr w:type="spellEnd"/>
            <w:r w:rsidRPr="00D256CA">
              <w:rPr>
                <w:rFonts w:cs="Arial"/>
              </w:rPr>
              <w:t xml:space="preserve">) and on </w:t>
            </w:r>
            <w:r w:rsidRPr="00D256CA">
              <w:rPr>
                <w:rFonts w:cs="Arial"/>
                <w:b/>
              </w:rPr>
              <w:t>Democratisation, Decentralisation and Local Governance (</w:t>
            </w:r>
            <w:proofErr w:type="spellStart"/>
            <w:r w:rsidRPr="00D256CA">
              <w:rPr>
                <w:rFonts w:cs="Arial"/>
                <w:b/>
              </w:rPr>
              <w:t>DDLG</w:t>
            </w:r>
            <w:proofErr w:type="spellEnd"/>
            <w:r w:rsidRPr="00D256CA">
              <w:rPr>
                <w:rFonts w:cs="Arial"/>
                <w:b/>
              </w:rPr>
              <w:t>).</w:t>
            </w:r>
            <w:r w:rsidRPr="00D256CA">
              <w:rPr>
                <w:rFonts w:cs="Arial"/>
              </w:rPr>
              <w:t xml:space="preserve"> In February, the networks were mandated to nurture </w:t>
            </w:r>
            <w:proofErr w:type="spellStart"/>
            <w:r w:rsidRPr="00D256CA">
              <w:rPr>
                <w:rFonts w:cs="Arial"/>
              </w:rPr>
              <w:t>SDC’s</w:t>
            </w:r>
            <w:proofErr w:type="spellEnd"/>
            <w:r w:rsidRPr="00D256CA">
              <w:rPr>
                <w:rFonts w:cs="Arial"/>
              </w:rPr>
              <w:t xml:space="preserve"> overall grasp of the challenge and leverage synergies through knowledge exchange and peer learning. </w:t>
            </w:r>
          </w:p>
          <w:p w:rsidR="004A0937" w:rsidRPr="00D256CA" w:rsidRDefault="004A0937" w:rsidP="004A0937">
            <w:pPr>
              <w:pStyle w:val="ListParagraph"/>
              <w:numPr>
                <w:ilvl w:val="0"/>
                <w:numId w:val="30"/>
              </w:numPr>
              <w:ind w:left="317" w:hanging="284"/>
              <w:contextualSpacing w:val="0"/>
              <w:rPr>
                <w:rFonts w:cs="Arial"/>
              </w:rPr>
            </w:pPr>
            <w:r w:rsidRPr="00D256CA">
              <w:rPr>
                <w:rFonts w:cs="Arial"/>
              </w:rPr>
              <w:t xml:space="preserve">A peer review of </w:t>
            </w:r>
            <w:proofErr w:type="spellStart"/>
            <w:r w:rsidRPr="00D256CA">
              <w:rPr>
                <w:rFonts w:cs="Arial"/>
              </w:rPr>
              <w:t>SDC’s</w:t>
            </w:r>
            <w:proofErr w:type="spellEnd"/>
            <w:r w:rsidRPr="00D256CA">
              <w:rPr>
                <w:rFonts w:cs="Arial"/>
              </w:rPr>
              <w:t xml:space="preserve"> governance programme in Kigali (18-22 June), which is to evidence good practices and challenges, results-oriented dos and don’ts and give insights on needed changes for better performance at the institutional level.</w:t>
            </w:r>
          </w:p>
          <w:p w:rsidR="004A0937" w:rsidRPr="00D256CA" w:rsidRDefault="004A0937" w:rsidP="004A0937">
            <w:pPr>
              <w:pStyle w:val="ListParagraph"/>
              <w:numPr>
                <w:ilvl w:val="0"/>
                <w:numId w:val="30"/>
              </w:numPr>
              <w:ind w:left="317" w:hanging="284"/>
              <w:contextualSpacing w:val="0"/>
              <w:rPr>
                <w:rFonts w:cs="Arial"/>
              </w:rPr>
            </w:pPr>
            <w:r w:rsidRPr="00D256CA">
              <w:rPr>
                <w:rFonts w:cs="Arial"/>
              </w:rPr>
              <w:t xml:space="preserve">Joint Learning Event of the </w:t>
            </w:r>
            <w:proofErr w:type="spellStart"/>
            <w:r w:rsidRPr="00D256CA">
              <w:rPr>
                <w:rFonts w:cs="Arial"/>
              </w:rPr>
              <w:t>SDC</w:t>
            </w:r>
            <w:proofErr w:type="spellEnd"/>
            <w:r w:rsidRPr="00D256CA">
              <w:rPr>
                <w:rFonts w:cs="Arial"/>
              </w:rPr>
              <w:t xml:space="preserve"> and Swiss NGO Platform entitled “Enabling Environment for Civil Society - The Role of Multi Stakeholder Initiatives” to be held in September. </w:t>
            </w:r>
          </w:p>
          <w:p w:rsidR="004A0937" w:rsidRPr="00D256CA" w:rsidRDefault="004A0937" w:rsidP="005D12D2">
            <w:pPr>
              <w:ind w:left="317" w:hanging="284"/>
              <w:rPr>
                <w:rFonts w:cs="Arial"/>
                <w:lang w:val="en-US"/>
              </w:rPr>
            </w:pPr>
          </w:p>
          <w:p w:rsidR="004A0937" w:rsidRPr="00D256CA" w:rsidRDefault="004A0937" w:rsidP="004A0937">
            <w:pPr>
              <w:pStyle w:val="ListParagraph"/>
              <w:numPr>
                <w:ilvl w:val="0"/>
                <w:numId w:val="29"/>
              </w:numPr>
              <w:ind w:left="317" w:hanging="284"/>
              <w:contextualSpacing w:val="0"/>
              <w:rPr>
                <w:rFonts w:cs="Arial"/>
                <w:b/>
              </w:rPr>
            </w:pPr>
            <w:r w:rsidRPr="00D256CA">
              <w:rPr>
                <w:rFonts w:cs="Arial"/>
              </w:rPr>
              <w:t xml:space="preserve"> </w:t>
            </w:r>
            <w:r w:rsidRPr="00D256CA">
              <w:rPr>
                <w:rFonts w:cs="Arial"/>
                <w:b/>
              </w:rPr>
              <w:t>European Forum for volunteers  and consultancy on volunteers:</w:t>
            </w:r>
          </w:p>
          <w:p w:rsidR="004A0937" w:rsidRPr="00D256CA" w:rsidRDefault="004A0937" w:rsidP="004A0937">
            <w:pPr>
              <w:pStyle w:val="ListParagraph"/>
              <w:numPr>
                <w:ilvl w:val="0"/>
                <w:numId w:val="33"/>
              </w:numPr>
              <w:ind w:left="317" w:hanging="284"/>
              <w:contextualSpacing w:val="0"/>
              <w:rPr>
                <w:rFonts w:cs="Arial"/>
              </w:rPr>
            </w:pPr>
            <w:r w:rsidRPr="00D256CA">
              <w:rPr>
                <w:rFonts w:cs="Arial"/>
              </w:rPr>
              <w:t xml:space="preserve">The </w:t>
            </w:r>
            <w:proofErr w:type="spellStart"/>
            <w:r w:rsidRPr="00D256CA">
              <w:rPr>
                <w:rFonts w:cs="Arial"/>
              </w:rPr>
              <w:t>SDC</w:t>
            </w:r>
            <w:proofErr w:type="spellEnd"/>
            <w:r w:rsidRPr="00D256CA">
              <w:rPr>
                <w:rFonts w:cs="Arial"/>
              </w:rPr>
              <w:t xml:space="preserve"> started a consultancy on voluntary work to feed the policy of engagements with Swiss NGOs. Focus of the </w:t>
            </w:r>
            <w:r w:rsidRPr="00D256CA">
              <w:rPr>
                <w:rFonts w:cs="Arial"/>
              </w:rPr>
              <w:lastRenderedPageBreak/>
              <w:t xml:space="preserve">consultancy is a synthesis of numerous studies on the rational, effectiveness measurement of voluntarism and feasible modalities for engagement with volunteer organizations. A further important element of the consultancy will be the analysis of approaches, policies and strategies concerning voluntary work support of other donors. </w:t>
            </w:r>
          </w:p>
          <w:p w:rsidR="004A0937" w:rsidRPr="00D256CA" w:rsidRDefault="004A0937" w:rsidP="004A0937">
            <w:pPr>
              <w:pStyle w:val="ListParagraph"/>
              <w:numPr>
                <w:ilvl w:val="0"/>
                <w:numId w:val="33"/>
              </w:numPr>
              <w:ind w:left="317" w:hanging="284"/>
              <w:rPr>
                <w:rFonts w:cs="Arial"/>
              </w:rPr>
            </w:pPr>
            <w:r w:rsidRPr="00D256CA">
              <w:rPr>
                <w:rFonts w:cs="Arial"/>
              </w:rPr>
              <w:t>The European Forum on voluntary work 28- 30 May 2018 at Lucerne brought together the experience of more than 30 volunteer organizations and 3 European umbrella organizations. The intense exchange on standards (duty of care, volunteer management, programming and risk management), rational (added value) and effectiveness measurement of voluntary work will be analysed by the consultant to feed the policy of engagements with Swiss NGOs as concerns the support of organizations sending volunteers.</w:t>
            </w:r>
          </w:p>
          <w:p w:rsidR="004A0937" w:rsidRPr="00D256CA" w:rsidRDefault="004A0937" w:rsidP="005D12D2">
            <w:pPr>
              <w:ind w:left="317" w:hanging="284"/>
              <w:rPr>
                <w:rFonts w:cs="Arial"/>
                <w:lang w:val="en-US"/>
              </w:rPr>
            </w:pPr>
          </w:p>
          <w:p w:rsidR="004A0937" w:rsidRPr="00D256CA" w:rsidRDefault="004A0937" w:rsidP="004A0937">
            <w:pPr>
              <w:pStyle w:val="ListParagraph"/>
              <w:numPr>
                <w:ilvl w:val="0"/>
                <w:numId w:val="29"/>
              </w:numPr>
              <w:ind w:left="317" w:hanging="284"/>
              <w:contextualSpacing w:val="0"/>
              <w:rPr>
                <w:rFonts w:cs="Arial"/>
              </w:rPr>
            </w:pPr>
            <w:r w:rsidRPr="00D256CA">
              <w:rPr>
                <w:rFonts w:cs="Arial"/>
                <w:b/>
              </w:rPr>
              <w:t>Approach to monitoring</w:t>
            </w:r>
            <w:r w:rsidRPr="00D256CA">
              <w:rPr>
                <w:rFonts w:cs="Arial"/>
              </w:rPr>
              <w:t>:</w:t>
            </w:r>
          </w:p>
          <w:p w:rsidR="004A0937" w:rsidRPr="00D256CA" w:rsidRDefault="004A0937" w:rsidP="004A0937">
            <w:pPr>
              <w:pStyle w:val="ListParagraph"/>
              <w:numPr>
                <w:ilvl w:val="0"/>
                <w:numId w:val="31"/>
              </w:numPr>
              <w:ind w:left="317" w:hanging="284"/>
              <w:contextualSpacing w:val="0"/>
              <w:rPr>
                <w:rFonts w:cs="Arial"/>
              </w:rPr>
            </w:pPr>
            <w:r w:rsidRPr="00D256CA">
              <w:rPr>
                <w:rFonts w:cs="Arial"/>
              </w:rPr>
              <w:t xml:space="preserve">The monitoring of </w:t>
            </w:r>
            <w:proofErr w:type="spellStart"/>
            <w:r w:rsidRPr="00D256CA">
              <w:rPr>
                <w:rFonts w:cs="Arial"/>
              </w:rPr>
              <w:t>SDC</w:t>
            </w:r>
            <w:proofErr w:type="spellEnd"/>
            <w:r w:rsidRPr="00D256CA">
              <w:rPr>
                <w:rFonts w:cs="Arial"/>
              </w:rPr>
              <w:t xml:space="preserve"> programme contributions to Swiss NGOs follows the same logic </w:t>
            </w:r>
            <w:proofErr w:type="spellStart"/>
            <w:r w:rsidRPr="00D256CA">
              <w:rPr>
                <w:rFonts w:cs="Arial"/>
              </w:rPr>
              <w:t>SDC</w:t>
            </w:r>
            <w:proofErr w:type="spellEnd"/>
            <w:r w:rsidRPr="00D256CA">
              <w:rPr>
                <w:rFonts w:cs="Arial"/>
              </w:rPr>
              <w:t xml:space="preserve"> uses in its Core Contribution Management (</w:t>
            </w:r>
            <w:proofErr w:type="spellStart"/>
            <w:r w:rsidRPr="00D256CA">
              <w:rPr>
                <w:rFonts w:cs="Arial"/>
              </w:rPr>
              <w:t>CCM</w:t>
            </w:r>
            <w:proofErr w:type="spellEnd"/>
            <w:r w:rsidRPr="00D256CA">
              <w:rPr>
                <w:rFonts w:cs="Arial"/>
              </w:rPr>
              <w:t xml:space="preserve">) with UN and other globally active Organisations. </w:t>
            </w:r>
          </w:p>
          <w:p w:rsidR="004A0937" w:rsidRPr="00D256CA" w:rsidRDefault="004A0937" w:rsidP="004A0937">
            <w:pPr>
              <w:pStyle w:val="ListParagraph"/>
              <w:numPr>
                <w:ilvl w:val="0"/>
                <w:numId w:val="31"/>
              </w:numPr>
              <w:ind w:left="317" w:hanging="284"/>
              <w:contextualSpacing w:val="0"/>
              <w:rPr>
                <w:rFonts w:cs="Arial"/>
              </w:rPr>
            </w:pPr>
            <w:r w:rsidRPr="00D256CA">
              <w:rPr>
                <w:rFonts w:cs="Arial"/>
              </w:rPr>
              <w:t xml:space="preserve">It is a strategic monitoring on main outcomes that distinguishes </w:t>
            </w:r>
            <w:proofErr w:type="gramStart"/>
            <w:r w:rsidRPr="00D256CA">
              <w:rPr>
                <w:rFonts w:cs="Arial"/>
              </w:rPr>
              <w:t>two Management Levels (ML)</w:t>
            </w:r>
            <w:proofErr w:type="gramEnd"/>
            <w:r w:rsidRPr="00D256CA">
              <w:rPr>
                <w:rFonts w:cs="Arial"/>
              </w:rPr>
              <w:t xml:space="preserve">: </w:t>
            </w:r>
            <w:r w:rsidRPr="00D256CA">
              <w:rPr>
                <w:rFonts w:cs="Arial"/>
              </w:rPr>
              <w:br/>
              <w:t xml:space="preserve">ML 1 observes the overall progress of main results attained by the organisation – operational as well as institutional – while ML 2 concentrates on the results of partner dialogue and joint learning among partner organisations and </w:t>
            </w:r>
            <w:proofErr w:type="spellStart"/>
            <w:r w:rsidRPr="00D256CA">
              <w:rPr>
                <w:rFonts w:cs="Arial"/>
              </w:rPr>
              <w:t>SDC</w:t>
            </w:r>
            <w:proofErr w:type="spellEnd"/>
            <w:r w:rsidRPr="00D256CA">
              <w:rPr>
                <w:rFonts w:cs="Arial"/>
              </w:rPr>
              <w:t xml:space="preserve">. </w:t>
            </w:r>
          </w:p>
          <w:p w:rsidR="004A0937" w:rsidRPr="00D256CA" w:rsidRDefault="004A0937" w:rsidP="004A0937">
            <w:pPr>
              <w:pStyle w:val="ListParagraph"/>
              <w:numPr>
                <w:ilvl w:val="0"/>
                <w:numId w:val="31"/>
              </w:numPr>
              <w:ind w:left="317" w:hanging="284"/>
              <w:contextualSpacing w:val="0"/>
              <w:rPr>
                <w:rFonts w:cs="Arial"/>
              </w:rPr>
            </w:pPr>
            <w:r w:rsidRPr="00D256CA">
              <w:rPr>
                <w:rFonts w:cs="Arial"/>
              </w:rPr>
              <w:t xml:space="preserve">The shift from encompassing reporting to this more comprehensive strategic reporting along the lines of the two Management Levels has been appreciated by most NGOs who value this shift towards a more strategic orientation. </w:t>
            </w:r>
          </w:p>
          <w:p w:rsidR="004A0937" w:rsidRPr="00D256CA" w:rsidRDefault="004A0937" w:rsidP="005D12D2">
            <w:pPr>
              <w:ind w:left="317" w:hanging="284"/>
              <w:rPr>
                <w:rFonts w:cs="Arial"/>
                <w:lang w:val="en-US"/>
              </w:rPr>
            </w:pPr>
          </w:p>
          <w:p w:rsidR="004A0937" w:rsidRPr="00D256CA" w:rsidRDefault="004A0937" w:rsidP="004A0937">
            <w:pPr>
              <w:pStyle w:val="ListParagraph"/>
              <w:numPr>
                <w:ilvl w:val="0"/>
                <w:numId w:val="29"/>
              </w:numPr>
              <w:ind w:left="317" w:hanging="284"/>
              <w:contextualSpacing w:val="0"/>
              <w:rPr>
                <w:rFonts w:cs="Arial"/>
                <w:b/>
              </w:rPr>
            </w:pPr>
            <w:r w:rsidRPr="00D256CA">
              <w:rPr>
                <w:rFonts w:cs="Arial"/>
                <w:b/>
              </w:rPr>
              <w:t>Modalities on cooperation with NGOs – between mandate and contributions:</w:t>
            </w:r>
          </w:p>
          <w:p w:rsidR="004A0937" w:rsidRPr="00D256CA" w:rsidRDefault="004A0937" w:rsidP="004A0937">
            <w:pPr>
              <w:pStyle w:val="ListParagraph"/>
              <w:numPr>
                <w:ilvl w:val="0"/>
                <w:numId w:val="32"/>
              </w:numPr>
              <w:spacing w:line="259" w:lineRule="auto"/>
              <w:ind w:left="317" w:hanging="284"/>
              <w:contextualSpacing w:val="0"/>
              <w:rPr>
                <w:rFonts w:eastAsiaTheme="minorHAnsi" w:cs="Arial"/>
              </w:rPr>
            </w:pPr>
            <w:r w:rsidRPr="00D256CA">
              <w:rPr>
                <w:rFonts w:eastAsiaTheme="minorHAnsi" w:cs="Arial"/>
                <w:b/>
                <w:i/>
              </w:rPr>
              <w:t>Modes of cooperation</w:t>
            </w:r>
            <w:r w:rsidRPr="00D256CA">
              <w:rPr>
                <w:rFonts w:eastAsiaTheme="minorHAnsi" w:cs="Arial"/>
                <w:b/>
              </w:rPr>
              <w:t>:</w:t>
            </w:r>
            <w:r w:rsidRPr="00D256CA">
              <w:rPr>
                <w:rFonts w:eastAsiaTheme="minorHAnsi" w:cs="Arial"/>
              </w:rPr>
              <w:t xml:space="preserve"> </w:t>
            </w:r>
            <w:proofErr w:type="spellStart"/>
            <w:r w:rsidRPr="00D256CA">
              <w:rPr>
                <w:rFonts w:eastAsiaTheme="minorHAnsi" w:cs="Arial"/>
              </w:rPr>
              <w:t>SDC</w:t>
            </w:r>
            <w:proofErr w:type="spellEnd"/>
            <w:r w:rsidRPr="00D256CA">
              <w:rPr>
                <w:rFonts w:eastAsiaTheme="minorHAnsi" w:cs="Arial"/>
              </w:rPr>
              <w:t xml:space="preserve"> cooperates with NGOs in different ways, which range from strengthening capacities of NGOs in developing countries and working with NGOs as implementing partners to participating with NGOs in multi-stakeholder platforms (e.g. Swiss Water Partnership).</w:t>
            </w:r>
          </w:p>
          <w:p w:rsidR="004A0937" w:rsidRPr="00D256CA" w:rsidRDefault="004A0937" w:rsidP="004A0937">
            <w:pPr>
              <w:pStyle w:val="ListParagraph"/>
              <w:numPr>
                <w:ilvl w:val="0"/>
                <w:numId w:val="32"/>
              </w:numPr>
              <w:spacing w:line="259" w:lineRule="auto"/>
              <w:ind w:left="317" w:hanging="284"/>
              <w:contextualSpacing w:val="0"/>
              <w:rPr>
                <w:rFonts w:cs="Arial"/>
              </w:rPr>
            </w:pPr>
            <w:r w:rsidRPr="00D256CA">
              <w:rPr>
                <w:rFonts w:eastAsiaTheme="minorHAnsi" w:cs="Arial"/>
                <w:b/>
                <w:i/>
              </w:rPr>
              <w:t>Financial modalities:</w:t>
            </w:r>
            <w:r w:rsidRPr="00D256CA">
              <w:rPr>
                <w:rFonts w:eastAsiaTheme="minorHAnsi" w:cs="Arial"/>
              </w:rPr>
              <w:t xml:space="preserve"> </w:t>
            </w:r>
            <w:proofErr w:type="spellStart"/>
            <w:r w:rsidRPr="00D256CA">
              <w:rPr>
                <w:rFonts w:eastAsiaTheme="minorHAnsi" w:cs="Arial"/>
              </w:rPr>
              <w:t>SDC</w:t>
            </w:r>
            <w:proofErr w:type="spellEnd"/>
            <w:r w:rsidRPr="00D256CA">
              <w:rPr>
                <w:rFonts w:eastAsiaTheme="minorHAnsi" w:cs="Arial"/>
              </w:rPr>
              <w:t xml:space="preserve"> applies basically three financial modalities for engaging with NGOs, including mandates, contributions to projects and program as well as core contributions. In 2017, </w:t>
            </w:r>
            <w:proofErr w:type="spellStart"/>
            <w:r w:rsidRPr="00D256CA">
              <w:rPr>
                <w:rFonts w:eastAsiaTheme="minorHAnsi" w:cs="Arial"/>
              </w:rPr>
              <w:t>SDC</w:t>
            </w:r>
            <w:proofErr w:type="spellEnd"/>
            <w:r w:rsidRPr="00D256CA">
              <w:rPr>
                <w:rFonts w:eastAsiaTheme="minorHAnsi" w:cs="Arial"/>
              </w:rPr>
              <w:t xml:space="preserve"> channelled CHF 675 million to or through NGOs. 65% of resources channelled through NGOs were mandates; 35% were programme contributions (18%) or general contributions (17%). 42% of </w:t>
            </w:r>
            <w:r w:rsidRPr="00D256CA">
              <w:rPr>
                <w:rFonts w:eastAsiaTheme="minorHAnsi" w:cs="Arial"/>
              </w:rPr>
              <w:lastRenderedPageBreak/>
              <w:t>resources went to Swiss NGOs, 58% to non-Swiss NGOs.</w:t>
            </w:r>
          </w:p>
          <w:p w:rsidR="004A0937" w:rsidRPr="00D256CA" w:rsidRDefault="004A0937" w:rsidP="004A0937">
            <w:pPr>
              <w:pStyle w:val="ListParagraph"/>
              <w:numPr>
                <w:ilvl w:val="0"/>
                <w:numId w:val="32"/>
              </w:numPr>
              <w:spacing w:line="259" w:lineRule="auto"/>
              <w:ind w:left="317" w:hanging="284"/>
              <w:contextualSpacing w:val="0"/>
              <w:rPr>
                <w:rFonts w:cs="Arial"/>
              </w:rPr>
            </w:pPr>
            <w:r w:rsidRPr="00D256CA">
              <w:rPr>
                <w:rFonts w:eastAsiaTheme="minorHAnsi" w:cs="Arial"/>
                <w:b/>
                <w:i/>
              </w:rPr>
              <w:t>Swiss NGOs with mandates and programme contributions:</w:t>
            </w:r>
            <w:r w:rsidRPr="00D256CA">
              <w:rPr>
                <w:rFonts w:eastAsiaTheme="minorHAnsi" w:cs="Arial"/>
              </w:rPr>
              <w:t xml:space="preserve"> Several institutional partners also implement </w:t>
            </w:r>
            <w:proofErr w:type="spellStart"/>
            <w:r w:rsidRPr="00D256CA">
              <w:rPr>
                <w:rFonts w:eastAsiaTheme="minorHAnsi" w:cs="Arial"/>
              </w:rPr>
              <w:t>SDC</w:t>
            </w:r>
            <w:proofErr w:type="spellEnd"/>
            <w:r w:rsidRPr="00D256CA">
              <w:rPr>
                <w:rFonts w:eastAsiaTheme="minorHAnsi" w:cs="Arial"/>
              </w:rPr>
              <w:t xml:space="preserve"> mandates and engage in consortium.</w:t>
            </w:r>
            <w:r w:rsidRPr="00D256CA">
              <w:rPr>
                <w:rFonts w:cs="Arial"/>
              </w:rPr>
              <w:t xml:space="preserve"> </w:t>
            </w:r>
          </w:p>
          <w:p w:rsidR="004A0937" w:rsidRPr="00D256CA" w:rsidRDefault="004A0937" w:rsidP="005D12D2">
            <w:pPr>
              <w:rPr>
                <w:rFonts w:cs="Arial"/>
              </w:rPr>
            </w:pPr>
          </w:p>
        </w:tc>
      </w:tr>
      <w:tr w:rsidR="004A0937" w:rsidRPr="00D256CA" w:rsidTr="005D12D2">
        <w:tc>
          <w:tcPr>
            <w:tcW w:w="1668" w:type="dxa"/>
          </w:tcPr>
          <w:p w:rsidR="004A0937" w:rsidRPr="00D256CA" w:rsidRDefault="004A0937" w:rsidP="005D12D2">
            <w:pPr>
              <w:rPr>
                <w:rFonts w:cs="Arial"/>
              </w:rPr>
            </w:pPr>
            <w:r w:rsidRPr="00D256CA">
              <w:rPr>
                <w:rFonts w:cs="Arial"/>
              </w:rPr>
              <w:lastRenderedPageBreak/>
              <w:t>Sweden</w:t>
            </w:r>
          </w:p>
        </w:tc>
        <w:tc>
          <w:tcPr>
            <w:tcW w:w="6854" w:type="dxa"/>
          </w:tcPr>
          <w:p w:rsidR="004A0937" w:rsidRPr="00D256CA" w:rsidRDefault="004A0937" w:rsidP="004A0937">
            <w:pPr>
              <w:pStyle w:val="ListParagraph"/>
              <w:numPr>
                <w:ilvl w:val="0"/>
                <w:numId w:val="34"/>
              </w:numPr>
              <w:ind w:left="317" w:hanging="284"/>
              <w:contextualSpacing w:val="0"/>
              <w:rPr>
                <w:rFonts w:cs="Arial"/>
                <w:lang w:val="en-US"/>
              </w:rPr>
            </w:pPr>
            <w:r w:rsidRPr="00D256CA">
              <w:rPr>
                <w:rFonts w:cs="Arial"/>
                <w:lang w:val="en-US"/>
              </w:rPr>
              <w:t xml:space="preserve">In 2017, </w:t>
            </w:r>
            <w:proofErr w:type="spellStart"/>
            <w:r w:rsidRPr="00D256CA">
              <w:rPr>
                <w:rFonts w:cs="Arial"/>
                <w:lang w:val="en-US"/>
              </w:rPr>
              <w:t>Sida</w:t>
            </w:r>
            <w:proofErr w:type="spellEnd"/>
            <w:r w:rsidRPr="00D256CA">
              <w:rPr>
                <w:rFonts w:cs="Arial"/>
                <w:lang w:val="en-US"/>
              </w:rPr>
              <w:t xml:space="preserve"> disbursed a total of 8.6 billion SEK through and to civil society, around 840 million euro. Around 65 per cent of this amount was channeled through international civil society organizations, around 30 per cent through Swedish framework organizations with multiannual flexible agreements, and the remainder through partner country civil society organizations. </w:t>
            </w:r>
          </w:p>
          <w:p w:rsidR="004A0937" w:rsidRPr="00D256CA" w:rsidRDefault="004A0937" w:rsidP="004A0937">
            <w:pPr>
              <w:pStyle w:val="ListParagraph"/>
              <w:numPr>
                <w:ilvl w:val="0"/>
                <w:numId w:val="34"/>
              </w:numPr>
              <w:ind w:left="317" w:hanging="284"/>
              <w:contextualSpacing w:val="0"/>
              <w:rPr>
                <w:rFonts w:cs="Arial"/>
                <w:lang w:val="en-US"/>
              </w:rPr>
            </w:pPr>
            <w:r w:rsidRPr="00D256CA">
              <w:rPr>
                <w:rFonts w:cs="Arial"/>
                <w:lang w:val="en-US"/>
              </w:rPr>
              <w:t xml:space="preserve">As for current developments at </w:t>
            </w:r>
            <w:proofErr w:type="spellStart"/>
            <w:r w:rsidRPr="00D256CA">
              <w:rPr>
                <w:rFonts w:cs="Arial"/>
                <w:lang w:val="en-US"/>
              </w:rPr>
              <w:t>Sida</w:t>
            </w:r>
            <w:proofErr w:type="spellEnd"/>
            <w:r w:rsidRPr="00D256CA">
              <w:rPr>
                <w:rFonts w:cs="Arial"/>
                <w:lang w:val="en-US"/>
              </w:rPr>
              <w:t xml:space="preserve">, two thematic global strategies were recently adopted by the government and are in the midst of being operationalized by </w:t>
            </w:r>
            <w:proofErr w:type="spellStart"/>
            <w:r w:rsidRPr="00D256CA">
              <w:rPr>
                <w:rFonts w:cs="Arial"/>
                <w:lang w:val="en-US"/>
              </w:rPr>
              <w:t>Sida</w:t>
            </w:r>
            <w:proofErr w:type="spellEnd"/>
            <w:r w:rsidRPr="00D256CA">
              <w:rPr>
                <w:rFonts w:cs="Arial"/>
                <w:lang w:val="en-US"/>
              </w:rPr>
              <w:t>: these strategies concern democracy, human rights and access to justice on the one hand, and gender equality and the human rights of women and girls, both of which are of relevance to current and future civil society partners</w:t>
            </w:r>
          </w:p>
          <w:p w:rsidR="004A0937" w:rsidRDefault="004A0937" w:rsidP="004A0937">
            <w:pPr>
              <w:pStyle w:val="ListParagraph"/>
              <w:numPr>
                <w:ilvl w:val="0"/>
                <w:numId w:val="34"/>
              </w:numPr>
              <w:ind w:left="317" w:hanging="284"/>
              <w:contextualSpacing w:val="0"/>
              <w:rPr>
                <w:rFonts w:cs="Arial"/>
                <w:lang w:val="en-US"/>
              </w:rPr>
            </w:pPr>
            <w:r w:rsidRPr="00D256CA">
              <w:rPr>
                <w:rFonts w:cs="Arial"/>
                <w:lang w:val="en-US"/>
              </w:rPr>
              <w:t xml:space="preserve">An overview of the current portfolio of international civil society partners of my division, the Civil Society Division, is on its way, with an expected completion date around end-September. We fund partners engaged in the challenges of shrinking civic space, such as </w:t>
            </w:r>
            <w:proofErr w:type="spellStart"/>
            <w:r w:rsidRPr="00D256CA">
              <w:rPr>
                <w:rFonts w:cs="Arial"/>
                <w:lang w:val="en-US"/>
              </w:rPr>
              <w:t>ICNL</w:t>
            </w:r>
            <w:proofErr w:type="spellEnd"/>
            <w:r w:rsidRPr="00D256CA">
              <w:rPr>
                <w:rFonts w:cs="Arial"/>
                <w:lang w:val="en-US"/>
              </w:rPr>
              <w:t xml:space="preserve"> and Civicus, and others engaged in the aid and development effectiveness agenda, including an enabling environment for CS, such as the Task Team on CSO Development Effectiveness and Enabling Environment, and </w:t>
            </w:r>
            <w:proofErr w:type="spellStart"/>
            <w:r w:rsidRPr="00D256CA">
              <w:rPr>
                <w:rFonts w:cs="Arial"/>
                <w:lang w:val="en-US"/>
              </w:rPr>
              <w:t>CPDE</w:t>
            </w:r>
            <w:proofErr w:type="spellEnd"/>
            <w:r w:rsidRPr="00D256CA">
              <w:rPr>
                <w:rFonts w:cs="Arial"/>
                <w:lang w:val="en-US"/>
              </w:rPr>
              <w:t xml:space="preserve">. The aim of the overview is to 1) compare our current portfolio to recent global developments with regards to a disabling environment for </w:t>
            </w:r>
            <w:proofErr w:type="gramStart"/>
            <w:r w:rsidRPr="00D256CA">
              <w:rPr>
                <w:rFonts w:cs="Arial"/>
                <w:lang w:val="en-US"/>
              </w:rPr>
              <w:t>CS,</w:t>
            </w:r>
            <w:proofErr w:type="gramEnd"/>
            <w:r w:rsidRPr="00D256CA">
              <w:rPr>
                <w:rFonts w:cs="Arial"/>
                <w:lang w:val="en-US"/>
              </w:rPr>
              <w:t xml:space="preserve"> 2) the priorities of the strategy for this budget line, and 3) identify possible gaps between them with a view to find 1-2 new partners. This overview might entail contacts with you for input and advice. Your kind cooperation would be most appreciated.</w:t>
            </w:r>
            <w:r>
              <w:rPr>
                <w:rFonts w:cs="Arial"/>
                <w:lang w:val="en-US"/>
              </w:rPr>
              <w:t xml:space="preserve"> </w:t>
            </w:r>
          </w:p>
          <w:p w:rsidR="004A0937" w:rsidRDefault="004A0937" w:rsidP="005D12D2">
            <w:pPr>
              <w:pStyle w:val="ListParagraph"/>
              <w:ind w:left="317"/>
              <w:contextualSpacing w:val="0"/>
              <w:rPr>
                <w:rFonts w:cs="Arial"/>
                <w:lang w:val="en-US"/>
              </w:rPr>
            </w:pPr>
          </w:p>
          <w:p w:rsidR="004A0937" w:rsidRPr="00E33DDB" w:rsidRDefault="004A0937" w:rsidP="005D12D2">
            <w:pPr>
              <w:pStyle w:val="ListParagraph"/>
              <w:ind w:left="317"/>
              <w:contextualSpacing w:val="0"/>
              <w:rPr>
                <w:rFonts w:cs="Arial"/>
                <w:lang w:val="en-US"/>
              </w:rPr>
            </w:pPr>
            <w:r w:rsidRPr="00E33DDB">
              <w:rPr>
                <w:rFonts w:cs="Arial"/>
                <w:b/>
                <w:color w:val="943634" w:themeColor="accent2" w:themeShade="BF"/>
                <w:u w:val="single"/>
                <w:lang w:val="en-US"/>
              </w:rPr>
              <w:t>Action:</w:t>
            </w:r>
            <w:r w:rsidRPr="00E33DDB">
              <w:rPr>
                <w:rFonts w:cs="Arial"/>
                <w:color w:val="943634" w:themeColor="accent2" w:themeShade="BF"/>
                <w:lang w:val="en-US"/>
              </w:rPr>
              <w:t xml:space="preserve"> </w:t>
            </w:r>
            <w:r w:rsidRPr="00E33DDB">
              <w:rPr>
                <w:rFonts w:cs="Arial"/>
                <w:lang w:val="en-US"/>
              </w:rPr>
              <w:t xml:space="preserve">Helena will share </w:t>
            </w:r>
            <w:proofErr w:type="spellStart"/>
            <w:r w:rsidRPr="00E33DDB">
              <w:rPr>
                <w:rFonts w:cs="Arial"/>
                <w:lang w:val="en-US"/>
              </w:rPr>
              <w:t>ICNL</w:t>
            </w:r>
            <w:proofErr w:type="spellEnd"/>
            <w:r w:rsidRPr="00E33DDB">
              <w:rPr>
                <w:rFonts w:cs="Arial"/>
                <w:lang w:val="en-US"/>
              </w:rPr>
              <w:t xml:space="preserve"> report with group and</w:t>
            </w:r>
            <w:r>
              <w:rPr>
                <w:rFonts w:cs="Arial"/>
                <w:lang w:val="en-US"/>
              </w:rPr>
              <w:t xml:space="preserve"> the final conference report fo</w:t>
            </w:r>
            <w:r w:rsidRPr="00E33DDB">
              <w:rPr>
                <w:rFonts w:cs="Arial"/>
                <w:lang w:val="en-US"/>
              </w:rPr>
              <w:t>r learning and information.</w:t>
            </w:r>
          </w:p>
          <w:p w:rsidR="004A0937" w:rsidRPr="00D256CA" w:rsidRDefault="004A0937" w:rsidP="005D12D2">
            <w:pPr>
              <w:pStyle w:val="ListParagraph"/>
              <w:ind w:left="317"/>
              <w:contextualSpacing w:val="0"/>
              <w:rPr>
                <w:rFonts w:cs="Arial"/>
                <w:lang w:val="en-US"/>
              </w:rPr>
            </w:pPr>
            <w:r w:rsidRPr="00E33DDB">
              <w:rPr>
                <w:rFonts w:cs="Arial"/>
                <w:b/>
                <w:color w:val="943634" w:themeColor="accent2" w:themeShade="BF"/>
                <w:u w:val="single"/>
                <w:lang w:val="en-US"/>
              </w:rPr>
              <w:t>Action:</w:t>
            </w:r>
            <w:r w:rsidRPr="00E33DDB">
              <w:rPr>
                <w:rFonts w:cs="Arial"/>
                <w:color w:val="943634" w:themeColor="accent2" w:themeShade="BF"/>
                <w:lang w:val="en-US"/>
              </w:rPr>
              <w:t xml:space="preserve"> </w:t>
            </w:r>
            <w:r w:rsidRPr="00E33DDB">
              <w:rPr>
                <w:rFonts w:cs="Arial"/>
                <w:lang w:val="en-US"/>
              </w:rPr>
              <w:t>group to send Helena any ideas on strong closing space partners.</w:t>
            </w:r>
          </w:p>
          <w:p w:rsidR="004A0937" w:rsidRPr="006C299B" w:rsidRDefault="004A0937" w:rsidP="005D12D2">
            <w:pPr>
              <w:rPr>
                <w:rFonts w:cs="Arial"/>
              </w:rPr>
            </w:pPr>
          </w:p>
        </w:tc>
      </w:tr>
      <w:tr w:rsidR="004A0937" w:rsidRPr="00D256CA" w:rsidTr="005D12D2">
        <w:tc>
          <w:tcPr>
            <w:tcW w:w="1668" w:type="dxa"/>
          </w:tcPr>
          <w:p w:rsidR="004A0937" w:rsidRPr="00D256CA" w:rsidRDefault="004A0937" w:rsidP="005D12D2">
            <w:pPr>
              <w:rPr>
                <w:rFonts w:cs="Arial"/>
              </w:rPr>
            </w:pPr>
            <w:r w:rsidRPr="00D256CA">
              <w:rPr>
                <w:rFonts w:cs="Arial"/>
              </w:rPr>
              <w:t>Norway</w:t>
            </w:r>
          </w:p>
        </w:tc>
        <w:tc>
          <w:tcPr>
            <w:tcW w:w="6854" w:type="dxa"/>
          </w:tcPr>
          <w:p w:rsidR="004A0937" w:rsidRDefault="004A0937" w:rsidP="005D12D2">
            <w:pPr>
              <w:rPr>
                <w:lang w:val="nb-NO"/>
              </w:rPr>
            </w:pPr>
            <w:r>
              <w:rPr>
                <w:b/>
                <w:bCs/>
                <w:lang w:val="en-US"/>
              </w:rPr>
              <w:t>Focus and organization of Norwegian support to civil society</w:t>
            </w:r>
          </w:p>
          <w:p w:rsidR="004A0937" w:rsidRDefault="004A0937" w:rsidP="005D12D2">
            <w:pPr>
              <w:pStyle w:val="ListParagraph"/>
              <w:spacing w:after="160" w:line="252" w:lineRule="auto"/>
              <w:ind w:hanging="360"/>
              <w:rPr>
                <w:lang w:val="nb-NO"/>
              </w:rPr>
            </w:pPr>
            <w:r>
              <w:rPr>
                <w:rFonts w:ascii="Symbol" w:hAnsi="Symbol"/>
                <w:lang w:val="en-US"/>
              </w:rPr>
              <w:t></w:t>
            </w:r>
            <w:r>
              <w:rPr>
                <w:rFonts w:ascii="Times New Roman" w:hAnsi="Times New Roman"/>
                <w:sz w:val="14"/>
                <w:szCs w:val="14"/>
                <w:lang w:val="en-US"/>
              </w:rPr>
              <w:t xml:space="preserve">        </w:t>
            </w:r>
            <w:r>
              <w:rPr>
                <w:lang w:val="en-US"/>
              </w:rPr>
              <w:t xml:space="preserve">In 2017 Norwegian support to civil society was 773 million euros. This is about 22% of Norwegian development assistance, a level kept steady over many years. Norwegian NGOs received the main portion of the funding (71%), followed by international (21%) and local NGOs (8%). </w:t>
            </w:r>
          </w:p>
          <w:p w:rsidR="004A0937" w:rsidRDefault="004A0937" w:rsidP="005D12D2">
            <w:pPr>
              <w:pStyle w:val="ListParagraph"/>
              <w:spacing w:after="160" w:line="252" w:lineRule="auto"/>
              <w:ind w:hanging="360"/>
              <w:rPr>
                <w:lang w:val="nb-NO"/>
              </w:rPr>
            </w:pPr>
            <w:r>
              <w:rPr>
                <w:rFonts w:ascii="Symbol" w:hAnsi="Symbol"/>
                <w:lang w:val="en-US"/>
              </w:rPr>
              <w:lastRenderedPageBreak/>
              <w:t></w:t>
            </w:r>
            <w:r>
              <w:rPr>
                <w:rFonts w:ascii="Times New Roman" w:hAnsi="Times New Roman"/>
                <w:sz w:val="14"/>
                <w:szCs w:val="14"/>
                <w:lang w:val="en-US"/>
              </w:rPr>
              <w:t xml:space="preserve">        </w:t>
            </w:r>
            <w:r>
              <w:rPr>
                <w:lang w:val="en-US"/>
              </w:rPr>
              <w:t xml:space="preserve">An increasing portion of civil society support goes to Humanitarian assistance (from 28% in 2013 to 35% in 2017). This support is managed by the Ministry of Foreign Affairs and is mainly concentrated on the five largest Norwegian NGOs and geographically focused on the Middle East, followed by Africa. </w:t>
            </w:r>
          </w:p>
          <w:p w:rsidR="004A0937" w:rsidRDefault="004A0937" w:rsidP="005D12D2">
            <w:pPr>
              <w:pStyle w:val="ListParagraph"/>
              <w:spacing w:after="160" w:line="252" w:lineRule="auto"/>
              <w:ind w:hanging="360"/>
              <w:rPr>
                <w:lang w:val="nb-NO"/>
              </w:rPr>
            </w:pPr>
            <w:r>
              <w:rPr>
                <w:rFonts w:ascii="Symbol" w:hAnsi="Symbol"/>
                <w:lang w:val="en-US"/>
              </w:rPr>
              <w:t></w:t>
            </w:r>
            <w:r>
              <w:rPr>
                <w:rFonts w:ascii="Times New Roman" w:hAnsi="Times New Roman"/>
                <w:sz w:val="14"/>
                <w:szCs w:val="14"/>
                <w:lang w:val="en-US"/>
              </w:rPr>
              <w:t xml:space="preserve">        </w:t>
            </w:r>
            <w:proofErr w:type="spellStart"/>
            <w:r>
              <w:rPr>
                <w:lang w:val="en-US"/>
              </w:rPr>
              <w:t>Norad</w:t>
            </w:r>
            <w:proofErr w:type="spellEnd"/>
            <w:r>
              <w:rPr>
                <w:lang w:val="en-US"/>
              </w:rPr>
              <w:t xml:space="preserve"> manages about 40% of the support to civil society, including framework agreements with the largest partners. </w:t>
            </w:r>
          </w:p>
          <w:p w:rsidR="004A0937" w:rsidRDefault="004A0937" w:rsidP="005D12D2">
            <w:pPr>
              <w:rPr>
                <w:lang w:val="nb-NO"/>
              </w:rPr>
            </w:pPr>
            <w:r>
              <w:rPr>
                <w:b/>
                <w:bCs/>
                <w:lang w:val="en-US"/>
              </w:rPr>
              <w:t xml:space="preserve">The focus of </w:t>
            </w:r>
            <w:proofErr w:type="spellStart"/>
            <w:r>
              <w:rPr>
                <w:b/>
                <w:bCs/>
                <w:lang w:val="en-US"/>
              </w:rPr>
              <w:t>Norad’s</w:t>
            </w:r>
            <w:proofErr w:type="spellEnd"/>
            <w:r>
              <w:rPr>
                <w:b/>
                <w:bCs/>
                <w:lang w:val="en-US"/>
              </w:rPr>
              <w:t xml:space="preserve"> department of civil society</w:t>
            </w:r>
          </w:p>
          <w:p w:rsidR="004A0937" w:rsidRDefault="004A0937" w:rsidP="005D12D2">
            <w:pPr>
              <w:pStyle w:val="ListParagraph"/>
              <w:spacing w:after="160" w:line="252" w:lineRule="auto"/>
              <w:ind w:hanging="360"/>
              <w:rPr>
                <w:lang w:val="nb-NO"/>
              </w:rPr>
            </w:pPr>
            <w:r>
              <w:rPr>
                <w:rFonts w:ascii="Symbol" w:hAnsi="Symbol"/>
                <w:lang w:val="en-US"/>
              </w:rPr>
              <w:t></w:t>
            </w:r>
            <w:r>
              <w:rPr>
                <w:rFonts w:ascii="Times New Roman" w:hAnsi="Times New Roman"/>
                <w:sz w:val="14"/>
                <w:szCs w:val="14"/>
                <w:lang w:val="en-US"/>
              </w:rPr>
              <w:t xml:space="preserve">        </w:t>
            </w:r>
            <w:proofErr w:type="spellStart"/>
            <w:r>
              <w:rPr>
                <w:lang w:val="en-US"/>
              </w:rPr>
              <w:t>Norad</w:t>
            </w:r>
            <w:proofErr w:type="spellEnd"/>
            <w:r>
              <w:rPr>
                <w:lang w:val="en-US"/>
              </w:rPr>
              <w:t xml:space="preserve"> just launched Guiding Principles for its support to civil society, which will be used as background for </w:t>
            </w:r>
            <w:proofErr w:type="spellStart"/>
            <w:r>
              <w:rPr>
                <w:lang w:val="en-US"/>
              </w:rPr>
              <w:t>Norad’s</w:t>
            </w:r>
            <w:proofErr w:type="spellEnd"/>
            <w:r>
              <w:rPr>
                <w:lang w:val="en-US"/>
              </w:rPr>
              <w:t xml:space="preserve"> prioritization and the dialogue with civil society (</w:t>
            </w:r>
            <w:hyperlink r:id="rId16" w:history="1">
              <w:r>
                <w:rPr>
                  <w:rStyle w:val="Hyperlink"/>
                  <w:lang w:val="en-US"/>
                </w:rPr>
                <w:t>https://norad.no/contentassets/396cdc788c09405490a96adce80ac040/norads-support-to-civil-society_-guiding-principles-.pdf</w:t>
              </w:r>
            </w:hyperlink>
            <w:r>
              <w:rPr>
                <w:lang w:val="en-US"/>
              </w:rPr>
              <w:t>)</w:t>
            </w:r>
          </w:p>
          <w:p w:rsidR="004A0937" w:rsidRDefault="004A0937" w:rsidP="005D12D2">
            <w:pPr>
              <w:pStyle w:val="ListParagraph"/>
              <w:spacing w:after="160" w:line="252" w:lineRule="auto"/>
              <w:ind w:hanging="360"/>
              <w:rPr>
                <w:lang w:val="nb-NO"/>
              </w:rPr>
            </w:pPr>
            <w:r>
              <w:rPr>
                <w:rFonts w:ascii="Symbol" w:hAnsi="Symbol"/>
                <w:lang w:val="en-US"/>
              </w:rPr>
              <w:t></w:t>
            </w:r>
            <w:r>
              <w:rPr>
                <w:rFonts w:ascii="Times New Roman" w:hAnsi="Times New Roman"/>
                <w:sz w:val="14"/>
                <w:szCs w:val="14"/>
                <w:lang w:val="en-US"/>
              </w:rPr>
              <w:t xml:space="preserve">        </w:t>
            </w:r>
            <w:r>
              <w:rPr>
                <w:lang w:val="en-US"/>
              </w:rPr>
              <w:t xml:space="preserve">The main support area is “Support to Civil Society”. This includes support to Norwegian and international organizations. Until this year, the support is organized in one main call for proposals with a broad thematic focus, as well as several thematic calls during the year (some ad-hoc). </w:t>
            </w:r>
          </w:p>
          <w:p w:rsidR="004A0937" w:rsidRDefault="004A0937" w:rsidP="005D12D2">
            <w:pPr>
              <w:pStyle w:val="ListParagraph"/>
              <w:spacing w:after="160" w:line="252" w:lineRule="auto"/>
              <w:ind w:hanging="360"/>
              <w:rPr>
                <w:lang w:val="nb-NO"/>
              </w:rPr>
            </w:pPr>
            <w:r>
              <w:rPr>
                <w:rFonts w:ascii="Symbol" w:hAnsi="Symbol"/>
                <w:lang w:val="en-US"/>
              </w:rPr>
              <w:t></w:t>
            </w:r>
            <w:r>
              <w:rPr>
                <w:rFonts w:ascii="Times New Roman" w:hAnsi="Times New Roman"/>
                <w:sz w:val="14"/>
                <w:szCs w:val="14"/>
                <w:lang w:val="en-US"/>
              </w:rPr>
              <w:t xml:space="preserve">        </w:t>
            </w:r>
            <w:r>
              <w:rPr>
                <w:lang w:val="en-US"/>
              </w:rPr>
              <w:t xml:space="preserve">2017 </w:t>
            </w:r>
            <w:proofErr w:type="spellStart"/>
            <w:r>
              <w:rPr>
                <w:lang w:val="en-US"/>
              </w:rPr>
              <w:t>Norad’s</w:t>
            </w:r>
            <w:proofErr w:type="spellEnd"/>
            <w:r>
              <w:rPr>
                <w:lang w:val="en-US"/>
              </w:rPr>
              <w:t xml:space="preserve"> civil society department has been working with simplifying management of the civil society portfolio. This has included moving towards 5-year agreements (rather than 4 years), work to synchronize calls for proposals (so that there will be one main call and one secondary call per year-complicated process), as well as development of electronic tools, adjusting reporting requirements, reducing the number of agreements and agreement- partners, simplifying the assessment tool for reviewing proposals, coordination with the Humanitarian Department in the Ministry and more. </w:t>
            </w:r>
          </w:p>
          <w:p w:rsidR="004A0937" w:rsidRDefault="004A0937" w:rsidP="005D12D2">
            <w:pPr>
              <w:pStyle w:val="ListParagraph"/>
              <w:spacing w:after="160" w:line="252" w:lineRule="auto"/>
              <w:ind w:hanging="360"/>
              <w:rPr>
                <w:lang w:val="nb-NO"/>
              </w:rPr>
            </w:pPr>
            <w:r>
              <w:rPr>
                <w:rFonts w:ascii="Symbol" w:hAnsi="Symbol"/>
                <w:lang w:val="en-US"/>
              </w:rPr>
              <w:t></w:t>
            </w:r>
            <w:r>
              <w:rPr>
                <w:rFonts w:ascii="Times New Roman" w:hAnsi="Times New Roman"/>
                <w:sz w:val="14"/>
                <w:szCs w:val="14"/>
                <w:lang w:val="en-US"/>
              </w:rPr>
              <w:t xml:space="preserve">        </w:t>
            </w:r>
            <w:r>
              <w:rPr>
                <w:lang w:val="en-US"/>
              </w:rPr>
              <w:t xml:space="preserve">Challenge to increase direct support to civil society in developing countries) </w:t>
            </w:r>
          </w:p>
          <w:p w:rsidR="004A0937" w:rsidRDefault="004A0937" w:rsidP="005D12D2">
            <w:pPr>
              <w:pStyle w:val="ListParagraph"/>
              <w:spacing w:after="160" w:line="252" w:lineRule="auto"/>
              <w:ind w:hanging="360"/>
              <w:rPr>
                <w:lang w:val="nb-NO"/>
              </w:rPr>
            </w:pPr>
            <w:r>
              <w:rPr>
                <w:rFonts w:ascii="Symbol" w:hAnsi="Symbol"/>
                <w:lang w:val="en-US"/>
              </w:rPr>
              <w:t></w:t>
            </w:r>
            <w:r>
              <w:rPr>
                <w:rFonts w:ascii="Times New Roman" w:hAnsi="Times New Roman"/>
                <w:sz w:val="14"/>
                <w:szCs w:val="14"/>
                <w:lang w:val="en-US"/>
              </w:rPr>
              <w:t xml:space="preserve">        </w:t>
            </w:r>
            <w:r>
              <w:rPr>
                <w:lang w:val="en-US"/>
              </w:rPr>
              <w:t>Good dialogue with civil society on #</w:t>
            </w:r>
            <w:proofErr w:type="spellStart"/>
            <w:r>
              <w:rPr>
                <w:lang w:val="en-US"/>
              </w:rPr>
              <w:t>metoo</w:t>
            </w:r>
            <w:proofErr w:type="spellEnd"/>
            <w:r>
              <w:rPr>
                <w:lang w:val="en-US"/>
              </w:rPr>
              <w:t xml:space="preserve">. </w:t>
            </w:r>
          </w:p>
          <w:p w:rsidR="004A0937" w:rsidRDefault="004A0937" w:rsidP="005D12D2">
            <w:pPr>
              <w:pStyle w:val="ListParagraph"/>
              <w:rPr>
                <w:lang w:val="nb-NO"/>
              </w:rPr>
            </w:pPr>
            <w:r>
              <w:rPr>
                <w:lang w:val="en-US"/>
              </w:rPr>
              <w:t> </w:t>
            </w:r>
          </w:p>
          <w:p w:rsidR="004A0937" w:rsidRDefault="004A0937" w:rsidP="005D12D2">
            <w:pPr>
              <w:rPr>
                <w:lang w:val="nb-NO"/>
              </w:rPr>
            </w:pPr>
            <w:r>
              <w:rPr>
                <w:b/>
                <w:bCs/>
                <w:lang w:val="en-US"/>
              </w:rPr>
              <w:t>Reform of the administration of development assistance</w:t>
            </w:r>
          </w:p>
          <w:p w:rsidR="004A0937" w:rsidRDefault="004A0937" w:rsidP="005D12D2">
            <w:pPr>
              <w:pStyle w:val="ListParagraph"/>
              <w:spacing w:after="160" w:line="252" w:lineRule="auto"/>
              <w:ind w:hanging="360"/>
              <w:rPr>
                <w:lang w:val="nb-NO"/>
              </w:rPr>
            </w:pPr>
            <w:r>
              <w:rPr>
                <w:rFonts w:ascii="Symbol" w:hAnsi="Symbol"/>
                <w:lang w:val="en-US"/>
              </w:rPr>
              <w:t></w:t>
            </w:r>
            <w:r>
              <w:rPr>
                <w:rFonts w:ascii="Times New Roman" w:hAnsi="Times New Roman"/>
                <w:sz w:val="14"/>
                <w:szCs w:val="14"/>
                <w:lang w:val="en-US"/>
              </w:rPr>
              <w:t xml:space="preserve">        </w:t>
            </w:r>
            <w:r>
              <w:rPr>
                <w:lang w:val="en-US"/>
              </w:rPr>
              <w:t xml:space="preserve">New ministerial post for development assistance created after pressure from civil society and one of the parties supporting the government (Christian Democratic party). The new Minister of development assistance, Nikolai </w:t>
            </w:r>
            <w:proofErr w:type="spellStart"/>
            <w:r>
              <w:rPr>
                <w:lang w:val="en-US"/>
              </w:rPr>
              <w:t>Astrup</w:t>
            </w:r>
            <w:proofErr w:type="spellEnd"/>
            <w:r>
              <w:rPr>
                <w:lang w:val="en-US"/>
              </w:rPr>
              <w:t xml:space="preserve"> (the Conservative Party), has launched a reform of the administration connected to development assistance </w:t>
            </w:r>
          </w:p>
          <w:p w:rsidR="004A0937" w:rsidRDefault="004A0937" w:rsidP="005D12D2">
            <w:pPr>
              <w:pStyle w:val="ListParagraph"/>
              <w:spacing w:after="160" w:line="252" w:lineRule="auto"/>
              <w:ind w:hanging="360"/>
              <w:rPr>
                <w:lang w:val="nb-NO"/>
              </w:rPr>
            </w:pPr>
            <w:r>
              <w:rPr>
                <w:rFonts w:ascii="Symbol" w:hAnsi="Symbol"/>
                <w:lang w:val="en-US"/>
              </w:rPr>
              <w:t></w:t>
            </w:r>
            <w:r>
              <w:rPr>
                <w:rFonts w:ascii="Times New Roman" w:hAnsi="Times New Roman"/>
                <w:sz w:val="14"/>
                <w:szCs w:val="14"/>
                <w:lang w:val="en-US"/>
              </w:rPr>
              <w:t xml:space="preserve">        </w:t>
            </w:r>
            <w:r>
              <w:rPr>
                <w:lang w:val="en-US"/>
              </w:rPr>
              <w:t xml:space="preserve">Reform in planning stage, but looks to 1) link foreign </w:t>
            </w:r>
            <w:r>
              <w:rPr>
                <w:lang w:val="en-US"/>
              </w:rPr>
              <w:lastRenderedPageBreak/>
              <w:t xml:space="preserve">affairs more closely with development assistance, 2) to divide administration of development assistance (suggested to remain in </w:t>
            </w:r>
            <w:proofErr w:type="spellStart"/>
            <w:r>
              <w:rPr>
                <w:lang w:val="en-US"/>
              </w:rPr>
              <w:t>Norad</w:t>
            </w:r>
            <w:proofErr w:type="spellEnd"/>
            <w:r>
              <w:rPr>
                <w:lang w:val="en-US"/>
              </w:rPr>
              <w:t>) from technical advice (to be moved to MFA), as well as 3) to move towards centralization (moving administration country level assistance from Embassies to MFA/</w:t>
            </w:r>
            <w:proofErr w:type="spellStart"/>
            <w:r>
              <w:rPr>
                <w:lang w:val="en-US"/>
              </w:rPr>
              <w:t>Norad</w:t>
            </w:r>
            <w:proofErr w:type="spellEnd"/>
            <w:r>
              <w:rPr>
                <w:lang w:val="en-US"/>
              </w:rPr>
              <w:t xml:space="preserve">). </w:t>
            </w:r>
          </w:p>
          <w:p w:rsidR="004A0937" w:rsidRDefault="004A0937" w:rsidP="005D12D2">
            <w:pPr>
              <w:pStyle w:val="ListParagraph"/>
              <w:spacing w:after="160" w:line="252" w:lineRule="auto"/>
              <w:ind w:hanging="360"/>
              <w:rPr>
                <w:lang w:val="nb-NO"/>
              </w:rPr>
            </w:pPr>
            <w:r>
              <w:rPr>
                <w:rFonts w:ascii="Symbol" w:hAnsi="Symbol"/>
                <w:lang w:val="en-US"/>
              </w:rPr>
              <w:t></w:t>
            </w:r>
            <w:r>
              <w:rPr>
                <w:rFonts w:ascii="Times New Roman" w:hAnsi="Times New Roman"/>
                <w:sz w:val="14"/>
                <w:szCs w:val="14"/>
                <w:lang w:val="en-US"/>
              </w:rPr>
              <w:t xml:space="preserve">        </w:t>
            </w:r>
            <w:r>
              <w:rPr>
                <w:lang w:val="en-US"/>
              </w:rPr>
              <w:t xml:space="preserve">Civil society suggested </w:t>
            </w:r>
            <w:proofErr w:type="gramStart"/>
            <w:r>
              <w:rPr>
                <w:lang w:val="en-US"/>
              </w:rPr>
              <w:t>to remain</w:t>
            </w:r>
            <w:proofErr w:type="gramEnd"/>
            <w:r>
              <w:rPr>
                <w:lang w:val="en-US"/>
              </w:rPr>
              <w:t xml:space="preserve"> in </w:t>
            </w:r>
            <w:proofErr w:type="spellStart"/>
            <w:r>
              <w:rPr>
                <w:lang w:val="en-US"/>
              </w:rPr>
              <w:t>Norad</w:t>
            </w:r>
            <w:proofErr w:type="spellEnd"/>
            <w:r>
              <w:rPr>
                <w:lang w:val="en-US"/>
              </w:rPr>
              <w:t xml:space="preserve">. </w:t>
            </w:r>
          </w:p>
          <w:p w:rsidR="004A0937" w:rsidRPr="00A54238" w:rsidRDefault="004A0937" w:rsidP="005D12D2">
            <w:pPr>
              <w:pStyle w:val="ListParagraph"/>
              <w:spacing w:after="160" w:line="252" w:lineRule="auto"/>
              <w:ind w:hanging="360"/>
              <w:rPr>
                <w:lang w:val="en-US"/>
              </w:rPr>
            </w:pPr>
            <w:r>
              <w:rPr>
                <w:rFonts w:ascii="Symbol" w:hAnsi="Symbol"/>
                <w:lang w:val="en-US"/>
              </w:rPr>
              <w:t></w:t>
            </w:r>
            <w:r>
              <w:rPr>
                <w:rFonts w:ascii="Times New Roman" w:hAnsi="Times New Roman"/>
                <w:sz w:val="14"/>
                <w:szCs w:val="14"/>
                <w:lang w:val="en-US"/>
              </w:rPr>
              <w:t>       </w:t>
            </w:r>
            <w:r>
              <w:rPr>
                <w:lang w:val="en-US"/>
              </w:rPr>
              <w:t xml:space="preserve">The direction of the reform controversial, but most likely will go ahead as intended. Changes to be implemented from December. </w:t>
            </w:r>
          </w:p>
        </w:tc>
      </w:tr>
      <w:tr w:rsidR="004A0937" w:rsidRPr="00D256CA" w:rsidTr="005D12D2">
        <w:tc>
          <w:tcPr>
            <w:tcW w:w="1668" w:type="dxa"/>
          </w:tcPr>
          <w:p w:rsidR="004A0937" w:rsidRPr="00D256CA" w:rsidRDefault="004A0937" w:rsidP="005D12D2">
            <w:pPr>
              <w:rPr>
                <w:rFonts w:cs="Arial"/>
              </w:rPr>
            </w:pPr>
            <w:r w:rsidRPr="00D256CA">
              <w:rPr>
                <w:rFonts w:cs="Arial"/>
              </w:rPr>
              <w:lastRenderedPageBreak/>
              <w:t>Austria</w:t>
            </w:r>
          </w:p>
        </w:tc>
        <w:tc>
          <w:tcPr>
            <w:tcW w:w="6854" w:type="dxa"/>
          </w:tcPr>
          <w:p w:rsidR="004A0937" w:rsidRDefault="004A0937" w:rsidP="004A0937">
            <w:pPr>
              <w:pStyle w:val="ListParagraph"/>
              <w:numPr>
                <w:ilvl w:val="0"/>
                <w:numId w:val="39"/>
              </w:numPr>
              <w:ind w:left="317" w:hanging="284"/>
              <w:rPr>
                <w:rFonts w:cs="Arial"/>
                <w:lang w:val="en-US"/>
              </w:rPr>
            </w:pPr>
            <w:r w:rsidRPr="00D256CA">
              <w:rPr>
                <w:rFonts w:cs="Arial"/>
                <w:lang w:val="en-US"/>
              </w:rPr>
              <w:t>Austrian new government run by the Austrian People’s Party (</w:t>
            </w:r>
            <w:proofErr w:type="spellStart"/>
            <w:r w:rsidRPr="00D256CA">
              <w:rPr>
                <w:rFonts w:cs="Arial"/>
                <w:lang w:val="en-US"/>
              </w:rPr>
              <w:t>ÖVP</w:t>
            </w:r>
            <w:proofErr w:type="spellEnd"/>
            <w:r w:rsidRPr="00D256CA">
              <w:rPr>
                <w:rFonts w:cs="Arial"/>
                <w:lang w:val="en-US"/>
              </w:rPr>
              <w:t>) and the Freedom Party of Austria (</w:t>
            </w:r>
            <w:proofErr w:type="spellStart"/>
            <w:r w:rsidRPr="00D256CA">
              <w:rPr>
                <w:rFonts w:cs="Arial"/>
                <w:lang w:val="en-US"/>
              </w:rPr>
              <w:t>FPÖ</w:t>
            </w:r>
            <w:proofErr w:type="spellEnd"/>
            <w:r w:rsidRPr="00D256CA">
              <w:rPr>
                <w:rFonts w:cs="Arial"/>
                <w:lang w:val="en-US"/>
              </w:rPr>
              <w:t xml:space="preserve">). </w:t>
            </w:r>
          </w:p>
          <w:p w:rsidR="004A0937" w:rsidRDefault="004A0937" w:rsidP="004A0937">
            <w:pPr>
              <w:pStyle w:val="ListParagraph"/>
              <w:numPr>
                <w:ilvl w:val="0"/>
                <w:numId w:val="39"/>
              </w:numPr>
              <w:ind w:left="317" w:hanging="284"/>
              <w:rPr>
                <w:rFonts w:cs="Arial"/>
                <w:lang w:val="en-US"/>
              </w:rPr>
            </w:pPr>
            <w:r w:rsidRPr="00D256CA">
              <w:rPr>
                <w:rFonts w:cs="Arial"/>
                <w:lang w:val="en-US"/>
              </w:rPr>
              <w:t xml:space="preserve">In December 2017, </w:t>
            </w:r>
            <w:r w:rsidRPr="00D256CA">
              <w:rPr>
                <w:rFonts w:cs="Arial"/>
                <w:b/>
                <w:bCs/>
                <w:lang w:val="en-US"/>
              </w:rPr>
              <w:t xml:space="preserve">Karin </w:t>
            </w:r>
            <w:proofErr w:type="spellStart"/>
            <w:r w:rsidRPr="00D256CA">
              <w:rPr>
                <w:rFonts w:cs="Arial"/>
                <w:b/>
                <w:bCs/>
                <w:lang w:val="en-US"/>
              </w:rPr>
              <w:t>Kneissl</w:t>
            </w:r>
            <w:proofErr w:type="spellEnd"/>
            <w:r w:rsidRPr="00D256CA">
              <w:rPr>
                <w:rFonts w:cs="Arial"/>
                <w:b/>
                <w:bCs/>
                <w:lang w:val="en-US"/>
              </w:rPr>
              <w:t xml:space="preserve"> (Freedom Party of Austria) was appointed Federal Minister for Europe</w:t>
            </w:r>
            <w:r w:rsidRPr="00D256CA">
              <w:rPr>
                <w:rFonts w:cs="Arial"/>
                <w:lang w:val="en-US"/>
              </w:rPr>
              <w:t xml:space="preserve">, </w:t>
            </w:r>
            <w:r w:rsidRPr="00D256CA">
              <w:rPr>
                <w:rFonts w:cs="Arial"/>
                <w:b/>
                <w:bCs/>
                <w:lang w:val="en-US"/>
              </w:rPr>
              <w:t>Integration and Foreign Affairs.</w:t>
            </w:r>
            <w:r w:rsidRPr="00D256CA">
              <w:rPr>
                <w:rFonts w:cs="Arial"/>
                <w:lang w:val="en-US"/>
              </w:rPr>
              <w:t xml:space="preserve"> </w:t>
            </w:r>
          </w:p>
          <w:p w:rsidR="004A0937" w:rsidRDefault="004A0937" w:rsidP="004A0937">
            <w:pPr>
              <w:pStyle w:val="ListParagraph"/>
              <w:numPr>
                <w:ilvl w:val="0"/>
                <w:numId w:val="39"/>
              </w:numPr>
              <w:ind w:left="317" w:hanging="284"/>
              <w:rPr>
                <w:rFonts w:cs="Arial"/>
                <w:lang w:val="en-US"/>
              </w:rPr>
            </w:pPr>
            <w:r w:rsidRPr="00D256CA">
              <w:rPr>
                <w:rFonts w:cs="Arial"/>
                <w:lang w:val="en-US"/>
              </w:rPr>
              <w:t xml:space="preserve">Consequences for Austrian Development Cooperation: no budget increase for 2018 as promised by former Federal Minister Sebastian </w:t>
            </w:r>
            <w:proofErr w:type="spellStart"/>
            <w:r w:rsidRPr="00D256CA">
              <w:rPr>
                <w:rFonts w:cs="Arial"/>
                <w:lang w:val="en-US"/>
              </w:rPr>
              <w:t>Kurz</w:t>
            </w:r>
            <w:proofErr w:type="spellEnd"/>
            <w:r w:rsidRPr="00D256CA">
              <w:rPr>
                <w:rFonts w:cs="Arial"/>
                <w:lang w:val="en-US"/>
              </w:rPr>
              <w:t>.</w:t>
            </w:r>
            <w:r>
              <w:rPr>
                <w:rFonts w:cs="Arial"/>
                <w:lang w:val="en-US"/>
              </w:rPr>
              <w:t xml:space="preserve"> </w:t>
            </w:r>
            <w:r w:rsidRPr="00D256CA">
              <w:rPr>
                <w:rFonts w:cs="Arial"/>
                <w:lang w:val="en-US"/>
              </w:rPr>
              <w:t xml:space="preserve">Karin </w:t>
            </w:r>
            <w:proofErr w:type="spellStart"/>
            <w:r w:rsidRPr="00D256CA">
              <w:rPr>
                <w:rFonts w:cs="Arial"/>
                <w:lang w:val="en-US"/>
              </w:rPr>
              <w:t>Kneissl</w:t>
            </w:r>
            <w:proofErr w:type="spellEnd"/>
            <w:r w:rsidRPr="00D256CA">
              <w:rPr>
                <w:rFonts w:cs="Arial"/>
                <w:lang w:val="en-US"/>
              </w:rPr>
              <w:t xml:space="preserve"> very interested on topics</w:t>
            </w:r>
            <w:r w:rsidRPr="00D256CA">
              <w:rPr>
                <w:rFonts w:cs="Arial"/>
                <w:b/>
                <w:bCs/>
                <w:lang w:val="en-US"/>
              </w:rPr>
              <w:t xml:space="preserve"> women empowerment/gender/reproductive</w:t>
            </w:r>
            <w:r w:rsidRPr="00D256CA">
              <w:rPr>
                <w:rFonts w:cs="Arial"/>
                <w:lang w:val="en-US"/>
              </w:rPr>
              <w:t xml:space="preserve"> </w:t>
            </w:r>
            <w:r w:rsidRPr="00D256CA">
              <w:rPr>
                <w:rFonts w:cs="Arial"/>
                <w:b/>
                <w:bCs/>
                <w:lang w:val="en-US"/>
              </w:rPr>
              <w:t>health</w:t>
            </w:r>
            <w:r w:rsidRPr="00D256CA">
              <w:rPr>
                <w:rFonts w:cs="Arial"/>
                <w:lang w:val="en-US"/>
              </w:rPr>
              <w:t>.</w:t>
            </w:r>
          </w:p>
          <w:p w:rsidR="004A0937" w:rsidRPr="00D256CA" w:rsidRDefault="004A0937" w:rsidP="004A0937">
            <w:pPr>
              <w:pStyle w:val="ListParagraph"/>
              <w:numPr>
                <w:ilvl w:val="0"/>
                <w:numId w:val="39"/>
              </w:numPr>
              <w:ind w:left="317" w:hanging="284"/>
              <w:rPr>
                <w:rFonts w:cs="Arial"/>
                <w:lang w:val="en-US"/>
              </w:rPr>
            </w:pPr>
            <w:r w:rsidRPr="00D256CA">
              <w:rPr>
                <w:rFonts w:cs="Arial"/>
                <w:lang w:val="en"/>
              </w:rPr>
              <w:t xml:space="preserve">The </w:t>
            </w:r>
            <w:r w:rsidRPr="00D256CA">
              <w:rPr>
                <w:rFonts w:cs="Arial"/>
                <w:b/>
                <w:bCs/>
                <w:lang w:val="en"/>
              </w:rPr>
              <w:t>share of Austria’s ODA</w:t>
            </w:r>
            <w:r w:rsidRPr="00D256CA">
              <w:rPr>
                <w:rFonts w:cs="Arial"/>
                <w:lang w:val="en"/>
              </w:rPr>
              <w:t xml:space="preserve"> amounted to </w:t>
            </w:r>
            <w:r w:rsidRPr="00D256CA">
              <w:rPr>
                <w:rFonts w:cs="Arial"/>
                <w:b/>
                <w:bCs/>
                <w:lang w:val="en"/>
              </w:rPr>
              <w:t>EUR 1.09 billion in 2017</w:t>
            </w:r>
            <w:r w:rsidRPr="00D256CA">
              <w:rPr>
                <w:rFonts w:cs="Arial"/>
                <w:lang w:val="en"/>
              </w:rPr>
              <w:t>, equivalent to 0.3 per cent of GIN (lower ODA-rate compared to 2016). The decrease can be mainly explained by the reduction of the eligible funds for the first aid of refugees. Overall the eligible refugee funds decreased by EUR 403.1 million, which is estimated to account 12 per cent of Austria's ODA. </w:t>
            </w:r>
          </w:p>
          <w:p w:rsidR="004A0937" w:rsidRPr="00D256CA" w:rsidRDefault="004A0937" w:rsidP="004A0937">
            <w:pPr>
              <w:pStyle w:val="ListParagraph"/>
              <w:numPr>
                <w:ilvl w:val="0"/>
                <w:numId w:val="39"/>
              </w:numPr>
              <w:ind w:left="317" w:hanging="284"/>
              <w:rPr>
                <w:rFonts w:cs="Arial"/>
                <w:lang w:val="en-US"/>
              </w:rPr>
            </w:pPr>
            <w:r w:rsidRPr="00D256CA">
              <w:rPr>
                <w:rFonts w:cs="Arial"/>
                <w:lang w:val="en"/>
              </w:rPr>
              <w:t xml:space="preserve">The </w:t>
            </w:r>
            <w:r w:rsidRPr="00D256CA">
              <w:rPr>
                <w:rFonts w:cs="Arial"/>
                <w:b/>
                <w:bCs/>
                <w:lang w:val="en"/>
              </w:rPr>
              <w:t xml:space="preserve">operational budget of the Austrian Development Agency/of ADC </w:t>
            </w:r>
            <w:r w:rsidRPr="00D256CA">
              <w:rPr>
                <w:rFonts w:cs="Arial"/>
                <w:lang w:val="en"/>
              </w:rPr>
              <w:t xml:space="preserve">amounted to </w:t>
            </w:r>
            <w:r w:rsidRPr="00D256CA">
              <w:rPr>
                <w:rFonts w:cs="Arial"/>
                <w:b/>
                <w:bCs/>
                <w:lang w:val="en"/>
              </w:rPr>
              <w:t>EUR 94.3 million in 2017.  </w:t>
            </w:r>
          </w:p>
          <w:p w:rsidR="004A0937" w:rsidRPr="00D256CA" w:rsidRDefault="004A0937" w:rsidP="004A0937">
            <w:pPr>
              <w:pStyle w:val="ListParagraph"/>
              <w:numPr>
                <w:ilvl w:val="0"/>
                <w:numId w:val="39"/>
              </w:numPr>
              <w:ind w:left="317" w:hanging="284"/>
              <w:rPr>
                <w:rFonts w:cs="Arial"/>
                <w:lang w:val="en-US"/>
              </w:rPr>
            </w:pPr>
            <w:r w:rsidRPr="00D256CA">
              <w:rPr>
                <w:rFonts w:cs="Arial"/>
                <w:lang w:val="en"/>
              </w:rPr>
              <w:t xml:space="preserve">Austria is preparing y new </w:t>
            </w:r>
            <w:r w:rsidRPr="00D256CA">
              <w:rPr>
                <w:rFonts w:cs="Arial"/>
                <w:b/>
                <w:bCs/>
                <w:lang w:val="en"/>
              </w:rPr>
              <w:t xml:space="preserve">Three-Year-Programme 2019-2021 for Development Cooperation. </w:t>
            </w:r>
            <w:r w:rsidRPr="00D256CA">
              <w:rPr>
                <w:rFonts w:cs="Arial"/>
                <w:lang w:val="en"/>
              </w:rPr>
              <w:t>Main topics: Nexus Water-Energy-Food Security, Education, Health, Environment &amp; Climate Change, Peace &amp; Security, Private Sector Development, Migration, Humanitarian Aid.</w:t>
            </w:r>
          </w:p>
          <w:p w:rsidR="004A0937" w:rsidRDefault="004A0937" w:rsidP="004A0937">
            <w:pPr>
              <w:pStyle w:val="ListParagraph"/>
              <w:numPr>
                <w:ilvl w:val="0"/>
                <w:numId w:val="39"/>
              </w:numPr>
              <w:ind w:left="317" w:hanging="284"/>
              <w:rPr>
                <w:rFonts w:cs="Arial"/>
                <w:lang w:val="en-US"/>
              </w:rPr>
            </w:pPr>
            <w:r w:rsidRPr="00D256CA">
              <w:rPr>
                <w:rFonts w:cs="Arial"/>
                <w:b/>
                <w:bCs/>
                <w:lang w:val="en-US"/>
              </w:rPr>
              <w:t>News from ADA:</w:t>
            </w:r>
            <w:r w:rsidRPr="00D256CA">
              <w:rPr>
                <w:rFonts w:cs="Arial"/>
                <w:lang w:val="en-US"/>
              </w:rPr>
              <w:t xml:space="preserve"> accreditation process for Green Climate Fund =&gt; consequences for ADA and partners: more administrative work, needs for more transparency =&gt; new Disclosure Policy, Risk Assessment Pol</w:t>
            </w:r>
            <w:r>
              <w:rPr>
                <w:rFonts w:cs="Arial"/>
                <w:lang w:val="en-US"/>
              </w:rPr>
              <w:t>icy…</w:t>
            </w:r>
            <w:r w:rsidRPr="00D256CA">
              <w:rPr>
                <w:rFonts w:cs="Arial"/>
                <w:lang w:val="en-US"/>
              </w:rPr>
              <w:t>Risk Management more and more important in ADA.</w:t>
            </w:r>
          </w:p>
          <w:p w:rsidR="004A0937" w:rsidRDefault="004A0937" w:rsidP="004A0937">
            <w:pPr>
              <w:pStyle w:val="ListParagraph"/>
              <w:numPr>
                <w:ilvl w:val="0"/>
                <w:numId w:val="39"/>
              </w:numPr>
              <w:ind w:left="317" w:hanging="284"/>
              <w:rPr>
                <w:rFonts w:cs="Arial"/>
                <w:lang w:val="en-US"/>
              </w:rPr>
            </w:pPr>
            <w:r w:rsidRPr="00D256CA">
              <w:rPr>
                <w:rFonts w:cs="Arial"/>
                <w:b/>
                <w:bCs/>
                <w:lang w:val="en-US"/>
              </w:rPr>
              <w:t>Unit “Civil Society International”</w:t>
            </w:r>
            <w:r w:rsidRPr="00D256CA">
              <w:rPr>
                <w:rFonts w:cs="Arial"/>
                <w:lang w:val="en-US"/>
              </w:rPr>
              <w:t xml:space="preserve"> continues to offer the established </w:t>
            </w:r>
            <w:r w:rsidRPr="00D256CA">
              <w:rPr>
                <w:rFonts w:cs="Arial"/>
                <w:b/>
                <w:bCs/>
                <w:lang w:val="en-US"/>
              </w:rPr>
              <w:t>Mix of Funding Instruments</w:t>
            </w:r>
            <w:r w:rsidRPr="00D256CA">
              <w:rPr>
                <w:rFonts w:cs="Arial"/>
                <w:lang w:val="en-US"/>
              </w:rPr>
              <w:t>: Strategic Partnerships with 2 CSOs/3 more SP in preparation (duration 5 years, flexible budgets), Framework Programmes (new: 4 years instead of 3 years duration), 1 Technical Assistance Programme (provides Austrian and European experts for long-term missions in developing countries), EU-</w:t>
            </w:r>
            <w:proofErr w:type="spellStart"/>
            <w:r w:rsidRPr="00D256CA">
              <w:rPr>
                <w:rFonts w:cs="Arial"/>
                <w:lang w:val="en-US"/>
              </w:rPr>
              <w:t>cofinanced</w:t>
            </w:r>
            <w:proofErr w:type="spellEnd"/>
            <w:r w:rsidRPr="00D256CA">
              <w:rPr>
                <w:rFonts w:cs="Arial"/>
                <w:lang w:val="en-US"/>
              </w:rPr>
              <w:t xml:space="preserve"> projects, 3 specific programmes for Development Effectiveness, 2 Calls for smaller CSOs </w:t>
            </w:r>
            <w:r w:rsidRPr="00D256CA">
              <w:rPr>
                <w:rFonts w:cs="Arial"/>
                <w:lang w:val="en-US"/>
              </w:rPr>
              <w:lastRenderedPageBreak/>
              <w:t xml:space="preserve">per year. </w:t>
            </w:r>
          </w:p>
          <w:p w:rsidR="004A0937" w:rsidRDefault="004A0937" w:rsidP="004A0937">
            <w:pPr>
              <w:pStyle w:val="ListParagraph"/>
              <w:numPr>
                <w:ilvl w:val="0"/>
                <w:numId w:val="39"/>
              </w:numPr>
              <w:ind w:left="317" w:hanging="284"/>
              <w:rPr>
                <w:rFonts w:cs="Arial"/>
                <w:lang w:val="en-US"/>
              </w:rPr>
            </w:pPr>
            <w:r>
              <w:rPr>
                <w:rFonts w:cs="Arial"/>
                <w:b/>
                <w:bCs/>
                <w:lang w:val="en-US"/>
              </w:rPr>
              <w:t>I</w:t>
            </w:r>
            <w:r w:rsidRPr="00D256CA">
              <w:rPr>
                <w:rFonts w:cs="Arial"/>
                <w:lang w:val="en-US"/>
              </w:rPr>
              <w:t xml:space="preserve">n 2017 a </w:t>
            </w:r>
            <w:r w:rsidRPr="00D256CA">
              <w:rPr>
                <w:rFonts w:cs="Arial"/>
                <w:b/>
                <w:bCs/>
                <w:lang w:val="en-US"/>
              </w:rPr>
              <w:t>specific Call on “Migration and Development</w:t>
            </w:r>
            <w:r w:rsidRPr="00D256CA">
              <w:rPr>
                <w:rFonts w:cs="Arial"/>
                <w:lang w:val="en-US"/>
              </w:rPr>
              <w:t xml:space="preserve">” was launched upon request of the Foreign Ministry (3 Mio. EUR in total), in 2018 a </w:t>
            </w:r>
            <w:r w:rsidRPr="00D256CA">
              <w:rPr>
                <w:rFonts w:cs="Arial"/>
                <w:b/>
                <w:bCs/>
                <w:lang w:val="en-US"/>
              </w:rPr>
              <w:t>specific Call on “FGM and Reproductive Health</w:t>
            </w:r>
            <w:r w:rsidRPr="00D256CA">
              <w:rPr>
                <w:rFonts w:cs="Arial"/>
                <w:lang w:val="en-US"/>
              </w:rPr>
              <w:t xml:space="preserve">” was launched upon request of the new Foreign Minister Karin </w:t>
            </w:r>
            <w:proofErr w:type="spellStart"/>
            <w:r w:rsidRPr="00D256CA">
              <w:rPr>
                <w:rFonts w:cs="Arial"/>
                <w:lang w:val="en-US"/>
              </w:rPr>
              <w:t>Kneissl</w:t>
            </w:r>
            <w:proofErr w:type="spellEnd"/>
            <w:r w:rsidRPr="00D256CA">
              <w:rPr>
                <w:rFonts w:cs="Arial"/>
                <w:lang w:val="en-US"/>
              </w:rPr>
              <w:t>.</w:t>
            </w:r>
          </w:p>
          <w:p w:rsidR="004A0937" w:rsidRPr="00A54238" w:rsidRDefault="004A0937" w:rsidP="005D12D2">
            <w:pPr>
              <w:pStyle w:val="ListParagraph"/>
              <w:ind w:left="317"/>
              <w:rPr>
                <w:rFonts w:cs="Arial"/>
                <w:lang w:val="en-US"/>
              </w:rPr>
            </w:pPr>
          </w:p>
        </w:tc>
      </w:tr>
      <w:tr w:rsidR="004A0937" w:rsidRPr="00D256CA" w:rsidTr="005D12D2">
        <w:tc>
          <w:tcPr>
            <w:tcW w:w="1668" w:type="dxa"/>
          </w:tcPr>
          <w:p w:rsidR="004A0937" w:rsidRPr="00D256CA" w:rsidRDefault="004A0937" w:rsidP="005D12D2">
            <w:pPr>
              <w:rPr>
                <w:rFonts w:cs="Arial"/>
              </w:rPr>
            </w:pPr>
            <w:r w:rsidRPr="00D256CA">
              <w:rPr>
                <w:rFonts w:cs="Arial"/>
              </w:rPr>
              <w:lastRenderedPageBreak/>
              <w:t>Ireland</w:t>
            </w:r>
          </w:p>
        </w:tc>
        <w:tc>
          <w:tcPr>
            <w:tcW w:w="6854" w:type="dxa"/>
          </w:tcPr>
          <w:p w:rsidR="004A0937" w:rsidRPr="000F0423" w:rsidRDefault="004A0937" w:rsidP="004A0937">
            <w:pPr>
              <w:pStyle w:val="default0"/>
              <w:numPr>
                <w:ilvl w:val="0"/>
                <w:numId w:val="40"/>
              </w:numPr>
              <w:spacing w:beforeAutospacing="0" w:after="130" w:afterAutospacing="0"/>
              <w:ind w:left="317" w:hanging="284"/>
              <w:rPr>
                <w:rFonts w:ascii="Arial" w:hAnsi="Arial" w:cs="Arial"/>
                <w:lang w:val="en-IE"/>
              </w:rPr>
            </w:pPr>
            <w:r w:rsidRPr="000F0423">
              <w:rPr>
                <w:rFonts w:ascii="Arial" w:hAnsi="Arial" w:cs="Arial"/>
                <w:lang w:val="en-IE" w:eastAsia="en-US"/>
              </w:rPr>
              <w:t xml:space="preserve">Ireland is developing a new </w:t>
            </w:r>
            <w:r w:rsidRPr="000F0423">
              <w:rPr>
                <w:rFonts w:ascii="Arial" w:hAnsi="Arial" w:cs="Arial"/>
                <w:b/>
                <w:bCs/>
                <w:lang w:val="en-IE" w:eastAsia="en-US"/>
              </w:rPr>
              <w:t>White Paper on Development Cooperation</w:t>
            </w:r>
            <w:r w:rsidRPr="000F0423">
              <w:rPr>
                <w:rFonts w:ascii="Arial" w:hAnsi="Arial" w:cs="Arial"/>
                <w:lang w:val="en-IE" w:eastAsia="en-US"/>
              </w:rPr>
              <w:t xml:space="preserve"> to replace the </w:t>
            </w:r>
            <w:r w:rsidRPr="000F0423">
              <w:rPr>
                <w:rFonts w:ascii="Arial" w:hAnsi="Arial" w:cs="Arial"/>
                <w:i/>
                <w:iCs/>
                <w:lang w:val="en-IE" w:eastAsia="en-US"/>
              </w:rPr>
              <w:t>One World One Future</w:t>
            </w:r>
            <w:r w:rsidRPr="000F0423">
              <w:rPr>
                <w:rFonts w:ascii="Arial" w:hAnsi="Arial" w:cs="Arial"/>
                <w:lang w:val="en-IE" w:eastAsia="en-US"/>
              </w:rPr>
              <w:t xml:space="preserve"> policy from 2013. It will draw on the broader 2015 Global Island strategy of the Department of Foreign Affairs and Trade. Its overarching vision is of</w:t>
            </w:r>
            <w:r w:rsidRPr="000F0423">
              <w:rPr>
                <w:rFonts w:ascii="Arial" w:hAnsi="Arial" w:cs="Arial"/>
                <w:lang w:val="en-IE"/>
              </w:rPr>
              <w:t xml:space="preserve"> an equal, peaceful, sustainable world and will review lessons learned over the past five years from the implementation of current policy and the implications of the changing context for Ireland’s development cooperation and how will these affect future priorities. An extensive consultation process is envisaged including with the Irish public and civil society. Recommendations on Public Outreach and Development Education will form part of the final White Paper. </w:t>
            </w:r>
          </w:p>
          <w:p w:rsidR="004A0937" w:rsidRPr="000F0423" w:rsidRDefault="004A0937" w:rsidP="004A0937">
            <w:pPr>
              <w:pStyle w:val="default0"/>
              <w:numPr>
                <w:ilvl w:val="0"/>
                <w:numId w:val="40"/>
              </w:numPr>
              <w:spacing w:beforeAutospacing="0" w:after="130" w:afterAutospacing="0"/>
              <w:ind w:left="317" w:hanging="284"/>
              <w:rPr>
                <w:rFonts w:ascii="Arial" w:hAnsi="Arial" w:cs="Arial"/>
                <w:lang w:val="en-IE"/>
              </w:rPr>
            </w:pPr>
            <w:r w:rsidRPr="000F0423">
              <w:rPr>
                <w:rFonts w:ascii="Arial" w:hAnsi="Arial" w:cs="Arial"/>
                <w:lang w:val="en-IE" w:eastAsia="en-US"/>
              </w:rPr>
              <w:t xml:space="preserve">A </w:t>
            </w:r>
            <w:r w:rsidRPr="000F0423">
              <w:rPr>
                <w:rFonts w:ascii="Arial" w:hAnsi="Arial" w:cs="Arial"/>
                <w:b/>
                <w:bCs/>
                <w:lang w:val="en-IE" w:eastAsia="en-US"/>
              </w:rPr>
              <w:t>Civil Society Policy Update</w:t>
            </w:r>
            <w:r w:rsidRPr="000F0423">
              <w:rPr>
                <w:rFonts w:ascii="Arial" w:hAnsi="Arial" w:cs="Arial"/>
                <w:lang w:val="en-IE"/>
              </w:rPr>
              <w:t xml:space="preserve"> will be developed this year to reflect both the changes to the environment in which civil society organisations operate and fundamental changes to the structure of civil society.  Together, these two far reaching fundamental changes present new challenges and opportunities for a donor such as Ireland which invests so heavily in CSOs and has a strong global commitment to human rights and democratic freedoms.  The Policy Update will, through internal and external consultation, examine Ireland’s broad engagement with Civil Society and how this could be strengthened, what outcomes we will prioritise and the linkages across these. The Update will have implications for all Units in the Development Cooperation and Political and Africa Divisions of the Department of Foreign Affairs and Trade, in particular the Civil Society and Development Education Unit, and should lead to more focused policy engagement on civil society including through the UN, EU and at partner country level.  </w:t>
            </w:r>
          </w:p>
          <w:p w:rsidR="004A0937" w:rsidRDefault="004A0937" w:rsidP="004A0937">
            <w:pPr>
              <w:pStyle w:val="default0"/>
              <w:numPr>
                <w:ilvl w:val="0"/>
                <w:numId w:val="40"/>
              </w:numPr>
              <w:spacing w:beforeAutospacing="0" w:after="130" w:afterAutospacing="0"/>
              <w:ind w:left="317" w:hanging="284"/>
              <w:rPr>
                <w:rFonts w:ascii="Arial" w:hAnsi="Arial" w:cs="Arial"/>
                <w:lang w:val="en-IE"/>
              </w:rPr>
            </w:pPr>
            <w:r w:rsidRPr="000F0423">
              <w:rPr>
                <w:rFonts w:ascii="Arial" w:hAnsi="Arial" w:cs="Arial"/>
                <w:lang w:val="en-IE"/>
              </w:rPr>
              <w:t xml:space="preserve">The </w:t>
            </w:r>
            <w:r w:rsidRPr="000F0423">
              <w:rPr>
                <w:rFonts w:ascii="Arial" w:hAnsi="Arial" w:cs="Arial"/>
                <w:b/>
                <w:bCs/>
                <w:lang w:val="en-IE"/>
              </w:rPr>
              <w:t>Civil Society and Development Education Unit</w:t>
            </w:r>
            <w:r w:rsidRPr="000F0423">
              <w:rPr>
                <w:rFonts w:ascii="Arial" w:hAnsi="Arial" w:cs="Arial"/>
                <w:lang w:val="en-IE"/>
              </w:rPr>
              <w:t xml:space="preserve"> </w:t>
            </w:r>
            <w:proofErr w:type="gramStart"/>
            <w:r w:rsidRPr="000F0423">
              <w:rPr>
                <w:rFonts w:ascii="Arial" w:hAnsi="Arial" w:cs="Arial"/>
                <w:lang w:val="en-IE"/>
              </w:rPr>
              <w:t>has</w:t>
            </w:r>
            <w:proofErr w:type="gramEnd"/>
            <w:r w:rsidRPr="000F0423">
              <w:rPr>
                <w:rFonts w:ascii="Arial" w:hAnsi="Arial" w:cs="Arial"/>
                <w:lang w:val="en-IE"/>
              </w:rPr>
              <w:t xml:space="preserve"> expanded in mid-2017 to include the Irish Aid development cooperation programmes for Vietnam &amp; the Mekong Delta and for Palestine.  The Unit now covers civil society multi-annual programme funding (5 years), project funding (1-3 years), development education, volunteering, election observation, funding to missionary organisations, as well as small-scale projects in countries with no bilateral Irish Aid programme, among other items.</w:t>
            </w:r>
            <w:r w:rsidRPr="00D256CA">
              <w:rPr>
                <w:rFonts w:cs="Arial"/>
                <w:lang w:val="en-IE"/>
              </w:rPr>
              <w:t xml:space="preserve"> </w:t>
            </w:r>
          </w:p>
          <w:p w:rsidR="004A0937" w:rsidRPr="008718A6" w:rsidRDefault="004A0937" w:rsidP="005D12D2">
            <w:pPr>
              <w:pStyle w:val="default0"/>
              <w:spacing w:beforeAutospacing="0" w:after="130" w:afterAutospacing="0"/>
              <w:ind w:left="317"/>
              <w:rPr>
                <w:rFonts w:ascii="Arial" w:hAnsi="Arial" w:cs="Arial"/>
                <w:lang w:val="en-IE"/>
              </w:rPr>
            </w:pPr>
          </w:p>
        </w:tc>
      </w:tr>
      <w:tr w:rsidR="004A0937" w:rsidRPr="00D256CA" w:rsidTr="005D12D2">
        <w:tc>
          <w:tcPr>
            <w:tcW w:w="1668" w:type="dxa"/>
          </w:tcPr>
          <w:p w:rsidR="004A0937" w:rsidRPr="00D256CA" w:rsidRDefault="004A0937" w:rsidP="005D12D2">
            <w:pPr>
              <w:rPr>
                <w:rFonts w:cs="Arial"/>
              </w:rPr>
            </w:pPr>
            <w:r w:rsidRPr="00D256CA">
              <w:rPr>
                <w:rFonts w:cs="Arial"/>
              </w:rPr>
              <w:lastRenderedPageBreak/>
              <w:t>Belgium</w:t>
            </w:r>
          </w:p>
        </w:tc>
        <w:tc>
          <w:tcPr>
            <w:tcW w:w="6854" w:type="dxa"/>
          </w:tcPr>
          <w:p w:rsidR="004A0937" w:rsidRPr="007B29DC" w:rsidRDefault="004A0937" w:rsidP="004A0937">
            <w:pPr>
              <w:pStyle w:val="ListParagraph"/>
              <w:numPr>
                <w:ilvl w:val="0"/>
                <w:numId w:val="41"/>
              </w:numPr>
              <w:ind w:left="317" w:hanging="283"/>
              <w:rPr>
                <w:lang w:val="nl-NL"/>
              </w:rPr>
            </w:pPr>
            <w:r w:rsidRPr="007B29DC">
              <w:rPr>
                <w:b/>
                <w:bCs/>
                <w:lang w:val="en-US"/>
              </w:rPr>
              <w:t xml:space="preserve">Programs 2017-2021: </w:t>
            </w:r>
            <w:r w:rsidRPr="007B29DC">
              <w:rPr>
                <w:lang w:val="en-US"/>
              </w:rPr>
              <w:t>ongoing, nothing special to declare.  We put in place a set of formal and informal dialogue mechanisms to assure intermediary follow up and to rebuild the confidence between the Administration and the actors.  This seems to work rather well.  In addition to this, we introduced a simplified reporting system, which is only being rolled out at this moment so no final conclusions can be drawn yet.</w:t>
            </w:r>
          </w:p>
          <w:p w:rsidR="004A0937" w:rsidRPr="007B29DC" w:rsidRDefault="004A0937" w:rsidP="005D12D2">
            <w:pPr>
              <w:pStyle w:val="ListParagraph"/>
              <w:ind w:left="317" w:hanging="283"/>
              <w:rPr>
                <w:lang w:val="nl-NL"/>
              </w:rPr>
            </w:pPr>
          </w:p>
          <w:p w:rsidR="004A0937" w:rsidRPr="007B29DC" w:rsidRDefault="004A0937" w:rsidP="004A0937">
            <w:pPr>
              <w:pStyle w:val="ListParagraph"/>
              <w:numPr>
                <w:ilvl w:val="0"/>
                <w:numId w:val="41"/>
              </w:numPr>
              <w:ind w:left="317" w:hanging="283"/>
              <w:rPr>
                <w:lang w:val="nl-NL"/>
              </w:rPr>
            </w:pPr>
            <w:r w:rsidRPr="007B29DC">
              <w:rPr>
                <w:b/>
                <w:bCs/>
                <w:lang w:val="en-US"/>
              </w:rPr>
              <w:t>Theory of Change</w:t>
            </w:r>
            <w:r w:rsidRPr="007B29DC">
              <w:rPr>
                <w:lang w:val="en-US"/>
              </w:rPr>
              <w:t xml:space="preserve">:  the Belgian non-governmental cooperation has been working during the last couple of months on its own Theory of Change.  We consider Theory of Change not only as an output in itself, but also as a process.  This explains why we went through (and it is still ongoing) a large scale participatory brainstorming process, in which the whole department has been involved.  The startup of this brainstorming phase was animated by </w:t>
            </w:r>
            <w:proofErr w:type="spellStart"/>
            <w:r w:rsidRPr="007B29DC">
              <w:rPr>
                <w:lang w:val="en-US"/>
              </w:rPr>
              <w:t>ECDPM</w:t>
            </w:r>
            <w:proofErr w:type="spellEnd"/>
            <w:r w:rsidRPr="007B29DC">
              <w:rPr>
                <w:lang w:val="en-US"/>
              </w:rPr>
              <w:t>, but after this two-day workshop we continued by ourselves.  We have finally arrived in a draft stadium of our visual presentation.  The accompanying narrative is still work in progress.  In the meanwhile we have presented the visual to our Director-General and got a mandate to communicate externally on this.  We are planning to present it shortly to our NGO’s in order to integrate their remarks and suggestio</w:t>
            </w:r>
            <w:r>
              <w:rPr>
                <w:lang w:val="en-US"/>
              </w:rPr>
              <w:t>ns to further refine our work. Noted in the meeting intention is for CSOs to use this as a new way of reporting – CSOs worried this will be another reporting requirement – under discussion. CSOs legally obliged to have own theory of change, therefore government supporting with own theory.</w:t>
            </w:r>
          </w:p>
          <w:p w:rsidR="004A0937" w:rsidRPr="007B29DC" w:rsidRDefault="004A0937" w:rsidP="005D12D2">
            <w:pPr>
              <w:pStyle w:val="ListParagraph"/>
              <w:ind w:left="317" w:hanging="283"/>
              <w:rPr>
                <w:lang w:val="nl-NL"/>
              </w:rPr>
            </w:pPr>
          </w:p>
          <w:p w:rsidR="004A0937" w:rsidRPr="007B29DC" w:rsidRDefault="004A0937" w:rsidP="004A0937">
            <w:pPr>
              <w:pStyle w:val="ListParagraph"/>
              <w:numPr>
                <w:ilvl w:val="0"/>
                <w:numId w:val="41"/>
              </w:numPr>
              <w:ind w:left="317" w:hanging="283"/>
              <w:rPr>
                <w:lang w:val="nl-NL"/>
              </w:rPr>
            </w:pPr>
            <w:r w:rsidRPr="007B29DC">
              <w:rPr>
                <w:b/>
                <w:bCs/>
                <w:lang w:val="en-US"/>
              </w:rPr>
              <w:t>Integrity Charter</w:t>
            </w:r>
            <w:r w:rsidRPr="007B29DC">
              <w:rPr>
                <w:lang w:val="en-US"/>
              </w:rPr>
              <w:t xml:space="preserve">: </w:t>
            </w:r>
            <w:r w:rsidRPr="007B29DC">
              <w:rPr>
                <w:lang w:val="en"/>
              </w:rPr>
              <w:t xml:space="preserve">Long before the scandals emerged, Minister De </w:t>
            </w:r>
            <w:proofErr w:type="spellStart"/>
            <w:r w:rsidRPr="007B29DC">
              <w:rPr>
                <w:lang w:val="en"/>
              </w:rPr>
              <w:t>Croo</w:t>
            </w:r>
            <w:proofErr w:type="spellEnd"/>
            <w:r w:rsidRPr="007B29DC">
              <w:rPr>
                <w:lang w:val="en"/>
              </w:rPr>
              <w:t xml:space="preserve"> had stressed the importance of integrity. In 2016, the principle of integrity was included into the new rules for non-governmental cooperation. In 2017 a policy management guideline on integrity was issued and in January 2018 an Integrity Task Force was set up, with all Belgian Development Cooperation actors represented. In addition to this, our Minister for Development Cooperation Alexander De </w:t>
            </w:r>
            <w:proofErr w:type="spellStart"/>
            <w:r w:rsidRPr="007B29DC">
              <w:rPr>
                <w:lang w:val="en"/>
              </w:rPr>
              <w:t>Croo</w:t>
            </w:r>
            <w:proofErr w:type="spellEnd"/>
            <w:r w:rsidRPr="007B29DC">
              <w:rPr>
                <w:lang w:val="en"/>
              </w:rPr>
              <w:t xml:space="preserve"> ordered an external audit of the 3 Belgian Oxfam organizations, following the sexual abuse scandals within the British Oxfam branch. More concretely, he asks the three Belgian Oxfam organizations to reinforce their integrity management on a number of issues. Furthermore, it has been decided recently to make the integrity rules for all NGOs stricter, afte</w:t>
            </w:r>
            <w:r>
              <w:rPr>
                <w:lang w:val="en"/>
              </w:rPr>
              <w:t>r consultation with the sector.</w:t>
            </w:r>
          </w:p>
          <w:p w:rsidR="004A0937" w:rsidRPr="007B29DC" w:rsidRDefault="004A0937" w:rsidP="005D12D2">
            <w:pPr>
              <w:pStyle w:val="ListParagraph"/>
              <w:ind w:left="317" w:hanging="283"/>
              <w:rPr>
                <w:lang w:val="nl-NL"/>
              </w:rPr>
            </w:pPr>
          </w:p>
          <w:p w:rsidR="004A0937" w:rsidRPr="007B29DC" w:rsidRDefault="004A0937" w:rsidP="004A0937">
            <w:pPr>
              <w:pStyle w:val="ListParagraph"/>
              <w:numPr>
                <w:ilvl w:val="0"/>
                <w:numId w:val="41"/>
              </w:numPr>
              <w:ind w:left="317" w:hanging="283"/>
              <w:rPr>
                <w:lang w:val="nl-NL"/>
              </w:rPr>
            </w:pPr>
            <w:r w:rsidRPr="007B29DC">
              <w:rPr>
                <w:b/>
                <w:bCs/>
                <w:lang w:val="en"/>
              </w:rPr>
              <w:lastRenderedPageBreak/>
              <w:t>Mid Term Peer Review</w:t>
            </w:r>
            <w:r w:rsidRPr="007B29DC">
              <w:rPr>
                <w:lang w:val="en"/>
              </w:rPr>
              <w:t xml:space="preserve">: Overall, the Peer Review Team was pleased to note that, against a background of reform, Belgium has addressed a number of the DAC’s 2015 recommendations, in particular related to improving its humanitarian assistance, gender mainstreaming, partnerships with civil society, strategies for working in partner countries and fragile states, and approach to evaluation and results-based management. </w:t>
            </w:r>
          </w:p>
          <w:p w:rsidR="004A0937" w:rsidRPr="007B29DC" w:rsidRDefault="004A0937" w:rsidP="005D12D2">
            <w:pPr>
              <w:pStyle w:val="ListParagraph"/>
              <w:rPr>
                <w:lang w:val="en"/>
              </w:rPr>
            </w:pPr>
          </w:p>
          <w:p w:rsidR="004A0937" w:rsidRDefault="004A0937" w:rsidP="005D12D2">
            <w:pPr>
              <w:pStyle w:val="ListParagraph"/>
              <w:ind w:left="317"/>
              <w:rPr>
                <w:lang w:val="en"/>
              </w:rPr>
            </w:pPr>
            <w:r w:rsidRPr="007B29DC">
              <w:rPr>
                <w:lang w:val="en"/>
              </w:rPr>
              <w:t>More specifically with regards to the civil society cooperation, it was noted that partnerships with civil society have evolved</w:t>
            </w:r>
            <w:r w:rsidRPr="007B29DC">
              <w:rPr>
                <w:color w:val="1F497D"/>
                <w:lang w:val="en"/>
              </w:rPr>
              <w:t>.</w:t>
            </w:r>
            <w:r w:rsidRPr="007B29DC">
              <w:rPr>
                <w:lang w:val="en"/>
              </w:rPr>
              <w:t xml:space="preserve">  More than a fifth of Belgium’s bilateral ODA is channeled through Belgian and International non-governmental </w:t>
            </w:r>
            <w:proofErr w:type="spellStart"/>
            <w:r w:rsidRPr="007B29DC">
              <w:rPr>
                <w:lang w:val="en"/>
              </w:rPr>
              <w:t>organisations</w:t>
            </w:r>
            <w:proofErr w:type="spellEnd"/>
            <w:r w:rsidRPr="007B29DC">
              <w:rPr>
                <w:lang w:val="en"/>
              </w:rPr>
              <w:t xml:space="preserve">. In response to the 2015 peer review recommendation to clarify the role of civil society, new legislation has been introduced backed up by formal dialogue structures and multi-annual funding agreements </w:t>
            </w:r>
            <w:proofErr w:type="spellStart"/>
            <w:r w:rsidRPr="007B29DC">
              <w:rPr>
                <w:lang w:val="en"/>
              </w:rPr>
              <w:t>recognising</w:t>
            </w:r>
            <w:proofErr w:type="spellEnd"/>
            <w:r w:rsidRPr="007B29DC">
              <w:rPr>
                <w:lang w:val="en"/>
              </w:rPr>
              <w:t xml:space="preserve"> the ‘Right of Initiative’ of civil society </w:t>
            </w:r>
            <w:proofErr w:type="spellStart"/>
            <w:r w:rsidRPr="007B29DC">
              <w:rPr>
                <w:lang w:val="en"/>
              </w:rPr>
              <w:t>organisations</w:t>
            </w:r>
            <w:proofErr w:type="spellEnd"/>
            <w:r w:rsidRPr="007B29DC">
              <w:rPr>
                <w:lang w:val="en"/>
              </w:rPr>
              <w:t xml:space="preserve">. On the other hand, civil society representatives pointed out that while these developments were much appreciated, the indicative budgets set out in the partnership agreements for the five years were revised downwards  last year/in 2017 and the actual amount only communicated in March of each year. This lack of predictability undermines the value of multi-annual agreements and has implications for both the recipient and their partners. While NGOs </w:t>
            </w:r>
            <w:proofErr w:type="spellStart"/>
            <w:r w:rsidRPr="007B29DC">
              <w:rPr>
                <w:lang w:val="en"/>
              </w:rPr>
              <w:t>recognise</w:t>
            </w:r>
            <w:proofErr w:type="spellEnd"/>
            <w:r w:rsidRPr="007B29DC">
              <w:rPr>
                <w:lang w:val="en"/>
              </w:rPr>
              <w:t xml:space="preserve"> the need for judicious use of Calls for Proposals to encourage innovation on specific issues, they felt that Belgium’s limited human and financial resources should focus foremost on consolidating existing longer-term partnerships based on a shared common agenda.  </w:t>
            </w:r>
          </w:p>
          <w:p w:rsidR="004A0937" w:rsidRPr="007B29DC" w:rsidRDefault="004A0937" w:rsidP="005D12D2">
            <w:pPr>
              <w:rPr>
                <w:rFonts w:cs="Arial"/>
                <w:lang w:val="en-US"/>
              </w:rPr>
            </w:pPr>
          </w:p>
        </w:tc>
      </w:tr>
      <w:tr w:rsidR="004A0937" w:rsidRPr="00D256CA" w:rsidTr="005D12D2">
        <w:tc>
          <w:tcPr>
            <w:tcW w:w="1668" w:type="dxa"/>
          </w:tcPr>
          <w:p w:rsidR="004A0937" w:rsidRPr="00D256CA" w:rsidRDefault="004A0937" w:rsidP="005D12D2">
            <w:pPr>
              <w:rPr>
                <w:rFonts w:cs="Arial"/>
              </w:rPr>
            </w:pPr>
            <w:r w:rsidRPr="00D256CA">
              <w:rPr>
                <w:rFonts w:cs="Arial"/>
              </w:rPr>
              <w:lastRenderedPageBreak/>
              <w:t>Germany</w:t>
            </w:r>
          </w:p>
        </w:tc>
        <w:tc>
          <w:tcPr>
            <w:tcW w:w="6854" w:type="dxa"/>
          </w:tcPr>
          <w:p w:rsidR="004A0937" w:rsidRPr="00D256CA" w:rsidRDefault="004A0937" w:rsidP="005D12D2">
            <w:pPr>
              <w:spacing w:after="120"/>
              <w:ind w:left="317" w:hanging="284"/>
              <w:rPr>
                <w:rFonts w:cs="Arial"/>
                <w:b/>
              </w:rPr>
            </w:pPr>
            <w:r w:rsidRPr="00D256CA">
              <w:rPr>
                <w:rFonts w:cs="Arial"/>
                <w:b/>
              </w:rPr>
              <w:t>Political developments</w:t>
            </w:r>
          </w:p>
          <w:p w:rsidR="004A0937" w:rsidRPr="00D256CA" w:rsidRDefault="004A0937" w:rsidP="004A0937">
            <w:pPr>
              <w:pStyle w:val="ListParagraph"/>
              <w:numPr>
                <w:ilvl w:val="0"/>
                <w:numId w:val="35"/>
              </w:numPr>
              <w:ind w:left="317" w:hanging="284"/>
              <w:rPr>
                <w:rFonts w:cs="Arial"/>
                <w:lang w:val="en-US"/>
              </w:rPr>
            </w:pPr>
            <w:r>
              <w:rPr>
                <w:rFonts w:cs="Arial"/>
                <w:lang w:val="en-US"/>
              </w:rPr>
              <w:t>In March</w:t>
            </w:r>
            <w:r w:rsidRPr="00D256CA">
              <w:rPr>
                <w:rFonts w:cs="Arial"/>
                <w:lang w:val="en-US"/>
              </w:rPr>
              <w:t xml:space="preserve"> 2018, the new government took office; Dr. </w:t>
            </w:r>
            <w:proofErr w:type="spellStart"/>
            <w:r w:rsidRPr="00D256CA">
              <w:rPr>
                <w:rFonts w:cs="Arial"/>
                <w:lang w:val="en-US"/>
              </w:rPr>
              <w:t>Gerd</w:t>
            </w:r>
            <w:proofErr w:type="spellEnd"/>
            <w:r w:rsidRPr="00D256CA">
              <w:rPr>
                <w:rFonts w:cs="Arial"/>
                <w:lang w:val="en-US"/>
              </w:rPr>
              <w:t xml:space="preserve"> Müller, Minister for Economic Cooperation and Development, was reappointed.  </w:t>
            </w:r>
          </w:p>
          <w:p w:rsidR="004A0937" w:rsidRPr="00D256CA" w:rsidRDefault="004A0937" w:rsidP="005D12D2">
            <w:pPr>
              <w:rPr>
                <w:rFonts w:cs="Arial"/>
                <w:lang w:val="en-US"/>
              </w:rPr>
            </w:pPr>
          </w:p>
          <w:p w:rsidR="004A0937" w:rsidRPr="00D256CA" w:rsidRDefault="004A0937" w:rsidP="005D12D2">
            <w:pPr>
              <w:spacing w:after="120"/>
              <w:ind w:left="317" w:hanging="284"/>
              <w:rPr>
                <w:rFonts w:cs="Arial"/>
                <w:b/>
              </w:rPr>
            </w:pPr>
            <w:r w:rsidRPr="00D256CA">
              <w:rPr>
                <w:rFonts w:cs="Arial"/>
                <w:b/>
              </w:rPr>
              <w:t>Programme developments</w:t>
            </w:r>
          </w:p>
          <w:p w:rsidR="004A0937" w:rsidRDefault="004A0937" w:rsidP="005D12D2">
            <w:pPr>
              <w:pStyle w:val="Default"/>
              <w:ind w:left="33"/>
              <w:rPr>
                <w:color w:val="auto"/>
                <w:u w:val="single"/>
                <w:lang w:val="en-GB"/>
              </w:rPr>
            </w:pPr>
            <w:r w:rsidRPr="00D256CA">
              <w:rPr>
                <w:color w:val="auto"/>
                <w:u w:val="single"/>
                <w:lang w:val="en-GB"/>
              </w:rPr>
              <w:t xml:space="preserve">Bilateral Dev. Co-operation </w:t>
            </w:r>
            <w:r>
              <w:rPr>
                <w:color w:val="auto"/>
                <w:u w:val="single"/>
                <w:lang w:val="en-GB"/>
              </w:rPr>
              <w:t xml:space="preserve">projects implemented by GIZ and </w:t>
            </w:r>
            <w:r w:rsidRPr="00D256CA">
              <w:rPr>
                <w:color w:val="auto"/>
                <w:u w:val="single"/>
                <w:lang w:val="en-GB"/>
              </w:rPr>
              <w:t xml:space="preserve">partner organisations  </w:t>
            </w:r>
          </w:p>
          <w:p w:rsidR="004A0937" w:rsidRPr="00D256CA" w:rsidRDefault="004A0937" w:rsidP="005D12D2">
            <w:pPr>
              <w:pStyle w:val="Default"/>
              <w:ind w:left="33"/>
              <w:rPr>
                <w:color w:val="auto"/>
                <w:u w:val="single"/>
                <w:lang w:val="en-GB"/>
              </w:rPr>
            </w:pPr>
          </w:p>
          <w:p w:rsidR="004A0937" w:rsidRPr="00D256CA" w:rsidRDefault="004A0937" w:rsidP="004A0937">
            <w:pPr>
              <w:pStyle w:val="ListParagraph"/>
              <w:numPr>
                <w:ilvl w:val="0"/>
                <w:numId w:val="36"/>
              </w:numPr>
              <w:ind w:left="317" w:hanging="284"/>
              <w:rPr>
                <w:rFonts w:cs="Arial"/>
                <w:lang w:val="en-US"/>
              </w:rPr>
            </w:pPr>
            <w:r w:rsidRPr="00D256CA">
              <w:rPr>
                <w:rFonts w:cs="Arial"/>
                <w:lang w:val="en-US"/>
              </w:rPr>
              <w:t xml:space="preserve">The portfolio of Germany bilateral cooperation projects that are </w:t>
            </w:r>
            <w:r w:rsidRPr="00D256CA">
              <w:rPr>
                <w:rFonts w:cs="Arial"/>
                <w:b/>
                <w:lang w:val="en-US"/>
              </w:rPr>
              <w:t>promoting democracy and political participation</w:t>
            </w:r>
            <w:r w:rsidRPr="00D256CA">
              <w:rPr>
                <w:rFonts w:cs="Arial"/>
                <w:lang w:val="en-US"/>
              </w:rPr>
              <w:t xml:space="preserve"> remains stable. </w:t>
            </w:r>
          </w:p>
          <w:p w:rsidR="004A0937" w:rsidRPr="00D256CA" w:rsidRDefault="004A0937" w:rsidP="004A0937">
            <w:pPr>
              <w:pStyle w:val="ListParagraph"/>
              <w:numPr>
                <w:ilvl w:val="1"/>
                <w:numId w:val="36"/>
              </w:numPr>
              <w:ind w:left="600" w:hanging="284"/>
              <w:rPr>
                <w:rFonts w:cs="Arial"/>
                <w:lang w:val="en-US"/>
              </w:rPr>
            </w:pPr>
            <w:r w:rsidRPr="00D256CA">
              <w:rPr>
                <w:rFonts w:cs="Arial"/>
                <w:lang w:val="en-US"/>
              </w:rPr>
              <w:t xml:space="preserve">In total, 14 projects are explicitly promoting political participation and civil society participation </w:t>
            </w:r>
          </w:p>
          <w:p w:rsidR="004A0937" w:rsidRPr="00D256CA" w:rsidRDefault="004A0937" w:rsidP="005D12D2">
            <w:pPr>
              <w:ind w:left="316"/>
              <w:rPr>
                <w:rFonts w:cs="Arial"/>
                <w:lang w:val="en-US"/>
              </w:rPr>
            </w:pPr>
            <w:r w:rsidRPr="00D256CA">
              <w:rPr>
                <w:rFonts w:cs="Arial"/>
                <w:i/>
                <w:lang w:val="en-US"/>
              </w:rPr>
              <w:t>Africa</w:t>
            </w:r>
            <w:r w:rsidRPr="00D256CA">
              <w:rPr>
                <w:rFonts w:cs="Arial"/>
                <w:lang w:val="en-US"/>
              </w:rPr>
              <w:t xml:space="preserve">: Benin, Rwanda, Uganda, South Africa, Zambia, Zimbabwe; </w:t>
            </w:r>
          </w:p>
          <w:p w:rsidR="004A0937" w:rsidRPr="00D256CA" w:rsidRDefault="004A0937" w:rsidP="005D12D2">
            <w:pPr>
              <w:ind w:left="600" w:hanging="284"/>
              <w:rPr>
                <w:rFonts w:cs="Arial"/>
                <w:lang w:val="en-US"/>
              </w:rPr>
            </w:pPr>
            <w:r w:rsidRPr="00D256CA">
              <w:rPr>
                <w:rFonts w:cs="Arial"/>
                <w:i/>
                <w:lang w:val="en-US"/>
              </w:rPr>
              <w:lastRenderedPageBreak/>
              <w:t>Maghreb</w:t>
            </w:r>
            <w:r w:rsidRPr="00D256CA">
              <w:rPr>
                <w:rFonts w:cs="Arial"/>
                <w:lang w:val="en-US"/>
              </w:rPr>
              <w:t xml:space="preserve">: Morocco, </w:t>
            </w:r>
            <w:r w:rsidRPr="00D256CA">
              <w:rPr>
                <w:rFonts w:cs="Arial"/>
                <w:i/>
                <w:lang w:val="en-US"/>
              </w:rPr>
              <w:t>Asia</w:t>
            </w:r>
            <w:r w:rsidRPr="00D256CA">
              <w:rPr>
                <w:rFonts w:cs="Arial"/>
                <w:lang w:val="en-US"/>
              </w:rPr>
              <w:t>: Cambodia, Laos;</w:t>
            </w:r>
          </w:p>
          <w:p w:rsidR="004A0937" w:rsidRPr="00D256CA" w:rsidRDefault="004A0937" w:rsidP="005D12D2">
            <w:pPr>
              <w:ind w:left="600" w:hanging="284"/>
              <w:rPr>
                <w:rFonts w:cs="Arial"/>
                <w:lang w:val="en-US"/>
              </w:rPr>
            </w:pPr>
            <w:r w:rsidRPr="00D256CA">
              <w:rPr>
                <w:rFonts w:cs="Arial"/>
                <w:i/>
                <w:lang w:val="en-US"/>
              </w:rPr>
              <w:t>Middle East</w:t>
            </w:r>
            <w:r w:rsidRPr="00D256CA">
              <w:rPr>
                <w:rFonts w:cs="Arial"/>
                <w:lang w:val="en-US"/>
              </w:rPr>
              <w:t xml:space="preserve">: Palestinian Territories, Yemen, Syria; </w:t>
            </w:r>
          </w:p>
          <w:p w:rsidR="004A0937" w:rsidRPr="00D256CA" w:rsidRDefault="004A0937" w:rsidP="005D12D2">
            <w:pPr>
              <w:ind w:left="600" w:hanging="284"/>
              <w:rPr>
                <w:rFonts w:cs="Arial"/>
                <w:lang w:val="es-ES"/>
              </w:rPr>
            </w:pPr>
            <w:proofErr w:type="spellStart"/>
            <w:r w:rsidRPr="00D256CA">
              <w:rPr>
                <w:rFonts w:cs="Arial"/>
                <w:i/>
                <w:lang w:val="es-ES"/>
              </w:rPr>
              <w:t>Latin</w:t>
            </w:r>
            <w:proofErr w:type="spellEnd"/>
            <w:r w:rsidRPr="00D256CA">
              <w:rPr>
                <w:rFonts w:cs="Arial"/>
                <w:i/>
                <w:lang w:val="es-ES"/>
              </w:rPr>
              <w:t xml:space="preserve"> </w:t>
            </w:r>
            <w:proofErr w:type="spellStart"/>
            <w:r w:rsidRPr="00D256CA">
              <w:rPr>
                <w:rFonts w:cs="Arial"/>
                <w:i/>
                <w:lang w:val="es-ES"/>
              </w:rPr>
              <w:t>America</w:t>
            </w:r>
            <w:proofErr w:type="spellEnd"/>
            <w:r w:rsidRPr="00D256CA">
              <w:rPr>
                <w:rFonts w:cs="Arial"/>
                <w:lang w:val="es-ES"/>
              </w:rPr>
              <w:t xml:space="preserve">: </w:t>
            </w:r>
            <w:proofErr w:type="spellStart"/>
            <w:r w:rsidRPr="00D256CA">
              <w:rPr>
                <w:rFonts w:cs="Arial"/>
                <w:lang w:val="es-ES"/>
              </w:rPr>
              <w:t>Mexico</w:t>
            </w:r>
            <w:proofErr w:type="spellEnd"/>
            <w:r w:rsidRPr="00D256CA">
              <w:rPr>
                <w:rFonts w:cs="Arial"/>
                <w:lang w:val="es-ES"/>
              </w:rPr>
              <w:t xml:space="preserve">; </w:t>
            </w:r>
            <w:proofErr w:type="spellStart"/>
            <w:r w:rsidRPr="00D256CA">
              <w:rPr>
                <w:rFonts w:cs="Arial"/>
                <w:i/>
                <w:lang w:val="es-ES"/>
              </w:rPr>
              <w:t>Caucasus</w:t>
            </w:r>
            <w:proofErr w:type="spellEnd"/>
            <w:r w:rsidRPr="00D256CA">
              <w:rPr>
                <w:rFonts w:cs="Arial"/>
                <w:i/>
                <w:lang w:val="es-ES"/>
              </w:rPr>
              <w:t>:</w:t>
            </w:r>
            <w:r w:rsidRPr="00D256CA">
              <w:rPr>
                <w:rFonts w:cs="Arial"/>
                <w:lang w:val="es-ES"/>
              </w:rPr>
              <w:t xml:space="preserve"> </w:t>
            </w:r>
            <w:proofErr w:type="spellStart"/>
            <w:r w:rsidRPr="00D256CA">
              <w:rPr>
                <w:rFonts w:cs="Arial"/>
                <w:lang w:val="es-ES"/>
              </w:rPr>
              <w:t>Belarus</w:t>
            </w:r>
            <w:proofErr w:type="spellEnd"/>
            <w:r w:rsidRPr="00D256CA">
              <w:rPr>
                <w:rFonts w:cs="Arial"/>
                <w:lang w:val="es-ES"/>
              </w:rPr>
              <w:t xml:space="preserve">. </w:t>
            </w:r>
          </w:p>
          <w:p w:rsidR="004A0937" w:rsidRPr="00D256CA" w:rsidRDefault="004A0937" w:rsidP="004A0937">
            <w:pPr>
              <w:pStyle w:val="ListParagraph"/>
              <w:numPr>
                <w:ilvl w:val="1"/>
                <w:numId w:val="36"/>
              </w:numPr>
              <w:ind w:left="600" w:hanging="284"/>
              <w:rPr>
                <w:rFonts w:cs="Arial"/>
                <w:lang w:val="en-US"/>
              </w:rPr>
            </w:pPr>
            <w:r w:rsidRPr="00D256CA">
              <w:rPr>
                <w:rFonts w:cs="Arial"/>
                <w:lang w:val="en-US"/>
              </w:rPr>
              <w:t xml:space="preserve">In addition, various decentralization/municipal development projects are promoting the participation of citizens particularly on municipal/communal level (Burkina Faso, Burundi, Cameron, Libya, Kirgizstan, Madagascar, Niger, Togo, and Tunisia).       </w:t>
            </w:r>
          </w:p>
          <w:p w:rsidR="004A0937" w:rsidRDefault="004A0937" w:rsidP="004A0937">
            <w:pPr>
              <w:pStyle w:val="ListParagraph"/>
              <w:numPr>
                <w:ilvl w:val="1"/>
                <w:numId w:val="36"/>
              </w:numPr>
              <w:ind w:left="600" w:hanging="284"/>
              <w:rPr>
                <w:rFonts w:cs="Arial"/>
                <w:lang w:val="en-US"/>
              </w:rPr>
            </w:pPr>
            <w:r w:rsidRPr="00D256CA">
              <w:rPr>
                <w:rFonts w:cs="Arial"/>
                <w:lang w:val="en-US"/>
              </w:rPr>
              <w:t>There is a slight tendency of an increasing portfolio in Sub-Sahara Africa and a decreasing portfolio in Asia and Latin America.</w:t>
            </w:r>
          </w:p>
          <w:p w:rsidR="004A0937" w:rsidRPr="00D256CA" w:rsidRDefault="004A0937" w:rsidP="005D12D2">
            <w:pPr>
              <w:pStyle w:val="ListParagraph"/>
              <w:ind w:left="317"/>
              <w:rPr>
                <w:rFonts w:cs="Arial"/>
                <w:lang w:val="en-US"/>
              </w:rPr>
            </w:pPr>
            <w:r w:rsidRPr="00D256CA">
              <w:rPr>
                <w:rFonts w:cs="Arial"/>
                <w:lang w:val="en-US"/>
              </w:rPr>
              <w:t xml:space="preserve">  </w:t>
            </w:r>
          </w:p>
          <w:p w:rsidR="004A0937" w:rsidRPr="00D256CA" w:rsidRDefault="004A0937" w:rsidP="004A0937">
            <w:pPr>
              <w:pStyle w:val="ListParagraph"/>
              <w:numPr>
                <w:ilvl w:val="0"/>
                <w:numId w:val="36"/>
              </w:numPr>
              <w:ind w:left="317" w:hanging="284"/>
              <w:rPr>
                <w:rFonts w:cs="Arial"/>
              </w:rPr>
            </w:pPr>
            <w:r w:rsidRPr="00D256CA">
              <w:rPr>
                <w:rFonts w:cs="Arial"/>
              </w:rPr>
              <w:t xml:space="preserve">While the majority of projects are financed by </w:t>
            </w:r>
            <w:proofErr w:type="spellStart"/>
            <w:r w:rsidRPr="00D256CA">
              <w:rPr>
                <w:rFonts w:cs="Arial"/>
              </w:rPr>
              <w:t>BMZ</w:t>
            </w:r>
            <w:proofErr w:type="spellEnd"/>
            <w:r w:rsidRPr="00D256CA">
              <w:rPr>
                <w:rFonts w:cs="Arial"/>
              </w:rPr>
              <w:t xml:space="preserve">, four projects are financed by Foreign Affairs; some receive co-funding by the European Union (e.g. Benin, Madagascar, and Uganda). </w:t>
            </w:r>
          </w:p>
          <w:p w:rsidR="004A0937" w:rsidRPr="00D256CA" w:rsidRDefault="004A0937" w:rsidP="005D12D2">
            <w:pPr>
              <w:rPr>
                <w:rFonts w:cs="Arial"/>
                <w:lang w:val="en-US"/>
              </w:rPr>
            </w:pPr>
          </w:p>
          <w:p w:rsidR="004A0937" w:rsidRPr="00D256CA" w:rsidRDefault="004A0937" w:rsidP="005D12D2">
            <w:pPr>
              <w:spacing w:after="120"/>
              <w:ind w:left="317" w:hanging="284"/>
              <w:rPr>
                <w:rFonts w:cs="Arial"/>
                <w:b/>
              </w:rPr>
            </w:pPr>
            <w:r w:rsidRPr="00D256CA">
              <w:rPr>
                <w:rFonts w:cs="Arial"/>
                <w:b/>
              </w:rPr>
              <w:t>Policy developments</w:t>
            </w:r>
          </w:p>
          <w:p w:rsidR="004A0937" w:rsidRPr="00D256CA" w:rsidRDefault="004A0937" w:rsidP="004A0937">
            <w:pPr>
              <w:pStyle w:val="ListParagraph"/>
              <w:numPr>
                <w:ilvl w:val="0"/>
                <w:numId w:val="35"/>
              </w:numPr>
              <w:ind w:left="317" w:hanging="284"/>
              <w:rPr>
                <w:rFonts w:cs="Arial"/>
                <w:lang w:val="en-US"/>
              </w:rPr>
            </w:pPr>
            <w:r w:rsidRPr="00D256CA">
              <w:rPr>
                <w:rFonts w:cs="Arial"/>
                <w:lang w:val="en-US"/>
              </w:rPr>
              <w:t>The</w:t>
            </w:r>
            <w:r w:rsidRPr="00D256CA">
              <w:rPr>
                <w:rFonts w:cs="Arial"/>
                <w:b/>
                <w:lang w:val="en-US"/>
              </w:rPr>
              <w:t xml:space="preserve"> coalition contract </w:t>
            </w:r>
            <w:r w:rsidRPr="00D256CA">
              <w:rPr>
                <w:rFonts w:cs="Arial"/>
                <w:lang w:val="en-US"/>
              </w:rPr>
              <w:t xml:space="preserve">between </w:t>
            </w:r>
            <w:proofErr w:type="spellStart"/>
            <w:r w:rsidRPr="00D256CA">
              <w:rPr>
                <w:rFonts w:cs="Arial"/>
                <w:lang w:val="en-US"/>
              </w:rPr>
              <w:t>CDU</w:t>
            </w:r>
            <w:proofErr w:type="spellEnd"/>
            <w:r w:rsidRPr="00D256CA">
              <w:rPr>
                <w:rFonts w:cs="Arial"/>
                <w:lang w:val="en-US"/>
              </w:rPr>
              <w:t xml:space="preserve">, CSU and </w:t>
            </w:r>
            <w:proofErr w:type="spellStart"/>
            <w:r w:rsidRPr="00D256CA">
              <w:rPr>
                <w:rFonts w:cs="Arial"/>
                <w:lang w:val="en-US"/>
              </w:rPr>
              <w:t>SPD</w:t>
            </w:r>
            <w:proofErr w:type="spellEnd"/>
            <w:r w:rsidRPr="00D256CA">
              <w:rPr>
                <w:rFonts w:cs="Arial"/>
                <w:lang w:val="en-US"/>
              </w:rPr>
              <w:t xml:space="preserve"> underlines the ruling parties’ commitment to  </w:t>
            </w:r>
          </w:p>
          <w:p w:rsidR="004A0937" w:rsidRPr="00D256CA" w:rsidRDefault="004A0937" w:rsidP="004A0937">
            <w:pPr>
              <w:pStyle w:val="ListParagraph"/>
              <w:numPr>
                <w:ilvl w:val="1"/>
                <w:numId w:val="35"/>
              </w:numPr>
              <w:ind w:left="600" w:hanging="283"/>
              <w:rPr>
                <w:rFonts w:cs="Arial"/>
                <w:lang w:val="en-US"/>
              </w:rPr>
            </w:pPr>
            <w:r w:rsidRPr="00D256CA">
              <w:rPr>
                <w:rFonts w:cs="Arial"/>
                <w:lang w:val="en-US"/>
              </w:rPr>
              <w:t xml:space="preserve">cooperating increasingly with reform countries and G-20 partner countries in Africa and supporting transformation processes in Maghreb states (Marshall Plan with Africa);  </w:t>
            </w:r>
          </w:p>
          <w:p w:rsidR="004A0937" w:rsidRPr="00D256CA" w:rsidRDefault="004A0937" w:rsidP="004A0937">
            <w:pPr>
              <w:pStyle w:val="ListParagraph"/>
              <w:numPr>
                <w:ilvl w:val="1"/>
                <w:numId w:val="36"/>
              </w:numPr>
              <w:ind w:left="600" w:hanging="283"/>
              <w:rPr>
                <w:rFonts w:cs="Arial"/>
                <w:lang w:val="en-US"/>
              </w:rPr>
            </w:pPr>
            <w:r w:rsidRPr="00D256CA">
              <w:rPr>
                <w:rFonts w:cs="Arial"/>
                <w:lang w:val="en-US"/>
              </w:rPr>
              <w:t>consequently advocate against the increasing and targeted restriction of civil society (shrinking space) that stands up for democracy, rule of law and human rights,</w:t>
            </w:r>
          </w:p>
          <w:p w:rsidR="004A0937" w:rsidRPr="00D256CA" w:rsidRDefault="004A0937" w:rsidP="005D12D2">
            <w:pPr>
              <w:ind w:left="600" w:hanging="283"/>
              <w:rPr>
                <w:rFonts w:cs="Arial"/>
                <w:b/>
                <w:lang w:val="en-US"/>
              </w:rPr>
            </w:pPr>
            <w:r w:rsidRPr="00D256CA">
              <w:rPr>
                <w:rFonts w:cs="Arial"/>
                <w:lang w:val="en-US"/>
              </w:rPr>
              <w:t>-     support new approaches for good governance (focus: Africa).</w:t>
            </w:r>
          </w:p>
          <w:p w:rsidR="004A0937" w:rsidRPr="00D256CA" w:rsidRDefault="004A0937" w:rsidP="005D12D2">
            <w:pPr>
              <w:rPr>
                <w:rFonts w:cs="Arial"/>
                <w:b/>
                <w:bCs/>
                <w:lang w:val="en-US"/>
              </w:rPr>
            </w:pPr>
          </w:p>
        </w:tc>
      </w:tr>
      <w:tr w:rsidR="004A0937" w:rsidRPr="00D256CA" w:rsidTr="005D12D2">
        <w:tc>
          <w:tcPr>
            <w:tcW w:w="1668" w:type="dxa"/>
          </w:tcPr>
          <w:p w:rsidR="004A0937" w:rsidRPr="00D256CA" w:rsidRDefault="004A0937" w:rsidP="005D12D2">
            <w:pPr>
              <w:rPr>
                <w:rFonts w:cs="Arial"/>
              </w:rPr>
            </w:pPr>
            <w:r w:rsidRPr="00D256CA">
              <w:rPr>
                <w:rFonts w:cs="Arial"/>
              </w:rPr>
              <w:lastRenderedPageBreak/>
              <w:t>Canada</w:t>
            </w:r>
          </w:p>
        </w:tc>
        <w:tc>
          <w:tcPr>
            <w:tcW w:w="6854" w:type="dxa"/>
          </w:tcPr>
          <w:p w:rsidR="004A0937" w:rsidRPr="00D256CA" w:rsidRDefault="004A0937" w:rsidP="005D12D2">
            <w:pPr>
              <w:ind w:left="317" w:hanging="284"/>
              <w:rPr>
                <w:rFonts w:cs="Arial"/>
                <w:b/>
                <w:bCs/>
                <w:lang w:val="en-CA"/>
              </w:rPr>
            </w:pPr>
            <w:r w:rsidRPr="00D256CA">
              <w:rPr>
                <w:rFonts w:cs="Arial"/>
                <w:b/>
                <w:bCs/>
                <w:lang w:val="en-CA"/>
              </w:rPr>
              <w:t>ODA Budget:</w:t>
            </w:r>
          </w:p>
          <w:p w:rsidR="004A0937" w:rsidRPr="00D256CA" w:rsidRDefault="004A0937" w:rsidP="004A0937">
            <w:pPr>
              <w:pStyle w:val="ListParagraph"/>
              <w:numPr>
                <w:ilvl w:val="0"/>
                <w:numId w:val="37"/>
              </w:numPr>
              <w:spacing w:after="200" w:line="276" w:lineRule="auto"/>
              <w:ind w:left="317" w:hanging="284"/>
              <w:rPr>
                <w:rFonts w:cs="Arial"/>
                <w:lang w:val="en-CA"/>
              </w:rPr>
            </w:pPr>
            <w:r w:rsidRPr="00D256CA">
              <w:rPr>
                <w:rFonts w:cs="Arial"/>
                <w:lang w:val="en-CA"/>
              </w:rPr>
              <w:t>During 2016-2017, the Government of Canada disbursed $5 billion of official development assistance (ODA) in over 100 countries. This includes an estimated $813 million in humanitarian assistance, of which $737 million was provided as bilateral assistance.</w:t>
            </w:r>
          </w:p>
          <w:p w:rsidR="004A0937" w:rsidRPr="00D256CA" w:rsidRDefault="004A0937" w:rsidP="004A0937">
            <w:pPr>
              <w:pStyle w:val="ListParagraph"/>
              <w:numPr>
                <w:ilvl w:val="0"/>
                <w:numId w:val="37"/>
              </w:numPr>
              <w:spacing w:after="200" w:line="276" w:lineRule="auto"/>
              <w:ind w:left="317" w:hanging="284"/>
              <w:rPr>
                <w:rFonts w:cs="Arial"/>
                <w:lang w:val="en-CA"/>
              </w:rPr>
            </w:pPr>
            <w:r w:rsidRPr="00D256CA">
              <w:rPr>
                <w:rFonts w:cs="Arial"/>
                <w:lang w:val="en-CA"/>
              </w:rPr>
              <w:t xml:space="preserve">$2 billion over five years in new international assistance funding was announced by the Government of Canada in </w:t>
            </w:r>
            <w:hyperlink r:id="rId17" w:history="1">
              <w:r w:rsidRPr="00D256CA">
                <w:rPr>
                  <w:rStyle w:val="Hyperlink"/>
                  <w:rFonts w:cs="Arial"/>
                  <w:lang w:val="en-CA"/>
                </w:rPr>
                <w:t>Budget 2018</w:t>
              </w:r>
            </w:hyperlink>
            <w:r w:rsidRPr="00D256CA">
              <w:rPr>
                <w:rFonts w:cs="Arial"/>
                <w:lang w:val="en-CA"/>
              </w:rPr>
              <w:t xml:space="preserve"> to support our objectives in humanitarian assistance, international assistance and peace and security.</w:t>
            </w:r>
          </w:p>
          <w:p w:rsidR="004A0937" w:rsidRPr="00D256CA" w:rsidRDefault="004A0937" w:rsidP="004A0937">
            <w:pPr>
              <w:pStyle w:val="ListParagraph"/>
              <w:numPr>
                <w:ilvl w:val="0"/>
                <w:numId w:val="37"/>
              </w:numPr>
              <w:spacing w:after="200" w:line="276" w:lineRule="auto"/>
              <w:ind w:left="317" w:hanging="284"/>
              <w:rPr>
                <w:rFonts w:cs="Arial"/>
                <w:lang w:val="en-CA"/>
              </w:rPr>
            </w:pPr>
            <w:r w:rsidRPr="00D256CA">
              <w:rPr>
                <w:rFonts w:cs="Arial"/>
                <w:lang w:val="en-CA"/>
              </w:rPr>
              <w:t>Budget 2018 also announced $1.5 billion in new funding over five years to support innovation in international assistance including an international assistance innovation program and a sovereign loans program.</w:t>
            </w:r>
          </w:p>
          <w:p w:rsidR="004A0937" w:rsidRPr="00D256CA" w:rsidRDefault="004A0937" w:rsidP="005D12D2">
            <w:pPr>
              <w:spacing w:after="200" w:line="276" w:lineRule="auto"/>
              <w:ind w:left="317" w:hanging="284"/>
              <w:contextualSpacing/>
              <w:rPr>
                <w:rFonts w:cs="Arial"/>
                <w:b/>
                <w:bCs/>
                <w:lang w:val="en-CA"/>
              </w:rPr>
            </w:pPr>
            <w:r w:rsidRPr="00D256CA">
              <w:rPr>
                <w:rFonts w:cs="Arial"/>
                <w:b/>
                <w:bCs/>
                <w:lang w:val="en-CA"/>
              </w:rPr>
              <w:t>International Assistance Policy:</w:t>
            </w:r>
          </w:p>
          <w:p w:rsidR="004A0937" w:rsidRPr="00D256CA" w:rsidRDefault="004A0937" w:rsidP="004A0937">
            <w:pPr>
              <w:pStyle w:val="ListParagraph"/>
              <w:numPr>
                <w:ilvl w:val="0"/>
                <w:numId w:val="37"/>
              </w:numPr>
              <w:spacing w:after="200" w:line="276" w:lineRule="auto"/>
              <w:ind w:left="317" w:hanging="284"/>
              <w:rPr>
                <w:rFonts w:cs="Arial"/>
                <w:lang w:val="en-CA"/>
              </w:rPr>
            </w:pPr>
            <w:r w:rsidRPr="00D256CA">
              <w:rPr>
                <w:rFonts w:cs="Arial"/>
                <w:lang w:val="en-CA"/>
              </w:rPr>
              <w:lastRenderedPageBreak/>
              <w:t xml:space="preserve">Launched in June 2017, Canada’s </w:t>
            </w:r>
            <w:hyperlink r:id="rId18" w:history="1">
              <w:r w:rsidRPr="00D256CA">
                <w:rPr>
                  <w:rStyle w:val="Hyperlink"/>
                  <w:rFonts w:cs="Arial"/>
                  <w:lang w:val="en-CA"/>
                </w:rPr>
                <w:t>Feminist International Assistance Policy</w:t>
              </w:r>
            </w:hyperlink>
            <w:r w:rsidRPr="00D256CA">
              <w:rPr>
                <w:rFonts w:cs="Arial"/>
                <w:lang w:val="en-CA"/>
              </w:rPr>
              <w:t xml:space="preserve"> seeks to eradicate poverty and build a more peaceful, more inclusive and more prosperous world. Canada believes that promoting gender equality and empowering women and girls is the most effective approach to achieving this goal, and to achieving the Sustainable Development Goals.</w:t>
            </w:r>
          </w:p>
          <w:p w:rsidR="004A0937" w:rsidRPr="00D256CA" w:rsidRDefault="004A0937" w:rsidP="004A0937">
            <w:pPr>
              <w:pStyle w:val="ListParagraph"/>
              <w:numPr>
                <w:ilvl w:val="0"/>
                <w:numId w:val="37"/>
              </w:numPr>
              <w:spacing w:after="200" w:line="276" w:lineRule="auto"/>
              <w:ind w:left="317" w:hanging="284"/>
              <w:rPr>
                <w:rFonts w:cs="Arial"/>
                <w:lang w:val="en-CA"/>
              </w:rPr>
            </w:pPr>
            <w:r w:rsidRPr="00D256CA">
              <w:rPr>
                <w:rFonts w:cs="Arial"/>
                <w:lang w:val="en-CA"/>
              </w:rPr>
              <w:t>A suite of new Action Area policies is under development in consultation with external stakeholders that provides additional guidance on what Canada aims to achieve in each of the Action Areas identified in Canada’s Feminist International Assistance Policy.  We expect these to be finalized in the coming days.</w:t>
            </w:r>
          </w:p>
          <w:p w:rsidR="004A0937" w:rsidRPr="00D256CA" w:rsidRDefault="004A0937" w:rsidP="004A0937">
            <w:pPr>
              <w:pStyle w:val="ListParagraph"/>
              <w:numPr>
                <w:ilvl w:val="0"/>
                <w:numId w:val="37"/>
              </w:numPr>
              <w:spacing w:after="200" w:line="276" w:lineRule="auto"/>
              <w:ind w:left="317" w:hanging="284"/>
              <w:rPr>
                <w:rFonts w:cs="Arial"/>
                <w:lang w:val="en-CA"/>
              </w:rPr>
            </w:pPr>
            <w:r w:rsidRPr="00D256CA">
              <w:rPr>
                <w:rFonts w:cs="Arial"/>
                <w:lang w:val="en-CA"/>
              </w:rPr>
              <w:t>A series of additional policies related to “how” we work will also be prepared. These include: the feminist approach, innovation, transparency and engagement, innovative financing and fragile and conflict affected states. These will join the CSO Partnership Policy as Canada’s “Innovation and Effectiveness” policies for international assistance. Together these form our new approach to aid effectiveness. The Innovation and Effectiveness policies will be released as they are completed, beginning in the fall.</w:t>
            </w:r>
          </w:p>
          <w:p w:rsidR="004A0937" w:rsidRPr="00D256CA" w:rsidRDefault="004A0937" w:rsidP="004A0937">
            <w:pPr>
              <w:pStyle w:val="ListParagraph"/>
              <w:numPr>
                <w:ilvl w:val="0"/>
                <w:numId w:val="37"/>
              </w:numPr>
              <w:spacing w:after="200" w:line="276" w:lineRule="auto"/>
              <w:ind w:left="317" w:hanging="284"/>
              <w:rPr>
                <w:rFonts w:cs="Arial"/>
                <w:lang w:val="en-CA"/>
              </w:rPr>
            </w:pPr>
            <w:r w:rsidRPr="00D256CA">
              <w:rPr>
                <w:rFonts w:cs="Arial"/>
                <w:lang w:val="en-CA"/>
              </w:rPr>
              <w:t>New programs include:</w:t>
            </w:r>
          </w:p>
          <w:p w:rsidR="004A0937" w:rsidRPr="00D256CA" w:rsidRDefault="004A0937" w:rsidP="004A0937">
            <w:pPr>
              <w:pStyle w:val="ListParagraph"/>
              <w:numPr>
                <w:ilvl w:val="1"/>
                <w:numId w:val="37"/>
              </w:numPr>
              <w:spacing w:after="200" w:line="276" w:lineRule="auto"/>
              <w:ind w:left="600" w:hanging="284"/>
              <w:rPr>
                <w:rFonts w:cs="Arial"/>
                <w:lang w:val="en-CA"/>
              </w:rPr>
            </w:pPr>
            <w:r w:rsidRPr="00D256CA">
              <w:rPr>
                <w:rFonts w:cs="Arial"/>
                <w:lang w:val="en-CA"/>
              </w:rPr>
              <w:t>$150 million over five years has been committed to the locally focused “Women’s Voice and Leadership” program in support of local women’s organizations working to advance the rights of women and girls, and promote gender equality in over 30 countries.</w:t>
            </w:r>
          </w:p>
          <w:p w:rsidR="004A0937" w:rsidRPr="00D256CA" w:rsidRDefault="004A0937" w:rsidP="004A0937">
            <w:pPr>
              <w:pStyle w:val="ListParagraph"/>
              <w:numPr>
                <w:ilvl w:val="1"/>
                <w:numId w:val="37"/>
              </w:numPr>
              <w:spacing w:after="200" w:line="276" w:lineRule="auto"/>
              <w:ind w:left="600" w:hanging="284"/>
              <w:rPr>
                <w:rFonts w:cs="Arial"/>
                <w:lang w:val="en-CA"/>
              </w:rPr>
            </w:pPr>
            <w:r w:rsidRPr="00D256CA">
              <w:rPr>
                <w:rFonts w:cs="Arial"/>
                <w:lang w:val="en-CA"/>
              </w:rPr>
              <w:t xml:space="preserve">Several new calls for proposals have been launched for programming in support of diversifying funding to small and medium-sized Canadian organizations, encouraging innovation in development, and supporting sexual and reproductive health and rights.  </w:t>
            </w:r>
          </w:p>
          <w:p w:rsidR="004A0937" w:rsidRPr="00D256CA" w:rsidRDefault="004A0937" w:rsidP="004A0937">
            <w:pPr>
              <w:pStyle w:val="ListParagraph"/>
              <w:numPr>
                <w:ilvl w:val="1"/>
                <w:numId w:val="37"/>
              </w:numPr>
              <w:spacing w:after="200" w:line="276" w:lineRule="auto"/>
              <w:ind w:left="600" w:hanging="284"/>
              <w:rPr>
                <w:rFonts w:cs="Arial"/>
                <w:lang w:val="en-CA"/>
              </w:rPr>
            </w:pPr>
            <w:r w:rsidRPr="00D256CA">
              <w:rPr>
                <w:rFonts w:cs="Arial"/>
                <w:lang w:val="en-CA"/>
              </w:rPr>
              <w:t>In May, Canada launched consultations on the creation of a partnership to catalyze new investments in support of gender equality and women’s rights in developing countries. The initiative will draw on the strengths of the Government of Canada, the philanthropic community, the private sector and civil society to mobilize resources in support of this goal. Canada will contribute up to $300 million to the partnership.</w:t>
            </w:r>
          </w:p>
          <w:p w:rsidR="004A0937" w:rsidRPr="00D256CA" w:rsidRDefault="004A0937" w:rsidP="004A0937">
            <w:pPr>
              <w:pStyle w:val="ListParagraph"/>
              <w:numPr>
                <w:ilvl w:val="0"/>
                <w:numId w:val="37"/>
              </w:numPr>
              <w:spacing w:after="200" w:line="276" w:lineRule="auto"/>
              <w:ind w:left="317" w:hanging="284"/>
              <w:rPr>
                <w:rFonts w:cs="Arial"/>
                <w:lang w:val="en-CA"/>
              </w:rPr>
            </w:pPr>
            <w:r w:rsidRPr="00D256CA">
              <w:rPr>
                <w:rFonts w:cs="Arial"/>
                <w:lang w:val="en-CA"/>
              </w:rPr>
              <w:t xml:space="preserve">A joint government-civil society </w:t>
            </w:r>
            <w:r w:rsidRPr="00D256CA">
              <w:rPr>
                <w:rFonts w:cs="Arial"/>
                <w:i/>
                <w:iCs/>
                <w:lang w:val="en-CA"/>
              </w:rPr>
              <w:t xml:space="preserve">Task Force on Improving </w:t>
            </w:r>
            <w:r w:rsidRPr="00D256CA">
              <w:rPr>
                <w:rFonts w:cs="Arial"/>
                <w:i/>
                <w:iCs/>
                <w:lang w:val="en-CA"/>
              </w:rPr>
              <w:lastRenderedPageBreak/>
              <w:t>Effectiveness</w:t>
            </w:r>
            <w:r w:rsidRPr="00D256CA">
              <w:rPr>
                <w:rFonts w:cs="Arial"/>
                <w:lang w:val="en-CA"/>
              </w:rPr>
              <w:t xml:space="preserve"> was struck to examine ways to simplify and streamline processes and mechanisms that guide Global Affairs Canada’s work with partners.  Solutions teams composed of Task Force members and other experts have met to develop concrete recommendations regarding reporting requirements, application processes, contribution agreement processes and other operational issues.  Groups will continue to work through fall 2018 on issues such as requests for proposals and funding for local organizations in recipient countries.</w:t>
            </w:r>
          </w:p>
          <w:p w:rsidR="004A0937" w:rsidRPr="00D256CA" w:rsidRDefault="004A0937" w:rsidP="005D12D2">
            <w:pPr>
              <w:pStyle w:val="ListParagraph"/>
              <w:ind w:left="317" w:hanging="284"/>
              <w:rPr>
                <w:rFonts w:cs="Arial"/>
                <w:lang w:val="en-CA"/>
              </w:rPr>
            </w:pPr>
          </w:p>
          <w:p w:rsidR="004A0937" w:rsidRPr="00D256CA" w:rsidRDefault="004A0937" w:rsidP="005D12D2">
            <w:pPr>
              <w:ind w:left="317" w:hanging="284"/>
              <w:rPr>
                <w:rFonts w:cs="Arial"/>
                <w:b/>
                <w:bCs/>
                <w:lang w:val="en-CA"/>
              </w:rPr>
            </w:pPr>
            <w:r w:rsidRPr="00D256CA">
              <w:rPr>
                <w:rFonts w:cs="Arial"/>
                <w:b/>
                <w:bCs/>
                <w:lang w:val="en-CA"/>
              </w:rPr>
              <w:t>Civil Society Partnerships Policy:</w:t>
            </w:r>
          </w:p>
          <w:p w:rsidR="004A0937" w:rsidRPr="00D256CA" w:rsidRDefault="004A0937" w:rsidP="004A0937">
            <w:pPr>
              <w:pStyle w:val="ListParagraph"/>
              <w:numPr>
                <w:ilvl w:val="0"/>
                <w:numId w:val="37"/>
              </w:numPr>
              <w:spacing w:after="200" w:line="276" w:lineRule="auto"/>
              <w:ind w:left="317" w:hanging="284"/>
              <w:rPr>
                <w:rFonts w:cs="Arial"/>
                <w:lang w:val="en-CA"/>
              </w:rPr>
            </w:pPr>
            <w:r w:rsidRPr="00D256CA">
              <w:rPr>
                <w:rFonts w:cs="Arial"/>
                <w:lang w:val="en-CA"/>
              </w:rPr>
              <w:t xml:space="preserve">Launched on September 27, 2017, Canada’s </w:t>
            </w:r>
            <w:hyperlink r:id="rId19" w:history="1">
              <w:r w:rsidRPr="00D256CA">
                <w:rPr>
                  <w:rStyle w:val="Hyperlink"/>
                  <w:rFonts w:cs="Arial"/>
                  <w:lang w:val="en-CA"/>
                </w:rPr>
                <w:t>Civil Society Partnerships for International Assistance Policy – A Feminist Approach</w:t>
              </w:r>
            </w:hyperlink>
            <w:r w:rsidRPr="00D256CA">
              <w:rPr>
                <w:rFonts w:cs="Arial"/>
                <w:lang w:val="en-CA"/>
              </w:rPr>
              <w:t xml:space="preserve">, reaffirms Canada’s commitment to working with a robust civil society sector to achieve our international assistance priorities. </w:t>
            </w:r>
          </w:p>
          <w:p w:rsidR="004A0937" w:rsidRPr="006C299B" w:rsidRDefault="004A0937" w:rsidP="004A0937">
            <w:pPr>
              <w:pStyle w:val="ListParagraph"/>
              <w:numPr>
                <w:ilvl w:val="0"/>
                <w:numId w:val="37"/>
              </w:numPr>
              <w:spacing w:after="200" w:line="276" w:lineRule="auto"/>
              <w:ind w:left="317" w:hanging="284"/>
              <w:rPr>
                <w:rFonts w:cs="Arial"/>
                <w:lang w:val="en-CA"/>
              </w:rPr>
            </w:pPr>
            <w:r w:rsidRPr="00D256CA">
              <w:rPr>
                <w:rFonts w:cs="Arial"/>
                <w:lang w:val="en-CA"/>
              </w:rPr>
              <w:t>A joint Advisory Group with civil society organizations and government officials has been created to collaborate on CSO Policy implementation and ensure the objectives</w:t>
            </w:r>
            <w:r>
              <w:rPr>
                <w:rFonts w:cs="Arial"/>
                <w:lang w:val="en-CA"/>
              </w:rPr>
              <w:t xml:space="preserve"> outlined in the Policy are met.</w:t>
            </w:r>
            <w:r w:rsidRPr="006C299B">
              <w:rPr>
                <w:rFonts w:cs="Arial"/>
                <w:lang w:val="en-CA"/>
              </w:rPr>
              <w:t xml:space="preserve"> </w:t>
            </w:r>
          </w:p>
        </w:tc>
      </w:tr>
      <w:tr w:rsidR="004A0937" w:rsidRPr="00D256CA" w:rsidTr="005D12D2">
        <w:tc>
          <w:tcPr>
            <w:tcW w:w="1668" w:type="dxa"/>
          </w:tcPr>
          <w:p w:rsidR="004A0937" w:rsidRPr="00D256CA" w:rsidRDefault="004A0937" w:rsidP="005D12D2">
            <w:pPr>
              <w:rPr>
                <w:rFonts w:cs="Arial"/>
              </w:rPr>
            </w:pPr>
            <w:r>
              <w:rPr>
                <w:rFonts w:cs="Arial"/>
              </w:rPr>
              <w:lastRenderedPageBreak/>
              <w:t>UK</w:t>
            </w:r>
          </w:p>
        </w:tc>
        <w:tc>
          <w:tcPr>
            <w:tcW w:w="6854" w:type="dxa"/>
          </w:tcPr>
          <w:p w:rsidR="004A0937" w:rsidRPr="00F94476" w:rsidRDefault="004A0937" w:rsidP="004A0937">
            <w:pPr>
              <w:pStyle w:val="ListParagraph"/>
              <w:numPr>
                <w:ilvl w:val="0"/>
                <w:numId w:val="42"/>
              </w:numPr>
              <w:ind w:left="317" w:hanging="283"/>
              <w:rPr>
                <w:rFonts w:cs="Arial"/>
                <w:color w:val="000000"/>
                <w:lang w:eastAsia="en-GB"/>
              </w:rPr>
            </w:pPr>
            <w:r w:rsidRPr="00F94476">
              <w:rPr>
                <w:rFonts w:cs="Arial"/>
                <w:color w:val="000000"/>
              </w:rPr>
              <w:t>I</w:t>
            </w:r>
            <w:r>
              <w:rPr>
                <w:rFonts w:cs="Arial"/>
                <w:color w:val="000000"/>
              </w:rPr>
              <w:t xml:space="preserve">ndependent </w:t>
            </w:r>
            <w:r w:rsidRPr="00F94476">
              <w:rPr>
                <w:rFonts w:cs="Arial"/>
                <w:color w:val="000000"/>
              </w:rPr>
              <w:t>C</w:t>
            </w:r>
            <w:r>
              <w:rPr>
                <w:rFonts w:cs="Arial"/>
                <w:color w:val="000000"/>
              </w:rPr>
              <w:t xml:space="preserve">ommission for </w:t>
            </w:r>
            <w:r w:rsidRPr="00F94476">
              <w:rPr>
                <w:rFonts w:cs="Arial"/>
                <w:color w:val="000000"/>
              </w:rPr>
              <w:t>A</w:t>
            </w:r>
            <w:r>
              <w:rPr>
                <w:rFonts w:cs="Arial"/>
                <w:color w:val="000000"/>
              </w:rPr>
              <w:t xml:space="preserve">id </w:t>
            </w:r>
            <w:r w:rsidRPr="00F94476">
              <w:rPr>
                <w:rFonts w:cs="Arial"/>
                <w:color w:val="000000"/>
              </w:rPr>
              <w:t>I</w:t>
            </w:r>
            <w:r>
              <w:rPr>
                <w:rFonts w:cs="Arial"/>
                <w:color w:val="000000"/>
              </w:rPr>
              <w:t>mpact (</w:t>
            </w:r>
            <w:proofErr w:type="spellStart"/>
            <w:r>
              <w:rPr>
                <w:rFonts w:cs="Arial"/>
                <w:color w:val="000000"/>
              </w:rPr>
              <w:t>ICAI</w:t>
            </w:r>
            <w:proofErr w:type="spellEnd"/>
            <w:r>
              <w:rPr>
                <w:rFonts w:cs="Arial"/>
                <w:color w:val="000000"/>
              </w:rPr>
              <w:t>)</w:t>
            </w:r>
            <w:r w:rsidRPr="00F94476">
              <w:rPr>
                <w:rFonts w:cs="Arial"/>
                <w:color w:val="000000"/>
              </w:rPr>
              <w:t xml:space="preserve"> – the civil society team is currently undergoing an </w:t>
            </w:r>
            <w:proofErr w:type="spellStart"/>
            <w:r w:rsidRPr="00F94476">
              <w:rPr>
                <w:rFonts w:cs="Arial"/>
                <w:color w:val="000000"/>
              </w:rPr>
              <w:t>ICAI</w:t>
            </w:r>
            <w:proofErr w:type="spellEnd"/>
            <w:r w:rsidRPr="00F94476">
              <w:rPr>
                <w:rFonts w:cs="Arial"/>
                <w:color w:val="000000"/>
              </w:rPr>
              <w:t xml:space="preserve"> review. This should last approx. 9 months, and will look at our central funding mechanisms and our partnership with civil society. </w:t>
            </w:r>
            <w:proofErr w:type="spellStart"/>
            <w:r w:rsidRPr="00F94476">
              <w:rPr>
                <w:rFonts w:cs="Arial"/>
                <w:color w:val="000000"/>
              </w:rPr>
              <w:t>ICAI</w:t>
            </w:r>
            <w:proofErr w:type="spellEnd"/>
            <w:r w:rsidRPr="00F94476">
              <w:rPr>
                <w:rFonts w:cs="Arial"/>
                <w:color w:val="000000"/>
              </w:rPr>
              <w:t xml:space="preserve"> seem to be </w:t>
            </w:r>
            <w:r w:rsidRPr="00F94476">
              <w:rPr>
                <w:rFonts w:cs="Arial"/>
                <w:color w:val="000000"/>
                <w:lang w:eastAsia="en-GB"/>
              </w:rPr>
              <w:t>focusing particularly on how we work with organisations in the global south.</w:t>
            </w:r>
          </w:p>
          <w:p w:rsidR="004A0937" w:rsidRPr="00F94476" w:rsidRDefault="004A0937" w:rsidP="004A0937">
            <w:pPr>
              <w:pStyle w:val="ListParagraph"/>
              <w:numPr>
                <w:ilvl w:val="0"/>
                <w:numId w:val="42"/>
              </w:numPr>
              <w:ind w:left="317" w:hanging="283"/>
              <w:rPr>
                <w:rFonts w:cs="Arial"/>
                <w:color w:val="000000"/>
                <w:lang w:eastAsia="en-GB"/>
              </w:rPr>
            </w:pPr>
            <w:r w:rsidRPr="00F94476">
              <w:rPr>
                <w:rFonts w:cs="Arial"/>
                <w:color w:val="000000"/>
                <w:lang w:eastAsia="en-GB"/>
              </w:rPr>
              <w:t xml:space="preserve">Strategic Relationship Management – recommendation in our </w:t>
            </w:r>
            <w:hyperlink r:id="rId20" w:history="1">
              <w:r w:rsidRPr="00F94476">
                <w:rPr>
                  <w:rStyle w:val="Hyperlink"/>
                  <w:rFonts w:cs="Arial"/>
                  <w:color w:val="000000"/>
                  <w:lang w:eastAsia="en-GB"/>
                </w:rPr>
                <w:t>civil society partnership review</w:t>
              </w:r>
            </w:hyperlink>
            <w:r w:rsidRPr="00F94476">
              <w:rPr>
                <w:rFonts w:cs="Arial"/>
                <w:color w:val="000000"/>
                <w:lang w:eastAsia="en-GB"/>
              </w:rPr>
              <w:t>. Collaborative approach working with supply partners to improve performance, drive innovation and reduce risk in programme delivery. Being led by our commercial team and includes commercial suppliers and CSOs – currently in pilot phase.</w:t>
            </w:r>
            <w:r>
              <w:rPr>
                <w:rFonts w:cs="Arial"/>
                <w:color w:val="000000"/>
                <w:lang w:eastAsia="en-GB"/>
              </w:rPr>
              <w:t xml:space="preserve"> Trying to work out how to identify key CSOs partners – not just about value and risk of contracts, more political and strategic thinking around CSO partners.</w:t>
            </w:r>
          </w:p>
          <w:p w:rsidR="004A0937" w:rsidRPr="00F94476" w:rsidRDefault="004A0937" w:rsidP="004A0937">
            <w:pPr>
              <w:pStyle w:val="ListParagraph"/>
              <w:numPr>
                <w:ilvl w:val="0"/>
                <w:numId w:val="42"/>
              </w:numPr>
              <w:ind w:left="317" w:hanging="283"/>
              <w:rPr>
                <w:rFonts w:cs="Arial"/>
                <w:color w:val="000000"/>
                <w:lang w:eastAsia="en-GB"/>
              </w:rPr>
            </w:pPr>
            <w:r w:rsidRPr="00F94476">
              <w:rPr>
                <w:rFonts w:cs="Arial"/>
                <w:color w:val="000000"/>
                <w:lang w:eastAsia="en-GB"/>
              </w:rPr>
              <w:t xml:space="preserve">Small Charities Challenge Fund - </w:t>
            </w:r>
            <w:r w:rsidRPr="00F94476">
              <w:rPr>
                <w:rFonts w:cs="Arial"/>
                <w:color w:val="000000"/>
              </w:rPr>
              <w:t>New competitive fund for very small organisations (&lt;£250k income). Great response from ‘unusual suspects’ – 85% of proposals from organisations new to DFID funding.</w:t>
            </w:r>
            <w:r>
              <w:rPr>
                <w:rFonts w:cs="Arial"/>
                <w:color w:val="000000"/>
              </w:rPr>
              <w:t xml:space="preserve"> Challenges in managing capacity – we’ve contracted out; and also risk appetite as smaller organisations less able to give assurance on due diligence.</w:t>
            </w:r>
          </w:p>
          <w:p w:rsidR="004A0937" w:rsidRPr="00F94476" w:rsidRDefault="004A0937" w:rsidP="004A0937">
            <w:pPr>
              <w:pStyle w:val="ListParagraph"/>
              <w:numPr>
                <w:ilvl w:val="0"/>
                <w:numId w:val="42"/>
              </w:numPr>
              <w:ind w:left="317" w:hanging="283"/>
              <w:rPr>
                <w:rFonts w:cs="Arial"/>
                <w:color w:val="000000"/>
                <w:lang w:eastAsia="en-GB"/>
              </w:rPr>
            </w:pPr>
            <w:r w:rsidRPr="00F94476">
              <w:rPr>
                <w:rFonts w:cs="Arial"/>
                <w:color w:val="000000"/>
                <w:lang w:eastAsia="en-GB"/>
              </w:rPr>
              <w:t xml:space="preserve">UK Aid Connect – new fund </w:t>
            </w:r>
            <w:r w:rsidRPr="00F94476">
              <w:rPr>
                <w:rFonts w:cs="Arial"/>
                <w:color w:val="000000"/>
              </w:rPr>
              <w:t xml:space="preserve">to support consortia of diverse organisations to create innovative solutions to complex development challenges. Received approx. 300 proposals </w:t>
            </w:r>
            <w:r w:rsidRPr="00F94476">
              <w:rPr>
                <w:rFonts w:cs="Arial"/>
                <w:color w:val="000000"/>
              </w:rPr>
              <w:lastRenderedPageBreak/>
              <w:t>including some really exciting programmes. Due to start running in the next month or so. Can share further details and analysis if group is interested.</w:t>
            </w:r>
            <w:r>
              <w:rPr>
                <w:rFonts w:cs="Arial"/>
                <w:color w:val="000000"/>
              </w:rPr>
              <w:t xml:space="preserve"> Kept programme management in-house and resource needed for co-creation.</w:t>
            </w:r>
          </w:p>
          <w:p w:rsidR="004A0937" w:rsidRPr="00F94476" w:rsidRDefault="004A0937" w:rsidP="004A0937">
            <w:pPr>
              <w:pStyle w:val="ListParagraph"/>
              <w:numPr>
                <w:ilvl w:val="0"/>
                <w:numId w:val="42"/>
              </w:numPr>
              <w:ind w:left="317" w:hanging="283"/>
              <w:rPr>
                <w:rFonts w:cs="Arial"/>
                <w:color w:val="000000"/>
                <w:lang w:eastAsia="en-GB"/>
              </w:rPr>
            </w:pPr>
            <w:r w:rsidRPr="00F94476">
              <w:rPr>
                <w:rFonts w:cs="Arial"/>
                <w:color w:val="000000"/>
                <w:lang w:eastAsia="en-GB"/>
              </w:rPr>
              <w:t xml:space="preserve">UK Aid Match – fund that matches public donations £ for £. </w:t>
            </w:r>
            <w:r w:rsidRPr="00F94476">
              <w:rPr>
                <w:rFonts w:cs="Arial"/>
                <w:color w:val="000000"/>
              </w:rPr>
              <w:t xml:space="preserve">We are in the process of commissioning an evaluation. The aim is to test the theory that the UK Aid Match II programme leads to a wider and more diverse constituency of the UK public being engaged in aid; that various match funding opportunities lead to increased public giving; and that the programme leads to improved engagement between the public, aid and development, and CSO partners. The evaluation should also test the assumption that increased engagement leads to increased demand in the public for transparency and accountability in UK aid spend, which leads to increased public giving. </w:t>
            </w:r>
          </w:p>
          <w:p w:rsidR="004A0937" w:rsidRDefault="004A0937" w:rsidP="004A0937">
            <w:pPr>
              <w:pStyle w:val="ListParagraph"/>
              <w:numPr>
                <w:ilvl w:val="0"/>
                <w:numId w:val="42"/>
              </w:numPr>
              <w:ind w:left="317" w:hanging="283"/>
              <w:rPr>
                <w:rFonts w:cs="Arial"/>
                <w:color w:val="000000"/>
                <w:lang w:eastAsia="en-GB"/>
              </w:rPr>
            </w:pPr>
            <w:r w:rsidRPr="00F94476">
              <w:rPr>
                <w:rFonts w:cs="Arial"/>
                <w:color w:val="000000"/>
                <w:lang w:eastAsia="en-GB"/>
              </w:rPr>
              <w:t xml:space="preserve">Civil society policy offering – currently working up our new policy priorities, focusing on six key areas: a. </w:t>
            </w:r>
            <w:r w:rsidRPr="00F94476">
              <w:rPr>
                <w:rFonts w:cs="Arial"/>
                <w:color w:val="000000"/>
              </w:rPr>
              <w:t>closing civic space; b. healthy civil society ecosystem; c. understanding the value of civil society; d. future of civil society; e. open and accountable governance; 6. civil society community of practice.</w:t>
            </w:r>
          </w:p>
          <w:p w:rsidR="004A0937" w:rsidRDefault="004A0937" w:rsidP="005D12D2">
            <w:pPr>
              <w:rPr>
                <w:rFonts w:cs="Arial"/>
                <w:color w:val="000000"/>
                <w:lang w:eastAsia="en-GB"/>
              </w:rPr>
            </w:pPr>
          </w:p>
          <w:p w:rsidR="004A0937" w:rsidRDefault="004A0937" w:rsidP="005D12D2">
            <w:pPr>
              <w:ind w:left="34"/>
              <w:rPr>
                <w:rFonts w:cs="Arial"/>
                <w:color w:val="000000"/>
                <w:lang w:eastAsia="en-GB"/>
              </w:rPr>
            </w:pPr>
            <w:r w:rsidRPr="006C299B">
              <w:rPr>
                <w:rFonts w:cs="Arial"/>
                <w:color w:val="943634" w:themeColor="accent2" w:themeShade="BF"/>
                <w:u w:val="single"/>
                <w:lang w:eastAsia="en-GB"/>
              </w:rPr>
              <w:t>Action:</w:t>
            </w:r>
            <w:r w:rsidRPr="006C299B">
              <w:rPr>
                <w:rFonts w:cs="Arial"/>
                <w:color w:val="943634" w:themeColor="accent2" w:themeShade="BF"/>
                <w:lang w:eastAsia="en-GB"/>
              </w:rPr>
              <w:t xml:space="preserve"> </w:t>
            </w:r>
            <w:r>
              <w:rPr>
                <w:rFonts w:cs="Arial"/>
                <w:color w:val="000000"/>
                <w:lang w:eastAsia="en-GB"/>
              </w:rPr>
              <w:t xml:space="preserve">UK to share example of UK Aid Connect themes and partnerships. </w:t>
            </w:r>
          </w:p>
          <w:p w:rsidR="004A0937" w:rsidRDefault="004A0937" w:rsidP="005D12D2">
            <w:pPr>
              <w:ind w:left="34"/>
              <w:rPr>
                <w:rFonts w:cs="Arial"/>
                <w:color w:val="000000"/>
                <w:lang w:eastAsia="en-GB"/>
              </w:rPr>
            </w:pPr>
          </w:p>
          <w:p w:rsidR="004A0937" w:rsidRPr="00D256CA" w:rsidRDefault="004A0937" w:rsidP="005D12D2">
            <w:pPr>
              <w:rPr>
                <w:rFonts w:cs="Arial"/>
                <w:b/>
                <w:bCs/>
                <w:lang w:val="en-CA"/>
              </w:rPr>
            </w:pPr>
          </w:p>
        </w:tc>
      </w:tr>
      <w:tr w:rsidR="004A0937" w:rsidRPr="00D256CA" w:rsidTr="005D12D2">
        <w:tc>
          <w:tcPr>
            <w:tcW w:w="1668" w:type="dxa"/>
          </w:tcPr>
          <w:p w:rsidR="004A0937" w:rsidRDefault="004A0937" w:rsidP="005D12D2">
            <w:pPr>
              <w:rPr>
                <w:rFonts w:cs="Arial"/>
              </w:rPr>
            </w:pPr>
            <w:r>
              <w:rPr>
                <w:rFonts w:cs="Arial"/>
              </w:rPr>
              <w:lastRenderedPageBreak/>
              <w:t>France</w:t>
            </w:r>
          </w:p>
        </w:tc>
        <w:tc>
          <w:tcPr>
            <w:tcW w:w="6854" w:type="dxa"/>
          </w:tcPr>
          <w:p w:rsidR="004A0937" w:rsidRDefault="004A0937" w:rsidP="004A0937">
            <w:pPr>
              <w:pStyle w:val="ListParagraph"/>
              <w:numPr>
                <w:ilvl w:val="0"/>
                <w:numId w:val="42"/>
              </w:numPr>
              <w:ind w:left="317" w:hanging="283"/>
              <w:rPr>
                <w:rFonts w:cs="Arial"/>
                <w:color w:val="000000"/>
              </w:rPr>
            </w:pPr>
            <w:r>
              <w:rPr>
                <w:rFonts w:cs="Arial"/>
                <w:color w:val="000000"/>
              </w:rPr>
              <w:t>New priorities in French government, with a lot of pressure to be faster, and provide better data. Risk appetite of the French government is low and the push for transparency is putting pressure on the ability to deliver.</w:t>
            </w:r>
          </w:p>
          <w:p w:rsidR="004A0937" w:rsidRDefault="004A0937" w:rsidP="004A0937">
            <w:pPr>
              <w:pStyle w:val="ListParagraph"/>
              <w:numPr>
                <w:ilvl w:val="0"/>
                <w:numId w:val="42"/>
              </w:numPr>
              <w:ind w:left="317" w:hanging="283"/>
              <w:rPr>
                <w:rFonts w:cs="Arial"/>
                <w:color w:val="000000"/>
              </w:rPr>
            </w:pPr>
            <w:r>
              <w:rPr>
                <w:rFonts w:cs="Arial"/>
                <w:color w:val="000000"/>
              </w:rPr>
              <w:t>Commitment on resources – increase in development budget means a different process of working for many actors.</w:t>
            </w:r>
          </w:p>
          <w:p w:rsidR="004A0937" w:rsidRDefault="004A0937" w:rsidP="004A0937">
            <w:pPr>
              <w:pStyle w:val="ListParagraph"/>
              <w:numPr>
                <w:ilvl w:val="0"/>
                <w:numId w:val="42"/>
              </w:numPr>
              <w:ind w:left="317" w:hanging="283"/>
              <w:rPr>
                <w:rFonts w:cs="Arial"/>
                <w:color w:val="000000"/>
              </w:rPr>
            </w:pPr>
            <w:r>
              <w:rPr>
                <w:rFonts w:cs="Arial"/>
                <w:color w:val="000000"/>
              </w:rPr>
              <w:t xml:space="preserve">Created a central platform agency for development to strengthen CSOs and integrate new responsibilities. A new division has been created within </w:t>
            </w:r>
            <w:proofErr w:type="spellStart"/>
            <w:r>
              <w:rPr>
                <w:rFonts w:cs="Arial"/>
                <w:color w:val="000000"/>
              </w:rPr>
              <w:t>IFD</w:t>
            </w:r>
            <w:proofErr w:type="spellEnd"/>
            <w:r>
              <w:rPr>
                <w:rFonts w:cs="Arial"/>
                <w:color w:val="000000"/>
              </w:rPr>
              <w:t>.</w:t>
            </w:r>
          </w:p>
          <w:p w:rsidR="004A0937" w:rsidRDefault="004A0937" w:rsidP="004A0937">
            <w:pPr>
              <w:pStyle w:val="ListParagraph"/>
              <w:numPr>
                <w:ilvl w:val="0"/>
                <w:numId w:val="42"/>
              </w:numPr>
              <w:ind w:left="317" w:hanging="283"/>
              <w:rPr>
                <w:rFonts w:cs="Arial"/>
                <w:color w:val="000000"/>
              </w:rPr>
            </w:pPr>
            <w:proofErr w:type="spellStart"/>
            <w:r>
              <w:rPr>
                <w:rFonts w:cs="Arial"/>
                <w:color w:val="000000"/>
              </w:rPr>
              <w:t>IFD</w:t>
            </w:r>
            <w:proofErr w:type="spellEnd"/>
            <w:r>
              <w:rPr>
                <w:rFonts w:cs="Arial"/>
                <w:color w:val="000000"/>
              </w:rPr>
              <w:t xml:space="preserve"> is looking at a community of practice initiative with public officials feeding in to </w:t>
            </w:r>
            <w:proofErr w:type="spellStart"/>
            <w:r>
              <w:rPr>
                <w:rFonts w:cs="Arial"/>
                <w:color w:val="000000"/>
              </w:rPr>
              <w:t>IFD</w:t>
            </w:r>
            <w:proofErr w:type="spellEnd"/>
            <w:r>
              <w:rPr>
                <w:rFonts w:cs="Arial"/>
                <w:color w:val="000000"/>
              </w:rPr>
              <w:t>.</w:t>
            </w:r>
          </w:p>
          <w:p w:rsidR="004A0937" w:rsidRDefault="004A0937" w:rsidP="004A0937">
            <w:pPr>
              <w:pStyle w:val="ListParagraph"/>
              <w:numPr>
                <w:ilvl w:val="0"/>
                <w:numId w:val="42"/>
              </w:numPr>
              <w:ind w:left="317" w:hanging="283"/>
              <w:rPr>
                <w:rFonts w:cs="Arial"/>
                <w:color w:val="000000"/>
              </w:rPr>
            </w:pPr>
            <w:r>
              <w:rPr>
                <w:rFonts w:cs="Arial"/>
                <w:color w:val="000000"/>
              </w:rPr>
              <w:t xml:space="preserve">New strategy on civil society partnerships for 2018 - 2023 has been agreed through consultations and agreement with CSOs. </w:t>
            </w:r>
          </w:p>
          <w:p w:rsidR="004A0937" w:rsidRDefault="004A0937" w:rsidP="005D12D2">
            <w:pPr>
              <w:pStyle w:val="ListParagraph"/>
              <w:ind w:left="317"/>
              <w:rPr>
                <w:rFonts w:cs="Arial"/>
                <w:color w:val="000000"/>
              </w:rPr>
            </w:pPr>
            <w:r w:rsidRPr="00614765">
              <w:rPr>
                <w:rFonts w:cs="Arial"/>
                <w:b/>
                <w:color w:val="943634" w:themeColor="accent2" w:themeShade="BF"/>
                <w:u w:val="single"/>
              </w:rPr>
              <w:t>Action</w:t>
            </w:r>
            <w:r w:rsidRPr="00614765">
              <w:rPr>
                <w:rFonts w:cs="Arial"/>
                <w:color w:val="943634" w:themeColor="accent2" w:themeShade="BF"/>
              </w:rPr>
              <w:t xml:space="preserve">: </w:t>
            </w:r>
            <w:r w:rsidRPr="00614765">
              <w:rPr>
                <w:rFonts w:cs="Arial"/>
              </w:rPr>
              <w:t>Pierre sill send English version of the strategy to the group.</w:t>
            </w:r>
          </w:p>
          <w:p w:rsidR="004A0937" w:rsidRDefault="004A0937" w:rsidP="004A0937">
            <w:pPr>
              <w:pStyle w:val="ListParagraph"/>
              <w:numPr>
                <w:ilvl w:val="0"/>
                <w:numId w:val="42"/>
              </w:numPr>
              <w:ind w:left="317" w:hanging="283"/>
              <w:rPr>
                <w:rFonts w:cs="Arial"/>
                <w:color w:val="000000"/>
              </w:rPr>
            </w:pPr>
            <w:r>
              <w:rPr>
                <w:rFonts w:cs="Arial"/>
                <w:color w:val="000000"/>
              </w:rPr>
              <w:t>Strong focus on climate and education in French policy</w:t>
            </w:r>
          </w:p>
          <w:p w:rsidR="004A0937" w:rsidRDefault="004A0937" w:rsidP="004A0937">
            <w:pPr>
              <w:pStyle w:val="ListParagraph"/>
              <w:numPr>
                <w:ilvl w:val="0"/>
                <w:numId w:val="42"/>
              </w:numPr>
              <w:ind w:left="317" w:hanging="283"/>
              <w:rPr>
                <w:rFonts w:cs="Arial"/>
                <w:color w:val="000000"/>
              </w:rPr>
            </w:pPr>
            <w:r>
              <w:rPr>
                <w:rFonts w:cs="Arial"/>
                <w:color w:val="000000"/>
              </w:rPr>
              <w:t xml:space="preserve">£150m is spent through CSOs. There are 400 French CSO partners, working with more than 4k local CSO partners. There are 120 new contracts each year, and 350 </w:t>
            </w:r>
            <w:r>
              <w:rPr>
                <w:rFonts w:cs="Arial"/>
                <w:color w:val="000000"/>
              </w:rPr>
              <w:lastRenderedPageBreak/>
              <w:t>programmes on-going, so capacity, and the balance between big and small is a challenge.</w:t>
            </w:r>
          </w:p>
          <w:p w:rsidR="004A0937" w:rsidRPr="00614765" w:rsidRDefault="004A0937" w:rsidP="005D12D2">
            <w:pPr>
              <w:pStyle w:val="ListParagraph"/>
              <w:ind w:left="317"/>
              <w:rPr>
                <w:rFonts w:cs="Arial"/>
                <w:color w:val="000000"/>
              </w:rPr>
            </w:pPr>
          </w:p>
        </w:tc>
      </w:tr>
      <w:tr w:rsidR="004A0937" w:rsidRPr="00D256CA" w:rsidTr="005D12D2">
        <w:tc>
          <w:tcPr>
            <w:tcW w:w="1668" w:type="dxa"/>
          </w:tcPr>
          <w:p w:rsidR="004A0937" w:rsidRDefault="004A0937" w:rsidP="005D12D2">
            <w:pPr>
              <w:rPr>
                <w:rFonts w:cs="Arial"/>
              </w:rPr>
            </w:pPr>
            <w:r>
              <w:rPr>
                <w:rFonts w:cs="Arial"/>
              </w:rPr>
              <w:lastRenderedPageBreak/>
              <w:t>Netherlands</w:t>
            </w:r>
          </w:p>
        </w:tc>
        <w:tc>
          <w:tcPr>
            <w:tcW w:w="6854" w:type="dxa"/>
          </w:tcPr>
          <w:p w:rsidR="004A0937" w:rsidRDefault="004A0937" w:rsidP="004A0937">
            <w:pPr>
              <w:pStyle w:val="ListParagraph"/>
              <w:numPr>
                <w:ilvl w:val="0"/>
                <w:numId w:val="42"/>
              </w:numPr>
              <w:ind w:left="317" w:hanging="283"/>
              <w:rPr>
                <w:rFonts w:cs="Arial"/>
              </w:rPr>
            </w:pPr>
            <w:r w:rsidRPr="002C3139">
              <w:rPr>
                <w:rFonts w:cs="Arial"/>
              </w:rPr>
              <w:t xml:space="preserve">New government </w:t>
            </w:r>
            <w:r>
              <w:rPr>
                <w:rFonts w:cs="Arial"/>
              </w:rPr>
              <w:t xml:space="preserve">formed in Nov 2017, with a </w:t>
            </w:r>
            <w:r w:rsidRPr="002C3139">
              <w:rPr>
                <w:rFonts w:cs="Arial"/>
              </w:rPr>
              <w:t>new policy on development cooperation</w:t>
            </w:r>
            <w:r>
              <w:rPr>
                <w:rFonts w:cs="Arial"/>
              </w:rPr>
              <w:t>, on which NGOs were consulted throughout the process. This is a continuation of the Dialogue &amp; Dissent (</w:t>
            </w:r>
            <w:proofErr w:type="spellStart"/>
            <w:r>
              <w:rPr>
                <w:rFonts w:cs="Arial"/>
              </w:rPr>
              <w:t>D&amp;D</w:t>
            </w:r>
            <w:proofErr w:type="spellEnd"/>
            <w:r>
              <w:rPr>
                <w:rFonts w:cs="Arial"/>
              </w:rPr>
              <w:t xml:space="preserve">) policy, with a stronger role for home-grown and local NGOs, and focus on ownership and power i.e. real localisation. </w:t>
            </w:r>
          </w:p>
          <w:p w:rsidR="004A0937" w:rsidRPr="002C3139" w:rsidRDefault="004A0937" w:rsidP="004A0937">
            <w:pPr>
              <w:pStyle w:val="ListParagraph"/>
              <w:numPr>
                <w:ilvl w:val="0"/>
                <w:numId w:val="42"/>
              </w:numPr>
              <w:ind w:left="317" w:hanging="283"/>
              <w:rPr>
                <w:rFonts w:cs="Arial"/>
              </w:rPr>
            </w:pPr>
            <w:r>
              <w:rPr>
                <w:rFonts w:cs="Arial"/>
              </w:rPr>
              <w:t xml:space="preserve">The </w:t>
            </w:r>
            <w:r w:rsidRPr="002C3139">
              <w:rPr>
                <w:rFonts w:cs="Arial"/>
              </w:rPr>
              <w:t xml:space="preserve">Civil society unit deals with third to a quarter of ODA funds. </w:t>
            </w:r>
            <w:r>
              <w:rPr>
                <w:rFonts w:cs="Arial"/>
              </w:rPr>
              <w:t>Strategic p</w:t>
            </w:r>
            <w:r w:rsidRPr="002C3139">
              <w:rPr>
                <w:rFonts w:cs="Arial"/>
              </w:rPr>
              <w:t xml:space="preserve">artners </w:t>
            </w:r>
            <w:r>
              <w:rPr>
                <w:rFonts w:cs="Arial"/>
              </w:rPr>
              <w:t xml:space="preserve">are </w:t>
            </w:r>
            <w:r w:rsidRPr="002C3139">
              <w:rPr>
                <w:rFonts w:cs="Arial"/>
              </w:rPr>
              <w:t xml:space="preserve">selected on </w:t>
            </w:r>
            <w:r>
              <w:rPr>
                <w:rFonts w:cs="Arial"/>
              </w:rPr>
              <w:t xml:space="preserve">the </w:t>
            </w:r>
            <w:r w:rsidRPr="002C3139">
              <w:rPr>
                <w:rFonts w:cs="Arial"/>
              </w:rPr>
              <w:t xml:space="preserve">basis of </w:t>
            </w:r>
            <w:r>
              <w:rPr>
                <w:rFonts w:cs="Arial"/>
              </w:rPr>
              <w:t xml:space="preserve">their </w:t>
            </w:r>
            <w:r w:rsidRPr="002C3139">
              <w:rPr>
                <w:rFonts w:cs="Arial"/>
              </w:rPr>
              <w:t xml:space="preserve">track record and </w:t>
            </w:r>
            <w:r>
              <w:rPr>
                <w:rFonts w:cs="Arial"/>
              </w:rPr>
              <w:t xml:space="preserve">the theory of change, not on proposals or funding; </w:t>
            </w:r>
            <w:r w:rsidRPr="002C3139">
              <w:rPr>
                <w:rFonts w:cs="Arial"/>
              </w:rPr>
              <w:t xml:space="preserve">this comes after strategic partners chosen. </w:t>
            </w:r>
            <w:r>
              <w:rPr>
                <w:rFonts w:cs="Arial"/>
              </w:rPr>
              <w:t>The r</w:t>
            </w:r>
            <w:r w:rsidRPr="002C3139">
              <w:rPr>
                <w:rFonts w:cs="Arial"/>
              </w:rPr>
              <w:t xml:space="preserve">est of </w:t>
            </w:r>
            <w:r>
              <w:rPr>
                <w:rFonts w:cs="Arial"/>
              </w:rPr>
              <w:t xml:space="preserve">government </w:t>
            </w:r>
            <w:r w:rsidRPr="002C3139">
              <w:rPr>
                <w:rFonts w:cs="Arial"/>
              </w:rPr>
              <w:t xml:space="preserve">funding </w:t>
            </w:r>
            <w:r>
              <w:rPr>
                <w:rFonts w:cs="Arial"/>
              </w:rPr>
              <w:t xml:space="preserve">goes </w:t>
            </w:r>
            <w:r w:rsidRPr="002C3139">
              <w:rPr>
                <w:rFonts w:cs="Arial"/>
              </w:rPr>
              <w:t>through thematic departments.</w:t>
            </w:r>
          </w:p>
          <w:p w:rsidR="004A0937" w:rsidRPr="00AE35BD" w:rsidRDefault="004A0937" w:rsidP="004A0937">
            <w:pPr>
              <w:pStyle w:val="ListParagraph"/>
              <w:numPr>
                <w:ilvl w:val="0"/>
                <w:numId w:val="42"/>
              </w:numPr>
              <w:ind w:left="317" w:hanging="283"/>
              <w:rPr>
                <w:rFonts w:cs="Arial"/>
              </w:rPr>
            </w:pPr>
            <w:r w:rsidRPr="002C3139">
              <w:rPr>
                <w:rFonts w:cs="Arial"/>
              </w:rPr>
              <w:t xml:space="preserve">New </w:t>
            </w:r>
            <w:r>
              <w:rPr>
                <w:rFonts w:cs="Arial"/>
              </w:rPr>
              <w:t xml:space="preserve">Netherlands results </w:t>
            </w:r>
            <w:r w:rsidRPr="002C3139">
              <w:rPr>
                <w:rFonts w:cs="Arial"/>
              </w:rPr>
              <w:t xml:space="preserve">framework building on </w:t>
            </w:r>
            <w:proofErr w:type="spellStart"/>
            <w:r>
              <w:rPr>
                <w:rFonts w:cs="Arial"/>
              </w:rPr>
              <w:t>D&amp;D</w:t>
            </w:r>
            <w:proofErr w:type="spellEnd"/>
            <w:r>
              <w:rPr>
                <w:rFonts w:cs="Arial"/>
              </w:rPr>
              <w:t xml:space="preserve">, combining </w:t>
            </w:r>
            <w:r w:rsidRPr="00AE35BD">
              <w:rPr>
                <w:rFonts w:cs="Arial"/>
              </w:rPr>
              <w:t xml:space="preserve">25 partners </w:t>
            </w:r>
            <w:r>
              <w:rPr>
                <w:rFonts w:cs="Arial"/>
              </w:rPr>
              <w:t xml:space="preserve">frameworks. </w:t>
            </w:r>
            <w:proofErr w:type="spellStart"/>
            <w:r>
              <w:rPr>
                <w:rFonts w:cs="Arial"/>
              </w:rPr>
              <w:t>D&amp;D</w:t>
            </w:r>
            <w:proofErr w:type="spellEnd"/>
            <w:r>
              <w:rPr>
                <w:rFonts w:cs="Arial"/>
              </w:rPr>
              <w:t xml:space="preserve"> is the only area with this format of results reporting – this is not mirrored in the thematic areas. There was some i</w:t>
            </w:r>
            <w:r w:rsidRPr="00AE35BD">
              <w:rPr>
                <w:rFonts w:cs="Arial"/>
              </w:rPr>
              <w:t xml:space="preserve">nternal opposition in the beginning, but </w:t>
            </w:r>
            <w:r>
              <w:rPr>
                <w:rFonts w:cs="Arial"/>
              </w:rPr>
              <w:t>the Dutch M</w:t>
            </w:r>
            <w:r w:rsidRPr="00AE35BD">
              <w:rPr>
                <w:rFonts w:cs="Arial"/>
              </w:rPr>
              <w:t xml:space="preserve">inister believes in strength of democracy and dialogue with civil society, whilst also recognising CSOs have a role as brokers of delivery programmes. </w:t>
            </w:r>
            <w:r>
              <w:rPr>
                <w:rFonts w:cs="Arial"/>
              </w:rPr>
              <w:t>This has l</w:t>
            </w:r>
            <w:r w:rsidRPr="00AE35BD">
              <w:rPr>
                <w:rFonts w:cs="Arial"/>
              </w:rPr>
              <w:t>ed to better high level change discussions, rather than purely transactional.</w:t>
            </w:r>
          </w:p>
          <w:p w:rsidR="004A0937" w:rsidRPr="002C3139" w:rsidRDefault="004A0937" w:rsidP="005D12D2">
            <w:pPr>
              <w:ind w:left="34"/>
              <w:rPr>
                <w:rFonts w:cs="Arial"/>
              </w:rPr>
            </w:pPr>
          </w:p>
        </w:tc>
      </w:tr>
      <w:tr w:rsidR="004A0937" w:rsidRPr="00D256CA" w:rsidTr="005D12D2">
        <w:tc>
          <w:tcPr>
            <w:tcW w:w="1668" w:type="dxa"/>
          </w:tcPr>
          <w:p w:rsidR="004A0937" w:rsidRDefault="004A0937" w:rsidP="005D12D2">
            <w:pPr>
              <w:rPr>
                <w:rFonts w:cs="Arial"/>
              </w:rPr>
            </w:pPr>
            <w:r>
              <w:rPr>
                <w:rFonts w:cs="Arial"/>
              </w:rPr>
              <w:t>Denmark</w:t>
            </w:r>
          </w:p>
        </w:tc>
        <w:tc>
          <w:tcPr>
            <w:tcW w:w="6854" w:type="dxa"/>
          </w:tcPr>
          <w:p w:rsidR="004A0937" w:rsidRPr="002C3139" w:rsidRDefault="004A0937" w:rsidP="004A0937">
            <w:pPr>
              <w:pStyle w:val="ListParagraph"/>
              <w:numPr>
                <w:ilvl w:val="0"/>
                <w:numId w:val="42"/>
              </w:numPr>
              <w:ind w:left="317" w:hanging="283"/>
              <w:rPr>
                <w:rFonts w:cs="Arial"/>
              </w:rPr>
            </w:pPr>
            <w:r w:rsidRPr="002C3139">
              <w:rPr>
                <w:rFonts w:cs="Arial"/>
              </w:rPr>
              <w:t xml:space="preserve">Ministry of Foreign Affairs </w:t>
            </w:r>
            <w:r>
              <w:rPr>
                <w:rFonts w:cs="Arial"/>
              </w:rPr>
              <w:t xml:space="preserve">has </w:t>
            </w:r>
            <w:r w:rsidRPr="002C3139">
              <w:rPr>
                <w:rFonts w:cs="Arial"/>
              </w:rPr>
              <w:t xml:space="preserve">changed to </w:t>
            </w:r>
            <w:r>
              <w:rPr>
                <w:rFonts w:cs="Arial"/>
              </w:rPr>
              <w:t xml:space="preserve">a </w:t>
            </w:r>
            <w:r w:rsidRPr="002C3139">
              <w:rPr>
                <w:rFonts w:cs="Arial"/>
              </w:rPr>
              <w:t xml:space="preserve">more competitive fund for partners. </w:t>
            </w:r>
            <w:r>
              <w:rPr>
                <w:rFonts w:cs="Arial"/>
              </w:rPr>
              <w:t>It currently has 17 CSO partners, and is in the process of implementing new policy clusters.</w:t>
            </w:r>
          </w:p>
          <w:p w:rsidR="004A0937" w:rsidRDefault="004A0937" w:rsidP="004A0937">
            <w:pPr>
              <w:pStyle w:val="ListParagraph"/>
              <w:numPr>
                <w:ilvl w:val="0"/>
                <w:numId w:val="42"/>
              </w:numPr>
              <w:ind w:left="317" w:hanging="283"/>
              <w:rPr>
                <w:rFonts w:cs="Arial"/>
              </w:rPr>
            </w:pPr>
            <w:r w:rsidRPr="002C3139">
              <w:rPr>
                <w:rFonts w:cs="Arial"/>
              </w:rPr>
              <w:t xml:space="preserve">Funding CIVICUS and </w:t>
            </w:r>
            <w:proofErr w:type="spellStart"/>
            <w:r w:rsidRPr="002C3139">
              <w:rPr>
                <w:rFonts w:cs="Arial"/>
              </w:rPr>
              <w:t>ICNL</w:t>
            </w:r>
            <w:proofErr w:type="spellEnd"/>
            <w:r w:rsidRPr="002C3139">
              <w:rPr>
                <w:rFonts w:cs="Arial"/>
              </w:rPr>
              <w:t xml:space="preserve"> on civic space framework.</w:t>
            </w:r>
          </w:p>
          <w:p w:rsidR="004A0937" w:rsidRPr="002C3139" w:rsidRDefault="004A0937" w:rsidP="004A0937">
            <w:pPr>
              <w:pStyle w:val="ListParagraph"/>
              <w:numPr>
                <w:ilvl w:val="0"/>
                <w:numId w:val="42"/>
              </w:numPr>
              <w:ind w:left="317" w:hanging="283"/>
              <w:rPr>
                <w:rFonts w:cs="Arial"/>
              </w:rPr>
            </w:pPr>
            <w:r w:rsidRPr="002C3139">
              <w:rPr>
                <w:rFonts w:cs="Arial"/>
              </w:rPr>
              <w:t xml:space="preserve">More focus on faith based organisations – </w:t>
            </w:r>
            <w:r>
              <w:rPr>
                <w:rFonts w:cs="Arial"/>
              </w:rPr>
              <w:t xml:space="preserve">Denmark has </w:t>
            </w:r>
            <w:r w:rsidRPr="002C3139">
              <w:rPr>
                <w:rFonts w:cs="Arial"/>
              </w:rPr>
              <w:t xml:space="preserve">joined with </w:t>
            </w:r>
            <w:r>
              <w:rPr>
                <w:rFonts w:cs="Arial"/>
              </w:rPr>
              <w:t xml:space="preserve">the </w:t>
            </w:r>
            <w:r w:rsidRPr="002C3139">
              <w:rPr>
                <w:rFonts w:cs="Arial"/>
              </w:rPr>
              <w:t xml:space="preserve">UK and Germany on this. Youth, Gender and </w:t>
            </w:r>
            <w:proofErr w:type="spellStart"/>
            <w:r w:rsidRPr="002C3139">
              <w:rPr>
                <w:rFonts w:cs="Arial"/>
              </w:rPr>
              <w:t>SRHR</w:t>
            </w:r>
            <w:proofErr w:type="spellEnd"/>
            <w:r w:rsidRPr="002C3139">
              <w:rPr>
                <w:rFonts w:cs="Arial"/>
              </w:rPr>
              <w:t xml:space="preserve"> </w:t>
            </w:r>
            <w:r>
              <w:rPr>
                <w:rFonts w:cs="Arial"/>
              </w:rPr>
              <w:t xml:space="preserve">are </w:t>
            </w:r>
            <w:r w:rsidRPr="002C3139">
              <w:rPr>
                <w:rFonts w:cs="Arial"/>
              </w:rPr>
              <w:t xml:space="preserve">also priorities.  </w:t>
            </w:r>
          </w:p>
          <w:p w:rsidR="004A0937" w:rsidRPr="008F701D" w:rsidRDefault="004A0937" w:rsidP="004A0937">
            <w:pPr>
              <w:pStyle w:val="ListParagraph"/>
              <w:numPr>
                <w:ilvl w:val="0"/>
                <w:numId w:val="42"/>
              </w:numPr>
              <w:ind w:left="317" w:hanging="283"/>
              <w:rPr>
                <w:rFonts w:cs="Arial"/>
              </w:rPr>
            </w:pPr>
            <w:r w:rsidRPr="002C3139">
              <w:rPr>
                <w:rFonts w:cs="Arial"/>
              </w:rPr>
              <w:t xml:space="preserve">Partners must do </w:t>
            </w:r>
            <w:proofErr w:type="spellStart"/>
            <w:r w:rsidRPr="002C3139">
              <w:rPr>
                <w:rFonts w:cs="Arial"/>
              </w:rPr>
              <w:t>IATI</w:t>
            </w:r>
            <w:proofErr w:type="spellEnd"/>
            <w:r w:rsidRPr="002C3139">
              <w:rPr>
                <w:rFonts w:cs="Arial"/>
              </w:rPr>
              <w:t xml:space="preserve"> reporting, </w:t>
            </w:r>
            <w:r>
              <w:rPr>
                <w:rFonts w:cs="Arial"/>
              </w:rPr>
              <w:t xml:space="preserve">which is </w:t>
            </w:r>
            <w:r w:rsidRPr="002C3139">
              <w:rPr>
                <w:rFonts w:cs="Arial"/>
              </w:rPr>
              <w:t>not easy for all</w:t>
            </w:r>
            <w:r>
              <w:rPr>
                <w:rFonts w:cs="Arial"/>
              </w:rPr>
              <w:t xml:space="preserve"> CSOs</w:t>
            </w:r>
            <w:r w:rsidRPr="002C3139">
              <w:rPr>
                <w:rFonts w:cs="Arial"/>
              </w:rPr>
              <w:t>. If funding in difficult/hostile environme</w:t>
            </w:r>
            <w:r>
              <w:rPr>
                <w:rFonts w:cs="Arial"/>
              </w:rPr>
              <w:t xml:space="preserve">nt </w:t>
            </w:r>
            <w:r w:rsidRPr="002C3139">
              <w:rPr>
                <w:rFonts w:cs="Arial"/>
              </w:rPr>
              <w:t xml:space="preserve">CSOs must </w:t>
            </w:r>
            <w:r>
              <w:rPr>
                <w:rFonts w:cs="Arial"/>
              </w:rPr>
              <w:t xml:space="preserve">also meet </w:t>
            </w:r>
            <w:r w:rsidRPr="002C3139">
              <w:rPr>
                <w:rFonts w:cs="Arial"/>
              </w:rPr>
              <w:t>common humanitarian standard</w:t>
            </w:r>
            <w:r>
              <w:rPr>
                <w:rFonts w:cs="Arial"/>
              </w:rPr>
              <w:t xml:space="preserve">s (CHS) which is </w:t>
            </w:r>
            <w:r w:rsidRPr="002C3139">
              <w:rPr>
                <w:rFonts w:cs="Arial"/>
              </w:rPr>
              <w:t>putting a lot of demand on CSOs.</w:t>
            </w:r>
          </w:p>
        </w:tc>
      </w:tr>
      <w:tr w:rsidR="004A0937" w:rsidRPr="00D256CA" w:rsidTr="005D12D2">
        <w:tc>
          <w:tcPr>
            <w:tcW w:w="1668" w:type="dxa"/>
          </w:tcPr>
          <w:p w:rsidR="004A0937" w:rsidRDefault="004A0937" w:rsidP="005D12D2">
            <w:pPr>
              <w:rPr>
                <w:rFonts w:cs="Arial"/>
              </w:rPr>
            </w:pPr>
            <w:r>
              <w:rPr>
                <w:rFonts w:cs="Arial"/>
              </w:rPr>
              <w:t>EU Commission</w:t>
            </w:r>
          </w:p>
        </w:tc>
        <w:tc>
          <w:tcPr>
            <w:tcW w:w="6854" w:type="dxa"/>
          </w:tcPr>
          <w:p w:rsidR="004A0937" w:rsidRDefault="004A0937" w:rsidP="004A0937">
            <w:pPr>
              <w:pStyle w:val="ListParagraph"/>
              <w:numPr>
                <w:ilvl w:val="0"/>
                <w:numId w:val="43"/>
              </w:numPr>
              <w:ind w:left="317" w:hanging="284"/>
              <w:contextualSpacing w:val="0"/>
            </w:pPr>
            <w:r w:rsidRPr="002C3139">
              <w:t>The European Commission is currently in the process of approving the future Multiannual Action Programme (</w:t>
            </w:r>
            <w:proofErr w:type="spellStart"/>
            <w:r w:rsidRPr="002C3139">
              <w:t>MAAP</w:t>
            </w:r>
            <w:proofErr w:type="spellEnd"/>
            <w:r w:rsidRPr="002C3139">
              <w:t xml:space="preserve">) and Multiannual Indicative programme (MIP) for Civil Society Organisations and Local Authorities (CSO-LA) programme. </w:t>
            </w:r>
          </w:p>
          <w:p w:rsidR="004A0937" w:rsidRPr="002C3139" w:rsidRDefault="004A0937" w:rsidP="005D12D2">
            <w:pPr>
              <w:pStyle w:val="ListParagraph"/>
              <w:ind w:left="317"/>
              <w:contextualSpacing w:val="0"/>
            </w:pPr>
          </w:p>
          <w:p w:rsidR="004A0937" w:rsidRPr="002C3139" w:rsidRDefault="004A0937" w:rsidP="004A0937">
            <w:pPr>
              <w:pStyle w:val="ListParagraph"/>
              <w:numPr>
                <w:ilvl w:val="0"/>
                <w:numId w:val="43"/>
              </w:numPr>
              <w:ind w:left="317" w:hanging="284"/>
              <w:contextualSpacing w:val="0"/>
            </w:pPr>
            <w:r w:rsidRPr="002C3139">
              <w:t>A proposal by the European Commission was adopted on 02 May 2018 for a regulation establishing a single instrument.</w:t>
            </w:r>
          </w:p>
          <w:p w:rsidR="004A0937" w:rsidRPr="002C3139" w:rsidRDefault="004A0937" w:rsidP="005D12D2">
            <w:pPr>
              <w:ind w:left="317" w:hanging="284"/>
            </w:pPr>
          </w:p>
          <w:p w:rsidR="004A0937" w:rsidRPr="002C3139" w:rsidRDefault="004A0937" w:rsidP="004A0937">
            <w:pPr>
              <w:pStyle w:val="ListParagraph"/>
              <w:numPr>
                <w:ilvl w:val="0"/>
                <w:numId w:val="43"/>
              </w:numPr>
              <w:ind w:left="317" w:hanging="284"/>
              <w:contextualSpacing w:val="0"/>
            </w:pPr>
            <w:r w:rsidRPr="002C3139">
              <w:t xml:space="preserve">Concerning enabling environment, the EU has created an internal working group on external action that will meet in </w:t>
            </w:r>
            <w:r w:rsidRPr="002C3139">
              <w:lastRenderedPageBreak/>
              <w:t>July 2018.</w:t>
            </w:r>
          </w:p>
          <w:p w:rsidR="004A0937" w:rsidRPr="002C3139" w:rsidRDefault="004A0937" w:rsidP="005D12D2">
            <w:pPr>
              <w:ind w:left="317" w:hanging="284"/>
            </w:pPr>
          </w:p>
          <w:p w:rsidR="004A0937" w:rsidRPr="002C3139" w:rsidRDefault="004A0937" w:rsidP="004A0937">
            <w:pPr>
              <w:pStyle w:val="ListParagraph"/>
              <w:numPr>
                <w:ilvl w:val="0"/>
                <w:numId w:val="43"/>
              </w:numPr>
              <w:ind w:left="317" w:hanging="284"/>
              <w:contextualSpacing w:val="0"/>
            </w:pPr>
            <w:r w:rsidRPr="002C3139">
              <w:t>The 6th Policy Forum on Development (PFD) was held in Brussels in March 2018. The Policy Forum on Development is a unique platform for dialogue, bringing together representatives of more than 60 civil society organisation networks, including private sector, and associations of local authorities with EU institutions and EU Member States to discuss development policies.</w:t>
            </w:r>
            <w:r>
              <w:t xml:space="preserve"> </w:t>
            </w:r>
            <w:r w:rsidRPr="002C3139">
              <w:t>Enabling Environment was addressed, focussing on how to overcome obstacles, access to funding, and limits to participation. An aid for trade session was organized, focussing on the promotion of transparency and a rights-based approach. Blending and the European External Investment Plan, and its effectiveness, was also discussed. Other topics included Migration and a holistic approach to the subject, along with the EU-</w:t>
            </w:r>
            <w:proofErr w:type="spellStart"/>
            <w:r w:rsidRPr="002C3139">
              <w:t>ACP</w:t>
            </w:r>
            <w:proofErr w:type="spellEnd"/>
            <w:r w:rsidRPr="002C3139">
              <w:t xml:space="preserve"> Partnership and how to render it more efficient and inclusive.</w:t>
            </w:r>
          </w:p>
          <w:p w:rsidR="004A0937" w:rsidRPr="002C3139" w:rsidRDefault="004A0937" w:rsidP="005D12D2">
            <w:pPr>
              <w:ind w:left="317" w:hanging="284"/>
            </w:pPr>
          </w:p>
          <w:p w:rsidR="004A0937" w:rsidRPr="002C3139" w:rsidRDefault="004A0937" w:rsidP="004A0937">
            <w:pPr>
              <w:pStyle w:val="ListParagraph"/>
              <w:numPr>
                <w:ilvl w:val="0"/>
                <w:numId w:val="43"/>
              </w:numPr>
              <w:ind w:left="317" w:hanging="284"/>
              <w:contextualSpacing w:val="0"/>
            </w:pPr>
            <w:r w:rsidRPr="002C3139">
              <w:t>The next Partnership Forum will be held on the 25/26 June in Brussels. This will bring together the EC and its partners in Civil Society and Local Authorities, such as the Framework Partnership Agreements, to discuss future cooperation and synergies. Some of the issues on the agenda are</w:t>
            </w:r>
          </w:p>
          <w:p w:rsidR="004A0937" w:rsidRPr="002C3139" w:rsidRDefault="004A0937" w:rsidP="004A0937">
            <w:pPr>
              <w:pStyle w:val="ListParagraph"/>
              <w:numPr>
                <w:ilvl w:val="1"/>
                <w:numId w:val="43"/>
              </w:numPr>
              <w:ind w:left="600" w:hanging="284"/>
              <w:contextualSpacing w:val="0"/>
            </w:pPr>
            <w:r w:rsidRPr="002C3139">
              <w:t>Implementing and localising the SDGs</w:t>
            </w:r>
          </w:p>
          <w:p w:rsidR="004A0937" w:rsidRPr="002C3139" w:rsidRDefault="004A0937" w:rsidP="004A0937">
            <w:pPr>
              <w:pStyle w:val="ListParagraph"/>
              <w:numPr>
                <w:ilvl w:val="1"/>
                <w:numId w:val="43"/>
              </w:numPr>
              <w:ind w:left="600" w:hanging="284"/>
              <w:contextualSpacing w:val="0"/>
            </w:pPr>
            <w:r w:rsidRPr="002C3139">
              <w:t>Public Trust, Transparency and Accountability in Addressing Sexual Exploitation and Abuse Cases</w:t>
            </w:r>
          </w:p>
          <w:p w:rsidR="004A0937" w:rsidRPr="002C3139" w:rsidRDefault="004A0937" w:rsidP="004A0937">
            <w:pPr>
              <w:pStyle w:val="ListParagraph"/>
              <w:numPr>
                <w:ilvl w:val="1"/>
                <w:numId w:val="43"/>
              </w:numPr>
              <w:ind w:left="600" w:hanging="284"/>
              <w:contextualSpacing w:val="0"/>
            </w:pPr>
            <w:r w:rsidRPr="002C3139">
              <w:t xml:space="preserve">Agenda 2030 and how to promote an enabling environment for CSOs and </w:t>
            </w:r>
            <w:proofErr w:type="spellStart"/>
            <w:r w:rsidRPr="002C3139">
              <w:t>LAs</w:t>
            </w:r>
            <w:proofErr w:type="spellEnd"/>
          </w:p>
          <w:p w:rsidR="004A0937" w:rsidRPr="002C3139" w:rsidRDefault="004A0937" w:rsidP="004A0937">
            <w:pPr>
              <w:pStyle w:val="ListParagraph"/>
              <w:numPr>
                <w:ilvl w:val="1"/>
                <w:numId w:val="43"/>
              </w:numPr>
              <w:ind w:left="600" w:hanging="284"/>
              <w:contextualSpacing w:val="0"/>
            </w:pPr>
            <w:r w:rsidRPr="002C3139">
              <w:t>Resilience</w:t>
            </w:r>
          </w:p>
          <w:p w:rsidR="004A0937" w:rsidRPr="002C3139" w:rsidRDefault="004A0937" w:rsidP="004A0937">
            <w:pPr>
              <w:pStyle w:val="ListParagraph"/>
              <w:numPr>
                <w:ilvl w:val="1"/>
                <w:numId w:val="43"/>
              </w:numPr>
              <w:ind w:left="600" w:hanging="284"/>
              <w:contextualSpacing w:val="0"/>
            </w:pPr>
            <w:r w:rsidRPr="002C3139">
              <w:t>The new urban agenda</w:t>
            </w:r>
          </w:p>
          <w:p w:rsidR="004A0937" w:rsidRPr="002C3139" w:rsidRDefault="004A0937" w:rsidP="004A0937">
            <w:pPr>
              <w:pStyle w:val="ListParagraph"/>
              <w:numPr>
                <w:ilvl w:val="1"/>
                <w:numId w:val="43"/>
              </w:numPr>
              <w:ind w:left="600" w:hanging="284"/>
              <w:contextualSpacing w:val="0"/>
            </w:pPr>
            <w:r w:rsidRPr="002C3139">
              <w:t>Climate action</w:t>
            </w:r>
          </w:p>
          <w:p w:rsidR="004A0937" w:rsidRPr="002C3139" w:rsidRDefault="004A0937" w:rsidP="004A0937">
            <w:pPr>
              <w:pStyle w:val="ListParagraph"/>
              <w:numPr>
                <w:ilvl w:val="1"/>
                <w:numId w:val="43"/>
              </w:numPr>
              <w:ind w:left="600" w:hanging="284"/>
              <w:contextualSpacing w:val="0"/>
            </w:pPr>
            <w:r w:rsidRPr="002C3139">
              <w:t>Peace, Security and Development</w:t>
            </w:r>
          </w:p>
          <w:p w:rsidR="004A0937" w:rsidRPr="002C3139" w:rsidRDefault="004A0937" w:rsidP="005D12D2">
            <w:pPr>
              <w:ind w:left="317" w:hanging="284"/>
            </w:pPr>
          </w:p>
          <w:p w:rsidR="004A0937" w:rsidRPr="002C3139" w:rsidRDefault="004A0937" w:rsidP="004A0937">
            <w:pPr>
              <w:pStyle w:val="ListParagraph"/>
              <w:numPr>
                <w:ilvl w:val="0"/>
                <w:numId w:val="44"/>
              </w:numPr>
              <w:ind w:left="317" w:hanging="284"/>
              <w:contextualSpacing w:val="0"/>
            </w:pPr>
            <w:r w:rsidRPr="002C3139">
              <w:t>There will also be a Regional Policy Forum in Botswana in October 2018. The dialogue will bring together different stakeholder grou</w:t>
            </w:r>
            <w:r>
              <w:t xml:space="preserve">ps from countries across </w:t>
            </w:r>
            <w:proofErr w:type="spellStart"/>
            <w:r>
              <w:t>Africa.</w:t>
            </w:r>
            <w:r w:rsidRPr="002C3139">
              <w:t>Topics</w:t>
            </w:r>
            <w:proofErr w:type="spellEnd"/>
            <w:r w:rsidRPr="002C3139">
              <w:t xml:space="preserve"> to be addressed are</w:t>
            </w:r>
            <w:r>
              <w:t>:</w:t>
            </w:r>
          </w:p>
          <w:p w:rsidR="004A0937" w:rsidRPr="002C3139" w:rsidRDefault="004A0937" w:rsidP="004A0937">
            <w:pPr>
              <w:pStyle w:val="ListParagraph"/>
              <w:numPr>
                <w:ilvl w:val="1"/>
                <w:numId w:val="44"/>
              </w:numPr>
              <w:ind w:left="600" w:hanging="283"/>
              <w:contextualSpacing w:val="0"/>
            </w:pPr>
            <w:r w:rsidRPr="002C3139">
              <w:t>The EU-AU summit recommendations about youth, peace and security, mobility and migration, and governance</w:t>
            </w:r>
          </w:p>
          <w:p w:rsidR="004A0937" w:rsidRPr="002C3139" w:rsidRDefault="004A0937" w:rsidP="004A0937">
            <w:pPr>
              <w:pStyle w:val="ListParagraph"/>
              <w:numPr>
                <w:ilvl w:val="1"/>
                <w:numId w:val="44"/>
              </w:numPr>
              <w:ind w:left="600" w:hanging="283"/>
              <w:contextualSpacing w:val="0"/>
            </w:pPr>
            <w:r w:rsidRPr="002C3139">
              <w:t xml:space="preserve">The </w:t>
            </w:r>
            <w:proofErr w:type="spellStart"/>
            <w:r w:rsidRPr="002C3139">
              <w:t>Cotonou</w:t>
            </w:r>
            <w:proofErr w:type="spellEnd"/>
            <w:r w:rsidRPr="002C3139">
              <w:t xml:space="preserve"> Agreement renewal progress</w:t>
            </w:r>
          </w:p>
          <w:p w:rsidR="004A0937" w:rsidRPr="008F701D" w:rsidRDefault="004A0937" w:rsidP="004A0937">
            <w:pPr>
              <w:pStyle w:val="ListParagraph"/>
              <w:numPr>
                <w:ilvl w:val="1"/>
                <w:numId w:val="44"/>
              </w:numPr>
              <w:ind w:left="600" w:hanging="283"/>
              <w:contextualSpacing w:val="0"/>
            </w:pPr>
            <w:r w:rsidRPr="002C3139">
              <w:t>The working environment for civil society and local authorities in the region</w:t>
            </w:r>
          </w:p>
        </w:tc>
      </w:tr>
      <w:tr w:rsidR="004A0937" w:rsidRPr="00D256CA" w:rsidTr="005D12D2">
        <w:tc>
          <w:tcPr>
            <w:tcW w:w="1668" w:type="dxa"/>
          </w:tcPr>
          <w:p w:rsidR="004A0937" w:rsidRDefault="004A0937" w:rsidP="005D12D2">
            <w:pPr>
              <w:rPr>
                <w:rFonts w:cs="Arial"/>
              </w:rPr>
            </w:pPr>
            <w:r>
              <w:rPr>
                <w:rFonts w:cs="Arial"/>
              </w:rPr>
              <w:lastRenderedPageBreak/>
              <w:t>Australia</w:t>
            </w:r>
          </w:p>
        </w:tc>
        <w:tc>
          <w:tcPr>
            <w:tcW w:w="6854" w:type="dxa"/>
          </w:tcPr>
          <w:p w:rsidR="004A0937" w:rsidRDefault="004A0937" w:rsidP="005D12D2">
            <w:pPr>
              <w:pStyle w:val="ListParagraph"/>
              <w:ind w:left="317" w:hanging="284"/>
              <w:rPr>
                <w:lang w:val="en-AU"/>
              </w:rPr>
            </w:pPr>
            <w:r>
              <w:rPr>
                <w:rFonts w:ascii="Symbol" w:hAnsi="Symbol"/>
                <w:lang w:val="en-AU"/>
              </w:rPr>
              <w:t></w:t>
            </w:r>
            <w:r>
              <w:rPr>
                <w:rFonts w:ascii="Symbol" w:hAnsi="Symbol"/>
                <w:lang w:val="en-AU"/>
              </w:rPr>
              <w:t></w:t>
            </w:r>
            <w:r>
              <w:rPr>
                <w:rFonts w:ascii="Symbol" w:hAnsi="Symbol"/>
                <w:lang w:val="en-AU"/>
              </w:rPr>
              <w:t></w:t>
            </w:r>
            <w:r>
              <w:rPr>
                <w:lang w:val="en-AU"/>
              </w:rPr>
              <w:t xml:space="preserve">The Australian Government released a Foreign Policy White Paper in late 2017 which for the first time integrated our foreign aid into a narrative around Australia’s diplomatic and trade objectives. The White Paper recognised civil society as vital partners in our efforts to </w:t>
            </w:r>
            <w:r>
              <w:rPr>
                <w:lang w:val="en-AU"/>
              </w:rPr>
              <w:lastRenderedPageBreak/>
              <w:t>encourage greater prosperity and stability in our region.    </w:t>
            </w:r>
          </w:p>
          <w:p w:rsidR="004A0937" w:rsidRDefault="004A0937" w:rsidP="005D12D2">
            <w:pPr>
              <w:ind w:left="317" w:hanging="284"/>
              <w:rPr>
                <w:lang w:val="en-AU"/>
              </w:rPr>
            </w:pPr>
          </w:p>
          <w:p w:rsidR="004A0937" w:rsidRDefault="004A0937" w:rsidP="005D12D2">
            <w:pPr>
              <w:pStyle w:val="ListParagraph"/>
              <w:ind w:left="317" w:hanging="284"/>
              <w:rPr>
                <w:lang w:val="en-AU"/>
              </w:rPr>
            </w:pPr>
            <w:r>
              <w:rPr>
                <w:rFonts w:ascii="Symbol" w:hAnsi="Symbol"/>
                <w:lang w:val="en-AU"/>
              </w:rPr>
              <w:t></w:t>
            </w:r>
            <w:r>
              <w:rPr>
                <w:rFonts w:ascii="Times New Roman" w:hAnsi="Times New Roman"/>
                <w:sz w:val="14"/>
                <w:szCs w:val="14"/>
                <w:lang w:val="en-AU"/>
              </w:rPr>
              <w:t>    </w:t>
            </w:r>
            <w:r>
              <w:rPr>
                <w:lang w:val="en-AU"/>
              </w:rPr>
              <w:t xml:space="preserve">The DAC peer review of the Australian Aid Program, released in 2018, was generally complementary in particular in relation to gender, humanitarian assistance and performance assessment. It highlighted Australia’s consistent advocacy for small island developing states. The peer review made recommendations around aid volume, the need for greater mainstreaming of the environment and climate change, strengthening poverty guidance and aligning the aid policy framework to the SDGs. </w:t>
            </w:r>
          </w:p>
          <w:p w:rsidR="004A0937" w:rsidRDefault="004A0937" w:rsidP="005D12D2">
            <w:pPr>
              <w:ind w:left="317" w:hanging="284"/>
              <w:rPr>
                <w:lang w:val="en-AU"/>
              </w:rPr>
            </w:pPr>
          </w:p>
          <w:p w:rsidR="004A0937" w:rsidRDefault="004A0937" w:rsidP="005D12D2">
            <w:pPr>
              <w:pStyle w:val="ListParagraph"/>
              <w:ind w:left="317" w:hanging="284"/>
              <w:rPr>
                <w:lang w:val="en-AU"/>
              </w:rPr>
            </w:pPr>
            <w:r>
              <w:rPr>
                <w:rFonts w:ascii="Symbol" w:hAnsi="Symbol"/>
                <w:lang w:val="en-AU"/>
              </w:rPr>
              <w:t></w:t>
            </w:r>
            <w:r>
              <w:rPr>
                <w:rFonts w:ascii="Times New Roman" w:hAnsi="Times New Roman"/>
                <w:sz w:val="14"/>
                <w:szCs w:val="14"/>
                <w:lang w:val="en-AU"/>
              </w:rPr>
              <w:t>     </w:t>
            </w:r>
            <w:r>
              <w:rPr>
                <w:lang w:val="en-AU"/>
              </w:rPr>
              <w:t xml:space="preserve">The Australian foreign aid budget is stable at a little over AUD 4 billion (around USD 3.2 billion) and funding levels to NGOs and volunteers have </w:t>
            </w:r>
            <w:proofErr w:type="gramStart"/>
            <w:r>
              <w:rPr>
                <w:lang w:val="en-AU"/>
              </w:rPr>
              <w:t>risen</w:t>
            </w:r>
            <w:proofErr w:type="gramEnd"/>
            <w:r>
              <w:rPr>
                <w:lang w:val="en-AU"/>
              </w:rPr>
              <w:t xml:space="preserve"> slightly.  In our financial year 2016-17, AUD 458 million (USD 350 million) was spent on civil society/NGO programming in over 50 countries.  </w:t>
            </w:r>
          </w:p>
          <w:p w:rsidR="004A0937" w:rsidRDefault="004A0937" w:rsidP="005D12D2">
            <w:pPr>
              <w:ind w:left="317" w:hanging="284"/>
              <w:rPr>
                <w:lang w:val="en-AU"/>
              </w:rPr>
            </w:pPr>
          </w:p>
          <w:p w:rsidR="004A0937" w:rsidRDefault="004A0937" w:rsidP="005D12D2">
            <w:pPr>
              <w:pStyle w:val="ListParagraph"/>
              <w:ind w:left="317" w:hanging="284"/>
              <w:rPr>
                <w:lang w:val="en-AU"/>
              </w:rPr>
            </w:pPr>
            <w:r>
              <w:rPr>
                <w:rFonts w:ascii="Symbol" w:hAnsi="Symbol"/>
                <w:lang w:val="en-AU"/>
              </w:rPr>
              <w:t></w:t>
            </w:r>
            <w:r>
              <w:rPr>
                <w:rFonts w:ascii="Times New Roman" w:hAnsi="Times New Roman"/>
                <w:sz w:val="14"/>
                <w:szCs w:val="14"/>
                <w:lang w:val="en-AU"/>
              </w:rPr>
              <w:t>     </w:t>
            </w:r>
            <w:r>
              <w:rPr>
                <w:lang w:val="en-AU"/>
              </w:rPr>
              <w:t xml:space="preserve">The Government has launched Australian Aid: Friendship Grants to fill a gap in our support to civil society.  The Friendship Grants are a competitive small grants scheme for community and professional organisations that are engaging productively with communities overseas but have not been a partner of the Government’s aid program.  We anticipate that these organisations, reflecting the geographical, cultural and organisational diversity of the Australian community, will bring innovative approaches into the aid program. Please see:  </w:t>
            </w:r>
            <w:hyperlink r:id="rId21" w:history="1">
              <w:r>
                <w:rPr>
                  <w:rStyle w:val="Hyperlink"/>
                  <w:lang w:val="en-AU"/>
                </w:rPr>
                <w:t>http://dfat.gov.au/aid/who-we-work-with/friendshipgrants/Pages/default.aspx</w:t>
              </w:r>
            </w:hyperlink>
          </w:p>
          <w:p w:rsidR="004A0937" w:rsidRPr="002C3139" w:rsidRDefault="004A0937" w:rsidP="005D12D2"/>
        </w:tc>
      </w:tr>
    </w:tbl>
    <w:p w:rsidR="004A0937" w:rsidRDefault="004A0937" w:rsidP="004A0937">
      <w:pPr>
        <w:rPr>
          <w:rFonts w:cs="Arial"/>
        </w:rPr>
      </w:pPr>
    </w:p>
    <w:p w:rsidR="004A0937" w:rsidRPr="00D256CA" w:rsidRDefault="004A0937" w:rsidP="004A0937">
      <w:pPr>
        <w:rPr>
          <w:rFonts w:cs="Arial"/>
        </w:rPr>
      </w:pPr>
    </w:p>
    <w:p w:rsidR="00906A22" w:rsidRDefault="00906A22" w:rsidP="000E4FFD">
      <w:pPr>
        <w:jc w:val="both"/>
      </w:pPr>
    </w:p>
    <w:sectPr w:rsidR="00906A22" w:rsidSect="005758C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814" w:rsidRDefault="00590814" w:rsidP="00D74D6C">
      <w:r>
        <w:separator/>
      </w:r>
    </w:p>
  </w:endnote>
  <w:endnote w:type="continuationSeparator" w:id="0">
    <w:p w:rsidR="00590814" w:rsidRDefault="00590814" w:rsidP="00D7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569936"/>
      <w:docPartObj>
        <w:docPartGallery w:val="Page Numbers (Bottom of Page)"/>
        <w:docPartUnique/>
      </w:docPartObj>
    </w:sdtPr>
    <w:sdtEndPr>
      <w:rPr>
        <w:noProof/>
      </w:rPr>
    </w:sdtEndPr>
    <w:sdtContent>
      <w:p w:rsidR="005A1481" w:rsidRDefault="005A1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A1481" w:rsidRDefault="005A1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814" w:rsidRDefault="00590814" w:rsidP="00D74D6C">
      <w:r>
        <w:separator/>
      </w:r>
    </w:p>
  </w:footnote>
  <w:footnote w:type="continuationSeparator" w:id="0">
    <w:p w:rsidR="00590814" w:rsidRDefault="00590814" w:rsidP="00D74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751" w:rsidRPr="00D74D6C" w:rsidRDefault="007E7751" w:rsidP="00D74D6C">
    <w:pPr>
      <w:rPr>
        <w:rFonts w:asciiTheme="minorHAnsi" w:hAnsiTheme="minorHAnsi" w:cstheme="minorHAnsi"/>
        <w:b/>
        <w:sz w:val="28"/>
        <w:szCs w:val="28"/>
      </w:rPr>
    </w:pPr>
    <w:r w:rsidRPr="00D74D6C">
      <w:rPr>
        <w:rFonts w:asciiTheme="minorHAnsi" w:hAnsiTheme="minorHAnsi" w:cstheme="minorHAnsi"/>
        <w:b/>
        <w:sz w:val="28"/>
        <w:szCs w:val="28"/>
      </w:rPr>
      <w:t>In</w:t>
    </w:r>
    <w:r>
      <w:rPr>
        <w:rFonts w:asciiTheme="minorHAnsi" w:hAnsiTheme="minorHAnsi" w:cstheme="minorHAnsi"/>
        <w:b/>
        <w:sz w:val="28"/>
        <w:szCs w:val="28"/>
      </w:rPr>
      <w:t>ternational Donor Group Meeting</w:t>
    </w:r>
  </w:p>
  <w:p w:rsidR="007E7751" w:rsidRDefault="007E7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B45"/>
    <w:multiLevelType w:val="hybridMultilevel"/>
    <w:tmpl w:val="3E7C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92F2E"/>
    <w:multiLevelType w:val="hybridMultilevel"/>
    <w:tmpl w:val="BDE48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1256CE0"/>
    <w:multiLevelType w:val="hybridMultilevel"/>
    <w:tmpl w:val="43AEE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2004926"/>
    <w:multiLevelType w:val="hybridMultilevel"/>
    <w:tmpl w:val="0EA4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8532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EF4CAD"/>
    <w:multiLevelType w:val="multilevel"/>
    <w:tmpl w:val="F0AA73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D4F181C"/>
    <w:multiLevelType w:val="hybridMultilevel"/>
    <w:tmpl w:val="3192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AB0B29"/>
    <w:multiLevelType w:val="hybridMultilevel"/>
    <w:tmpl w:val="85404F48"/>
    <w:lvl w:ilvl="0" w:tplc="3CC481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BB2B21"/>
    <w:multiLevelType w:val="hybridMultilevel"/>
    <w:tmpl w:val="1750D78C"/>
    <w:lvl w:ilvl="0" w:tplc="6464B396">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2876716E"/>
    <w:multiLevelType w:val="hybridMultilevel"/>
    <w:tmpl w:val="C4F814BE"/>
    <w:lvl w:ilvl="0" w:tplc="7480EE1E">
      <w:start w:val="1"/>
      <w:numFmt w:val="bullet"/>
      <w:lvlText w:val=""/>
      <w:lvlJc w:val="left"/>
      <w:pPr>
        <w:ind w:left="720" w:hanging="360"/>
      </w:pPr>
      <w:rPr>
        <w:rFonts w:ascii="Symbol" w:hAnsi="Symbol" w:hint="default"/>
        <w:lang w:val="en-GB"/>
      </w:rPr>
    </w:lvl>
    <w:lvl w:ilvl="1" w:tplc="3E06DE26">
      <w:start w:val="7"/>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A036055"/>
    <w:multiLevelType w:val="hybridMultilevel"/>
    <w:tmpl w:val="53F2F20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nsid w:val="2EF23F00"/>
    <w:multiLevelType w:val="hybridMultilevel"/>
    <w:tmpl w:val="5022C12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3046174E"/>
    <w:multiLevelType w:val="hybridMultilevel"/>
    <w:tmpl w:val="EA80E4A2"/>
    <w:lvl w:ilvl="0" w:tplc="F55C6D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1D750B5"/>
    <w:multiLevelType w:val="hybridMultilevel"/>
    <w:tmpl w:val="E21C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3246FB"/>
    <w:multiLevelType w:val="hybridMultilevel"/>
    <w:tmpl w:val="B2A8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5507C49"/>
    <w:multiLevelType w:val="hybridMultilevel"/>
    <w:tmpl w:val="BE7A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AF1B0B"/>
    <w:multiLevelType w:val="hybridMultilevel"/>
    <w:tmpl w:val="3702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E20E27"/>
    <w:multiLevelType w:val="hybridMultilevel"/>
    <w:tmpl w:val="5C92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404C71BC"/>
    <w:multiLevelType w:val="hybridMultilevel"/>
    <w:tmpl w:val="02B4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8553CF"/>
    <w:multiLevelType w:val="hybridMultilevel"/>
    <w:tmpl w:val="E40081D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nsid w:val="437C4086"/>
    <w:multiLevelType w:val="multilevel"/>
    <w:tmpl w:val="30F45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440113BC"/>
    <w:multiLevelType w:val="hybridMultilevel"/>
    <w:tmpl w:val="FBCC6894"/>
    <w:lvl w:ilvl="0" w:tplc="8214A0A2">
      <w:start w:val="2"/>
      <w:numFmt w:val="lowerLetter"/>
      <w:lvlText w:val="%1)"/>
      <w:lvlJc w:val="left"/>
      <w:pPr>
        <w:ind w:left="425" w:hanging="360"/>
      </w:pPr>
      <w:rPr>
        <w:rFonts w:ascii="Arial" w:hAnsi="Arial" w:cs="Arial" w:hint="default"/>
        <w:sz w:val="24"/>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22">
    <w:nsid w:val="46474A0E"/>
    <w:multiLevelType w:val="hybridMultilevel"/>
    <w:tmpl w:val="5BA2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8E5E73"/>
    <w:multiLevelType w:val="hybridMultilevel"/>
    <w:tmpl w:val="676281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53F2221B"/>
    <w:multiLevelType w:val="multilevel"/>
    <w:tmpl w:val="BB680D70"/>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54C09D9"/>
    <w:multiLevelType w:val="hybridMultilevel"/>
    <w:tmpl w:val="A4A000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nsid w:val="58C12CE5"/>
    <w:multiLevelType w:val="hybridMultilevel"/>
    <w:tmpl w:val="AF7EDFF8"/>
    <w:lvl w:ilvl="0" w:tplc="04070001">
      <w:start w:val="1"/>
      <w:numFmt w:val="bullet"/>
      <w:lvlText w:val=""/>
      <w:lvlJc w:val="left"/>
      <w:pPr>
        <w:ind w:left="720" w:hanging="360"/>
      </w:pPr>
      <w:rPr>
        <w:rFonts w:ascii="Symbol" w:hAnsi="Symbol" w:hint="default"/>
      </w:rPr>
    </w:lvl>
    <w:lvl w:ilvl="1" w:tplc="3E06DE26">
      <w:start w:val="7"/>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A122BE2"/>
    <w:multiLevelType w:val="hybridMultilevel"/>
    <w:tmpl w:val="7E6E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E4329B"/>
    <w:multiLevelType w:val="hybridMultilevel"/>
    <w:tmpl w:val="2E3C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945FAB"/>
    <w:multiLevelType w:val="hybridMultilevel"/>
    <w:tmpl w:val="01F69816"/>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30">
    <w:nsid w:val="5D0D0054"/>
    <w:multiLevelType w:val="multilevel"/>
    <w:tmpl w:val="AB60EF8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FAC1B68"/>
    <w:multiLevelType w:val="hybridMultilevel"/>
    <w:tmpl w:val="12B2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8B4A33"/>
    <w:multiLevelType w:val="hybridMultilevel"/>
    <w:tmpl w:val="B6B84F1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3">
    <w:nsid w:val="61DE440A"/>
    <w:multiLevelType w:val="hybridMultilevel"/>
    <w:tmpl w:val="C6F0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4D759C"/>
    <w:multiLevelType w:val="hybridMultilevel"/>
    <w:tmpl w:val="68726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74054BC"/>
    <w:multiLevelType w:val="hybridMultilevel"/>
    <w:tmpl w:val="3F4CC382"/>
    <w:lvl w:ilvl="0" w:tplc="B37E5F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241D32"/>
    <w:multiLevelType w:val="hybridMultilevel"/>
    <w:tmpl w:val="3C76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752D9C"/>
    <w:multiLevelType w:val="hybridMultilevel"/>
    <w:tmpl w:val="DC0C3F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nsid w:val="6CC643BB"/>
    <w:multiLevelType w:val="hybridMultilevel"/>
    <w:tmpl w:val="2434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0DF5FCC"/>
    <w:multiLevelType w:val="hybridMultilevel"/>
    <w:tmpl w:val="ABEA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5055EF"/>
    <w:multiLevelType w:val="hybridMultilevel"/>
    <w:tmpl w:val="E8662C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nsid w:val="764F7A23"/>
    <w:multiLevelType w:val="hybridMultilevel"/>
    <w:tmpl w:val="BE16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CC3DFF"/>
    <w:multiLevelType w:val="hybridMultilevel"/>
    <w:tmpl w:val="EBCA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7DEE5970"/>
    <w:multiLevelType w:val="hybridMultilevel"/>
    <w:tmpl w:val="C554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14"/>
  </w:num>
  <w:num w:numId="4">
    <w:abstractNumId w:val="35"/>
  </w:num>
  <w:num w:numId="5">
    <w:abstractNumId w:val="24"/>
  </w:num>
  <w:num w:numId="6">
    <w:abstractNumId w:val="7"/>
  </w:num>
  <w:num w:numId="7">
    <w:abstractNumId w:val="3"/>
  </w:num>
  <w:num w:numId="8">
    <w:abstractNumId w:val="43"/>
  </w:num>
  <w:num w:numId="9">
    <w:abstractNumId w:val="22"/>
  </w:num>
  <w:num w:numId="10">
    <w:abstractNumId w:val="39"/>
  </w:num>
  <w:num w:numId="11">
    <w:abstractNumId w:val="31"/>
  </w:num>
  <w:num w:numId="12">
    <w:abstractNumId w:val="16"/>
  </w:num>
  <w:num w:numId="13">
    <w:abstractNumId w:val="28"/>
  </w:num>
  <w:num w:numId="14">
    <w:abstractNumId w:val="0"/>
  </w:num>
  <w:num w:numId="15">
    <w:abstractNumId w:val="12"/>
  </w:num>
  <w:num w:numId="16">
    <w:abstractNumId w:val="6"/>
  </w:num>
  <w:num w:numId="17">
    <w:abstractNumId w:val="15"/>
  </w:num>
  <w:num w:numId="18">
    <w:abstractNumId w:val="38"/>
  </w:num>
  <w:num w:numId="19">
    <w:abstractNumId w:val="41"/>
  </w:num>
  <w:num w:numId="20">
    <w:abstractNumId w:val="21"/>
  </w:num>
  <w:num w:numId="21">
    <w:abstractNumId w:val="10"/>
  </w:num>
  <w:num w:numId="22">
    <w:abstractNumId w:val="17"/>
  </w:num>
  <w:num w:numId="23">
    <w:abstractNumId w:val="33"/>
  </w:num>
  <w:num w:numId="24">
    <w:abstractNumId w:val="13"/>
  </w:num>
  <w:num w:numId="25">
    <w:abstractNumId w:val="30"/>
  </w:num>
  <w:num w:numId="26">
    <w:abstractNumId w:val="18"/>
  </w:num>
  <w:num w:numId="27">
    <w:abstractNumId w:val="4"/>
  </w:num>
  <w:num w:numId="28">
    <w:abstractNumId w:val="36"/>
  </w:num>
  <w:num w:numId="29">
    <w:abstractNumId w:val="8"/>
  </w:num>
  <w:num w:numId="30">
    <w:abstractNumId w:val="37"/>
  </w:num>
  <w:num w:numId="31">
    <w:abstractNumId w:val="23"/>
  </w:num>
  <w:num w:numId="32">
    <w:abstractNumId w:val="40"/>
  </w:num>
  <w:num w:numId="33">
    <w:abstractNumId w:val="25"/>
  </w:num>
  <w:num w:numId="34">
    <w:abstractNumId w:val="20"/>
  </w:num>
  <w:num w:numId="35">
    <w:abstractNumId w:val="26"/>
  </w:num>
  <w:num w:numId="36">
    <w:abstractNumId w:val="9"/>
  </w:num>
  <w:num w:numId="37">
    <w:abstractNumId w:val="29"/>
  </w:num>
  <w:num w:numId="38">
    <w:abstractNumId w:val="32"/>
  </w:num>
  <w:num w:numId="39">
    <w:abstractNumId w:val="11"/>
  </w:num>
  <w:num w:numId="40">
    <w:abstractNumId w:val="19"/>
  </w:num>
  <w:num w:numId="41">
    <w:abstractNumId w:val="27"/>
  </w:num>
  <w:num w:numId="42">
    <w:abstractNumId w:val="2"/>
  </w:num>
  <w:num w:numId="43">
    <w:abstractNumId w:val="1"/>
  </w:num>
  <w:num w:numId="44">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3D"/>
    <w:rsid w:val="00021A74"/>
    <w:rsid w:val="000233F6"/>
    <w:rsid w:val="0002503F"/>
    <w:rsid w:val="00040009"/>
    <w:rsid w:val="00047C6D"/>
    <w:rsid w:val="00051EF0"/>
    <w:rsid w:val="00075D1B"/>
    <w:rsid w:val="0008162E"/>
    <w:rsid w:val="00084269"/>
    <w:rsid w:val="00090621"/>
    <w:rsid w:val="0009150F"/>
    <w:rsid w:val="0009176A"/>
    <w:rsid w:val="0009459B"/>
    <w:rsid w:val="000A0B87"/>
    <w:rsid w:val="000C0C33"/>
    <w:rsid w:val="000C6C42"/>
    <w:rsid w:val="000E166C"/>
    <w:rsid w:val="000E2ED3"/>
    <w:rsid w:val="000E4FFD"/>
    <w:rsid w:val="0010759D"/>
    <w:rsid w:val="0011161C"/>
    <w:rsid w:val="00140C37"/>
    <w:rsid w:val="001661D0"/>
    <w:rsid w:val="001A013D"/>
    <w:rsid w:val="001B6F87"/>
    <w:rsid w:val="001B7659"/>
    <w:rsid w:val="001C2995"/>
    <w:rsid w:val="001D27D7"/>
    <w:rsid w:val="001D2FB1"/>
    <w:rsid w:val="001E444A"/>
    <w:rsid w:val="001F58B7"/>
    <w:rsid w:val="002143F6"/>
    <w:rsid w:val="00214EAD"/>
    <w:rsid w:val="00216765"/>
    <w:rsid w:val="00217184"/>
    <w:rsid w:val="00225DAD"/>
    <w:rsid w:val="002310CC"/>
    <w:rsid w:val="002340F1"/>
    <w:rsid w:val="00234314"/>
    <w:rsid w:val="002428B6"/>
    <w:rsid w:val="00250B60"/>
    <w:rsid w:val="0025629D"/>
    <w:rsid w:val="00283153"/>
    <w:rsid w:val="0028761F"/>
    <w:rsid w:val="002957F3"/>
    <w:rsid w:val="002B06A7"/>
    <w:rsid w:val="002B3010"/>
    <w:rsid w:val="002C1CAF"/>
    <w:rsid w:val="002C4262"/>
    <w:rsid w:val="002D764C"/>
    <w:rsid w:val="002E1501"/>
    <w:rsid w:val="002E40C7"/>
    <w:rsid w:val="002F16A7"/>
    <w:rsid w:val="002F3CC9"/>
    <w:rsid w:val="002F5846"/>
    <w:rsid w:val="00305EE2"/>
    <w:rsid w:val="003133B8"/>
    <w:rsid w:val="003230EE"/>
    <w:rsid w:val="003371AA"/>
    <w:rsid w:val="00337D84"/>
    <w:rsid w:val="003451C1"/>
    <w:rsid w:val="00356174"/>
    <w:rsid w:val="00363BC1"/>
    <w:rsid w:val="00373D94"/>
    <w:rsid w:val="0038327B"/>
    <w:rsid w:val="00392C6E"/>
    <w:rsid w:val="003A2D72"/>
    <w:rsid w:val="003B2411"/>
    <w:rsid w:val="003C4BEB"/>
    <w:rsid w:val="003D2B6F"/>
    <w:rsid w:val="003F6EEF"/>
    <w:rsid w:val="004006E0"/>
    <w:rsid w:val="00434E7B"/>
    <w:rsid w:val="00434FC8"/>
    <w:rsid w:val="00436B8D"/>
    <w:rsid w:val="004379F5"/>
    <w:rsid w:val="00444161"/>
    <w:rsid w:val="004470D9"/>
    <w:rsid w:val="0046042C"/>
    <w:rsid w:val="00493B6E"/>
    <w:rsid w:val="00493E3D"/>
    <w:rsid w:val="00495200"/>
    <w:rsid w:val="004A0937"/>
    <w:rsid w:val="004A511D"/>
    <w:rsid w:val="004B6808"/>
    <w:rsid w:val="004C241B"/>
    <w:rsid w:val="004E571C"/>
    <w:rsid w:val="004F3E5C"/>
    <w:rsid w:val="0050239E"/>
    <w:rsid w:val="0051702C"/>
    <w:rsid w:val="005209B5"/>
    <w:rsid w:val="00521737"/>
    <w:rsid w:val="00526819"/>
    <w:rsid w:val="00534E41"/>
    <w:rsid w:val="00553DC0"/>
    <w:rsid w:val="00561459"/>
    <w:rsid w:val="005758C5"/>
    <w:rsid w:val="00577660"/>
    <w:rsid w:val="00580D7C"/>
    <w:rsid w:val="00590814"/>
    <w:rsid w:val="00592C6E"/>
    <w:rsid w:val="005A1481"/>
    <w:rsid w:val="005B3677"/>
    <w:rsid w:val="005B53DC"/>
    <w:rsid w:val="005C0906"/>
    <w:rsid w:val="005D07B3"/>
    <w:rsid w:val="005D5993"/>
    <w:rsid w:val="005E445E"/>
    <w:rsid w:val="005F1DB3"/>
    <w:rsid w:val="005F7B60"/>
    <w:rsid w:val="00621DEF"/>
    <w:rsid w:val="0062387D"/>
    <w:rsid w:val="006364B9"/>
    <w:rsid w:val="0064037F"/>
    <w:rsid w:val="006523E1"/>
    <w:rsid w:val="0067097D"/>
    <w:rsid w:val="00672873"/>
    <w:rsid w:val="006736C1"/>
    <w:rsid w:val="00676E63"/>
    <w:rsid w:val="006810E4"/>
    <w:rsid w:val="006A26A6"/>
    <w:rsid w:val="006B1743"/>
    <w:rsid w:val="006B40A4"/>
    <w:rsid w:val="006C5189"/>
    <w:rsid w:val="006D5AB8"/>
    <w:rsid w:val="006E2B7D"/>
    <w:rsid w:val="006F76BC"/>
    <w:rsid w:val="00706FEA"/>
    <w:rsid w:val="00721DE4"/>
    <w:rsid w:val="007221EF"/>
    <w:rsid w:val="00726B02"/>
    <w:rsid w:val="00730B36"/>
    <w:rsid w:val="00731F53"/>
    <w:rsid w:val="00743018"/>
    <w:rsid w:val="007564D5"/>
    <w:rsid w:val="007602E4"/>
    <w:rsid w:val="007720F0"/>
    <w:rsid w:val="007C33D4"/>
    <w:rsid w:val="007D0411"/>
    <w:rsid w:val="007E226D"/>
    <w:rsid w:val="007E7751"/>
    <w:rsid w:val="007F373A"/>
    <w:rsid w:val="008069F5"/>
    <w:rsid w:val="00812D30"/>
    <w:rsid w:val="00813C63"/>
    <w:rsid w:val="0081553B"/>
    <w:rsid w:val="00832360"/>
    <w:rsid w:val="00836039"/>
    <w:rsid w:val="00854C10"/>
    <w:rsid w:val="0085550E"/>
    <w:rsid w:val="00862191"/>
    <w:rsid w:val="008636CE"/>
    <w:rsid w:val="00866E00"/>
    <w:rsid w:val="008936E0"/>
    <w:rsid w:val="008A0E38"/>
    <w:rsid w:val="008B09D1"/>
    <w:rsid w:val="008B556A"/>
    <w:rsid w:val="008C2418"/>
    <w:rsid w:val="008C538C"/>
    <w:rsid w:val="008E61E0"/>
    <w:rsid w:val="008F0EBE"/>
    <w:rsid w:val="008F10F6"/>
    <w:rsid w:val="008F486A"/>
    <w:rsid w:val="00904769"/>
    <w:rsid w:val="00906A22"/>
    <w:rsid w:val="00912D41"/>
    <w:rsid w:val="00923584"/>
    <w:rsid w:val="0092773A"/>
    <w:rsid w:val="00934BDD"/>
    <w:rsid w:val="00934C19"/>
    <w:rsid w:val="009356A7"/>
    <w:rsid w:val="00942936"/>
    <w:rsid w:val="00947394"/>
    <w:rsid w:val="00954BA4"/>
    <w:rsid w:val="00954EF2"/>
    <w:rsid w:val="00955D4B"/>
    <w:rsid w:val="00967F80"/>
    <w:rsid w:val="00970029"/>
    <w:rsid w:val="00973E07"/>
    <w:rsid w:val="009872D0"/>
    <w:rsid w:val="009A054A"/>
    <w:rsid w:val="009B4AFB"/>
    <w:rsid w:val="009B530E"/>
    <w:rsid w:val="009B533D"/>
    <w:rsid w:val="009C0E2C"/>
    <w:rsid w:val="009C5B65"/>
    <w:rsid w:val="009C6D19"/>
    <w:rsid w:val="009D52F2"/>
    <w:rsid w:val="009E36B1"/>
    <w:rsid w:val="00A008BF"/>
    <w:rsid w:val="00A01318"/>
    <w:rsid w:val="00A02345"/>
    <w:rsid w:val="00A10ACE"/>
    <w:rsid w:val="00A353A5"/>
    <w:rsid w:val="00A372B9"/>
    <w:rsid w:val="00A4590A"/>
    <w:rsid w:val="00A66B4F"/>
    <w:rsid w:val="00A67033"/>
    <w:rsid w:val="00A70AB7"/>
    <w:rsid w:val="00A93E93"/>
    <w:rsid w:val="00A9433E"/>
    <w:rsid w:val="00AA1804"/>
    <w:rsid w:val="00AA3A3A"/>
    <w:rsid w:val="00AA60D3"/>
    <w:rsid w:val="00AC5022"/>
    <w:rsid w:val="00B01C5D"/>
    <w:rsid w:val="00B22640"/>
    <w:rsid w:val="00B35848"/>
    <w:rsid w:val="00B36DE7"/>
    <w:rsid w:val="00B56668"/>
    <w:rsid w:val="00B6596D"/>
    <w:rsid w:val="00BA5FBA"/>
    <w:rsid w:val="00BA7859"/>
    <w:rsid w:val="00BB31F0"/>
    <w:rsid w:val="00BD16DE"/>
    <w:rsid w:val="00BD2CB4"/>
    <w:rsid w:val="00BD7F5E"/>
    <w:rsid w:val="00BE6B58"/>
    <w:rsid w:val="00BE7439"/>
    <w:rsid w:val="00BF3B9A"/>
    <w:rsid w:val="00C0584A"/>
    <w:rsid w:val="00C162CA"/>
    <w:rsid w:val="00C240C7"/>
    <w:rsid w:val="00C2475D"/>
    <w:rsid w:val="00C25C40"/>
    <w:rsid w:val="00C27BCC"/>
    <w:rsid w:val="00C40B43"/>
    <w:rsid w:val="00C56FF9"/>
    <w:rsid w:val="00C57BDE"/>
    <w:rsid w:val="00C66C66"/>
    <w:rsid w:val="00C67D3B"/>
    <w:rsid w:val="00C72A39"/>
    <w:rsid w:val="00C733F5"/>
    <w:rsid w:val="00C76A4F"/>
    <w:rsid w:val="00C9741A"/>
    <w:rsid w:val="00C97753"/>
    <w:rsid w:val="00CA5409"/>
    <w:rsid w:val="00CB406F"/>
    <w:rsid w:val="00CC1E08"/>
    <w:rsid w:val="00CC3490"/>
    <w:rsid w:val="00CC52F6"/>
    <w:rsid w:val="00CE1B54"/>
    <w:rsid w:val="00CF364D"/>
    <w:rsid w:val="00CF4206"/>
    <w:rsid w:val="00D02DA3"/>
    <w:rsid w:val="00D108EA"/>
    <w:rsid w:val="00D10FFF"/>
    <w:rsid w:val="00D14210"/>
    <w:rsid w:val="00D14FFE"/>
    <w:rsid w:val="00D201F4"/>
    <w:rsid w:val="00D20491"/>
    <w:rsid w:val="00D21C91"/>
    <w:rsid w:val="00D24CC5"/>
    <w:rsid w:val="00D32CE5"/>
    <w:rsid w:val="00D51E06"/>
    <w:rsid w:val="00D56578"/>
    <w:rsid w:val="00D60071"/>
    <w:rsid w:val="00D620C0"/>
    <w:rsid w:val="00D67058"/>
    <w:rsid w:val="00D74D6C"/>
    <w:rsid w:val="00D9297B"/>
    <w:rsid w:val="00D97E6D"/>
    <w:rsid w:val="00DA5ECB"/>
    <w:rsid w:val="00DA7C9A"/>
    <w:rsid w:val="00DC0EFB"/>
    <w:rsid w:val="00DD1694"/>
    <w:rsid w:val="00DE1574"/>
    <w:rsid w:val="00DE54A0"/>
    <w:rsid w:val="00DF0345"/>
    <w:rsid w:val="00DF2C7E"/>
    <w:rsid w:val="00DF5FEB"/>
    <w:rsid w:val="00E07C5F"/>
    <w:rsid w:val="00E124A0"/>
    <w:rsid w:val="00E233C5"/>
    <w:rsid w:val="00E24B83"/>
    <w:rsid w:val="00E41604"/>
    <w:rsid w:val="00E60DBF"/>
    <w:rsid w:val="00E624DD"/>
    <w:rsid w:val="00E65F70"/>
    <w:rsid w:val="00E75FBF"/>
    <w:rsid w:val="00E91E9C"/>
    <w:rsid w:val="00E923AB"/>
    <w:rsid w:val="00E94223"/>
    <w:rsid w:val="00E95D7E"/>
    <w:rsid w:val="00E96692"/>
    <w:rsid w:val="00EA2F05"/>
    <w:rsid w:val="00EA710D"/>
    <w:rsid w:val="00EA76A7"/>
    <w:rsid w:val="00EB2B71"/>
    <w:rsid w:val="00EC343A"/>
    <w:rsid w:val="00EC7A7D"/>
    <w:rsid w:val="00F06D4D"/>
    <w:rsid w:val="00F13DA2"/>
    <w:rsid w:val="00F17726"/>
    <w:rsid w:val="00F35536"/>
    <w:rsid w:val="00F40F4B"/>
    <w:rsid w:val="00F459F2"/>
    <w:rsid w:val="00F46D7B"/>
    <w:rsid w:val="00F64E43"/>
    <w:rsid w:val="00F73EC0"/>
    <w:rsid w:val="00F7514D"/>
    <w:rsid w:val="00FA2E81"/>
    <w:rsid w:val="00FA7C55"/>
    <w:rsid w:val="00FC4EBD"/>
    <w:rsid w:val="00FC6993"/>
    <w:rsid w:val="00FE600C"/>
    <w:rsid w:val="00FF2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
    <w:basedOn w:val="Normal"/>
    <w:link w:val="ListParagraphChar"/>
    <w:uiPriority w:val="34"/>
    <w:qFormat/>
    <w:rsid w:val="00EA710D"/>
    <w:pPr>
      <w:ind w:left="720"/>
      <w:contextualSpacing/>
    </w:pPr>
  </w:style>
  <w:style w:type="table" w:styleId="TableGrid">
    <w:name w:val="Table Grid"/>
    <w:basedOn w:val="TableNormal"/>
    <w:rsid w:val="00EA7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459"/>
    <w:pPr>
      <w:autoSpaceDE w:val="0"/>
      <w:autoSpaceDN w:val="0"/>
      <w:adjustRightInd w:val="0"/>
    </w:pPr>
    <w:rPr>
      <w:rFonts w:ascii="Calibri" w:eastAsiaTheme="minorHAnsi" w:hAnsi="Calibri" w:cs="Calibri"/>
      <w:color w:val="000000"/>
      <w:sz w:val="24"/>
      <w:szCs w:val="24"/>
      <w:lang w:val="en-IE" w:eastAsia="en-US"/>
    </w:rPr>
  </w:style>
  <w:style w:type="paragraph" w:styleId="NormalWeb">
    <w:name w:val="Normal (Web)"/>
    <w:basedOn w:val="Normal"/>
    <w:uiPriority w:val="99"/>
    <w:unhideWhenUsed/>
    <w:rsid w:val="00CF4206"/>
    <w:pPr>
      <w:spacing w:before="100" w:beforeAutospacing="1" w:after="100" w:afterAutospacing="1"/>
    </w:pPr>
    <w:rPr>
      <w:rFonts w:ascii="Times New Roman" w:hAnsi="Times New Roman"/>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495200"/>
    <w:rPr>
      <w:rFonts w:ascii="Arial" w:hAnsi="Arial"/>
      <w:sz w:val="24"/>
      <w:szCs w:val="24"/>
      <w:lang w:eastAsia="en-US"/>
    </w:rPr>
  </w:style>
  <w:style w:type="paragraph" w:styleId="PlainText">
    <w:name w:val="Plain Text"/>
    <w:basedOn w:val="Normal"/>
    <w:link w:val="PlainTextChar"/>
    <w:uiPriority w:val="99"/>
    <w:unhideWhenUsed/>
    <w:rsid w:val="00D620C0"/>
    <w:rPr>
      <w:rFonts w:ascii="Consolas" w:eastAsiaTheme="minorHAnsi" w:hAnsi="Consolas" w:cs="Consolas"/>
      <w:sz w:val="21"/>
      <w:szCs w:val="21"/>
      <w:lang w:val="en-IE" w:eastAsia="en-IE"/>
    </w:rPr>
  </w:style>
  <w:style w:type="character" w:customStyle="1" w:styleId="PlainTextChar">
    <w:name w:val="Plain Text Char"/>
    <w:basedOn w:val="DefaultParagraphFont"/>
    <w:link w:val="PlainText"/>
    <w:uiPriority w:val="99"/>
    <w:rsid w:val="00D620C0"/>
    <w:rPr>
      <w:rFonts w:ascii="Consolas" w:eastAsiaTheme="minorHAnsi" w:hAnsi="Consolas" w:cs="Consolas"/>
      <w:sz w:val="21"/>
      <w:szCs w:val="21"/>
      <w:lang w:val="en-IE" w:eastAsia="en-IE"/>
    </w:rPr>
  </w:style>
  <w:style w:type="character" w:styleId="Hyperlink">
    <w:name w:val="Hyperlink"/>
    <w:basedOn w:val="DefaultParagraphFont"/>
    <w:uiPriority w:val="99"/>
    <w:unhideWhenUsed/>
    <w:rsid w:val="00D620C0"/>
    <w:rPr>
      <w:color w:val="0000FF"/>
      <w:u w:val="single"/>
    </w:rPr>
  </w:style>
  <w:style w:type="paragraph" w:styleId="Header">
    <w:name w:val="header"/>
    <w:basedOn w:val="Normal"/>
    <w:link w:val="HeaderChar"/>
    <w:rsid w:val="00D74D6C"/>
    <w:pPr>
      <w:tabs>
        <w:tab w:val="center" w:pos="4513"/>
        <w:tab w:val="right" w:pos="9026"/>
      </w:tabs>
    </w:pPr>
  </w:style>
  <w:style w:type="character" w:customStyle="1" w:styleId="HeaderChar">
    <w:name w:val="Header Char"/>
    <w:basedOn w:val="DefaultParagraphFont"/>
    <w:link w:val="Header"/>
    <w:rsid w:val="00D74D6C"/>
    <w:rPr>
      <w:rFonts w:ascii="Arial" w:hAnsi="Arial"/>
      <w:sz w:val="24"/>
      <w:szCs w:val="24"/>
      <w:lang w:eastAsia="en-US"/>
    </w:rPr>
  </w:style>
  <w:style w:type="paragraph" w:styleId="Footer">
    <w:name w:val="footer"/>
    <w:basedOn w:val="Normal"/>
    <w:link w:val="FooterChar"/>
    <w:uiPriority w:val="99"/>
    <w:rsid w:val="00D74D6C"/>
    <w:pPr>
      <w:tabs>
        <w:tab w:val="center" w:pos="4513"/>
        <w:tab w:val="right" w:pos="9026"/>
      </w:tabs>
    </w:pPr>
  </w:style>
  <w:style w:type="character" w:customStyle="1" w:styleId="FooterChar">
    <w:name w:val="Footer Char"/>
    <w:basedOn w:val="DefaultParagraphFont"/>
    <w:link w:val="Footer"/>
    <w:uiPriority w:val="99"/>
    <w:rsid w:val="00D74D6C"/>
    <w:rPr>
      <w:rFonts w:ascii="Arial" w:hAnsi="Arial"/>
      <w:sz w:val="24"/>
      <w:szCs w:val="24"/>
      <w:lang w:eastAsia="en-US"/>
    </w:rPr>
  </w:style>
  <w:style w:type="paragraph" w:styleId="NoSpacing">
    <w:name w:val="No Spacing"/>
    <w:uiPriority w:val="1"/>
    <w:qFormat/>
    <w:rsid w:val="00726B02"/>
    <w:rPr>
      <w:rFonts w:asciiTheme="minorHAnsi" w:eastAsiaTheme="minorHAnsi" w:hAnsiTheme="minorHAnsi" w:cstheme="minorBidi"/>
      <w:sz w:val="22"/>
      <w:szCs w:val="22"/>
      <w:lang w:val="en-IE" w:eastAsia="en-US"/>
    </w:rPr>
  </w:style>
  <w:style w:type="character" w:styleId="FollowedHyperlink">
    <w:name w:val="FollowedHyperlink"/>
    <w:basedOn w:val="DefaultParagraphFont"/>
    <w:rsid w:val="00283153"/>
    <w:rPr>
      <w:color w:val="800080" w:themeColor="followedHyperlink"/>
      <w:u w:val="single"/>
    </w:rPr>
  </w:style>
  <w:style w:type="paragraph" w:styleId="BalloonText">
    <w:name w:val="Balloon Text"/>
    <w:basedOn w:val="Normal"/>
    <w:link w:val="BalloonTextChar"/>
    <w:rsid w:val="00912D41"/>
    <w:rPr>
      <w:rFonts w:ascii="Tahoma" w:hAnsi="Tahoma" w:cs="Tahoma"/>
      <w:sz w:val="16"/>
      <w:szCs w:val="16"/>
    </w:rPr>
  </w:style>
  <w:style w:type="character" w:customStyle="1" w:styleId="BalloonTextChar">
    <w:name w:val="Balloon Text Char"/>
    <w:basedOn w:val="DefaultParagraphFont"/>
    <w:link w:val="BalloonText"/>
    <w:rsid w:val="00912D41"/>
    <w:rPr>
      <w:rFonts w:ascii="Tahoma" w:hAnsi="Tahoma" w:cs="Tahoma"/>
      <w:sz w:val="16"/>
      <w:szCs w:val="16"/>
      <w:lang w:eastAsia="en-US"/>
    </w:rPr>
  </w:style>
  <w:style w:type="character" w:styleId="CommentReference">
    <w:name w:val="annotation reference"/>
    <w:basedOn w:val="DefaultParagraphFont"/>
    <w:rsid w:val="00912D41"/>
    <w:rPr>
      <w:sz w:val="16"/>
      <w:szCs w:val="16"/>
    </w:rPr>
  </w:style>
  <w:style w:type="paragraph" w:styleId="CommentText">
    <w:name w:val="annotation text"/>
    <w:basedOn w:val="Normal"/>
    <w:link w:val="CommentTextChar"/>
    <w:rsid w:val="00912D41"/>
    <w:rPr>
      <w:sz w:val="20"/>
      <w:szCs w:val="20"/>
    </w:rPr>
  </w:style>
  <w:style w:type="character" w:customStyle="1" w:styleId="CommentTextChar">
    <w:name w:val="Comment Text Char"/>
    <w:basedOn w:val="DefaultParagraphFont"/>
    <w:link w:val="CommentText"/>
    <w:rsid w:val="00912D41"/>
    <w:rPr>
      <w:rFonts w:ascii="Arial" w:hAnsi="Arial"/>
      <w:lang w:eastAsia="en-US"/>
    </w:rPr>
  </w:style>
  <w:style w:type="paragraph" w:styleId="CommentSubject">
    <w:name w:val="annotation subject"/>
    <w:basedOn w:val="CommentText"/>
    <w:next w:val="CommentText"/>
    <w:link w:val="CommentSubjectChar"/>
    <w:rsid w:val="00912D41"/>
    <w:rPr>
      <w:b/>
      <w:bCs/>
    </w:rPr>
  </w:style>
  <w:style w:type="character" w:customStyle="1" w:styleId="CommentSubjectChar">
    <w:name w:val="Comment Subject Char"/>
    <w:basedOn w:val="CommentTextChar"/>
    <w:link w:val="CommentSubject"/>
    <w:rsid w:val="00912D41"/>
    <w:rPr>
      <w:rFonts w:ascii="Arial" w:hAnsi="Arial"/>
      <w:b/>
      <w:bCs/>
      <w:lang w:eastAsia="en-US"/>
    </w:rPr>
  </w:style>
  <w:style w:type="paragraph" w:customStyle="1" w:styleId="default0">
    <w:name w:val="default"/>
    <w:basedOn w:val="Normal"/>
    <w:rsid w:val="004A0937"/>
    <w:pPr>
      <w:spacing w:before="100" w:beforeAutospacing="1" w:after="100" w:afterAutospacing="1"/>
    </w:pPr>
    <w:rPr>
      <w:rFonts w:ascii="Times New Roman" w:eastAsiaTheme="minorHAnsi" w:hAnsi="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
    <w:basedOn w:val="Normal"/>
    <w:link w:val="ListParagraphChar"/>
    <w:uiPriority w:val="34"/>
    <w:qFormat/>
    <w:rsid w:val="00EA710D"/>
    <w:pPr>
      <w:ind w:left="720"/>
      <w:contextualSpacing/>
    </w:pPr>
  </w:style>
  <w:style w:type="table" w:styleId="TableGrid">
    <w:name w:val="Table Grid"/>
    <w:basedOn w:val="TableNormal"/>
    <w:rsid w:val="00EA7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459"/>
    <w:pPr>
      <w:autoSpaceDE w:val="0"/>
      <w:autoSpaceDN w:val="0"/>
      <w:adjustRightInd w:val="0"/>
    </w:pPr>
    <w:rPr>
      <w:rFonts w:ascii="Calibri" w:eastAsiaTheme="minorHAnsi" w:hAnsi="Calibri" w:cs="Calibri"/>
      <w:color w:val="000000"/>
      <w:sz w:val="24"/>
      <w:szCs w:val="24"/>
      <w:lang w:val="en-IE" w:eastAsia="en-US"/>
    </w:rPr>
  </w:style>
  <w:style w:type="paragraph" w:styleId="NormalWeb">
    <w:name w:val="Normal (Web)"/>
    <w:basedOn w:val="Normal"/>
    <w:uiPriority w:val="99"/>
    <w:unhideWhenUsed/>
    <w:rsid w:val="00CF4206"/>
    <w:pPr>
      <w:spacing w:before="100" w:beforeAutospacing="1" w:after="100" w:afterAutospacing="1"/>
    </w:pPr>
    <w:rPr>
      <w:rFonts w:ascii="Times New Roman" w:hAnsi="Times New Roman"/>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495200"/>
    <w:rPr>
      <w:rFonts w:ascii="Arial" w:hAnsi="Arial"/>
      <w:sz w:val="24"/>
      <w:szCs w:val="24"/>
      <w:lang w:eastAsia="en-US"/>
    </w:rPr>
  </w:style>
  <w:style w:type="paragraph" w:styleId="PlainText">
    <w:name w:val="Plain Text"/>
    <w:basedOn w:val="Normal"/>
    <w:link w:val="PlainTextChar"/>
    <w:uiPriority w:val="99"/>
    <w:unhideWhenUsed/>
    <w:rsid w:val="00D620C0"/>
    <w:rPr>
      <w:rFonts w:ascii="Consolas" w:eastAsiaTheme="minorHAnsi" w:hAnsi="Consolas" w:cs="Consolas"/>
      <w:sz w:val="21"/>
      <w:szCs w:val="21"/>
      <w:lang w:val="en-IE" w:eastAsia="en-IE"/>
    </w:rPr>
  </w:style>
  <w:style w:type="character" w:customStyle="1" w:styleId="PlainTextChar">
    <w:name w:val="Plain Text Char"/>
    <w:basedOn w:val="DefaultParagraphFont"/>
    <w:link w:val="PlainText"/>
    <w:uiPriority w:val="99"/>
    <w:rsid w:val="00D620C0"/>
    <w:rPr>
      <w:rFonts w:ascii="Consolas" w:eastAsiaTheme="minorHAnsi" w:hAnsi="Consolas" w:cs="Consolas"/>
      <w:sz w:val="21"/>
      <w:szCs w:val="21"/>
      <w:lang w:val="en-IE" w:eastAsia="en-IE"/>
    </w:rPr>
  </w:style>
  <w:style w:type="character" w:styleId="Hyperlink">
    <w:name w:val="Hyperlink"/>
    <w:basedOn w:val="DefaultParagraphFont"/>
    <w:uiPriority w:val="99"/>
    <w:unhideWhenUsed/>
    <w:rsid w:val="00D620C0"/>
    <w:rPr>
      <w:color w:val="0000FF"/>
      <w:u w:val="single"/>
    </w:rPr>
  </w:style>
  <w:style w:type="paragraph" w:styleId="Header">
    <w:name w:val="header"/>
    <w:basedOn w:val="Normal"/>
    <w:link w:val="HeaderChar"/>
    <w:rsid w:val="00D74D6C"/>
    <w:pPr>
      <w:tabs>
        <w:tab w:val="center" w:pos="4513"/>
        <w:tab w:val="right" w:pos="9026"/>
      </w:tabs>
    </w:pPr>
  </w:style>
  <w:style w:type="character" w:customStyle="1" w:styleId="HeaderChar">
    <w:name w:val="Header Char"/>
    <w:basedOn w:val="DefaultParagraphFont"/>
    <w:link w:val="Header"/>
    <w:rsid w:val="00D74D6C"/>
    <w:rPr>
      <w:rFonts w:ascii="Arial" w:hAnsi="Arial"/>
      <w:sz w:val="24"/>
      <w:szCs w:val="24"/>
      <w:lang w:eastAsia="en-US"/>
    </w:rPr>
  </w:style>
  <w:style w:type="paragraph" w:styleId="Footer">
    <w:name w:val="footer"/>
    <w:basedOn w:val="Normal"/>
    <w:link w:val="FooterChar"/>
    <w:uiPriority w:val="99"/>
    <w:rsid w:val="00D74D6C"/>
    <w:pPr>
      <w:tabs>
        <w:tab w:val="center" w:pos="4513"/>
        <w:tab w:val="right" w:pos="9026"/>
      </w:tabs>
    </w:pPr>
  </w:style>
  <w:style w:type="character" w:customStyle="1" w:styleId="FooterChar">
    <w:name w:val="Footer Char"/>
    <w:basedOn w:val="DefaultParagraphFont"/>
    <w:link w:val="Footer"/>
    <w:uiPriority w:val="99"/>
    <w:rsid w:val="00D74D6C"/>
    <w:rPr>
      <w:rFonts w:ascii="Arial" w:hAnsi="Arial"/>
      <w:sz w:val="24"/>
      <w:szCs w:val="24"/>
      <w:lang w:eastAsia="en-US"/>
    </w:rPr>
  </w:style>
  <w:style w:type="paragraph" w:styleId="NoSpacing">
    <w:name w:val="No Spacing"/>
    <w:uiPriority w:val="1"/>
    <w:qFormat/>
    <w:rsid w:val="00726B02"/>
    <w:rPr>
      <w:rFonts w:asciiTheme="minorHAnsi" w:eastAsiaTheme="minorHAnsi" w:hAnsiTheme="minorHAnsi" w:cstheme="minorBidi"/>
      <w:sz w:val="22"/>
      <w:szCs w:val="22"/>
      <w:lang w:val="en-IE" w:eastAsia="en-US"/>
    </w:rPr>
  </w:style>
  <w:style w:type="character" w:styleId="FollowedHyperlink">
    <w:name w:val="FollowedHyperlink"/>
    <w:basedOn w:val="DefaultParagraphFont"/>
    <w:rsid w:val="00283153"/>
    <w:rPr>
      <w:color w:val="800080" w:themeColor="followedHyperlink"/>
      <w:u w:val="single"/>
    </w:rPr>
  </w:style>
  <w:style w:type="paragraph" w:styleId="BalloonText">
    <w:name w:val="Balloon Text"/>
    <w:basedOn w:val="Normal"/>
    <w:link w:val="BalloonTextChar"/>
    <w:rsid w:val="00912D41"/>
    <w:rPr>
      <w:rFonts w:ascii="Tahoma" w:hAnsi="Tahoma" w:cs="Tahoma"/>
      <w:sz w:val="16"/>
      <w:szCs w:val="16"/>
    </w:rPr>
  </w:style>
  <w:style w:type="character" w:customStyle="1" w:styleId="BalloonTextChar">
    <w:name w:val="Balloon Text Char"/>
    <w:basedOn w:val="DefaultParagraphFont"/>
    <w:link w:val="BalloonText"/>
    <w:rsid w:val="00912D41"/>
    <w:rPr>
      <w:rFonts w:ascii="Tahoma" w:hAnsi="Tahoma" w:cs="Tahoma"/>
      <w:sz w:val="16"/>
      <w:szCs w:val="16"/>
      <w:lang w:eastAsia="en-US"/>
    </w:rPr>
  </w:style>
  <w:style w:type="character" w:styleId="CommentReference">
    <w:name w:val="annotation reference"/>
    <w:basedOn w:val="DefaultParagraphFont"/>
    <w:rsid w:val="00912D41"/>
    <w:rPr>
      <w:sz w:val="16"/>
      <w:szCs w:val="16"/>
    </w:rPr>
  </w:style>
  <w:style w:type="paragraph" w:styleId="CommentText">
    <w:name w:val="annotation text"/>
    <w:basedOn w:val="Normal"/>
    <w:link w:val="CommentTextChar"/>
    <w:rsid w:val="00912D41"/>
    <w:rPr>
      <w:sz w:val="20"/>
      <w:szCs w:val="20"/>
    </w:rPr>
  </w:style>
  <w:style w:type="character" w:customStyle="1" w:styleId="CommentTextChar">
    <w:name w:val="Comment Text Char"/>
    <w:basedOn w:val="DefaultParagraphFont"/>
    <w:link w:val="CommentText"/>
    <w:rsid w:val="00912D41"/>
    <w:rPr>
      <w:rFonts w:ascii="Arial" w:hAnsi="Arial"/>
      <w:lang w:eastAsia="en-US"/>
    </w:rPr>
  </w:style>
  <w:style w:type="paragraph" w:styleId="CommentSubject">
    <w:name w:val="annotation subject"/>
    <w:basedOn w:val="CommentText"/>
    <w:next w:val="CommentText"/>
    <w:link w:val="CommentSubjectChar"/>
    <w:rsid w:val="00912D41"/>
    <w:rPr>
      <w:b/>
      <w:bCs/>
    </w:rPr>
  </w:style>
  <w:style w:type="character" w:customStyle="1" w:styleId="CommentSubjectChar">
    <w:name w:val="Comment Subject Char"/>
    <w:basedOn w:val="CommentTextChar"/>
    <w:link w:val="CommentSubject"/>
    <w:rsid w:val="00912D41"/>
    <w:rPr>
      <w:rFonts w:ascii="Arial" w:hAnsi="Arial"/>
      <w:b/>
      <w:bCs/>
      <w:lang w:eastAsia="en-US"/>
    </w:rPr>
  </w:style>
  <w:style w:type="paragraph" w:customStyle="1" w:styleId="default0">
    <w:name w:val="default"/>
    <w:basedOn w:val="Normal"/>
    <w:rsid w:val="004A0937"/>
    <w:pPr>
      <w:spacing w:before="100" w:beforeAutospacing="1" w:after="100" w:afterAutospacing="1"/>
    </w:pPr>
    <w:rPr>
      <w:rFonts w:ascii="Times New Roman" w:eastAsiaTheme="minorHAns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6981">
      <w:bodyDiv w:val="1"/>
      <w:marLeft w:val="0"/>
      <w:marRight w:val="0"/>
      <w:marTop w:val="0"/>
      <w:marBottom w:val="0"/>
      <w:divBdr>
        <w:top w:val="none" w:sz="0" w:space="0" w:color="auto"/>
        <w:left w:val="none" w:sz="0" w:space="0" w:color="auto"/>
        <w:bottom w:val="none" w:sz="0" w:space="0" w:color="auto"/>
        <w:right w:val="none" w:sz="0" w:space="0" w:color="auto"/>
      </w:divBdr>
      <w:divsChild>
        <w:div w:id="703363756">
          <w:marLeft w:val="720"/>
          <w:marRight w:val="0"/>
          <w:marTop w:val="115"/>
          <w:marBottom w:val="0"/>
          <w:divBdr>
            <w:top w:val="none" w:sz="0" w:space="0" w:color="auto"/>
            <w:left w:val="none" w:sz="0" w:space="0" w:color="auto"/>
            <w:bottom w:val="none" w:sz="0" w:space="0" w:color="auto"/>
            <w:right w:val="none" w:sz="0" w:space="0" w:color="auto"/>
          </w:divBdr>
        </w:div>
        <w:div w:id="484322006">
          <w:marLeft w:val="720"/>
          <w:marRight w:val="0"/>
          <w:marTop w:val="115"/>
          <w:marBottom w:val="0"/>
          <w:divBdr>
            <w:top w:val="none" w:sz="0" w:space="0" w:color="auto"/>
            <w:left w:val="none" w:sz="0" w:space="0" w:color="auto"/>
            <w:bottom w:val="none" w:sz="0" w:space="0" w:color="auto"/>
            <w:right w:val="none" w:sz="0" w:space="0" w:color="auto"/>
          </w:divBdr>
        </w:div>
        <w:div w:id="1573735139">
          <w:marLeft w:val="720"/>
          <w:marRight w:val="0"/>
          <w:marTop w:val="115"/>
          <w:marBottom w:val="0"/>
          <w:divBdr>
            <w:top w:val="none" w:sz="0" w:space="0" w:color="auto"/>
            <w:left w:val="none" w:sz="0" w:space="0" w:color="auto"/>
            <w:bottom w:val="none" w:sz="0" w:space="0" w:color="auto"/>
            <w:right w:val="none" w:sz="0" w:space="0" w:color="auto"/>
          </w:divBdr>
        </w:div>
        <w:div w:id="868756994">
          <w:marLeft w:val="720"/>
          <w:marRight w:val="0"/>
          <w:marTop w:val="115"/>
          <w:marBottom w:val="0"/>
          <w:divBdr>
            <w:top w:val="none" w:sz="0" w:space="0" w:color="auto"/>
            <w:left w:val="none" w:sz="0" w:space="0" w:color="auto"/>
            <w:bottom w:val="none" w:sz="0" w:space="0" w:color="auto"/>
            <w:right w:val="none" w:sz="0" w:space="0" w:color="auto"/>
          </w:divBdr>
        </w:div>
      </w:divsChild>
    </w:div>
    <w:div w:id="271254602">
      <w:bodyDiv w:val="1"/>
      <w:marLeft w:val="0"/>
      <w:marRight w:val="0"/>
      <w:marTop w:val="0"/>
      <w:marBottom w:val="0"/>
      <w:divBdr>
        <w:top w:val="none" w:sz="0" w:space="0" w:color="auto"/>
        <w:left w:val="none" w:sz="0" w:space="0" w:color="auto"/>
        <w:bottom w:val="none" w:sz="0" w:space="0" w:color="auto"/>
        <w:right w:val="none" w:sz="0" w:space="0" w:color="auto"/>
      </w:divBdr>
    </w:div>
    <w:div w:id="337117310">
      <w:bodyDiv w:val="1"/>
      <w:marLeft w:val="0"/>
      <w:marRight w:val="0"/>
      <w:marTop w:val="0"/>
      <w:marBottom w:val="0"/>
      <w:divBdr>
        <w:top w:val="none" w:sz="0" w:space="0" w:color="auto"/>
        <w:left w:val="none" w:sz="0" w:space="0" w:color="auto"/>
        <w:bottom w:val="none" w:sz="0" w:space="0" w:color="auto"/>
        <w:right w:val="none" w:sz="0" w:space="0" w:color="auto"/>
      </w:divBdr>
      <w:divsChild>
        <w:div w:id="1846896119">
          <w:marLeft w:val="720"/>
          <w:marRight w:val="0"/>
          <w:marTop w:val="115"/>
          <w:marBottom w:val="0"/>
          <w:divBdr>
            <w:top w:val="none" w:sz="0" w:space="0" w:color="auto"/>
            <w:left w:val="none" w:sz="0" w:space="0" w:color="auto"/>
            <w:bottom w:val="none" w:sz="0" w:space="0" w:color="auto"/>
            <w:right w:val="none" w:sz="0" w:space="0" w:color="auto"/>
          </w:divBdr>
        </w:div>
        <w:div w:id="1238635706">
          <w:marLeft w:val="720"/>
          <w:marRight w:val="0"/>
          <w:marTop w:val="115"/>
          <w:marBottom w:val="0"/>
          <w:divBdr>
            <w:top w:val="none" w:sz="0" w:space="0" w:color="auto"/>
            <w:left w:val="none" w:sz="0" w:space="0" w:color="auto"/>
            <w:bottom w:val="none" w:sz="0" w:space="0" w:color="auto"/>
            <w:right w:val="none" w:sz="0" w:space="0" w:color="auto"/>
          </w:divBdr>
        </w:div>
        <w:div w:id="641421979">
          <w:marLeft w:val="720"/>
          <w:marRight w:val="0"/>
          <w:marTop w:val="115"/>
          <w:marBottom w:val="0"/>
          <w:divBdr>
            <w:top w:val="none" w:sz="0" w:space="0" w:color="auto"/>
            <w:left w:val="none" w:sz="0" w:space="0" w:color="auto"/>
            <w:bottom w:val="none" w:sz="0" w:space="0" w:color="auto"/>
            <w:right w:val="none" w:sz="0" w:space="0" w:color="auto"/>
          </w:divBdr>
        </w:div>
        <w:div w:id="1869417226">
          <w:marLeft w:val="720"/>
          <w:marRight w:val="0"/>
          <w:marTop w:val="115"/>
          <w:marBottom w:val="0"/>
          <w:divBdr>
            <w:top w:val="none" w:sz="0" w:space="0" w:color="auto"/>
            <w:left w:val="none" w:sz="0" w:space="0" w:color="auto"/>
            <w:bottom w:val="none" w:sz="0" w:space="0" w:color="auto"/>
            <w:right w:val="none" w:sz="0" w:space="0" w:color="auto"/>
          </w:divBdr>
        </w:div>
        <w:div w:id="1732263107">
          <w:marLeft w:val="720"/>
          <w:marRight w:val="0"/>
          <w:marTop w:val="115"/>
          <w:marBottom w:val="0"/>
          <w:divBdr>
            <w:top w:val="none" w:sz="0" w:space="0" w:color="auto"/>
            <w:left w:val="none" w:sz="0" w:space="0" w:color="auto"/>
            <w:bottom w:val="none" w:sz="0" w:space="0" w:color="auto"/>
            <w:right w:val="none" w:sz="0" w:space="0" w:color="auto"/>
          </w:divBdr>
        </w:div>
      </w:divsChild>
    </w:div>
    <w:div w:id="355347578">
      <w:bodyDiv w:val="1"/>
      <w:marLeft w:val="0"/>
      <w:marRight w:val="0"/>
      <w:marTop w:val="0"/>
      <w:marBottom w:val="0"/>
      <w:divBdr>
        <w:top w:val="none" w:sz="0" w:space="0" w:color="auto"/>
        <w:left w:val="none" w:sz="0" w:space="0" w:color="auto"/>
        <w:bottom w:val="none" w:sz="0" w:space="0" w:color="auto"/>
        <w:right w:val="none" w:sz="0" w:space="0" w:color="auto"/>
      </w:divBdr>
    </w:div>
    <w:div w:id="478575738">
      <w:bodyDiv w:val="1"/>
      <w:marLeft w:val="0"/>
      <w:marRight w:val="0"/>
      <w:marTop w:val="0"/>
      <w:marBottom w:val="0"/>
      <w:divBdr>
        <w:top w:val="none" w:sz="0" w:space="0" w:color="auto"/>
        <w:left w:val="none" w:sz="0" w:space="0" w:color="auto"/>
        <w:bottom w:val="none" w:sz="0" w:space="0" w:color="auto"/>
        <w:right w:val="none" w:sz="0" w:space="0" w:color="auto"/>
      </w:divBdr>
    </w:div>
    <w:div w:id="494763681">
      <w:bodyDiv w:val="1"/>
      <w:marLeft w:val="0"/>
      <w:marRight w:val="0"/>
      <w:marTop w:val="0"/>
      <w:marBottom w:val="0"/>
      <w:divBdr>
        <w:top w:val="none" w:sz="0" w:space="0" w:color="auto"/>
        <w:left w:val="none" w:sz="0" w:space="0" w:color="auto"/>
        <w:bottom w:val="none" w:sz="0" w:space="0" w:color="auto"/>
        <w:right w:val="none" w:sz="0" w:space="0" w:color="auto"/>
      </w:divBdr>
    </w:div>
    <w:div w:id="843283481">
      <w:bodyDiv w:val="1"/>
      <w:marLeft w:val="0"/>
      <w:marRight w:val="0"/>
      <w:marTop w:val="0"/>
      <w:marBottom w:val="0"/>
      <w:divBdr>
        <w:top w:val="none" w:sz="0" w:space="0" w:color="auto"/>
        <w:left w:val="none" w:sz="0" w:space="0" w:color="auto"/>
        <w:bottom w:val="none" w:sz="0" w:space="0" w:color="auto"/>
        <w:right w:val="none" w:sz="0" w:space="0" w:color="auto"/>
      </w:divBdr>
    </w:div>
    <w:div w:id="847017236">
      <w:bodyDiv w:val="1"/>
      <w:marLeft w:val="0"/>
      <w:marRight w:val="0"/>
      <w:marTop w:val="0"/>
      <w:marBottom w:val="0"/>
      <w:divBdr>
        <w:top w:val="none" w:sz="0" w:space="0" w:color="auto"/>
        <w:left w:val="none" w:sz="0" w:space="0" w:color="auto"/>
        <w:bottom w:val="none" w:sz="0" w:space="0" w:color="auto"/>
        <w:right w:val="none" w:sz="0" w:space="0" w:color="auto"/>
      </w:divBdr>
    </w:div>
    <w:div w:id="1745564467">
      <w:bodyDiv w:val="1"/>
      <w:marLeft w:val="0"/>
      <w:marRight w:val="0"/>
      <w:marTop w:val="0"/>
      <w:marBottom w:val="0"/>
      <w:divBdr>
        <w:top w:val="none" w:sz="0" w:space="0" w:color="auto"/>
        <w:left w:val="none" w:sz="0" w:space="0" w:color="auto"/>
        <w:bottom w:val="none" w:sz="0" w:space="0" w:color="auto"/>
        <w:right w:val="none" w:sz="0" w:space="0" w:color="auto"/>
      </w:divBdr>
    </w:div>
    <w:div w:id="1766148187">
      <w:bodyDiv w:val="1"/>
      <w:marLeft w:val="0"/>
      <w:marRight w:val="0"/>
      <w:marTop w:val="0"/>
      <w:marBottom w:val="0"/>
      <w:divBdr>
        <w:top w:val="none" w:sz="0" w:space="0" w:color="auto"/>
        <w:left w:val="none" w:sz="0" w:space="0" w:color="auto"/>
        <w:bottom w:val="none" w:sz="0" w:space="0" w:color="auto"/>
        <w:right w:val="none" w:sz="0" w:space="0" w:color="auto"/>
      </w:divBdr>
    </w:div>
    <w:div w:id="19504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m.fi/public/default.aspx?contentid=324447&amp;nodeid=49327&amp;contentlan=2&amp;culture=en-US" TargetMode="External"/><Relationship Id="rId18" Type="http://schemas.openxmlformats.org/officeDocument/2006/relationships/hyperlink" Target="http://international.gc.ca/world-monde/assets/pdfs/iap2-eng.pdf" TargetMode="External"/><Relationship Id="rId3" Type="http://schemas.openxmlformats.org/officeDocument/2006/relationships/styles" Target="styles.xml"/><Relationship Id="rId21" Type="http://schemas.openxmlformats.org/officeDocument/2006/relationships/hyperlink" Target="http://dfat.gov.au/aid/who-we-work-with/friendshipgrants/Pages/default.aspx" TargetMode="External"/><Relationship Id="rId7" Type="http://schemas.openxmlformats.org/officeDocument/2006/relationships/footnotes" Target="footnotes.xml"/><Relationship Id="rId12" Type="http://schemas.openxmlformats.org/officeDocument/2006/relationships/hyperlink" Target="http://um.fi/public/default.aspx?contentid=371773&amp;nodeid=49322&amp;contentlan=2&amp;culture=en-US" TargetMode="External"/><Relationship Id="rId17" Type="http://schemas.openxmlformats.org/officeDocument/2006/relationships/hyperlink" Target="https://www.budget.gc.ca/2018/home-accueil-en.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rad.no/contentassets/396cdc788c09405490a96adce80ac040/norads-support-to-civil-society_-guiding-principles-.pdf" TargetMode="External"/><Relationship Id="rId20" Type="http://schemas.openxmlformats.org/officeDocument/2006/relationships/hyperlink" Target="https://assets.publishing.service.gov.uk/government/uploads/system/uploads/attachment_data/file/565368/Civil-Society-Partnership-Review-3Nov201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min.finland.f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dmin.ch/gov/de/start/dokumentation/studien.survey-id-834.html" TargetMode="External"/><Relationship Id="rId23" Type="http://schemas.openxmlformats.org/officeDocument/2006/relationships/footer" Target="footer1.xml"/><Relationship Id="rId10" Type="http://schemas.openxmlformats.org/officeDocument/2006/relationships/hyperlink" Target="http://formin.finland.fi/public/default.aspx?contentid=365590&amp;nodeid=49540&amp;contentlan=2&amp;culture=en-US" TargetMode="External"/><Relationship Id="rId19" Type="http://schemas.openxmlformats.org/officeDocument/2006/relationships/hyperlink" Target="http://international.gc.ca/world-monde/issues_development-enjeux_developpement/priorities-priorites/civil_policy-politique_civile.aspx?lang=eng" TargetMode="External"/><Relationship Id="rId4" Type="http://schemas.microsoft.com/office/2007/relationships/stylesWithEffects" Target="stylesWithEffects.xml"/><Relationship Id="rId9" Type="http://schemas.openxmlformats.org/officeDocument/2006/relationships/hyperlink" Target="http://um.fi/public/default.aspx?nodeid=49273&amp;culture=en-US&amp;contentlan=2" TargetMode="External"/><Relationship Id="rId14" Type="http://schemas.openxmlformats.org/officeDocument/2006/relationships/hyperlink" Target="http://um.fi/public/default.aspx?nodeid=49330&amp;contentlan=2&amp;culture=en-U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DB45F-93E1-43F7-ABF8-E13DDCDC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8863</Words>
  <Characters>50520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59265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Brockett</dc:creator>
  <cp:lastModifiedBy>Morna Welsh</cp:lastModifiedBy>
  <cp:revision>3</cp:revision>
  <dcterms:created xsi:type="dcterms:W3CDTF">2018-09-07T13:28:00Z</dcterms:created>
  <dcterms:modified xsi:type="dcterms:W3CDTF">2018-09-07T13:34:00Z</dcterms:modified>
</cp:coreProperties>
</file>