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9C" w:rsidRPr="008D5E9C" w:rsidRDefault="00DD4CE8" w:rsidP="00665AC4">
      <w:pPr>
        <w:pStyle w:val="NormalWeb"/>
        <w:rPr>
          <w:rFonts w:ascii="EC Square Sans Pro Thin" w:hAnsi="EC Square Sans Pro Thin"/>
          <w:noProof/>
          <w:sz w:val="32"/>
        </w:rPr>
      </w:pPr>
      <w:bookmarkStart w:id="0" w:name="_GoBack"/>
      <w:bookmarkEnd w:id="0"/>
      <w:r>
        <w:rPr>
          <w:noProof/>
        </w:rPr>
        <w:drawing>
          <wp:inline distT="0" distB="0" distL="0" distR="0" wp14:anchorId="46FF45E0" wp14:editId="4A288581">
            <wp:extent cx="1216025" cy="854075"/>
            <wp:effectExtent l="0" t="0" r="3175" b="3175"/>
            <wp:docPr id="1" name="Picture 1"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2colors"/>
                    <pic:cNvPicPr>
                      <a:picLocks noChangeAspect="1" noChangeArrowheads="1"/>
                    </pic:cNvPicPr>
                  </pic:nvPicPr>
                  <pic:blipFill>
                    <a:blip r:embed="rId12" cstate="print">
                      <a:lum bright="-12000"/>
                      <a:extLst>
                        <a:ext uri="{28A0092B-C50C-407E-A947-70E740481C1C}">
                          <a14:useLocalDpi xmlns:a14="http://schemas.microsoft.com/office/drawing/2010/main" val="0"/>
                        </a:ext>
                      </a:extLst>
                    </a:blip>
                    <a:srcRect/>
                    <a:stretch>
                      <a:fillRect/>
                    </a:stretch>
                  </pic:blipFill>
                  <pic:spPr bwMode="auto">
                    <a:xfrm>
                      <a:off x="0" y="0"/>
                      <a:ext cx="1216025" cy="854075"/>
                    </a:xfrm>
                    <a:prstGeom prst="rect">
                      <a:avLst/>
                    </a:prstGeom>
                    <a:noFill/>
                    <a:ln>
                      <a:noFill/>
                    </a:ln>
                  </pic:spPr>
                </pic:pic>
              </a:graphicData>
            </a:graphic>
          </wp:inline>
        </w:drawing>
      </w:r>
      <w:r w:rsidR="00665AC4">
        <w:rPr>
          <w:noProof/>
        </w:rPr>
        <w:t xml:space="preserve"> </w:t>
      </w:r>
      <w:r w:rsidR="00665AC4" w:rsidRPr="00665AC4">
        <w:rPr>
          <w:noProof/>
          <w:sz w:val="20"/>
        </w:rPr>
        <w:t>This action is funded by the European Union</w:t>
      </w:r>
    </w:p>
    <w:p w:rsidR="00665AC4" w:rsidRPr="00665AC4" w:rsidRDefault="00665AC4" w:rsidP="00A316A4">
      <w:pPr>
        <w:pStyle w:val="Fichedinformationtitre"/>
        <w:rPr>
          <w:b w:val="0"/>
          <w:smallCaps/>
          <w:sz w:val="32"/>
          <w:szCs w:val="32"/>
          <w:u w:val="none"/>
        </w:rPr>
      </w:pPr>
      <w:r w:rsidRPr="00665AC4">
        <w:rPr>
          <w:b w:val="0"/>
          <w:smallCaps/>
          <w:sz w:val="32"/>
          <w:szCs w:val="32"/>
          <w:u w:val="none"/>
        </w:rPr>
        <w:t>EN</w:t>
      </w:r>
    </w:p>
    <w:p w:rsidR="007040B3" w:rsidRPr="00C77C20" w:rsidRDefault="00A25508" w:rsidP="00A316A4">
      <w:pPr>
        <w:pStyle w:val="Fichedinformationtitre"/>
        <w:rPr>
          <w:smallCaps/>
          <w:sz w:val="20"/>
          <w:szCs w:val="20"/>
        </w:rPr>
      </w:pPr>
      <w:r w:rsidRPr="00C77C20">
        <w:rPr>
          <w:smallCaps/>
          <w:sz w:val="20"/>
          <w:szCs w:val="20"/>
        </w:rPr>
        <w:t xml:space="preserve">Annex </w:t>
      </w:r>
      <w:r w:rsidR="001053C9">
        <w:rPr>
          <w:smallCaps/>
          <w:sz w:val="20"/>
          <w:szCs w:val="20"/>
        </w:rPr>
        <w:t>2</w:t>
      </w:r>
      <w:r w:rsidR="007F0E35">
        <w:rPr>
          <w:smallCaps/>
          <w:sz w:val="20"/>
          <w:szCs w:val="20"/>
        </w:rPr>
        <w:t xml:space="preserve">  - revision 31/8/2018</w:t>
      </w:r>
    </w:p>
    <w:p w:rsidR="00665AC4" w:rsidRDefault="00665AC4" w:rsidP="00665AC4">
      <w:pPr>
        <w:jc w:val="center"/>
        <w:rPr>
          <w:lang w:eastAsia="en-US"/>
        </w:rPr>
      </w:pPr>
      <w:r>
        <w:rPr>
          <w:sz w:val="20"/>
          <w:szCs w:val="20"/>
          <w:lang w:eastAsia="en-US"/>
        </w:rPr>
        <w:t xml:space="preserve">of the Commission implementing decision </w:t>
      </w:r>
      <w:r w:rsidR="006B2E37" w:rsidRPr="006B2E37">
        <w:rPr>
          <w:sz w:val="20"/>
          <w:szCs w:val="20"/>
          <w:lang w:eastAsia="en-US"/>
        </w:rPr>
        <w:t>on the Multi-Annual Action Programme for years 2018, 2019, and 2020 “Civil Society Organisations and Local Authorities” to be financed from the general budget of the Union</w:t>
      </w:r>
    </w:p>
    <w:p w:rsidR="00C77C20" w:rsidRDefault="00C77C20" w:rsidP="00C77C20">
      <w:pPr>
        <w:jc w:val="center"/>
        <w:rPr>
          <w:rFonts w:ascii="Times New Roman Bold" w:hAnsi="Times New Roman Bold"/>
          <w:b/>
          <w:smallCaps/>
        </w:rPr>
      </w:pPr>
    </w:p>
    <w:p w:rsidR="00C77C20" w:rsidRPr="00C77C20" w:rsidRDefault="00A316A4" w:rsidP="00C77C20">
      <w:pPr>
        <w:jc w:val="center"/>
        <w:rPr>
          <w:rFonts w:ascii="Times New Roman Bold" w:hAnsi="Times New Roman Bold"/>
          <w:b/>
          <w:smallCaps/>
          <w:sz w:val="28"/>
          <w:szCs w:val="28"/>
        </w:rPr>
      </w:pPr>
      <w:r w:rsidRPr="00C77C20">
        <w:rPr>
          <w:rFonts w:ascii="Times New Roman Bold" w:hAnsi="Times New Roman Bold"/>
          <w:b/>
          <w:smallCaps/>
          <w:sz w:val="28"/>
          <w:szCs w:val="28"/>
        </w:rPr>
        <w:t xml:space="preserve">Action </w:t>
      </w:r>
      <w:r w:rsidR="00883165" w:rsidRPr="00C77C20">
        <w:rPr>
          <w:rFonts w:ascii="Times New Roman Bold" w:hAnsi="Times New Roman Bold"/>
          <w:b/>
          <w:smallCaps/>
          <w:sz w:val="28"/>
          <w:szCs w:val="28"/>
        </w:rPr>
        <w:t>Document</w:t>
      </w:r>
      <w:r w:rsidR="003A0A20" w:rsidRPr="00C77C20">
        <w:rPr>
          <w:rFonts w:ascii="Times New Roman Bold" w:hAnsi="Times New Roman Bold"/>
          <w:b/>
          <w:smallCaps/>
          <w:sz w:val="28"/>
          <w:szCs w:val="28"/>
        </w:rPr>
        <w:t xml:space="preserve"> </w:t>
      </w:r>
      <w:r w:rsidR="001F3EE8">
        <w:rPr>
          <w:rFonts w:ascii="Times New Roman Bold" w:hAnsi="Times New Roman Bold"/>
          <w:b/>
          <w:smallCaps/>
          <w:sz w:val="28"/>
          <w:szCs w:val="28"/>
        </w:rPr>
        <w:t>2</w:t>
      </w:r>
    </w:p>
    <w:p w:rsidR="00A967AA" w:rsidRDefault="00783F00" w:rsidP="00A967AA">
      <w:pPr>
        <w:jc w:val="center"/>
        <w:rPr>
          <w:rFonts w:ascii="Times New Roman Bold" w:hAnsi="Times New Roman Bold"/>
          <w:b/>
          <w:smallCaps/>
          <w:sz w:val="28"/>
          <w:szCs w:val="28"/>
        </w:rPr>
      </w:pPr>
      <w:r w:rsidRPr="00783F00">
        <w:rPr>
          <w:rFonts w:ascii="Times New Roman Bold" w:hAnsi="Times New Roman Bold"/>
          <w:b/>
          <w:smallCaps/>
          <w:sz w:val="28"/>
          <w:szCs w:val="28"/>
        </w:rPr>
        <w:t>C</w:t>
      </w:r>
      <w:r w:rsidR="00AD2E1D">
        <w:rPr>
          <w:rFonts w:ascii="Times New Roman Bold" w:hAnsi="Times New Roman Bold"/>
          <w:b/>
          <w:smallCaps/>
          <w:sz w:val="28"/>
          <w:szCs w:val="28"/>
        </w:rPr>
        <w:t>ivil society organisations (C</w:t>
      </w:r>
      <w:r w:rsidRPr="00783F00">
        <w:rPr>
          <w:rFonts w:ascii="Times New Roman Bold" w:hAnsi="Times New Roman Bold"/>
          <w:b/>
          <w:smallCaps/>
          <w:sz w:val="28"/>
          <w:szCs w:val="28"/>
        </w:rPr>
        <w:t>SOs</w:t>
      </w:r>
      <w:r w:rsidR="00AD2E1D">
        <w:rPr>
          <w:rFonts w:ascii="Times New Roman Bold" w:hAnsi="Times New Roman Bold"/>
          <w:b/>
          <w:smallCaps/>
          <w:sz w:val="28"/>
          <w:szCs w:val="28"/>
        </w:rPr>
        <w:t>)</w:t>
      </w:r>
      <w:r w:rsidRPr="00783F00">
        <w:rPr>
          <w:rFonts w:ascii="Times New Roman Bold" w:hAnsi="Times New Roman Bold"/>
          <w:b/>
          <w:smallCaps/>
          <w:sz w:val="28"/>
          <w:szCs w:val="28"/>
        </w:rPr>
        <w:t xml:space="preserve"> </w:t>
      </w:r>
      <w:r w:rsidR="00A379D2">
        <w:rPr>
          <w:rFonts w:ascii="Times New Roman Bold" w:hAnsi="Times New Roman Bold"/>
          <w:b/>
          <w:smallCaps/>
          <w:sz w:val="28"/>
          <w:szCs w:val="28"/>
        </w:rPr>
        <w:t>as actors of governance</w:t>
      </w:r>
      <w:r w:rsidR="00A967AA">
        <w:rPr>
          <w:rFonts w:ascii="Times New Roman Bold" w:hAnsi="Times New Roman Bold"/>
          <w:b/>
          <w:smallCaps/>
          <w:sz w:val="28"/>
          <w:szCs w:val="28"/>
        </w:rPr>
        <w:t xml:space="preserve"> </w:t>
      </w:r>
      <w:r w:rsidR="00A80A78">
        <w:rPr>
          <w:rFonts w:ascii="Times New Roman Bold" w:hAnsi="Times New Roman Bold"/>
          <w:b/>
          <w:smallCaps/>
          <w:sz w:val="28"/>
          <w:szCs w:val="28"/>
        </w:rPr>
        <w:t xml:space="preserve">and </w:t>
      </w:r>
      <w:r w:rsidRPr="00783F00">
        <w:rPr>
          <w:rFonts w:ascii="Times New Roman Bold" w:hAnsi="Times New Roman Bold"/>
          <w:b/>
          <w:smallCaps/>
          <w:sz w:val="28"/>
          <w:szCs w:val="28"/>
        </w:rPr>
        <w:t xml:space="preserve">development </w:t>
      </w:r>
    </w:p>
    <w:p w:rsidR="005633D9" w:rsidRDefault="00783F00" w:rsidP="00C77C20">
      <w:pPr>
        <w:jc w:val="center"/>
        <w:rPr>
          <w:rFonts w:ascii="Times New Roman Bold" w:hAnsi="Times New Roman Bold"/>
          <w:b/>
          <w:i/>
          <w:smallCaps/>
          <w:sz w:val="28"/>
          <w:szCs w:val="28"/>
        </w:rPr>
      </w:pPr>
      <w:r w:rsidRPr="00783F00">
        <w:rPr>
          <w:rFonts w:ascii="Times New Roman Bold" w:hAnsi="Times New Roman Bold"/>
          <w:b/>
          <w:smallCaps/>
          <w:sz w:val="28"/>
          <w:szCs w:val="28"/>
        </w:rPr>
        <w:t>work in the field</w:t>
      </w:r>
      <w:r w:rsidR="00AD2E1D">
        <w:rPr>
          <w:rStyle w:val="FootnoteReference"/>
          <w:rFonts w:ascii="Times New Roman Bold" w:hAnsi="Times New Roman Bold"/>
          <w:b/>
          <w:smallCaps/>
          <w:sz w:val="28"/>
          <w:szCs w:val="28"/>
        </w:rPr>
        <w:footnoteReference w:id="2"/>
      </w:r>
      <w:r w:rsidR="001F3EE8">
        <w:rPr>
          <w:rFonts w:ascii="Times New Roman Bold" w:hAnsi="Times New Roman Bold"/>
          <w:b/>
          <w:smallCaps/>
          <w:sz w:val="28"/>
          <w:szCs w:val="28"/>
        </w:rPr>
        <w:t xml:space="preserve"> </w:t>
      </w:r>
    </w:p>
    <w:p w:rsidR="00C77C20" w:rsidRPr="00C77C20" w:rsidRDefault="00C77C20" w:rsidP="00C77C20">
      <w:pPr>
        <w:jc w:val="center"/>
        <w:rPr>
          <w:rFonts w:ascii="Times New Roman Bold" w:hAnsi="Times New Roman Bold"/>
          <w:b/>
          <w:i/>
          <w:smallCaps/>
          <w:sz w:val="28"/>
          <w:szCs w:val="28"/>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5633D9" w:rsidRPr="00666B3C" w:rsidTr="00D7369C">
        <w:tc>
          <w:tcPr>
            <w:tcW w:w="9301" w:type="dxa"/>
            <w:shd w:val="clear" w:color="auto" w:fill="auto"/>
          </w:tcPr>
          <w:p w:rsidR="005633D9" w:rsidRPr="00B86E9D" w:rsidRDefault="005633D9" w:rsidP="005633D9">
            <w:pPr>
              <w:pStyle w:val="Fichedinformationtitre"/>
              <w:jc w:val="both"/>
              <w:rPr>
                <w:sz w:val="22"/>
                <w:szCs w:val="22"/>
                <w:u w:val="none"/>
              </w:rPr>
            </w:pPr>
            <w:r w:rsidRPr="00B86E9D">
              <w:rPr>
                <w:sz w:val="22"/>
                <w:szCs w:val="22"/>
                <w:u w:val="none"/>
              </w:rPr>
              <w:t xml:space="preserve">Information for Potential Grant Applicants </w:t>
            </w:r>
            <w:r w:rsidR="00B86E9D">
              <w:rPr>
                <w:sz w:val="22"/>
                <w:szCs w:val="22"/>
                <w:u w:val="none"/>
              </w:rPr>
              <w:t>- Work Programme for Grants</w:t>
            </w:r>
          </w:p>
          <w:p w:rsidR="005633D9" w:rsidRPr="005633D9" w:rsidRDefault="005633D9" w:rsidP="005633D9">
            <w:pPr>
              <w:pStyle w:val="Fichedinformationtitre"/>
              <w:jc w:val="both"/>
              <w:rPr>
                <w:b w:val="0"/>
                <w:sz w:val="22"/>
                <w:szCs w:val="22"/>
                <w:u w:val="none"/>
              </w:rPr>
            </w:pPr>
            <w:r w:rsidRPr="005633D9">
              <w:rPr>
                <w:b w:val="0"/>
                <w:sz w:val="22"/>
                <w:szCs w:val="22"/>
                <w:u w:val="none"/>
              </w:rPr>
              <w:t>This document constitutes the work programme for grants in the sense of Article 128(1) of the Financial Regulation (Regulation (EU, Euratom) No 966/2012) in the following section</w:t>
            </w:r>
            <w:r w:rsidR="00C77C20">
              <w:rPr>
                <w:b w:val="0"/>
                <w:sz w:val="22"/>
                <w:szCs w:val="22"/>
                <w:u w:val="none"/>
              </w:rPr>
              <w:t>s,</w:t>
            </w:r>
            <w:r w:rsidRPr="005633D9">
              <w:rPr>
                <w:b w:val="0"/>
                <w:sz w:val="22"/>
                <w:szCs w:val="22"/>
                <w:u w:val="none"/>
              </w:rPr>
              <w:t xml:space="preserve"> concerning calls for proposals: </w:t>
            </w:r>
            <w:r w:rsidRPr="00292B4F">
              <w:rPr>
                <w:b w:val="0"/>
                <w:sz w:val="22"/>
                <w:szCs w:val="22"/>
                <w:u w:val="none"/>
              </w:rPr>
              <w:t>5.3.1</w:t>
            </w:r>
            <w:r w:rsidR="00C77C20" w:rsidRPr="00292B4F">
              <w:rPr>
                <w:b w:val="0"/>
                <w:sz w:val="22"/>
                <w:szCs w:val="22"/>
                <w:u w:val="none"/>
              </w:rPr>
              <w:t>.;</w:t>
            </w:r>
            <w:r w:rsidR="00C77C20">
              <w:rPr>
                <w:b w:val="0"/>
                <w:sz w:val="22"/>
                <w:szCs w:val="22"/>
                <w:u w:val="none"/>
              </w:rPr>
              <w:t xml:space="preserve"> </w:t>
            </w:r>
            <w:r w:rsidRPr="005633D9">
              <w:rPr>
                <w:b w:val="0"/>
                <w:sz w:val="22"/>
                <w:szCs w:val="22"/>
                <w:u w:val="none"/>
              </w:rPr>
              <w:t xml:space="preserve">concerning grants awarded directly without a call for proposals: </w:t>
            </w:r>
            <w:r w:rsidRPr="00292B4F">
              <w:rPr>
                <w:b w:val="0"/>
                <w:sz w:val="22"/>
                <w:szCs w:val="22"/>
                <w:u w:val="none"/>
              </w:rPr>
              <w:t>5.3.2</w:t>
            </w:r>
            <w:r w:rsidR="00C77C20">
              <w:rPr>
                <w:b w:val="0"/>
                <w:sz w:val="22"/>
                <w:szCs w:val="22"/>
                <w:u w:val="none"/>
              </w:rPr>
              <w:t xml:space="preserve">; and </w:t>
            </w:r>
            <w:r>
              <w:rPr>
                <w:b w:val="0"/>
                <w:sz w:val="22"/>
                <w:szCs w:val="22"/>
                <w:u w:val="none"/>
              </w:rPr>
              <w:t>EU Trust Fund</w:t>
            </w:r>
            <w:r w:rsidR="00C77C20">
              <w:rPr>
                <w:b w:val="0"/>
                <w:sz w:val="22"/>
                <w:szCs w:val="22"/>
                <w:u w:val="none"/>
              </w:rPr>
              <w:t>s</w:t>
            </w:r>
            <w:r w:rsidRPr="005633D9">
              <w:rPr>
                <w:b w:val="0"/>
                <w:sz w:val="22"/>
                <w:szCs w:val="22"/>
                <w:u w:val="none"/>
              </w:rPr>
              <w:t xml:space="preserve"> in the section </w:t>
            </w:r>
            <w:r w:rsidRPr="00292B4F">
              <w:rPr>
                <w:b w:val="0"/>
                <w:sz w:val="22"/>
                <w:szCs w:val="22"/>
                <w:u w:val="none"/>
              </w:rPr>
              <w:t>5.3.3.</w:t>
            </w:r>
          </w:p>
        </w:tc>
      </w:tr>
    </w:tbl>
    <w:p w:rsidR="007F2405" w:rsidRPr="00533EA6" w:rsidRDefault="007F2405" w:rsidP="00E93B5F">
      <w:pPr>
        <w:jc w:val="both"/>
        <w:rPr>
          <w:lang w:eastAsia="en-US"/>
        </w:rPr>
      </w:pPr>
    </w:p>
    <w:tbl>
      <w:tblPr>
        <w:tblW w:w="9323" w:type="dxa"/>
        <w:tblInd w:w="-12" w:type="dxa"/>
        <w:tblLayout w:type="fixed"/>
        <w:tblLook w:val="01E0" w:firstRow="1" w:lastRow="1" w:firstColumn="1" w:lastColumn="1" w:noHBand="0" w:noVBand="0"/>
      </w:tblPr>
      <w:tblGrid>
        <w:gridCol w:w="12"/>
        <w:gridCol w:w="2148"/>
        <w:gridCol w:w="3360"/>
        <w:gridCol w:w="1080"/>
        <w:gridCol w:w="891"/>
        <w:gridCol w:w="429"/>
        <w:gridCol w:w="1403"/>
      </w:tblGrid>
      <w:tr w:rsidR="009233F9" w:rsidRPr="004A1B70"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4A1B70" w:rsidRDefault="009233F9" w:rsidP="00060FB4">
            <w:pPr>
              <w:pStyle w:val="Text1"/>
              <w:spacing w:before="60" w:after="60"/>
              <w:ind w:left="0"/>
              <w:jc w:val="left"/>
              <w:rPr>
                <w:b/>
                <w:lang w:eastAsia="de-DE"/>
              </w:rPr>
            </w:pPr>
            <w:r w:rsidRPr="004A1B70">
              <w:rPr>
                <w:b/>
              </w:rPr>
              <w:t>1. Title/basic act/ CRIS number</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C77C20" w:rsidRPr="00C77C20" w:rsidRDefault="00783F00" w:rsidP="00C77C20">
            <w:pPr>
              <w:rPr>
                <w:b/>
                <w:i/>
                <w:sz w:val="18"/>
                <w:szCs w:val="18"/>
              </w:rPr>
            </w:pPr>
            <w:r w:rsidRPr="00783F00">
              <w:rPr>
                <w:b/>
                <w:sz w:val="22"/>
                <w:szCs w:val="22"/>
              </w:rPr>
              <w:t>Support CSOs development work in the field</w:t>
            </w:r>
          </w:p>
          <w:p w:rsidR="00C86E71" w:rsidRDefault="00C86E71" w:rsidP="000253BD">
            <w:pPr>
              <w:pStyle w:val="Text1"/>
              <w:spacing w:before="60" w:after="60"/>
              <w:ind w:left="0" w:right="-25"/>
            </w:pPr>
            <w:r>
              <w:t xml:space="preserve">CRIS number: </w:t>
            </w:r>
            <w:r w:rsidRPr="001D58CF">
              <w:t>201</w:t>
            </w:r>
            <w:r w:rsidR="000253BD" w:rsidRPr="001D58CF">
              <w:t>8</w:t>
            </w:r>
            <w:r w:rsidRPr="001D58CF">
              <w:t>/</w:t>
            </w:r>
            <w:r w:rsidR="000253BD">
              <w:t>040-</w:t>
            </w:r>
            <w:r w:rsidR="00043A8E">
              <w:t>919</w:t>
            </w:r>
            <w:r w:rsidR="007F0E35">
              <w:t xml:space="preserve"> – (Rider nº 1)</w:t>
            </w:r>
          </w:p>
          <w:p w:rsidR="001053C9" w:rsidRPr="00C86E71" w:rsidRDefault="001053C9" w:rsidP="000253BD">
            <w:pPr>
              <w:pStyle w:val="Text1"/>
              <w:spacing w:before="60" w:after="60"/>
              <w:ind w:left="0" w:right="-25"/>
            </w:pPr>
            <w:r>
              <w:t>Financed under the Development Cooperation Instrument</w:t>
            </w:r>
          </w:p>
        </w:tc>
      </w:tr>
      <w:tr w:rsidR="009233F9" w:rsidRPr="006C3106"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C85044" w:rsidRDefault="009233F9" w:rsidP="001C681D">
            <w:pPr>
              <w:pStyle w:val="Text1"/>
              <w:spacing w:before="60" w:after="60"/>
              <w:ind w:left="0"/>
              <w:jc w:val="left"/>
              <w:rPr>
                <w:b/>
              </w:rPr>
            </w:pPr>
            <w:r w:rsidRPr="00C85044">
              <w:rPr>
                <w:b/>
              </w:rPr>
              <w:t>2. Zone benefiting from the action/location</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9233F9" w:rsidRPr="00864114" w:rsidRDefault="003A7EEB" w:rsidP="00737463">
            <w:pPr>
              <w:spacing w:before="120" w:after="120"/>
              <w:ind w:right="-25"/>
              <w:jc w:val="both"/>
            </w:pPr>
            <w:r>
              <w:rPr>
                <w:bCs/>
              </w:rPr>
              <w:t>Africa, Asia and the Pacific, Latin-America and</w:t>
            </w:r>
            <w:r w:rsidR="00737463">
              <w:rPr>
                <w:bCs/>
              </w:rPr>
              <w:t xml:space="preserve"> Caribbean</w:t>
            </w:r>
            <w:r>
              <w:rPr>
                <w:bCs/>
              </w:rPr>
              <w:t>, and Neighbourhood countries</w:t>
            </w:r>
          </w:p>
        </w:tc>
      </w:tr>
      <w:tr w:rsidR="009233F9" w:rsidRPr="006C3106"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6C3106" w:rsidRDefault="009233F9" w:rsidP="00060FB4">
            <w:pPr>
              <w:pStyle w:val="Text1"/>
              <w:spacing w:before="60" w:after="60"/>
              <w:ind w:left="0"/>
              <w:jc w:val="left"/>
              <w:rPr>
                <w:b/>
              </w:rPr>
            </w:pPr>
            <w:r w:rsidRPr="006C3106">
              <w:rPr>
                <w:b/>
              </w:rPr>
              <w:t>3. Programming document</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9233F9" w:rsidRPr="006C3106" w:rsidRDefault="00C86E71" w:rsidP="004F307A">
            <w:pPr>
              <w:spacing w:before="120" w:after="120"/>
              <w:ind w:right="-25"/>
              <w:jc w:val="both"/>
            </w:pPr>
            <w:r w:rsidRPr="00F82A87">
              <w:t>Multiannual Indicative Programme for the Thematic Programme “Civil Society Organisations and Local Authorities” for the period 2014-2020</w:t>
            </w:r>
            <w:r w:rsidR="00966636">
              <w:rPr>
                <w:rStyle w:val="FootnoteReference"/>
              </w:rPr>
              <w:footnoteReference w:id="3"/>
            </w:r>
            <w:r w:rsidRPr="00F82A87">
              <w:t xml:space="preserve"> </w:t>
            </w:r>
          </w:p>
        </w:tc>
      </w:tr>
      <w:tr w:rsidR="002E6995" w:rsidRPr="00864114" w:rsidTr="00C86E71">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2E6995" w:rsidRPr="00864114" w:rsidRDefault="002E6995" w:rsidP="00100DB4">
            <w:pPr>
              <w:pStyle w:val="Text1"/>
              <w:spacing w:before="0" w:after="0"/>
              <w:ind w:left="0"/>
              <w:jc w:val="left"/>
              <w:rPr>
                <w:b/>
              </w:rPr>
            </w:pPr>
            <w:r>
              <w:rPr>
                <w:b/>
              </w:rPr>
              <w:t>4. Sector of concentration/ thematic area</w:t>
            </w:r>
          </w:p>
        </w:tc>
        <w:tc>
          <w:tcPr>
            <w:tcW w:w="5331" w:type="dxa"/>
            <w:gridSpan w:val="3"/>
            <w:tcBorders>
              <w:top w:val="single" w:sz="4" w:space="0" w:color="auto"/>
              <w:left w:val="single" w:sz="4" w:space="0" w:color="auto"/>
              <w:bottom w:val="single" w:sz="4" w:space="0" w:color="auto"/>
              <w:right w:val="single" w:sz="4" w:space="0" w:color="auto"/>
            </w:tcBorders>
            <w:shd w:val="clear" w:color="auto" w:fill="auto"/>
          </w:tcPr>
          <w:p w:rsidR="002E6995" w:rsidRPr="00864114" w:rsidRDefault="00C86E71" w:rsidP="00C86E71">
            <w:pPr>
              <w:pStyle w:val="Text1"/>
              <w:spacing w:before="60" w:after="60"/>
              <w:ind w:left="0" w:right="-25"/>
              <w:jc w:val="left"/>
              <w:rPr>
                <w:highlight w:val="yellow"/>
              </w:rPr>
            </w:pPr>
            <w:r w:rsidRPr="00C86E71">
              <w:t>Democratic participation and civil society</w:t>
            </w: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Pr>
          <w:p w:rsidR="002E6995" w:rsidRPr="00C86E71" w:rsidRDefault="00C86E71" w:rsidP="00C86E71">
            <w:pPr>
              <w:pStyle w:val="Text1"/>
              <w:spacing w:before="60" w:after="60"/>
              <w:ind w:left="0" w:right="-25"/>
              <w:jc w:val="left"/>
            </w:pPr>
            <w:r w:rsidRPr="00C86E71">
              <w:t>ODA</w:t>
            </w:r>
          </w:p>
        </w:tc>
      </w:tr>
      <w:tr w:rsidR="009233F9" w:rsidRPr="00C85044"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6C3106" w:rsidRDefault="009233F9" w:rsidP="001C53A2">
            <w:pPr>
              <w:pStyle w:val="Text1"/>
              <w:spacing w:before="60" w:after="60"/>
              <w:ind w:left="0"/>
              <w:jc w:val="left"/>
              <w:rPr>
                <w:b/>
                <w:lang w:eastAsia="de-DE"/>
              </w:rPr>
            </w:pPr>
            <w:r>
              <w:rPr>
                <w:b/>
              </w:rPr>
              <w:t>5</w:t>
            </w:r>
            <w:r w:rsidRPr="006C3106">
              <w:rPr>
                <w:b/>
              </w:rPr>
              <w:t>. Amounts concerned</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AE400D" w:rsidRDefault="00C86E71" w:rsidP="00AE400D">
            <w:pPr>
              <w:spacing w:before="120" w:after="120"/>
              <w:jc w:val="both"/>
              <w:rPr>
                <w:lang w:eastAsia="en-US"/>
              </w:rPr>
            </w:pPr>
            <w:r w:rsidRPr="00C86E71">
              <w:rPr>
                <w:lang w:eastAsia="en-US"/>
              </w:rPr>
              <w:t xml:space="preserve">Total amount of EU budget contribution EUR </w:t>
            </w:r>
            <w:r w:rsidR="00745ACF">
              <w:rPr>
                <w:lang w:eastAsia="en-US"/>
              </w:rPr>
              <w:t>485</w:t>
            </w:r>
            <w:r w:rsidR="001D58CF">
              <w:rPr>
                <w:lang w:eastAsia="en-US"/>
              </w:rPr>
              <w:t>.</w:t>
            </w:r>
            <w:r w:rsidR="00745ACF">
              <w:rPr>
                <w:lang w:eastAsia="en-US"/>
              </w:rPr>
              <w:t>033</w:t>
            </w:r>
            <w:r w:rsidR="001D58CF">
              <w:rPr>
                <w:lang w:eastAsia="en-US"/>
              </w:rPr>
              <w:t>.</w:t>
            </w:r>
            <w:r w:rsidR="00745ACF">
              <w:rPr>
                <w:lang w:eastAsia="en-US"/>
              </w:rPr>
              <w:t xml:space="preserve">270 </w:t>
            </w:r>
            <w:r w:rsidR="00AE400D">
              <w:rPr>
                <w:lang w:eastAsia="en-US"/>
              </w:rPr>
              <w:t xml:space="preserve">from the general budget of the European Union </w:t>
            </w:r>
            <w:r w:rsidR="00745ACF">
              <w:rPr>
                <w:lang w:eastAsia="en-US"/>
              </w:rPr>
              <w:t xml:space="preserve">, </w:t>
            </w:r>
            <w:r w:rsidR="00745ACF" w:rsidRPr="00745ACF">
              <w:rPr>
                <w:lang w:eastAsia="en-US"/>
              </w:rPr>
              <w:t>including EUR760,495 from the Swedish International Development Cooperation Agency (SIDA) as contributing donor</w:t>
            </w:r>
            <w:r w:rsidR="00745ACF">
              <w:rPr>
                <w:lang w:eastAsia="en-US"/>
              </w:rPr>
              <w:t>.</w:t>
            </w:r>
          </w:p>
          <w:p w:rsidR="00AE400D" w:rsidRDefault="00AE400D" w:rsidP="00AE400D">
            <w:pPr>
              <w:spacing w:before="120" w:after="120"/>
              <w:jc w:val="both"/>
              <w:rPr>
                <w:lang w:eastAsia="en-US"/>
              </w:rPr>
            </w:pPr>
            <w:r>
              <w:rPr>
                <w:lang w:eastAsia="en-US"/>
              </w:rPr>
              <w:t xml:space="preserve">for an amount of EUR </w:t>
            </w:r>
            <w:r w:rsidR="00A711F3">
              <w:rPr>
                <w:lang w:eastAsia="en-US"/>
              </w:rPr>
              <w:t>15</w:t>
            </w:r>
            <w:r w:rsidR="005D04DB">
              <w:rPr>
                <w:lang w:eastAsia="en-US"/>
              </w:rPr>
              <w:t>5</w:t>
            </w:r>
            <w:r w:rsidR="00A711F3">
              <w:rPr>
                <w:lang w:eastAsia="en-US"/>
              </w:rPr>
              <w:t>.</w:t>
            </w:r>
            <w:r w:rsidR="005D04DB">
              <w:rPr>
                <w:lang w:eastAsia="en-US"/>
              </w:rPr>
              <w:t>484</w:t>
            </w:r>
            <w:r w:rsidR="00A711F3">
              <w:rPr>
                <w:lang w:eastAsia="en-US"/>
              </w:rPr>
              <w:t>.</w:t>
            </w:r>
            <w:r w:rsidR="005D04DB">
              <w:rPr>
                <w:lang w:eastAsia="en-US"/>
              </w:rPr>
              <w:t xml:space="preserve">077 </w:t>
            </w:r>
            <w:r>
              <w:rPr>
                <w:lang w:eastAsia="en-US"/>
              </w:rPr>
              <w:t>for 2018,</w:t>
            </w:r>
            <w:r w:rsidR="005D04DB">
              <w:rPr>
                <w:lang w:eastAsia="en-US"/>
              </w:rPr>
              <w:t xml:space="preserve"> </w:t>
            </w:r>
          </w:p>
          <w:p w:rsidR="00AE400D" w:rsidRDefault="00AE400D" w:rsidP="00C86E71">
            <w:pPr>
              <w:spacing w:before="120" w:after="120"/>
              <w:jc w:val="both"/>
              <w:rPr>
                <w:lang w:eastAsia="en-US"/>
              </w:rPr>
            </w:pPr>
            <w:r>
              <w:rPr>
                <w:lang w:eastAsia="en-US"/>
              </w:rPr>
              <w:t>for an amount of EUR</w:t>
            </w:r>
            <w:r w:rsidR="00A711F3">
              <w:rPr>
                <w:lang w:eastAsia="en-US"/>
              </w:rPr>
              <w:t xml:space="preserve"> 1</w:t>
            </w:r>
            <w:r w:rsidR="00601E35">
              <w:rPr>
                <w:lang w:eastAsia="en-US"/>
              </w:rPr>
              <w:t>60</w:t>
            </w:r>
            <w:r w:rsidR="00A711F3">
              <w:rPr>
                <w:lang w:eastAsia="en-US"/>
              </w:rPr>
              <w:t xml:space="preserve">.828.175 </w:t>
            </w:r>
            <w:r w:rsidR="001D58CF">
              <w:rPr>
                <w:lang w:eastAsia="en-US"/>
              </w:rPr>
              <w:t>f</w:t>
            </w:r>
            <w:r>
              <w:rPr>
                <w:lang w:eastAsia="en-US"/>
              </w:rPr>
              <w:t>or 2019,</w:t>
            </w:r>
          </w:p>
          <w:p w:rsidR="00AE400D" w:rsidRDefault="00AE400D" w:rsidP="00AE400D">
            <w:pPr>
              <w:spacing w:before="120" w:after="120"/>
              <w:jc w:val="both"/>
              <w:rPr>
                <w:lang w:eastAsia="en-US"/>
              </w:rPr>
            </w:pPr>
            <w:r>
              <w:rPr>
                <w:lang w:eastAsia="en-US"/>
              </w:rPr>
              <w:t xml:space="preserve">for an amount of EUR </w:t>
            </w:r>
            <w:r w:rsidR="00A711F3">
              <w:rPr>
                <w:lang w:eastAsia="en-US"/>
              </w:rPr>
              <w:t>1</w:t>
            </w:r>
            <w:r w:rsidR="00601E35">
              <w:rPr>
                <w:lang w:eastAsia="en-US"/>
              </w:rPr>
              <w:t>68</w:t>
            </w:r>
            <w:r w:rsidR="00A711F3">
              <w:rPr>
                <w:lang w:eastAsia="en-US"/>
              </w:rPr>
              <w:t>.</w:t>
            </w:r>
            <w:r w:rsidR="00601E35">
              <w:rPr>
                <w:lang w:eastAsia="en-US"/>
              </w:rPr>
              <w:t>721</w:t>
            </w:r>
            <w:r w:rsidR="00A711F3">
              <w:rPr>
                <w:lang w:eastAsia="en-US"/>
              </w:rPr>
              <w:t>.</w:t>
            </w:r>
            <w:r w:rsidR="00601E35">
              <w:rPr>
                <w:lang w:eastAsia="en-US"/>
              </w:rPr>
              <w:t>018</w:t>
            </w:r>
            <w:r w:rsidR="00A711F3">
              <w:rPr>
                <w:lang w:eastAsia="en-US"/>
              </w:rPr>
              <w:t xml:space="preserve"> </w:t>
            </w:r>
            <w:r w:rsidR="001D58CF">
              <w:rPr>
                <w:lang w:eastAsia="en-US"/>
              </w:rPr>
              <w:t>f</w:t>
            </w:r>
            <w:r>
              <w:rPr>
                <w:lang w:eastAsia="en-US"/>
              </w:rPr>
              <w:t>or 2020,</w:t>
            </w:r>
          </w:p>
          <w:p w:rsidR="00AE400D" w:rsidRPr="00C85044" w:rsidRDefault="00AE400D" w:rsidP="00AE400D">
            <w:pPr>
              <w:spacing w:before="120" w:after="120"/>
              <w:jc w:val="both"/>
              <w:rPr>
                <w:lang w:eastAsia="en-US"/>
              </w:rPr>
            </w:pPr>
            <w:r>
              <w:rPr>
                <w:lang w:eastAsia="en-US"/>
              </w:rPr>
              <w:lastRenderedPageBreak/>
              <w:t>subject to the adoption of the relevant budget and appropriations.</w:t>
            </w:r>
          </w:p>
        </w:tc>
      </w:tr>
      <w:tr w:rsidR="009233F9" w:rsidRPr="00864114"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B86E9D" w:rsidRDefault="009233F9" w:rsidP="00406CDA">
            <w:pPr>
              <w:pStyle w:val="Text1"/>
              <w:spacing w:before="0" w:after="0"/>
              <w:ind w:left="0"/>
              <w:jc w:val="left"/>
              <w:rPr>
                <w:b/>
              </w:rPr>
            </w:pPr>
            <w:r w:rsidRPr="00B86E9D">
              <w:rPr>
                <w:b/>
              </w:rPr>
              <w:lastRenderedPageBreak/>
              <w:t>6. Aid modality(ies)</w:t>
            </w:r>
          </w:p>
          <w:p w:rsidR="009233F9" w:rsidRPr="00B86E9D" w:rsidRDefault="009233F9" w:rsidP="00406CDA">
            <w:pPr>
              <w:pStyle w:val="Text1"/>
              <w:spacing w:before="0" w:after="0"/>
              <w:ind w:left="0"/>
              <w:jc w:val="left"/>
              <w:rPr>
                <w:b/>
                <w:lang w:eastAsia="de-DE"/>
              </w:rPr>
            </w:pPr>
            <w:r w:rsidRPr="00B86E9D">
              <w:rPr>
                <w:b/>
              </w:rPr>
              <w:t xml:space="preserve">and implementation modality(ies)  </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9233F9" w:rsidRPr="00B86E9D" w:rsidRDefault="00B86E9D" w:rsidP="00C77C20">
            <w:pPr>
              <w:spacing w:before="120" w:after="120"/>
              <w:jc w:val="both"/>
              <w:rPr>
                <w:lang w:eastAsia="en-US"/>
              </w:rPr>
            </w:pPr>
            <w:r w:rsidRPr="00B86E9D">
              <w:rPr>
                <w:lang w:eastAsia="en-US"/>
              </w:rPr>
              <w:t>Project Modality</w:t>
            </w:r>
            <w:r w:rsidR="00C77C20">
              <w:rPr>
                <w:lang w:eastAsia="en-US"/>
              </w:rPr>
              <w:t xml:space="preserve">. </w:t>
            </w:r>
            <w:r w:rsidRPr="00B86E9D">
              <w:rPr>
                <w:lang w:eastAsia="en-US"/>
              </w:rPr>
              <w:t>Direct management: grants – call for proposals; grants – direct award;</w:t>
            </w:r>
            <w:r w:rsidRPr="00B86E9D">
              <w:rPr>
                <w:b/>
                <w:lang w:eastAsia="en-US"/>
              </w:rPr>
              <w:t xml:space="preserve"> </w:t>
            </w:r>
            <w:r w:rsidRPr="00B86E9D">
              <w:rPr>
                <w:lang w:eastAsia="en-US"/>
              </w:rPr>
              <w:t>procurement of services</w:t>
            </w:r>
            <w:r w:rsidR="00C77C20">
              <w:rPr>
                <w:lang w:eastAsia="en-US"/>
              </w:rPr>
              <w:t xml:space="preserve">. </w:t>
            </w:r>
            <w:r w:rsidRPr="00B86E9D">
              <w:t>Direct management: EU trust funds</w:t>
            </w:r>
          </w:p>
        </w:tc>
      </w:tr>
      <w:tr w:rsidR="009233F9" w:rsidRPr="00B86E9D"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864114" w:rsidRDefault="009233F9" w:rsidP="00F448A4">
            <w:pPr>
              <w:pStyle w:val="Text1"/>
              <w:spacing w:before="60" w:after="60"/>
              <w:ind w:left="0"/>
              <w:jc w:val="left"/>
              <w:rPr>
                <w:b/>
                <w:lang w:eastAsia="de-DE"/>
              </w:rPr>
            </w:pPr>
            <w:r>
              <w:rPr>
                <w:b/>
              </w:rPr>
              <w:t>7</w:t>
            </w:r>
            <w:r w:rsidR="00F90C9C">
              <w:rPr>
                <w:b/>
              </w:rPr>
              <w:t xml:space="preserve"> a) </w:t>
            </w:r>
            <w:r w:rsidRPr="00864114">
              <w:rPr>
                <w:b/>
              </w:rPr>
              <w:t>DAC code(s)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9233F9" w:rsidRPr="00B86E9D" w:rsidRDefault="00B86E9D" w:rsidP="00F448A4">
            <w:pPr>
              <w:pStyle w:val="Text1"/>
              <w:spacing w:before="60" w:after="60"/>
              <w:ind w:left="0" w:right="-25"/>
              <w:jc w:val="left"/>
              <w:rPr>
                <w:lang w:eastAsia="de-DE"/>
              </w:rPr>
            </w:pPr>
            <w:r w:rsidRPr="00F82A87">
              <w:t>15150 - Democratic participation and civil society</w:t>
            </w:r>
          </w:p>
        </w:tc>
      </w:tr>
      <w:tr w:rsidR="002E6995" w:rsidRPr="00683824"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2E6995" w:rsidRPr="00BB6755" w:rsidRDefault="002A5298" w:rsidP="00683824">
            <w:pPr>
              <w:pStyle w:val="Text1"/>
              <w:tabs>
                <w:tab w:val="left" w:pos="420"/>
              </w:tabs>
              <w:spacing w:before="60" w:after="60"/>
              <w:ind w:left="142"/>
              <w:jc w:val="left"/>
              <w:rPr>
                <w:b/>
              </w:rPr>
            </w:pPr>
            <w:r w:rsidRPr="00BB6755">
              <w:rPr>
                <w:b/>
              </w:rPr>
              <w:t xml:space="preserve">b) </w:t>
            </w:r>
            <w:r w:rsidR="00B86E9D" w:rsidRPr="00BB6755">
              <w:rPr>
                <w:b/>
              </w:rPr>
              <w:t>Main Delivery</w:t>
            </w:r>
            <w:r w:rsidR="00F90C9C" w:rsidRPr="00BB6755">
              <w:rPr>
                <w:b/>
              </w:rPr>
              <w:t xml:space="preserve"> </w:t>
            </w:r>
            <w:r w:rsidR="002E6995" w:rsidRPr="00BB6755">
              <w:rPr>
                <w:b/>
              </w:rPr>
              <w:t>Channel</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467183" w:rsidRPr="00BB6755" w:rsidRDefault="00BB6755" w:rsidP="00B86E9D">
            <w:pPr>
              <w:pStyle w:val="Text1"/>
              <w:spacing w:before="60" w:after="60"/>
              <w:ind w:left="0" w:right="-25"/>
              <w:jc w:val="left"/>
              <w:rPr>
                <w:lang w:eastAsia="de-DE"/>
              </w:rPr>
            </w:pPr>
            <w:r w:rsidRPr="00BB6755">
              <w:rPr>
                <w:lang w:eastAsia="de-DE"/>
              </w:rPr>
              <w:t xml:space="preserve">20000 – Non Governmental </w:t>
            </w:r>
            <w:r w:rsidR="007E0335" w:rsidRPr="00BB6755">
              <w:rPr>
                <w:lang w:eastAsia="de-DE"/>
              </w:rPr>
              <w:t>Organisations</w:t>
            </w:r>
            <w:r w:rsidRPr="00BB6755">
              <w:rPr>
                <w:lang w:eastAsia="de-DE"/>
              </w:rPr>
              <w:t xml:space="preserve"> (NGOs) and Civil Society</w:t>
            </w:r>
          </w:p>
        </w:tc>
      </w:tr>
      <w:tr w:rsidR="00CD4D31" w:rsidRPr="00864114" w:rsidTr="0078029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D4D31" w:rsidRPr="00864114" w:rsidRDefault="001A56D0" w:rsidP="00C16E44">
            <w:pPr>
              <w:pStyle w:val="Text1"/>
              <w:spacing w:before="0" w:after="0"/>
              <w:ind w:left="0" w:right="-25"/>
              <w:jc w:val="left"/>
              <w:rPr>
                <w:b/>
              </w:rPr>
            </w:pPr>
            <w:r>
              <w:rPr>
                <w:b/>
              </w:rPr>
              <w:t>8</w:t>
            </w:r>
            <w:r w:rsidR="00C4780B" w:rsidRPr="00864114">
              <w:rPr>
                <w:b/>
              </w:rPr>
              <w:t xml:space="preserve">. </w:t>
            </w:r>
            <w:r w:rsidR="00CD4D31" w:rsidRPr="00864114">
              <w:rPr>
                <w:b/>
              </w:rPr>
              <w:t>Markers (from CRIS DAC form</w:t>
            </w:r>
            <w:r w:rsidR="00C16E44" w:rsidRPr="00864114">
              <w:rPr>
                <w:b/>
              </w:rPr>
              <w:t>)</w:t>
            </w:r>
          </w:p>
        </w:tc>
        <w:tc>
          <w:tcPr>
            <w:tcW w:w="3360" w:type="dxa"/>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left"/>
              <w:rPr>
                <w:b/>
                <w:sz w:val="22"/>
                <w:szCs w:val="22"/>
              </w:rPr>
            </w:pPr>
            <w:r w:rsidRPr="00735387">
              <w:rPr>
                <w:b/>
                <w:sz w:val="22"/>
                <w:szCs w:val="22"/>
              </w:rPr>
              <w:t>General policy objective</w:t>
            </w:r>
          </w:p>
        </w:tc>
        <w:tc>
          <w:tcPr>
            <w:tcW w:w="1080" w:type="dxa"/>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center"/>
              <w:rPr>
                <w:b/>
                <w:sz w:val="22"/>
                <w:szCs w:val="22"/>
              </w:rPr>
            </w:pPr>
            <w:r w:rsidRPr="00735387">
              <w:rPr>
                <w:b/>
                <w:sz w:val="22"/>
                <w:szCs w:val="22"/>
              </w:rPr>
              <w:t>Not targeted</w:t>
            </w:r>
          </w:p>
        </w:tc>
        <w:tc>
          <w:tcPr>
            <w:tcW w:w="1320" w:type="dxa"/>
            <w:gridSpan w:val="2"/>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center"/>
              <w:rPr>
                <w:b/>
                <w:sz w:val="22"/>
                <w:szCs w:val="22"/>
              </w:rPr>
            </w:pPr>
            <w:r w:rsidRPr="00735387">
              <w:rPr>
                <w:b/>
                <w:sz w:val="22"/>
                <w:szCs w:val="22"/>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center"/>
              <w:rPr>
                <w:b/>
                <w:sz w:val="22"/>
                <w:szCs w:val="22"/>
              </w:rPr>
            </w:pPr>
            <w:r w:rsidRPr="00735387">
              <w:rPr>
                <w:b/>
                <w:sz w:val="22"/>
                <w:szCs w:val="22"/>
              </w:rPr>
              <w:t>Main objective</w:t>
            </w:r>
          </w:p>
        </w:tc>
      </w:tr>
      <w:tr w:rsidR="00CD4D31"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CD4D31" w:rsidRPr="006C3106"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CD4D31" w:rsidRPr="00735387" w:rsidRDefault="00CD4D31" w:rsidP="004A1B70">
            <w:pPr>
              <w:pStyle w:val="Text1"/>
              <w:spacing w:before="0" w:after="0"/>
              <w:ind w:left="0" w:right="-25"/>
              <w:jc w:val="left"/>
              <w:rPr>
                <w:sz w:val="22"/>
                <w:szCs w:val="22"/>
              </w:rPr>
            </w:pPr>
            <w:r w:rsidRPr="00735387">
              <w:rPr>
                <w:sz w:val="22"/>
                <w:szCs w:val="22"/>
              </w:rPr>
              <w:t>Participation development/good governance</w:t>
            </w:r>
          </w:p>
        </w:tc>
        <w:tc>
          <w:tcPr>
            <w:tcW w:w="1080"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CD4D31" w:rsidRPr="00B86E9D" w:rsidRDefault="00B86E9D" w:rsidP="00B86E9D">
            <w:pPr>
              <w:pStyle w:val="Default"/>
              <w:jc w:val="center"/>
              <w:rPr>
                <w:sz w:val="23"/>
                <w:szCs w:val="23"/>
              </w:rPr>
            </w:pPr>
            <w:r>
              <w:rPr>
                <w:rFonts w:ascii="MS Mincho" w:eastAsia="MS Mincho" w:hAnsi="MS Mincho" w:cs="MS Mincho" w:hint="eastAsia"/>
                <w:sz w:val="23"/>
                <w:szCs w:val="23"/>
              </w:rPr>
              <w:t>☒</w:t>
            </w:r>
          </w:p>
        </w:tc>
      </w:tr>
      <w:tr w:rsidR="00CD4D31"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CD4D31" w:rsidRPr="006C3106"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CD4D31" w:rsidRPr="00735387" w:rsidRDefault="00CD4D31" w:rsidP="004A1B70">
            <w:pPr>
              <w:pStyle w:val="Text1"/>
              <w:spacing w:before="0" w:after="0"/>
              <w:ind w:left="0" w:right="-25"/>
              <w:jc w:val="left"/>
              <w:rPr>
                <w:sz w:val="22"/>
                <w:szCs w:val="22"/>
              </w:rPr>
            </w:pPr>
            <w:r w:rsidRPr="00735387">
              <w:rPr>
                <w:sz w:val="22"/>
                <w:szCs w:val="22"/>
              </w:rPr>
              <w:t>Aid to environment</w:t>
            </w:r>
          </w:p>
        </w:tc>
        <w:tc>
          <w:tcPr>
            <w:tcW w:w="1080"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CD4D31" w:rsidRPr="00B86E9D" w:rsidRDefault="00B86E9D" w:rsidP="00B86E9D">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403"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CD4D31"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CD4D31" w:rsidRPr="006C3106"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CD4D31" w:rsidRPr="00735387" w:rsidRDefault="00CD4D31" w:rsidP="00A857E8">
            <w:pPr>
              <w:pStyle w:val="Text1"/>
              <w:spacing w:before="0" w:after="0"/>
              <w:ind w:left="0" w:right="-25"/>
              <w:jc w:val="left"/>
              <w:rPr>
                <w:sz w:val="22"/>
                <w:szCs w:val="22"/>
              </w:rPr>
            </w:pPr>
            <w:r w:rsidRPr="00735387">
              <w:rPr>
                <w:sz w:val="22"/>
                <w:szCs w:val="22"/>
              </w:rPr>
              <w:t>Gender equality (including W</w:t>
            </w:r>
            <w:r w:rsidR="00914374" w:rsidRPr="00735387">
              <w:rPr>
                <w:sz w:val="22"/>
                <w:szCs w:val="22"/>
              </w:rPr>
              <w:t xml:space="preserve">omen </w:t>
            </w:r>
            <w:r w:rsidRPr="00735387">
              <w:rPr>
                <w:sz w:val="22"/>
                <w:szCs w:val="22"/>
              </w:rPr>
              <w:t>I</w:t>
            </w:r>
            <w:r w:rsidR="00914374" w:rsidRPr="00735387">
              <w:rPr>
                <w:sz w:val="22"/>
                <w:szCs w:val="22"/>
              </w:rPr>
              <w:t xml:space="preserve">n </w:t>
            </w:r>
            <w:r w:rsidRPr="00735387">
              <w:rPr>
                <w:sz w:val="22"/>
                <w:szCs w:val="22"/>
              </w:rPr>
              <w:t>D</w:t>
            </w:r>
            <w:r w:rsidR="00914374" w:rsidRPr="00735387">
              <w:rPr>
                <w:sz w:val="22"/>
                <w:szCs w:val="22"/>
              </w:rPr>
              <w:t>evelopment</w:t>
            </w:r>
            <w:r w:rsidRPr="00735387">
              <w:rPr>
                <w:sz w:val="22"/>
                <w:szCs w:val="22"/>
              </w:rPr>
              <w:t>)</w:t>
            </w:r>
          </w:p>
        </w:tc>
        <w:tc>
          <w:tcPr>
            <w:tcW w:w="1080"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CD4D31" w:rsidRPr="00B86E9D" w:rsidRDefault="00B86E9D" w:rsidP="00B86E9D">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403"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CD4D31"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CD4D31" w:rsidRPr="006C3106"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CD4D31" w:rsidRPr="00735387" w:rsidRDefault="00CD4D31" w:rsidP="00CA4CBE">
            <w:pPr>
              <w:pStyle w:val="Text1"/>
              <w:spacing w:before="0" w:after="0"/>
              <w:ind w:left="0" w:right="-25"/>
              <w:jc w:val="left"/>
              <w:rPr>
                <w:sz w:val="22"/>
                <w:szCs w:val="22"/>
              </w:rPr>
            </w:pPr>
            <w:r w:rsidRPr="00735387">
              <w:rPr>
                <w:sz w:val="22"/>
                <w:szCs w:val="22"/>
              </w:rPr>
              <w:t xml:space="preserve">Trade </w:t>
            </w:r>
            <w:r w:rsidR="00CA4CBE">
              <w:rPr>
                <w:sz w:val="22"/>
                <w:szCs w:val="22"/>
              </w:rPr>
              <w:t>Development</w:t>
            </w:r>
          </w:p>
        </w:tc>
        <w:tc>
          <w:tcPr>
            <w:tcW w:w="1080" w:type="dxa"/>
            <w:tcBorders>
              <w:top w:val="single" w:sz="4" w:space="0" w:color="auto"/>
              <w:left w:val="nil"/>
              <w:bottom w:val="single" w:sz="4" w:space="0" w:color="auto"/>
              <w:right w:val="single" w:sz="4" w:space="0" w:color="auto"/>
            </w:tcBorders>
            <w:shd w:val="clear" w:color="auto" w:fill="auto"/>
          </w:tcPr>
          <w:p w:rsidR="00CD4D31" w:rsidRPr="00B86E9D" w:rsidRDefault="00B86E9D" w:rsidP="00B86E9D">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CD4D31"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CD4D31" w:rsidRPr="006C3106"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CD4D31" w:rsidRPr="00735387" w:rsidRDefault="00CD4D31" w:rsidP="004A1B70">
            <w:pPr>
              <w:pStyle w:val="Text1"/>
              <w:spacing w:before="0" w:after="0"/>
              <w:ind w:left="0" w:right="-25"/>
              <w:jc w:val="left"/>
              <w:rPr>
                <w:sz w:val="22"/>
                <w:szCs w:val="22"/>
              </w:rPr>
            </w:pPr>
            <w:r w:rsidRPr="00735387">
              <w:rPr>
                <w:sz w:val="22"/>
                <w:szCs w:val="22"/>
              </w:rPr>
              <w:t>Reproductive, Maternal, New born and child health</w:t>
            </w:r>
          </w:p>
        </w:tc>
        <w:tc>
          <w:tcPr>
            <w:tcW w:w="1080" w:type="dxa"/>
            <w:tcBorders>
              <w:top w:val="single" w:sz="4" w:space="0" w:color="auto"/>
              <w:left w:val="nil"/>
              <w:bottom w:val="single" w:sz="4" w:space="0" w:color="auto"/>
              <w:right w:val="single" w:sz="4" w:space="0" w:color="auto"/>
            </w:tcBorders>
            <w:shd w:val="clear" w:color="auto" w:fill="auto"/>
          </w:tcPr>
          <w:p w:rsidR="00CD4D31" w:rsidRPr="00B86E9D" w:rsidRDefault="00B86E9D" w:rsidP="00B86E9D">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CD4D31" w:rsidRPr="00735387" w:rsidRDefault="001159CD"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CD4D31"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CD4D31" w:rsidRPr="006C3106"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D9D9D9"/>
          </w:tcPr>
          <w:p w:rsidR="00CD4D31" w:rsidRPr="00735387" w:rsidRDefault="00CD4D31" w:rsidP="004A1B70">
            <w:pPr>
              <w:pStyle w:val="Text1"/>
              <w:spacing w:before="0" w:after="0"/>
              <w:ind w:left="0" w:right="-25"/>
              <w:jc w:val="left"/>
              <w:rPr>
                <w:b/>
                <w:sz w:val="22"/>
                <w:szCs w:val="22"/>
              </w:rPr>
            </w:pPr>
            <w:r w:rsidRPr="00735387">
              <w:rPr>
                <w:b/>
                <w:sz w:val="22"/>
                <w:szCs w:val="22"/>
              </w:rPr>
              <w:t>RIO Convention markers</w:t>
            </w:r>
          </w:p>
        </w:tc>
        <w:tc>
          <w:tcPr>
            <w:tcW w:w="1080" w:type="dxa"/>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center"/>
              <w:rPr>
                <w:b/>
                <w:sz w:val="22"/>
                <w:szCs w:val="22"/>
              </w:rPr>
            </w:pPr>
            <w:r w:rsidRPr="00735387">
              <w:rPr>
                <w:b/>
                <w:sz w:val="22"/>
                <w:szCs w:val="22"/>
              </w:rPr>
              <w:t>Not targeted</w:t>
            </w:r>
          </w:p>
        </w:tc>
        <w:tc>
          <w:tcPr>
            <w:tcW w:w="1320" w:type="dxa"/>
            <w:gridSpan w:val="2"/>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center"/>
              <w:rPr>
                <w:b/>
                <w:sz w:val="22"/>
                <w:szCs w:val="22"/>
              </w:rPr>
            </w:pPr>
            <w:r w:rsidRPr="00735387">
              <w:rPr>
                <w:b/>
                <w:sz w:val="22"/>
                <w:szCs w:val="22"/>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rsidR="00CD4D31" w:rsidRPr="00735387" w:rsidRDefault="00CD4D31" w:rsidP="00CD4D31">
            <w:pPr>
              <w:pStyle w:val="Text1"/>
              <w:spacing w:before="0" w:after="0"/>
              <w:ind w:left="0" w:right="-25"/>
              <w:jc w:val="center"/>
              <w:rPr>
                <w:b/>
                <w:sz w:val="22"/>
                <w:szCs w:val="22"/>
              </w:rPr>
            </w:pPr>
            <w:r w:rsidRPr="00735387">
              <w:rPr>
                <w:b/>
                <w:sz w:val="22"/>
                <w:szCs w:val="22"/>
              </w:rPr>
              <w:t>Main objective</w:t>
            </w:r>
          </w:p>
        </w:tc>
      </w:tr>
      <w:tr w:rsidR="00B86E9D"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B86E9D" w:rsidRPr="006C3106" w:rsidRDefault="00B86E9D" w:rsidP="00CD4D31">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B86E9D" w:rsidRPr="00735387" w:rsidRDefault="00B86E9D" w:rsidP="00CD4D31">
            <w:pPr>
              <w:pStyle w:val="Text1"/>
              <w:spacing w:before="0" w:after="0"/>
              <w:ind w:left="0" w:right="-25"/>
              <w:jc w:val="left"/>
              <w:rPr>
                <w:sz w:val="22"/>
                <w:szCs w:val="22"/>
              </w:rPr>
            </w:pPr>
            <w:r w:rsidRPr="00735387">
              <w:rPr>
                <w:sz w:val="22"/>
                <w:szCs w:val="22"/>
              </w:rPr>
              <w:t>Biological diversity</w:t>
            </w:r>
          </w:p>
        </w:tc>
        <w:tc>
          <w:tcPr>
            <w:tcW w:w="1080" w:type="dxa"/>
            <w:tcBorders>
              <w:top w:val="single" w:sz="4" w:space="0" w:color="auto"/>
              <w:left w:val="nil"/>
              <w:bottom w:val="single" w:sz="4" w:space="0" w:color="auto"/>
              <w:right w:val="single" w:sz="4" w:space="0" w:color="auto"/>
            </w:tcBorders>
            <w:shd w:val="clear" w:color="auto" w:fill="auto"/>
          </w:tcPr>
          <w:p w:rsidR="00B86E9D" w:rsidRPr="001159CD" w:rsidRDefault="009D0857" w:rsidP="00CD4D31">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B86E9D" w:rsidRPr="00B86E9D" w:rsidRDefault="009D0857" w:rsidP="00D7369C">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B86E9D" w:rsidRPr="001159CD" w:rsidRDefault="00B86E9D" w:rsidP="00CD4D31">
            <w:pPr>
              <w:pStyle w:val="Text1"/>
              <w:spacing w:before="0" w:after="0"/>
              <w:ind w:left="0" w:right="-25"/>
              <w:jc w:val="center"/>
              <w:rPr>
                <w:sz w:val="22"/>
                <w:szCs w:val="22"/>
              </w:rPr>
            </w:pPr>
            <w:r w:rsidRPr="001159CD">
              <w:rPr>
                <w:rFonts w:ascii="MS Gothic" w:eastAsia="MS Gothic" w:hAnsi="MS Gothic" w:hint="eastAsia"/>
                <w:sz w:val="22"/>
                <w:szCs w:val="22"/>
              </w:rPr>
              <w:t>☐</w:t>
            </w:r>
          </w:p>
        </w:tc>
      </w:tr>
      <w:tr w:rsidR="00B86E9D"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B86E9D" w:rsidRPr="006C3106" w:rsidRDefault="00B86E9D"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B86E9D" w:rsidRPr="00735387" w:rsidRDefault="00B86E9D" w:rsidP="004A1B70">
            <w:pPr>
              <w:pStyle w:val="Text1"/>
              <w:spacing w:before="0" w:after="0"/>
              <w:ind w:left="0" w:right="-25"/>
              <w:jc w:val="left"/>
              <w:rPr>
                <w:sz w:val="22"/>
                <w:szCs w:val="22"/>
              </w:rPr>
            </w:pPr>
            <w:r w:rsidRPr="00735387">
              <w:rPr>
                <w:sz w:val="22"/>
                <w:szCs w:val="22"/>
              </w:rPr>
              <w:t>Combat desertification</w:t>
            </w:r>
          </w:p>
        </w:tc>
        <w:tc>
          <w:tcPr>
            <w:tcW w:w="1080" w:type="dxa"/>
            <w:tcBorders>
              <w:top w:val="single" w:sz="4" w:space="0" w:color="auto"/>
              <w:left w:val="nil"/>
              <w:bottom w:val="single" w:sz="4" w:space="0" w:color="auto"/>
              <w:right w:val="single" w:sz="4" w:space="0" w:color="auto"/>
            </w:tcBorders>
            <w:shd w:val="clear" w:color="auto" w:fill="auto"/>
          </w:tcPr>
          <w:p w:rsidR="00B86E9D" w:rsidRPr="001159CD" w:rsidRDefault="009D0857" w:rsidP="00CD4D31">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B86E9D" w:rsidRPr="00B86E9D" w:rsidRDefault="009D0857" w:rsidP="00D7369C">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B86E9D" w:rsidRPr="001159CD" w:rsidRDefault="00B86E9D"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B86E9D"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B86E9D" w:rsidRPr="006C3106" w:rsidRDefault="00B86E9D"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B86E9D" w:rsidRPr="00735387" w:rsidRDefault="00B86E9D" w:rsidP="004A1B70">
            <w:pPr>
              <w:pStyle w:val="Text1"/>
              <w:spacing w:before="0" w:after="0"/>
              <w:ind w:left="0" w:right="-25"/>
              <w:jc w:val="left"/>
              <w:rPr>
                <w:sz w:val="22"/>
                <w:szCs w:val="22"/>
              </w:rPr>
            </w:pPr>
            <w:r w:rsidRPr="00735387">
              <w:rPr>
                <w:sz w:val="22"/>
                <w:szCs w:val="22"/>
              </w:rPr>
              <w:t>Climate change mitigation</w:t>
            </w:r>
          </w:p>
        </w:tc>
        <w:tc>
          <w:tcPr>
            <w:tcW w:w="1080" w:type="dxa"/>
            <w:tcBorders>
              <w:top w:val="single" w:sz="4" w:space="0" w:color="auto"/>
              <w:left w:val="nil"/>
              <w:bottom w:val="single" w:sz="4" w:space="0" w:color="auto"/>
              <w:right w:val="single" w:sz="4" w:space="0" w:color="auto"/>
            </w:tcBorders>
            <w:shd w:val="clear" w:color="auto" w:fill="auto"/>
          </w:tcPr>
          <w:p w:rsidR="00B86E9D" w:rsidRPr="001159CD" w:rsidRDefault="00B86E9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B86E9D" w:rsidRPr="00B86E9D" w:rsidRDefault="00B86E9D" w:rsidP="00D7369C">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403" w:type="dxa"/>
            <w:tcBorders>
              <w:top w:val="single" w:sz="4" w:space="0" w:color="auto"/>
              <w:left w:val="nil"/>
              <w:bottom w:val="single" w:sz="4" w:space="0" w:color="auto"/>
              <w:right w:val="single" w:sz="4" w:space="0" w:color="auto"/>
            </w:tcBorders>
            <w:shd w:val="clear" w:color="auto" w:fill="auto"/>
          </w:tcPr>
          <w:p w:rsidR="00B86E9D" w:rsidRPr="001159CD" w:rsidRDefault="00B86E9D"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B86E9D" w:rsidRPr="006C3106"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B86E9D" w:rsidRPr="006C3106" w:rsidRDefault="00B86E9D"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rsidR="00B86E9D" w:rsidRPr="00735387" w:rsidRDefault="00B86E9D" w:rsidP="004A1B70">
            <w:pPr>
              <w:pStyle w:val="Text1"/>
              <w:spacing w:before="0" w:after="0"/>
              <w:ind w:left="0" w:right="-25"/>
              <w:jc w:val="left"/>
            </w:pPr>
            <w:r w:rsidRPr="00735387">
              <w:t>Climate change adaptation</w:t>
            </w:r>
          </w:p>
        </w:tc>
        <w:tc>
          <w:tcPr>
            <w:tcW w:w="1080" w:type="dxa"/>
            <w:tcBorders>
              <w:top w:val="single" w:sz="4" w:space="0" w:color="auto"/>
              <w:left w:val="nil"/>
              <w:bottom w:val="single" w:sz="4" w:space="0" w:color="auto"/>
              <w:right w:val="single" w:sz="4" w:space="0" w:color="auto"/>
            </w:tcBorders>
            <w:shd w:val="clear" w:color="auto" w:fill="auto"/>
          </w:tcPr>
          <w:p w:rsidR="00B86E9D" w:rsidRPr="001159CD" w:rsidRDefault="00B86E9D" w:rsidP="001159CD">
            <w:pPr>
              <w:pStyle w:val="Text1"/>
              <w:spacing w:before="0" w:after="0"/>
              <w:ind w:left="0" w:right="-25"/>
              <w:jc w:val="center"/>
            </w:pPr>
            <w:r>
              <w:rPr>
                <w:rFonts w:ascii="MS Gothic" w:eastAsia="MS Gothic" w:hAnsi="MS Gothic" w:hint="eastAsia"/>
              </w:rPr>
              <w:t>☐</w:t>
            </w:r>
          </w:p>
        </w:tc>
        <w:tc>
          <w:tcPr>
            <w:tcW w:w="1320" w:type="dxa"/>
            <w:gridSpan w:val="2"/>
            <w:tcBorders>
              <w:top w:val="single" w:sz="4" w:space="0" w:color="auto"/>
              <w:left w:val="nil"/>
              <w:bottom w:val="single" w:sz="4" w:space="0" w:color="auto"/>
              <w:right w:val="single" w:sz="4" w:space="0" w:color="auto"/>
            </w:tcBorders>
            <w:shd w:val="clear" w:color="auto" w:fill="auto"/>
          </w:tcPr>
          <w:p w:rsidR="00B86E9D" w:rsidRPr="00B86E9D" w:rsidRDefault="00B86E9D" w:rsidP="00D7369C">
            <w:pPr>
              <w:pStyle w:val="Text1"/>
              <w:spacing w:before="0" w:after="0"/>
              <w:ind w:left="0" w:right="-25"/>
              <w:jc w:val="center"/>
              <w:rPr>
                <w:sz w:val="22"/>
                <w:szCs w:val="22"/>
              </w:rPr>
            </w:pPr>
            <w:r>
              <w:rPr>
                <w:rFonts w:ascii="MS Mincho" w:eastAsia="MS Mincho" w:hAnsi="MS Mincho" w:cs="MS Mincho" w:hint="eastAsia"/>
                <w:sz w:val="23"/>
                <w:szCs w:val="23"/>
              </w:rPr>
              <w:t>☒</w:t>
            </w:r>
          </w:p>
        </w:tc>
        <w:tc>
          <w:tcPr>
            <w:tcW w:w="1403" w:type="dxa"/>
            <w:tcBorders>
              <w:top w:val="single" w:sz="4" w:space="0" w:color="auto"/>
              <w:left w:val="nil"/>
              <w:bottom w:val="single" w:sz="4" w:space="0" w:color="auto"/>
              <w:right w:val="single" w:sz="4" w:space="0" w:color="auto"/>
            </w:tcBorders>
            <w:shd w:val="clear" w:color="auto" w:fill="auto"/>
          </w:tcPr>
          <w:p w:rsidR="00B86E9D" w:rsidRPr="001159CD" w:rsidRDefault="00B86E9D" w:rsidP="00CD4D31">
            <w:pPr>
              <w:pStyle w:val="Text1"/>
              <w:spacing w:before="0" w:after="0"/>
              <w:ind w:left="0" w:right="-25"/>
              <w:jc w:val="center"/>
            </w:pPr>
            <w:r>
              <w:rPr>
                <w:rFonts w:ascii="MS Gothic" w:eastAsia="MS Gothic" w:hAnsi="MS Gothic" w:hint="eastAsia"/>
              </w:rPr>
              <w:t>☐</w:t>
            </w:r>
          </w:p>
        </w:tc>
      </w:tr>
      <w:tr w:rsidR="00025F22" w:rsidRPr="00467183"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025F22" w:rsidRPr="00B86E9D" w:rsidRDefault="00C77C20" w:rsidP="009233F9">
            <w:pPr>
              <w:pStyle w:val="Text1"/>
              <w:spacing w:before="60" w:after="60"/>
              <w:ind w:left="-10" w:right="-108"/>
              <w:jc w:val="left"/>
              <w:rPr>
                <w:b/>
              </w:rPr>
            </w:pPr>
            <w:r>
              <w:rPr>
                <w:b/>
              </w:rPr>
              <w:t>9</w:t>
            </w:r>
            <w:r w:rsidR="00025F22" w:rsidRPr="00B86E9D">
              <w:rPr>
                <w:b/>
              </w:rPr>
              <w:t>. SDGs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025F22" w:rsidRPr="00B86E9D" w:rsidRDefault="00737463" w:rsidP="00737463">
            <w:pPr>
              <w:pStyle w:val="Text1"/>
              <w:spacing w:before="60" w:after="60"/>
              <w:ind w:left="0" w:right="-25"/>
              <w:jc w:val="left"/>
              <w:rPr>
                <w:lang w:eastAsia="de-DE"/>
              </w:rPr>
            </w:pPr>
            <w:r>
              <w:t>R</w:t>
            </w:r>
            <w:r w:rsidR="00F30D87" w:rsidRPr="00FB0F7A">
              <w:t>elevance of the programme to goals 11, 16 an</w:t>
            </w:r>
            <w:r w:rsidR="005E551B">
              <w:t>d 17</w:t>
            </w:r>
            <w:r>
              <w:t>. T</w:t>
            </w:r>
            <w:r w:rsidR="005E551B">
              <w:t>his Action</w:t>
            </w:r>
            <w:r w:rsidR="00F30D87" w:rsidRPr="00FB0F7A">
              <w:t xml:space="preserve"> also supports the meaningfu</w:t>
            </w:r>
            <w:r w:rsidR="00F30D87">
              <w:t xml:space="preserve">l participation of CSOs </w:t>
            </w:r>
            <w:r w:rsidR="00F30D87" w:rsidRPr="00FB0F7A">
              <w:t>in the achievement of all SDGs.</w:t>
            </w:r>
          </w:p>
        </w:tc>
      </w:tr>
    </w:tbl>
    <w:p w:rsidR="00A857E8" w:rsidRPr="00025F22" w:rsidRDefault="00A857E8" w:rsidP="001C7DA8">
      <w:pPr>
        <w:rPr>
          <w:rStyle w:val="Emphasis"/>
          <w:b/>
          <w:i w:val="0"/>
          <w:smallCaps/>
        </w:rPr>
      </w:pPr>
      <w:bookmarkStart w:id="1" w:name="_Toc391022347"/>
      <w:bookmarkStart w:id="2" w:name="_Toc391537189"/>
      <w:bookmarkStart w:id="3" w:name="_Toc391999023"/>
    </w:p>
    <w:p w:rsidR="001053C9" w:rsidRDefault="001053C9" w:rsidP="00DB1C51">
      <w:pPr>
        <w:pBdr>
          <w:top w:val="single" w:sz="4" w:space="1" w:color="auto"/>
          <w:left w:val="single" w:sz="4" w:space="4" w:color="auto"/>
          <w:bottom w:val="single" w:sz="4" w:space="1" w:color="auto"/>
          <w:right w:val="single" w:sz="4" w:space="4" w:color="auto"/>
        </w:pBdr>
        <w:ind w:right="120"/>
        <w:jc w:val="both"/>
        <w:rPr>
          <w:rStyle w:val="Emphasis"/>
          <w:b/>
          <w:i w:val="0"/>
          <w:smallCaps/>
        </w:rPr>
      </w:pPr>
      <w:bookmarkStart w:id="4" w:name="_Toc391999024"/>
      <w:bookmarkEnd w:id="1"/>
      <w:bookmarkEnd w:id="2"/>
      <w:bookmarkEnd w:id="3"/>
      <w:r w:rsidRPr="001053C9">
        <w:rPr>
          <w:rStyle w:val="Emphasis"/>
          <w:b/>
          <w:i w:val="0"/>
          <w:smallCaps/>
        </w:rPr>
        <w:t>SUMMARY</w:t>
      </w:r>
    </w:p>
    <w:p w:rsidR="001053C9" w:rsidRDefault="001053C9" w:rsidP="00DB1C51">
      <w:pPr>
        <w:pBdr>
          <w:top w:val="single" w:sz="4" w:space="1" w:color="auto"/>
          <w:left w:val="single" w:sz="4" w:space="4" w:color="auto"/>
          <w:bottom w:val="single" w:sz="4" w:space="1" w:color="auto"/>
          <w:right w:val="single" w:sz="4" w:space="4" w:color="auto"/>
        </w:pBdr>
        <w:ind w:right="120"/>
        <w:jc w:val="both"/>
        <w:rPr>
          <w:rStyle w:val="Emphasis"/>
          <w:b/>
          <w:smallCaps/>
        </w:rPr>
      </w:pPr>
    </w:p>
    <w:p w:rsidR="00CA09AF" w:rsidRPr="001053C9" w:rsidRDefault="00921934" w:rsidP="00DB1C51">
      <w:pPr>
        <w:pBdr>
          <w:top w:val="single" w:sz="4" w:space="1" w:color="auto"/>
          <w:left w:val="single" w:sz="4" w:space="4" w:color="auto"/>
          <w:bottom w:val="single" w:sz="4" w:space="1" w:color="auto"/>
          <w:right w:val="single" w:sz="4" w:space="4" w:color="auto"/>
        </w:pBdr>
        <w:ind w:right="120"/>
        <w:jc w:val="both"/>
        <w:rPr>
          <w:bCs/>
        </w:rPr>
      </w:pPr>
      <w:r w:rsidRPr="001053C9">
        <w:rPr>
          <w:bCs/>
        </w:rPr>
        <w:t>T</w:t>
      </w:r>
      <w:r w:rsidR="00CA09AF" w:rsidRPr="001053C9">
        <w:rPr>
          <w:bCs/>
        </w:rPr>
        <w:t xml:space="preserve">he 2012 </w:t>
      </w:r>
      <w:r w:rsidRPr="001053C9">
        <w:rPr>
          <w:bCs/>
        </w:rPr>
        <w:t xml:space="preserve">EU </w:t>
      </w:r>
      <w:r w:rsidR="00CA09AF" w:rsidRPr="001053C9">
        <w:rPr>
          <w:bCs/>
        </w:rPr>
        <w:t xml:space="preserve">Communication </w:t>
      </w:r>
      <w:r w:rsidRPr="001053C9">
        <w:rPr>
          <w:bCs/>
        </w:rPr>
        <w:t>on Civil Society</w:t>
      </w:r>
      <w:r w:rsidR="00737463" w:rsidRPr="001053C9">
        <w:rPr>
          <w:bCs/>
        </w:rPr>
        <w:t xml:space="preserve"> in external relations</w:t>
      </w:r>
      <w:r w:rsidRPr="001053C9">
        <w:rPr>
          <w:bCs/>
        </w:rPr>
        <w:t xml:space="preserve"> </w:t>
      </w:r>
      <w:r w:rsidR="00737463" w:rsidRPr="001053C9">
        <w:rPr>
          <w:bCs/>
        </w:rPr>
        <w:t>set</w:t>
      </w:r>
      <w:r w:rsidR="00CA09AF" w:rsidRPr="001053C9">
        <w:rPr>
          <w:bCs/>
        </w:rPr>
        <w:t xml:space="preserve"> three objectives for EU support, which are fully relevant at country level for the 2018/2020 period:</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i/>
        </w:rPr>
      </w:pPr>
      <w:r w:rsidRPr="001053C9">
        <w:rPr>
          <w:bCs/>
          <w:i/>
        </w:rPr>
        <w:t>• "To enhance efforts to promote a conducive environment for CSOs in partner countries;</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i/>
        </w:rPr>
      </w:pPr>
      <w:r w:rsidRPr="001053C9">
        <w:rPr>
          <w:bCs/>
          <w:i/>
        </w:rPr>
        <w:t>• To promote a meaningful and structured participation of CSOs in domestic policies of partner countries (...)</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i/>
        </w:rPr>
      </w:pPr>
      <w:r w:rsidRPr="001053C9">
        <w:rPr>
          <w:bCs/>
          <w:i/>
        </w:rPr>
        <w:t>• To increase local CSOs' capacity to perform their roles as independent development actors more effectively."</w:t>
      </w:r>
    </w:p>
    <w:p w:rsidR="00921934" w:rsidRPr="001053C9" w:rsidRDefault="00921934" w:rsidP="00DB1C51">
      <w:pPr>
        <w:pBdr>
          <w:top w:val="single" w:sz="4" w:space="1" w:color="auto"/>
          <w:left w:val="single" w:sz="4" w:space="4" w:color="auto"/>
          <w:bottom w:val="single" w:sz="4" w:space="1" w:color="auto"/>
          <w:right w:val="single" w:sz="4" w:space="4" w:color="auto"/>
        </w:pBdr>
        <w:ind w:right="120"/>
        <w:jc w:val="both"/>
        <w:rPr>
          <w:bCs/>
          <w:i/>
        </w:rPr>
      </w:pPr>
    </w:p>
    <w:p w:rsidR="00CA09AF" w:rsidRPr="001053C9" w:rsidRDefault="00833DD2" w:rsidP="00DB1C51">
      <w:pPr>
        <w:pBdr>
          <w:top w:val="single" w:sz="4" w:space="1" w:color="auto"/>
          <w:left w:val="single" w:sz="4" w:space="4" w:color="auto"/>
          <w:bottom w:val="single" w:sz="4" w:space="1" w:color="auto"/>
          <w:right w:val="single" w:sz="4" w:space="4" w:color="auto"/>
        </w:pBdr>
        <w:ind w:right="120"/>
        <w:jc w:val="both"/>
        <w:rPr>
          <w:bCs/>
        </w:rPr>
      </w:pPr>
      <w:r>
        <w:rPr>
          <w:bCs/>
        </w:rPr>
        <w:t>Building on this Communication, the Overall Objective for this Action is to e</w:t>
      </w:r>
      <w:r w:rsidRPr="00833DD2">
        <w:rPr>
          <w:bCs/>
        </w:rPr>
        <w:t>nable Civil Society Organisations (CSOs) to engage as actors of governance and development at country level.</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r w:rsidRPr="001053C9">
        <w:rPr>
          <w:bCs/>
        </w:rPr>
        <w:t xml:space="preserve">The Action rolls </w:t>
      </w:r>
      <w:r w:rsidR="00F03793">
        <w:rPr>
          <w:bCs/>
        </w:rPr>
        <w:t xml:space="preserve">out </w:t>
      </w:r>
      <w:r w:rsidRPr="001053C9">
        <w:rPr>
          <w:bCs/>
        </w:rPr>
        <w:t xml:space="preserve">the EU support to country-level CSO initiatives aimed at implementing priorities reflected in the </w:t>
      </w:r>
      <w:r w:rsidR="00737463" w:rsidRPr="001053C9">
        <w:rPr>
          <w:bCs/>
        </w:rPr>
        <w:t>n</w:t>
      </w:r>
      <w:r w:rsidRPr="001053C9">
        <w:rPr>
          <w:bCs/>
        </w:rPr>
        <w:t>ew</w:t>
      </w:r>
      <w:r w:rsidR="00737463" w:rsidRPr="001053C9">
        <w:rPr>
          <w:bCs/>
        </w:rPr>
        <w:t xml:space="preserve"> </w:t>
      </w:r>
      <w:r w:rsidR="002D4AED">
        <w:rPr>
          <w:bCs/>
        </w:rPr>
        <w:t xml:space="preserve">European </w:t>
      </w:r>
      <w:r w:rsidRPr="001053C9">
        <w:rPr>
          <w:bCs/>
        </w:rPr>
        <w:t xml:space="preserve">Consensus </w:t>
      </w:r>
      <w:r w:rsidR="002D4AED">
        <w:rPr>
          <w:bCs/>
        </w:rPr>
        <w:t>on</w:t>
      </w:r>
      <w:r w:rsidRPr="001053C9">
        <w:rPr>
          <w:bCs/>
        </w:rPr>
        <w:t xml:space="preserve"> </w:t>
      </w:r>
      <w:r w:rsidR="002D4AED">
        <w:rPr>
          <w:bCs/>
        </w:rPr>
        <w:t>D</w:t>
      </w:r>
      <w:r w:rsidRPr="001053C9">
        <w:rPr>
          <w:bCs/>
        </w:rPr>
        <w:t>evelopment</w:t>
      </w:r>
      <w:r w:rsidR="00FC6875">
        <w:rPr>
          <w:bCs/>
        </w:rPr>
        <w:t xml:space="preserve"> </w:t>
      </w:r>
      <w:r w:rsidRPr="001053C9">
        <w:rPr>
          <w:bCs/>
        </w:rPr>
        <w:t xml:space="preserve">which </w:t>
      </w:r>
      <w:r w:rsidR="00F03793">
        <w:rPr>
          <w:bCs/>
        </w:rPr>
        <w:t>allows for</w:t>
      </w:r>
      <w:r w:rsidR="00F03793" w:rsidRPr="001053C9">
        <w:rPr>
          <w:bCs/>
        </w:rPr>
        <w:t xml:space="preserve"> </w:t>
      </w:r>
      <w:r w:rsidRPr="001053C9">
        <w:rPr>
          <w:bCs/>
        </w:rPr>
        <w:t xml:space="preserve">the implementation of </w:t>
      </w:r>
      <w:r w:rsidR="00F03793">
        <w:rPr>
          <w:bCs/>
        </w:rPr>
        <w:t>the Sustainable Development Goals (</w:t>
      </w:r>
      <w:r w:rsidRPr="001053C9">
        <w:rPr>
          <w:bCs/>
        </w:rPr>
        <w:t>SDGs</w:t>
      </w:r>
      <w:r w:rsidR="00F03793">
        <w:rPr>
          <w:bCs/>
        </w:rPr>
        <w:t>)</w:t>
      </w:r>
      <w:r w:rsidRPr="001053C9">
        <w:rPr>
          <w:bCs/>
        </w:rPr>
        <w:t xml:space="preserve">. Those priorities are: </w:t>
      </w:r>
      <w:r w:rsidR="00737463" w:rsidRPr="001053C9">
        <w:rPr>
          <w:bCs/>
        </w:rPr>
        <w:t>c</w:t>
      </w:r>
      <w:r w:rsidRPr="001053C9">
        <w:rPr>
          <w:bCs/>
        </w:rPr>
        <w:t xml:space="preserve">limate </w:t>
      </w:r>
      <w:r w:rsidR="00737463" w:rsidRPr="001053C9">
        <w:rPr>
          <w:bCs/>
        </w:rPr>
        <w:t>c</w:t>
      </w:r>
      <w:r w:rsidRPr="001053C9">
        <w:rPr>
          <w:bCs/>
        </w:rPr>
        <w:t xml:space="preserve">hange; </w:t>
      </w:r>
      <w:r w:rsidR="00737463" w:rsidRPr="001053C9">
        <w:rPr>
          <w:bCs/>
        </w:rPr>
        <w:t>g</w:t>
      </w:r>
      <w:r w:rsidRPr="001053C9">
        <w:rPr>
          <w:bCs/>
        </w:rPr>
        <w:t xml:space="preserve">ender </w:t>
      </w:r>
      <w:r w:rsidR="00737463" w:rsidRPr="001053C9">
        <w:rPr>
          <w:bCs/>
        </w:rPr>
        <w:t>e</w:t>
      </w:r>
      <w:r w:rsidRPr="001053C9">
        <w:rPr>
          <w:bCs/>
        </w:rPr>
        <w:t xml:space="preserve">quality; </w:t>
      </w:r>
      <w:r w:rsidR="00737463" w:rsidRPr="001053C9">
        <w:rPr>
          <w:bCs/>
        </w:rPr>
        <w:t>y</w:t>
      </w:r>
      <w:r w:rsidRPr="001053C9">
        <w:rPr>
          <w:bCs/>
        </w:rPr>
        <w:t xml:space="preserve">outh; </w:t>
      </w:r>
      <w:r w:rsidR="00737463" w:rsidRPr="001053C9">
        <w:rPr>
          <w:bCs/>
        </w:rPr>
        <w:t>r</w:t>
      </w:r>
      <w:r w:rsidRPr="001053C9">
        <w:rPr>
          <w:bCs/>
        </w:rPr>
        <w:t xml:space="preserve">oot causes of </w:t>
      </w:r>
      <w:r w:rsidR="00355A93">
        <w:rPr>
          <w:bCs/>
        </w:rPr>
        <w:t xml:space="preserve">irregular </w:t>
      </w:r>
      <w:r w:rsidR="00737463" w:rsidRPr="001053C9">
        <w:rPr>
          <w:bCs/>
        </w:rPr>
        <w:t>m</w:t>
      </w:r>
      <w:r w:rsidR="007C3D95" w:rsidRPr="001053C9">
        <w:rPr>
          <w:bCs/>
        </w:rPr>
        <w:t>igration</w:t>
      </w:r>
      <w:r w:rsidR="00355A93">
        <w:rPr>
          <w:bCs/>
        </w:rPr>
        <w:t xml:space="preserve"> and forced displacement</w:t>
      </w:r>
      <w:r w:rsidR="007C3D95" w:rsidRPr="001053C9">
        <w:rPr>
          <w:bCs/>
        </w:rPr>
        <w:t>; and crisis and f</w:t>
      </w:r>
      <w:r w:rsidRPr="001053C9">
        <w:rPr>
          <w:bCs/>
        </w:rPr>
        <w:t>ragility. Delegations will imp</w:t>
      </w:r>
      <w:r w:rsidR="00921934" w:rsidRPr="001053C9">
        <w:rPr>
          <w:bCs/>
        </w:rPr>
        <w:t>lement them whenever applicable, and will have to select at least one of th</w:t>
      </w:r>
      <w:r w:rsidR="00F03793">
        <w:rPr>
          <w:bCs/>
        </w:rPr>
        <w:t>e</w:t>
      </w:r>
      <w:r w:rsidR="00921934" w:rsidRPr="001053C9">
        <w:rPr>
          <w:bCs/>
        </w:rPr>
        <w:t>se priorities for this Action.</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r w:rsidRPr="001053C9">
        <w:rPr>
          <w:bCs/>
        </w:rPr>
        <w:t xml:space="preserve">In particular, the second EU Gender Action Plan </w:t>
      </w:r>
      <w:r w:rsidR="00B177A8">
        <w:rPr>
          <w:bCs/>
        </w:rPr>
        <w:t>seeks to</w:t>
      </w:r>
      <w:r w:rsidRPr="001053C9">
        <w:rPr>
          <w:bCs/>
        </w:rPr>
        <w:t xml:space="preserve"> </w:t>
      </w:r>
      <w:r w:rsidR="00B177A8" w:rsidRPr="001053C9">
        <w:rPr>
          <w:bCs/>
        </w:rPr>
        <w:t>achiev</w:t>
      </w:r>
      <w:r w:rsidR="00B177A8">
        <w:rPr>
          <w:bCs/>
        </w:rPr>
        <w:t>e</w:t>
      </w:r>
      <w:r w:rsidR="00B177A8" w:rsidRPr="001053C9">
        <w:rPr>
          <w:bCs/>
        </w:rPr>
        <w:t xml:space="preserve"> </w:t>
      </w:r>
      <w:r w:rsidRPr="001053C9">
        <w:rPr>
          <w:bCs/>
        </w:rPr>
        <w:t>sound progress in third countries. This implies concretely that 85% of the projects under this Action need to include a gender component</w:t>
      </w:r>
      <w:r w:rsidR="00B177A8">
        <w:rPr>
          <w:bCs/>
        </w:rPr>
        <w:t xml:space="preserve"> or approach</w:t>
      </w:r>
      <w:r w:rsidRPr="001053C9">
        <w:rPr>
          <w:bCs/>
        </w:rPr>
        <w:t>.</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r w:rsidRPr="001053C9">
        <w:rPr>
          <w:bCs/>
        </w:rPr>
        <w:t>Likewise, the EU commitment to respond to the challenges and investment needs related to climate change requires dedicating at least 20% of the EU budget to climate change mitigation and adaptation actions.</w:t>
      </w:r>
      <w:r w:rsidR="00A14C11">
        <w:rPr>
          <w:bCs/>
        </w:rPr>
        <w:t xml:space="preserve"> </w:t>
      </w:r>
      <w:r w:rsidR="00A14C11" w:rsidRPr="00A14C11">
        <w:rPr>
          <w:bCs/>
        </w:rPr>
        <w:t>The support is also expected to help CSOs play their role in contributing to the goals of the Paris Agreement and the implementation of the Sendai Framework on Disaster Risk Reduction.</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r w:rsidRPr="001053C9">
        <w:rPr>
          <w:bCs/>
        </w:rPr>
        <w:t xml:space="preserve">This Action document </w:t>
      </w:r>
      <w:r w:rsidR="00B177A8">
        <w:rPr>
          <w:bCs/>
        </w:rPr>
        <w:t>foresees</w:t>
      </w:r>
      <w:r w:rsidRPr="001053C9">
        <w:rPr>
          <w:bCs/>
        </w:rPr>
        <w:t xml:space="preserve"> support </w:t>
      </w:r>
      <w:r w:rsidR="00B177A8">
        <w:rPr>
          <w:bCs/>
        </w:rPr>
        <w:t xml:space="preserve">to </w:t>
      </w:r>
      <w:r w:rsidRPr="001053C9">
        <w:rPr>
          <w:bCs/>
        </w:rPr>
        <w:t>all of Africa, Asia and the Pacific, Latin</w:t>
      </w:r>
      <w:r w:rsidR="00B177A8">
        <w:rPr>
          <w:bCs/>
        </w:rPr>
        <w:t xml:space="preserve"> </w:t>
      </w:r>
      <w:r w:rsidRPr="001053C9">
        <w:rPr>
          <w:bCs/>
        </w:rPr>
        <w:t xml:space="preserve">America and Caribbean, and Neighbourhood countries. This worldwide coverage allows for the adaptation of the programme to the specific needs of each country. For instance, it </w:t>
      </w:r>
      <w:r w:rsidR="00B177A8">
        <w:rPr>
          <w:bCs/>
        </w:rPr>
        <w:t xml:space="preserve">also </w:t>
      </w:r>
      <w:r w:rsidRPr="001053C9">
        <w:rPr>
          <w:bCs/>
        </w:rPr>
        <w:t>support</w:t>
      </w:r>
      <w:r w:rsidR="00B177A8">
        <w:rPr>
          <w:bCs/>
        </w:rPr>
        <w:t>s</w:t>
      </w:r>
      <w:r w:rsidRPr="001053C9">
        <w:rPr>
          <w:bCs/>
        </w:rPr>
        <w:t xml:space="preserve"> CSOs as actors of governance in countries that have graduated from traditional development assistance, and </w:t>
      </w:r>
      <w:r w:rsidR="00B177A8">
        <w:rPr>
          <w:bCs/>
        </w:rPr>
        <w:t xml:space="preserve">in </w:t>
      </w:r>
      <w:r w:rsidRPr="001053C9">
        <w:rPr>
          <w:bCs/>
        </w:rPr>
        <w:t>fragile countries.</w:t>
      </w:r>
    </w:p>
    <w:p w:rsidR="00CA09AF" w:rsidRPr="001053C9" w:rsidRDefault="00CA09AF" w:rsidP="00DB1C51">
      <w:pPr>
        <w:pBdr>
          <w:top w:val="single" w:sz="4" w:space="1" w:color="auto"/>
          <w:left w:val="single" w:sz="4" w:space="4" w:color="auto"/>
          <w:bottom w:val="single" w:sz="4" w:space="1" w:color="auto"/>
          <w:right w:val="single" w:sz="4" w:space="4" w:color="auto"/>
        </w:pBdr>
        <w:ind w:right="120"/>
        <w:jc w:val="both"/>
        <w:rPr>
          <w:bCs/>
        </w:rPr>
      </w:pPr>
    </w:p>
    <w:p w:rsidR="00F30D87" w:rsidRPr="00D05DA5" w:rsidRDefault="00CA09AF" w:rsidP="00DB1C51">
      <w:pPr>
        <w:pBdr>
          <w:top w:val="single" w:sz="4" w:space="1" w:color="auto"/>
          <w:left w:val="single" w:sz="4" w:space="4" w:color="auto"/>
          <w:bottom w:val="single" w:sz="4" w:space="1" w:color="auto"/>
          <w:right w:val="single" w:sz="4" w:space="4" w:color="auto"/>
        </w:pBdr>
        <w:ind w:right="120"/>
        <w:jc w:val="both"/>
        <w:rPr>
          <w:rStyle w:val="Emphasis"/>
          <w:bCs/>
          <w:i w:val="0"/>
          <w:iCs w:val="0"/>
        </w:rPr>
      </w:pPr>
      <w:r w:rsidRPr="001053C9">
        <w:rPr>
          <w:bCs/>
        </w:rPr>
        <w:t>This Action Document reflects the added value of the CSO-LA thematic programme at country level, in complementarity with t</w:t>
      </w:r>
      <w:r w:rsidR="00BC0F4F" w:rsidRPr="001053C9">
        <w:rPr>
          <w:bCs/>
        </w:rPr>
        <w:t xml:space="preserve">he EIDHR and </w:t>
      </w:r>
      <w:r w:rsidR="00DB1C51" w:rsidRPr="00CA09AF">
        <w:rPr>
          <w:bCs/>
        </w:rPr>
        <w:t>other instruments, in particular the bilateral programmes that include support to civil society.</w:t>
      </w:r>
    </w:p>
    <w:p w:rsidR="00CA09AF" w:rsidRDefault="00CA09AF" w:rsidP="00C77C20">
      <w:bookmarkStart w:id="5" w:name="_Toc392857995"/>
    </w:p>
    <w:p w:rsidR="00632778" w:rsidRPr="00B85B18" w:rsidRDefault="00AA61C4" w:rsidP="00C77C20">
      <w:r>
        <w:t>1</w:t>
      </w:r>
      <w:r>
        <w:tab/>
      </w:r>
      <w:r w:rsidR="00632778" w:rsidRPr="00B85B18">
        <w:t>C</w:t>
      </w:r>
      <w:bookmarkEnd w:id="5"/>
      <w:r>
        <w:t>ONTEXT</w:t>
      </w:r>
      <w:r w:rsidR="00142D5B" w:rsidRPr="00B85B18">
        <w:t xml:space="preserve"> </w:t>
      </w:r>
      <w:bookmarkEnd w:id="4"/>
    </w:p>
    <w:p w:rsidR="00E22D0D" w:rsidRDefault="005A2B3A" w:rsidP="007E0313">
      <w:pPr>
        <w:pStyle w:val="Heading2"/>
      </w:pPr>
      <w:bookmarkStart w:id="6" w:name="_Toc391999025"/>
      <w:bookmarkStart w:id="7" w:name="_Toc392857996"/>
      <w:r w:rsidRPr="0078029C">
        <w:t>Thematic area</w:t>
      </w:r>
      <w:bookmarkEnd w:id="6"/>
      <w:r w:rsidR="008472FC" w:rsidRPr="007E0313">
        <w:t xml:space="preserve"> </w:t>
      </w:r>
    </w:p>
    <w:p w:rsidR="002D4AED" w:rsidRPr="002D4AED" w:rsidRDefault="002D4AED" w:rsidP="00E00323">
      <w:pPr>
        <w:pStyle w:val="Text2"/>
      </w:pPr>
    </w:p>
    <w:p w:rsidR="00E22D0D" w:rsidRDefault="00E22D0D" w:rsidP="009E74D3">
      <w:pPr>
        <w:pBdr>
          <w:top w:val="single" w:sz="4" w:space="1" w:color="auto"/>
          <w:left w:val="single" w:sz="4" w:space="0" w:color="auto"/>
          <w:bottom w:val="single" w:sz="4" w:space="9" w:color="auto"/>
          <w:right w:val="single" w:sz="4" w:space="4" w:color="auto"/>
        </w:pBdr>
        <w:jc w:val="both"/>
        <w:rPr>
          <w:iCs/>
        </w:rPr>
      </w:pPr>
      <w:r w:rsidRPr="00F82A87">
        <w:rPr>
          <w:iCs/>
        </w:rPr>
        <w:t>Activities conceived and implemented by CSOs from EU partner countries will be given priority, in order to empower them, invest in capacity development and facilitate their access to funding.</w:t>
      </w:r>
    </w:p>
    <w:p w:rsidR="00E22D0D" w:rsidRDefault="00E22D0D" w:rsidP="009E74D3">
      <w:pPr>
        <w:pBdr>
          <w:top w:val="single" w:sz="4" w:space="1" w:color="auto"/>
          <w:left w:val="single" w:sz="4" w:space="0" w:color="auto"/>
          <w:bottom w:val="single" w:sz="4" w:space="9" w:color="auto"/>
          <w:right w:val="single" w:sz="4" w:space="4" w:color="auto"/>
        </w:pBdr>
        <w:jc w:val="both"/>
        <w:rPr>
          <w:iCs/>
        </w:rPr>
      </w:pPr>
    </w:p>
    <w:p w:rsidR="00E22D0D" w:rsidRDefault="00E22D0D" w:rsidP="009E74D3">
      <w:pPr>
        <w:pBdr>
          <w:top w:val="single" w:sz="4" w:space="1" w:color="auto"/>
          <w:left w:val="single" w:sz="4" w:space="0" w:color="auto"/>
          <w:bottom w:val="single" w:sz="4" w:space="9" w:color="auto"/>
          <w:right w:val="single" w:sz="4" w:space="4" w:color="auto"/>
        </w:pBdr>
        <w:jc w:val="both"/>
        <w:rPr>
          <w:iCs/>
        </w:rPr>
      </w:pPr>
      <w:r w:rsidRPr="00F82A87">
        <w:rPr>
          <w:iCs/>
        </w:rPr>
        <w:t>The initiatives foreseen under this Action Document will be managed mainly by European Union Delegations, and European Commission Headquarters when appropriate.</w:t>
      </w:r>
    </w:p>
    <w:p w:rsidR="004E25F0" w:rsidRPr="00F82A87" w:rsidRDefault="004E25F0" w:rsidP="009E74D3">
      <w:pPr>
        <w:pBdr>
          <w:top w:val="single" w:sz="4" w:space="1" w:color="auto"/>
          <w:left w:val="single" w:sz="4" w:space="0" w:color="auto"/>
          <w:bottom w:val="single" w:sz="4" w:space="9" w:color="auto"/>
          <w:right w:val="single" w:sz="4" w:space="4" w:color="auto"/>
        </w:pBdr>
        <w:jc w:val="both"/>
        <w:rPr>
          <w:iCs/>
        </w:rPr>
      </w:pPr>
    </w:p>
    <w:p w:rsidR="00BC0F4F" w:rsidRDefault="00E22D0D" w:rsidP="00540C9E">
      <w:pPr>
        <w:pBdr>
          <w:top w:val="single" w:sz="4" w:space="1" w:color="auto"/>
          <w:left w:val="single" w:sz="4" w:space="0" w:color="auto"/>
          <w:bottom w:val="single" w:sz="4" w:space="9" w:color="auto"/>
          <w:right w:val="single" w:sz="4" w:space="4" w:color="auto"/>
        </w:pBdr>
        <w:jc w:val="both"/>
        <w:rPr>
          <w:iCs/>
        </w:rPr>
      </w:pPr>
      <w:r w:rsidRPr="00F82A87">
        <w:rPr>
          <w:iCs/>
        </w:rPr>
        <w:t xml:space="preserve">The Action will be implemented in the </w:t>
      </w:r>
      <w:r w:rsidR="00FF7EB2" w:rsidRPr="00764386">
        <w:rPr>
          <w:iCs/>
        </w:rPr>
        <w:t>11</w:t>
      </w:r>
      <w:r w:rsidR="00FF7EB2">
        <w:rPr>
          <w:iCs/>
        </w:rPr>
        <w:t>4</w:t>
      </w:r>
      <w:r w:rsidR="00FF7EB2" w:rsidRPr="00764386">
        <w:rPr>
          <w:iCs/>
        </w:rPr>
        <w:t xml:space="preserve"> </w:t>
      </w:r>
      <w:r w:rsidRPr="00764386">
        <w:rPr>
          <w:iCs/>
        </w:rPr>
        <w:t>EU partner countries listed under section 5.4.</w:t>
      </w:r>
    </w:p>
    <w:p w:rsidR="00BC0F4F" w:rsidRDefault="00BC0F4F" w:rsidP="00540C9E">
      <w:pPr>
        <w:pBdr>
          <w:top w:val="single" w:sz="4" w:space="1" w:color="auto"/>
          <w:left w:val="single" w:sz="4" w:space="0" w:color="auto"/>
          <w:bottom w:val="single" w:sz="4" w:space="9" w:color="auto"/>
          <w:right w:val="single" w:sz="4" w:space="4" w:color="auto"/>
        </w:pBdr>
        <w:jc w:val="both"/>
        <w:rPr>
          <w:iCs/>
        </w:rPr>
      </w:pPr>
    </w:p>
    <w:p w:rsidR="00540C9E" w:rsidRDefault="00540C9E" w:rsidP="00540C9E">
      <w:pPr>
        <w:pBdr>
          <w:top w:val="single" w:sz="4" w:space="1" w:color="auto"/>
          <w:left w:val="single" w:sz="4" w:space="0" w:color="auto"/>
          <w:bottom w:val="single" w:sz="4" w:space="9" w:color="auto"/>
          <w:right w:val="single" w:sz="4" w:space="4" w:color="auto"/>
        </w:pBdr>
        <w:jc w:val="both"/>
        <w:rPr>
          <w:iCs/>
        </w:rPr>
      </w:pPr>
      <w:r w:rsidRPr="00540C9E">
        <w:rPr>
          <w:iCs/>
        </w:rPr>
        <w:t>Attention will be paid to the following aspects:</w:t>
      </w:r>
    </w:p>
    <w:p w:rsidR="00BC0F4F" w:rsidRDefault="00BC0F4F" w:rsidP="00540C9E">
      <w:pPr>
        <w:pBdr>
          <w:top w:val="single" w:sz="4" w:space="1" w:color="auto"/>
          <w:left w:val="single" w:sz="4" w:space="0" w:color="auto"/>
          <w:bottom w:val="single" w:sz="4" w:space="9" w:color="auto"/>
          <w:right w:val="single" w:sz="4" w:space="4" w:color="auto"/>
        </w:pBdr>
        <w:jc w:val="both"/>
        <w:rPr>
          <w:iCs/>
        </w:rPr>
      </w:pPr>
    </w:p>
    <w:p w:rsidR="00540C9E" w:rsidRPr="00540C9E" w:rsidRDefault="00540C9E" w:rsidP="00540C9E">
      <w:pPr>
        <w:pBdr>
          <w:top w:val="single" w:sz="4" w:space="1" w:color="auto"/>
          <w:left w:val="single" w:sz="4" w:space="0" w:color="auto"/>
          <w:bottom w:val="single" w:sz="4" w:space="9" w:color="auto"/>
          <w:right w:val="single" w:sz="4" w:space="4" w:color="auto"/>
        </w:pBdr>
        <w:jc w:val="both"/>
        <w:rPr>
          <w:iCs/>
        </w:rPr>
      </w:pPr>
      <w:r>
        <w:rPr>
          <w:iCs/>
        </w:rPr>
        <w:t xml:space="preserve">- </w:t>
      </w:r>
      <w:r w:rsidRPr="00540C9E">
        <w:rPr>
          <w:iCs/>
        </w:rPr>
        <w:t>Support</w:t>
      </w:r>
      <w:r w:rsidR="00661059">
        <w:rPr>
          <w:iCs/>
        </w:rPr>
        <w:t>ing</w:t>
      </w:r>
      <w:r w:rsidRPr="00540C9E">
        <w:rPr>
          <w:iCs/>
        </w:rPr>
        <w:t xml:space="preserve"> genuine and equitable partnerships between European and partner co</w:t>
      </w:r>
      <w:r>
        <w:rPr>
          <w:iCs/>
        </w:rPr>
        <w:t>untries actors, where opportune;</w:t>
      </w:r>
    </w:p>
    <w:p w:rsidR="00540C9E" w:rsidRPr="00540C9E" w:rsidRDefault="00540C9E" w:rsidP="00540C9E">
      <w:pPr>
        <w:pBdr>
          <w:top w:val="single" w:sz="4" w:space="1" w:color="auto"/>
          <w:left w:val="single" w:sz="4" w:space="0" w:color="auto"/>
          <w:bottom w:val="single" w:sz="4" w:space="9" w:color="auto"/>
          <w:right w:val="single" w:sz="4" w:space="4" w:color="auto"/>
        </w:pBdr>
        <w:jc w:val="both"/>
        <w:rPr>
          <w:iCs/>
        </w:rPr>
      </w:pPr>
      <w:r>
        <w:rPr>
          <w:iCs/>
        </w:rPr>
        <w:t xml:space="preserve">- </w:t>
      </w:r>
      <w:r w:rsidRPr="00540C9E">
        <w:rPr>
          <w:iCs/>
        </w:rPr>
        <w:t>Support</w:t>
      </w:r>
      <w:r w:rsidR="00661059">
        <w:rPr>
          <w:iCs/>
        </w:rPr>
        <w:t>ing</w:t>
      </w:r>
      <w:r w:rsidRPr="00540C9E">
        <w:rPr>
          <w:iCs/>
        </w:rPr>
        <w:t xml:space="preserve"> multi-stakeholder approaches and testing of innovative partnerships that facilitate optimal synergies and </w:t>
      </w:r>
      <w:r w:rsidR="00661059">
        <w:rPr>
          <w:iCs/>
        </w:rPr>
        <w:t xml:space="preserve">best </w:t>
      </w:r>
      <w:r w:rsidR="00661059" w:rsidRPr="00540C9E">
        <w:rPr>
          <w:iCs/>
        </w:rPr>
        <w:t>u</w:t>
      </w:r>
      <w:r w:rsidR="00661059">
        <w:rPr>
          <w:iCs/>
        </w:rPr>
        <w:t>se</w:t>
      </w:r>
      <w:r w:rsidR="00661059" w:rsidRPr="00540C9E">
        <w:rPr>
          <w:iCs/>
        </w:rPr>
        <w:t xml:space="preserve"> </w:t>
      </w:r>
      <w:r w:rsidRPr="00540C9E">
        <w:rPr>
          <w:iCs/>
        </w:rPr>
        <w:t>of different stakeholders' experience</w:t>
      </w:r>
      <w:r w:rsidR="00661059">
        <w:rPr>
          <w:iCs/>
        </w:rPr>
        <w:t>s</w:t>
      </w:r>
      <w:r w:rsidRPr="00540C9E">
        <w:rPr>
          <w:iCs/>
        </w:rPr>
        <w:t xml:space="preserve"> and capacities;</w:t>
      </w:r>
    </w:p>
    <w:p w:rsidR="00B37E97" w:rsidRDefault="00540C9E" w:rsidP="00540C9E">
      <w:pPr>
        <w:pBdr>
          <w:top w:val="single" w:sz="4" w:space="1" w:color="auto"/>
          <w:left w:val="single" w:sz="4" w:space="0" w:color="auto"/>
          <w:bottom w:val="single" w:sz="4" w:space="9" w:color="auto"/>
          <w:right w:val="single" w:sz="4" w:space="4" w:color="auto"/>
        </w:pBdr>
        <w:jc w:val="both"/>
        <w:rPr>
          <w:rStyle w:val="Emphasis"/>
          <w:i w:val="0"/>
        </w:rPr>
      </w:pPr>
      <w:r>
        <w:rPr>
          <w:iCs/>
        </w:rPr>
        <w:t xml:space="preserve">- </w:t>
      </w:r>
      <w:r w:rsidRPr="00540C9E">
        <w:rPr>
          <w:iCs/>
        </w:rPr>
        <w:t>Promoti</w:t>
      </w:r>
      <w:r w:rsidR="00661059">
        <w:rPr>
          <w:iCs/>
        </w:rPr>
        <w:t xml:space="preserve">ng </w:t>
      </w:r>
      <w:r w:rsidRPr="00540C9E">
        <w:rPr>
          <w:iCs/>
        </w:rPr>
        <w:t>innovative forms of interactions between CSOs and Local Authorities in local public policy-making, aiming at good governance and development outcomes</w:t>
      </w:r>
      <w:r w:rsidR="00661059">
        <w:rPr>
          <w:iCs/>
        </w:rPr>
        <w:t xml:space="preserve"> through joint efforts</w:t>
      </w:r>
      <w:r>
        <w:rPr>
          <w:iCs/>
        </w:rPr>
        <w:t>.</w:t>
      </w:r>
    </w:p>
    <w:p w:rsidR="002D4AED" w:rsidRDefault="002D4AED" w:rsidP="00E00323">
      <w:pPr>
        <w:rPr>
          <w:lang w:eastAsia="en-US"/>
        </w:rPr>
      </w:pPr>
    </w:p>
    <w:p w:rsidR="00EE0706" w:rsidRDefault="00EE0706" w:rsidP="00E00323">
      <w:pPr>
        <w:rPr>
          <w:lang w:eastAsia="en-US"/>
        </w:rPr>
      </w:pPr>
    </w:p>
    <w:p w:rsidR="00EE0706" w:rsidRDefault="00EE0706" w:rsidP="00E00323">
      <w:pPr>
        <w:rPr>
          <w:lang w:eastAsia="en-US"/>
        </w:rPr>
      </w:pPr>
    </w:p>
    <w:p w:rsidR="00EE0706" w:rsidRDefault="00EE0706" w:rsidP="00E00323">
      <w:pPr>
        <w:rPr>
          <w:lang w:eastAsia="en-US"/>
        </w:rPr>
      </w:pPr>
    </w:p>
    <w:p w:rsidR="00EE0706" w:rsidRPr="00E00323" w:rsidRDefault="00EE0706" w:rsidP="00E00323">
      <w:pPr>
        <w:rPr>
          <w:lang w:eastAsia="en-US"/>
        </w:rPr>
      </w:pPr>
    </w:p>
    <w:p w:rsidR="00DB7AE6" w:rsidRPr="002A2325" w:rsidRDefault="00E22D0D" w:rsidP="00FE0AA2">
      <w:pPr>
        <w:pStyle w:val="Heading3"/>
        <w:rPr>
          <w:b/>
        </w:rPr>
      </w:pPr>
      <w:r w:rsidRPr="007E0335" w:rsidDel="00E22D0D">
        <w:rPr>
          <w:b/>
        </w:rPr>
        <w:lastRenderedPageBreak/>
        <w:t xml:space="preserve"> </w:t>
      </w:r>
      <w:bookmarkStart w:id="8" w:name="_Toc391999027"/>
      <w:bookmarkStart w:id="9" w:name="_Toc392857997"/>
      <w:bookmarkStart w:id="10" w:name="_Toc391022350"/>
      <w:bookmarkStart w:id="11" w:name="_Toc391537192"/>
      <w:bookmarkEnd w:id="7"/>
      <w:r w:rsidR="00266F8A" w:rsidRPr="002A2325">
        <w:rPr>
          <w:b/>
        </w:rPr>
        <w:t>EU Policy Framework</w:t>
      </w:r>
      <w:bookmarkEnd w:id="8"/>
      <w:bookmarkEnd w:id="9"/>
    </w:p>
    <w:bookmarkEnd w:id="10"/>
    <w:bookmarkEnd w:id="11"/>
    <w:p w:rsidR="00F7112A" w:rsidRDefault="00F7112A" w:rsidP="006121FC">
      <w:pPr>
        <w:rPr>
          <w:lang w:eastAsia="en-US"/>
        </w:rPr>
      </w:pPr>
    </w:p>
    <w:p w:rsidR="004E25F0" w:rsidRDefault="009C421D" w:rsidP="007A0496">
      <w:pPr>
        <w:spacing w:before="120" w:after="120"/>
        <w:jc w:val="both"/>
        <w:rPr>
          <w:rFonts w:eastAsia="Calibri"/>
          <w:lang w:eastAsia="en-US"/>
        </w:rPr>
      </w:pPr>
      <w:r w:rsidRPr="009E74D3">
        <w:rPr>
          <w:rFonts w:eastAsia="Calibri"/>
          <w:lang w:eastAsia="en-US"/>
        </w:rPr>
        <w:t>Policy orientations adopted in 2012</w:t>
      </w:r>
      <w:r w:rsidRPr="009E74D3">
        <w:rPr>
          <w:rFonts w:eastAsia="Calibri"/>
          <w:vertAlign w:val="superscript"/>
          <w:lang w:eastAsia="en-US"/>
        </w:rPr>
        <w:footnoteReference w:customMarkFollows="1" w:id="4"/>
        <w:t>[1]</w:t>
      </w:r>
      <w:r w:rsidRPr="009E74D3">
        <w:rPr>
          <w:rFonts w:eastAsia="Calibri"/>
          <w:lang w:eastAsia="en-US"/>
        </w:rPr>
        <w:t xml:space="preserve"> proposed an enhanced and more strategic EU engagement with CSOs in </w:t>
      </w:r>
      <w:r w:rsidR="00737463">
        <w:rPr>
          <w:rFonts w:eastAsia="Calibri"/>
          <w:lang w:eastAsia="en-US"/>
        </w:rPr>
        <w:t>p</w:t>
      </w:r>
      <w:r w:rsidRPr="009E74D3">
        <w:rPr>
          <w:rFonts w:eastAsia="Calibri"/>
          <w:lang w:eastAsia="en-US"/>
        </w:rPr>
        <w:t xml:space="preserve">artner countries, with a particular focus on local civil society organisations. </w:t>
      </w:r>
      <w:r w:rsidR="00BF0528">
        <w:rPr>
          <w:lang w:eastAsia="en-US"/>
        </w:rPr>
        <w:t>The Communication</w:t>
      </w:r>
      <w:r w:rsidR="00BF0528" w:rsidRPr="009E74D3">
        <w:rPr>
          <w:lang w:eastAsia="en-US"/>
        </w:rPr>
        <w:t xml:space="preserve"> </w:t>
      </w:r>
      <w:r w:rsidRPr="009E74D3">
        <w:rPr>
          <w:lang w:eastAsia="en-US"/>
        </w:rPr>
        <w:t>outlined a new approach to support</w:t>
      </w:r>
      <w:r w:rsidR="00BF0528">
        <w:rPr>
          <w:lang w:eastAsia="en-US"/>
        </w:rPr>
        <w:t>ing</w:t>
      </w:r>
      <w:r w:rsidRPr="009E74D3">
        <w:rPr>
          <w:lang w:eastAsia="en-US"/>
        </w:rPr>
        <w:t xml:space="preserve"> CSOs with regards to the promotion of inclusive and sustainable growth</w:t>
      </w:r>
      <w:r w:rsidR="00BF0528">
        <w:rPr>
          <w:lang w:eastAsia="en-US"/>
        </w:rPr>
        <w:t>,</w:t>
      </w:r>
      <w:r w:rsidRPr="009E74D3">
        <w:rPr>
          <w:lang w:eastAsia="en-US"/>
        </w:rPr>
        <w:t xml:space="preserve"> as well as in social service delivery. And it also </w:t>
      </w:r>
      <w:r w:rsidRPr="009E74D3">
        <w:rPr>
          <w:rFonts w:eastAsia="Calibri"/>
          <w:lang w:eastAsia="en-US"/>
        </w:rPr>
        <w:t xml:space="preserve">called for a more strategic </w:t>
      </w:r>
      <w:r w:rsidR="00BF0528">
        <w:rPr>
          <w:rFonts w:eastAsia="Calibri"/>
          <w:lang w:eastAsia="en-US"/>
        </w:rPr>
        <w:t xml:space="preserve">joint </w:t>
      </w:r>
      <w:r w:rsidRPr="009E74D3">
        <w:rPr>
          <w:rFonts w:eastAsia="Calibri"/>
          <w:lang w:eastAsia="en-US"/>
        </w:rPr>
        <w:t xml:space="preserve">approach </w:t>
      </w:r>
      <w:r w:rsidR="00BF0528">
        <w:rPr>
          <w:rFonts w:eastAsia="Calibri"/>
          <w:lang w:eastAsia="en-US"/>
        </w:rPr>
        <w:t>of</w:t>
      </w:r>
      <w:r w:rsidR="00BF0528" w:rsidRPr="009E74D3">
        <w:rPr>
          <w:rFonts w:eastAsia="Calibri"/>
          <w:lang w:eastAsia="en-US"/>
        </w:rPr>
        <w:t xml:space="preserve"> the EU and Member States </w:t>
      </w:r>
      <w:r w:rsidRPr="009E74D3">
        <w:rPr>
          <w:rFonts w:eastAsia="Calibri"/>
          <w:lang w:eastAsia="en-US"/>
        </w:rPr>
        <w:t>at country level through the development of EU country roadmaps for engagement with CSO</w:t>
      </w:r>
      <w:r w:rsidR="00BF0528">
        <w:rPr>
          <w:rFonts w:eastAsia="Calibri"/>
          <w:lang w:eastAsia="en-US"/>
        </w:rPr>
        <w:t>s</w:t>
      </w:r>
      <w:r w:rsidR="004E25F0" w:rsidRPr="009E74D3">
        <w:rPr>
          <w:rFonts w:eastAsia="Calibri"/>
          <w:lang w:eastAsia="en-US"/>
        </w:rPr>
        <w:t>, i</w:t>
      </w:r>
      <w:r w:rsidRPr="009E74D3">
        <w:rPr>
          <w:rFonts w:eastAsia="Calibri"/>
          <w:lang w:eastAsia="en-US"/>
        </w:rPr>
        <w:t>n order to improve the impact, predictability and coherence of EU support</w:t>
      </w:r>
      <w:r w:rsidR="004E25F0" w:rsidRPr="009E74D3">
        <w:rPr>
          <w:rFonts w:eastAsia="Calibri"/>
          <w:lang w:eastAsia="en-US"/>
        </w:rPr>
        <w:t>.</w:t>
      </w:r>
    </w:p>
    <w:p w:rsidR="00900762" w:rsidRDefault="009C421D" w:rsidP="007A0496">
      <w:pPr>
        <w:spacing w:before="120" w:after="120"/>
        <w:jc w:val="both"/>
        <w:rPr>
          <w:rFonts w:eastAsia="Calibri"/>
          <w:lang w:eastAsia="en-US"/>
        </w:rPr>
      </w:pPr>
      <w:r w:rsidRPr="009E74D3">
        <w:rPr>
          <w:rFonts w:eastAsia="Calibri"/>
          <w:lang w:eastAsia="en-US"/>
        </w:rPr>
        <w:t>These policy provisions</w:t>
      </w:r>
      <w:r w:rsidRPr="009E74D3">
        <w:rPr>
          <w:rFonts w:eastAsia="Calibri"/>
          <w:vertAlign w:val="superscript"/>
          <w:lang w:eastAsia="en-US"/>
        </w:rPr>
        <w:footnoteReference w:customMarkFollows="1" w:id="5"/>
        <w:t>[2]</w:t>
      </w:r>
      <w:r w:rsidR="00540C9E">
        <w:rPr>
          <w:rFonts w:eastAsia="Calibri"/>
          <w:lang w:eastAsia="en-US"/>
        </w:rPr>
        <w:t xml:space="preserve"> are implemented by the t</w:t>
      </w:r>
      <w:r w:rsidRPr="009E74D3">
        <w:rPr>
          <w:rFonts w:eastAsia="Calibri"/>
          <w:lang w:eastAsia="en-US"/>
        </w:rPr>
        <w:t xml:space="preserve">hematic programme “Civil Society Organisations and Local Authorities 2014-2020” operationalised by </w:t>
      </w:r>
      <w:r w:rsidRPr="00E00323">
        <w:rPr>
          <w:rFonts w:eastAsia="Calibri"/>
          <w:lang w:eastAsia="en-US"/>
        </w:rPr>
        <w:t>the</w:t>
      </w:r>
      <w:r w:rsidR="0052374F" w:rsidRPr="00E00323">
        <w:rPr>
          <w:rFonts w:eastAsia="Calibri"/>
          <w:lang w:eastAsia="en-US"/>
        </w:rPr>
        <w:t xml:space="preserve"> 2014 Annual Action Programme</w:t>
      </w:r>
      <w:r w:rsidRPr="00E00323">
        <w:rPr>
          <w:rFonts w:eastAsia="Calibri"/>
          <w:lang w:eastAsia="en-US"/>
        </w:rPr>
        <w:t xml:space="preserve"> </w:t>
      </w:r>
      <w:r w:rsidR="004E25F0" w:rsidRPr="00E00323">
        <w:rPr>
          <w:rFonts w:eastAsia="Calibri"/>
          <w:lang w:eastAsia="en-US"/>
        </w:rPr>
        <w:t xml:space="preserve">2015-2017 and </w:t>
      </w:r>
      <w:r w:rsidRPr="00E00323">
        <w:rPr>
          <w:rFonts w:eastAsia="Calibri"/>
          <w:lang w:eastAsia="en-US"/>
        </w:rPr>
        <w:t>201</w:t>
      </w:r>
      <w:r w:rsidR="004E25F0" w:rsidRPr="00E00323">
        <w:rPr>
          <w:rFonts w:eastAsia="Calibri"/>
          <w:lang w:eastAsia="en-US"/>
        </w:rPr>
        <w:t>8</w:t>
      </w:r>
      <w:r w:rsidRPr="00E00323">
        <w:rPr>
          <w:rFonts w:eastAsia="Calibri"/>
          <w:lang w:eastAsia="en-US"/>
        </w:rPr>
        <w:t>-20</w:t>
      </w:r>
      <w:r w:rsidR="004E25F0" w:rsidRPr="00E00323">
        <w:rPr>
          <w:rFonts w:eastAsia="Calibri"/>
          <w:lang w:eastAsia="en-US"/>
        </w:rPr>
        <w:t>20</w:t>
      </w:r>
      <w:r w:rsidRPr="00E00323">
        <w:rPr>
          <w:rFonts w:eastAsia="Calibri"/>
          <w:lang w:eastAsia="en-US"/>
        </w:rPr>
        <w:t xml:space="preserve"> Multi-Annual Action Programme (MAAP).</w:t>
      </w:r>
    </w:p>
    <w:p w:rsidR="009C421D" w:rsidRDefault="009C421D" w:rsidP="00BF0528">
      <w:pPr>
        <w:spacing w:before="120" w:after="120"/>
        <w:jc w:val="both"/>
        <w:rPr>
          <w:rFonts w:eastAsia="Calibri"/>
          <w:lang w:eastAsia="en-US"/>
        </w:rPr>
      </w:pPr>
      <w:r w:rsidRPr="009E74D3">
        <w:rPr>
          <w:rFonts w:eastAsia="Calibri"/>
          <w:lang w:eastAsia="en-US"/>
        </w:rPr>
        <w:t xml:space="preserve">The objective of this programme is </w:t>
      </w:r>
      <w:r w:rsidR="004E25F0">
        <w:rPr>
          <w:rFonts w:eastAsia="Calibri"/>
          <w:lang w:eastAsia="en-US"/>
        </w:rPr>
        <w:t xml:space="preserve">notably </w:t>
      </w:r>
      <w:r w:rsidRPr="009E74D3">
        <w:rPr>
          <w:rFonts w:eastAsia="Calibri"/>
          <w:lang w:eastAsia="en-US"/>
        </w:rPr>
        <w:t>to strengthen civil society org</w:t>
      </w:r>
      <w:r w:rsidR="00160B1B">
        <w:rPr>
          <w:rFonts w:eastAsia="Calibri"/>
          <w:lang w:eastAsia="en-US"/>
        </w:rPr>
        <w:t>anisations</w:t>
      </w:r>
      <w:r w:rsidRPr="009E74D3">
        <w:rPr>
          <w:rFonts w:eastAsia="Calibri"/>
          <w:lang w:eastAsia="en-US"/>
        </w:rPr>
        <w:t xml:space="preserve"> in EU partner countries</w:t>
      </w:r>
      <w:r w:rsidR="0052374F">
        <w:rPr>
          <w:rFonts w:eastAsia="Calibri"/>
          <w:lang w:eastAsia="en-US"/>
        </w:rPr>
        <w:t>.</w:t>
      </w:r>
      <w:r w:rsidR="00900762">
        <w:rPr>
          <w:rFonts w:eastAsia="Calibri"/>
          <w:lang w:eastAsia="en-US"/>
        </w:rPr>
        <w:t xml:space="preserve"> </w:t>
      </w:r>
      <w:r w:rsidRPr="009E74D3">
        <w:rPr>
          <w:rFonts w:eastAsia="Calibri"/>
          <w:lang w:eastAsia="en-US"/>
        </w:rPr>
        <w:t>This objective is reinforced by the evolving international context of the 2030 Agenda and the newly adopted policies such as the Global Strategy</w:t>
      </w:r>
      <w:r w:rsidR="00BE5961">
        <w:rPr>
          <w:rFonts w:eastAsia="Calibri"/>
          <w:lang w:eastAsia="en-US"/>
        </w:rPr>
        <w:t xml:space="preserve"> for the EU’s Foreign and Security Policy</w:t>
      </w:r>
      <w:r w:rsidR="00BE5961">
        <w:rPr>
          <w:rStyle w:val="FootnoteReference"/>
          <w:rFonts w:eastAsia="Calibri"/>
          <w:lang w:eastAsia="en-US"/>
        </w:rPr>
        <w:footnoteReference w:id="6"/>
      </w:r>
      <w:r w:rsidRPr="009E74D3">
        <w:rPr>
          <w:rFonts w:eastAsia="Calibri"/>
          <w:lang w:eastAsia="en-US"/>
        </w:rPr>
        <w:t xml:space="preserve"> (2016) and the new European Consensus on Development</w:t>
      </w:r>
      <w:r w:rsidR="00562A05">
        <w:rPr>
          <w:rStyle w:val="FootnoteReference"/>
          <w:rFonts w:eastAsia="Calibri"/>
          <w:lang w:eastAsia="en-US"/>
        </w:rPr>
        <w:footnoteReference w:id="7"/>
      </w:r>
      <w:r w:rsidR="00FC6875">
        <w:rPr>
          <w:rFonts w:eastAsia="Calibri"/>
          <w:lang w:eastAsia="en-US"/>
        </w:rPr>
        <w:t xml:space="preserve"> ('the Consensus)</w:t>
      </w:r>
      <w:r w:rsidRPr="009E74D3">
        <w:rPr>
          <w:rFonts w:eastAsia="Calibri"/>
          <w:lang w:eastAsia="en-US"/>
        </w:rPr>
        <w:t xml:space="preserve"> (</w:t>
      </w:r>
      <w:r w:rsidR="00EE7BF1">
        <w:rPr>
          <w:rFonts w:eastAsia="Calibri"/>
          <w:lang w:eastAsia="en-US"/>
        </w:rPr>
        <w:t>June</w:t>
      </w:r>
      <w:r w:rsidRPr="009E74D3">
        <w:rPr>
          <w:rFonts w:eastAsia="Calibri"/>
          <w:lang w:eastAsia="en-US"/>
        </w:rPr>
        <w:t xml:space="preserve"> 2017). The Consensus values the participation of CSOs in development, promotes civil society space and </w:t>
      </w:r>
      <w:r w:rsidR="002D0157">
        <w:rPr>
          <w:rFonts w:eastAsia="Calibri"/>
          <w:lang w:eastAsia="en-US"/>
        </w:rPr>
        <w:t>recognises the need for</w:t>
      </w:r>
      <w:r w:rsidRPr="009E74D3">
        <w:rPr>
          <w:rFonts w:eastAsia="Calibri"/>
          <w:lang w:eastAsia="en-US"/>
        </w:rPr>
        <w:t xml:space="preserve"> support for building the capacity of CSOs. </w:t>
      </w:r>
      <w:r w:rsidR="00BF0528">
        <w:rPr>
          <w:rFonts w:eastAsia="Calibri"/>
          <w:lang w:eastAsia="en-US"/>
        </w:rPr>
        <w:t xml:space="preserve">In addition, the programme takes into account </w:t>
      </w:r>
      <w:r w:rsidR="00BF0528" w:rsidRPr="00BF0528">
        <w:rPr>
          <w:rFonts w:eastAsia="Calibri"/>
          <w:lang w:eastAsia="en-US"/>
        </w:rPr>
        <w:t>the EU Gender Action</w:t>
      </w:r>
      <w:r w:rsidR="00BF0528">
        <w:rPr>
          <w:rFonts w:eastAsia="Calibri"/>
          <w:lang w:eastAsia="en-US"/>
        </w:rPr>
        <w:t xml:space="preserve"> Plan</w:t>
      </w:r>
      <w:r w:rsidR="00305FC1">
        <w:rPr>
          <w:rFonts w:eastAsia="Calibri"/>
          <w:lang w:eastAsia="en-US"/>
        </w:rPr>
        <w:t>, "</w:t>
      </w:r>
      <w:r w:rsidR="00305FC1">
        <w:rPr>
          <w:rStyle w:val="st"/>
        </w:rPr>
        <w:t>Gender Equality and Women's Empowerment: Transforming the Live</w:t>
      </w:r>
      <w:r w:rsidR="00901BC4">
        <w:rPr>
          <w:rStyle w:val="st"/>
        </w:rPr>
        <w:t>s of Girls and Women through EU</w:t>
      </w:r>
      <w:r w:rsidR="00305FC1">
        <w:rPr>
          <w:rStyle w:val="st"/>
        </w:rPr>
        <w:t xml:space="preserve"> External Relations </w:t>
      </w:r>
      <w:r w:rsidR="00BF0528">
        <w:rPr>
          <w:rFonts w:eastAsia="Calibri"/>
          <w:lang w:eastAsia="en-US"/>
        </w:rPr>
        <w:t>2016-2020</w:t>
      </w:r>
      <w:r w:rsidR="00305FC1">
        <w:rPr>
          <w:rFonts w:eastAsia="Calibri"/>
          <w:lang w:eastAsia="en-US"/>
        </w:rPr>
        <w:t>"</w:t>
      </w:r>
      <w:r w:rsidR="007D54C0">
        <w:rPr>
          <w:rFonts w:eastAsia="Calibri"/>
          <w:lang w:eastAsia="en-US"/>
        </w:rPr>
        <w:t>.</w:t>
      </w:r>
      <w:r w:rsidR="004D7D49">
        <w:rPr>
          <w:rStyle w:val="FootnoteReference"/>
          <w:rFonts w:eastAsia="Calibri"/>
          <w:lang w:eastAsia="en-US"/>
        </w:rPr>
        <w:footnoteReference w:id="8"/>
      </w:r>
      <w:r w:rsidR="007D54C0" w:rsidDel="007D54C0">
        <w:rPr>
          <w:rFonts w:eastAsia="Calibri"/>
          <w:lang w:eastAsia="en-US"/>
        </w:rPr>
        <w:t xml:space="preserve"> </w:t>
      </w:r>
    </w:p>
    <w:p w:rsidR="00BC0F4F" w:rsidRDefault="00BC0F4F" w:rsidP="007A0496">
      <w:pPr>
        <w:spacing w:before="120" w:after="120"/>
        <w:jc w:val="both"/>
        <w:rPr>
          <w:rFonts w:eastAsia="Calibri"/>
          <w:lang w:eastAsia="en-US"/>
        </w:rPr>
      </w:pPr>
    </w:p>
    <w:p w:rsidR="00364601" w:rsidRPr="00FE0AA2" w:rsidRDefault="00364601" w:rsidP="00FE0AA2">
      <w:pPr>
        <w:pStyle w:val="Heading3"/>
        <w:rPr>
          <w:b/>
        </w:rPr>
      </w:pPr>
      <w:bookmarkStart w:id="12" w:name="_Toc392857998"/>
      <w:bookmarkStart w:id="13" w:name="_Toc391022351"/>
      <w:bookmarkStart w:id="14" w:name="_Toc391537193"/>
      <w:r w:rsidRPr="00FE0AA2">
        <w:rPr>
          <w:b/>
        </w:rPr>
        <w:t>Stakeholder analysis</w:t>
      </w:r>
      <w:bookmarkEnd w:id="12"/>
      <w:bookmarkEnd w:id="13"/>
      <w:bookmarkEnd w:id="14"/>
    </w:p>
    <w:p w:rsidR="00BC0F4F" w:rsidRPr="00BC0F4F" w:rsidRDefault="00BC0F4F" w:rsidP="00BC0F4F">
      <w:pPr>
        <w:spacing w:before="120" w:after="120"/>
        <w:jc w:val="both"/>
        <w:rPr>
          <w:i/>
        </w:rPr>
      </w:pPr>
      <w:r w:rsidRPr="00BC0F4F">
        <w:rPr>
          <w:i/>
        </w:rPr>
        <w:t>1.1.2.1 At global level</w:t>
      </w:r>
    </w:p>
    <w:p w:rsidR="00A375F4" w:rsidRDefault="00A375F4" w:rsidP="00BC0F4F">
      <w:pPr>
        <w:jc w:val="both"/>
        <w:rPr>
          <w:rFonts w:eastAsia="Calibri"/>
          <w:lang w:eastAsia="en-US"/>
        </w:rPr>
      </w:pPr>
    </w:p>
    <w:p w:rsidR="00A375F4" w:rsidRDefault="00A375F4" w:rsidP="00A375F4">
      <w:pPr>
        <w:jc w:val="both"/>
        <w:rPr>
          <w:rFonts w:eastAsia="Calibri"/>
          <w:lang w:eastAsia="en-US"/>
        </w:rPr>
      </w:pPr>
      <w:r w:rsidRPr="00A375F4">
        <w:rPr>
          <w:rFonts w:eastAsia="Calibri"/>
          <w:lang w:eastAsia="en-US"/>
        </w:rPr>
        <w:t xml:space="preserve">As part of the public consultation on the draft evaluation reports of the </w:t>
      </w:r>
      <w:r>
        <w:rPr>
          <w:rFonts w:eastAsia="Calibri"/>
          <w:lang w:eastAsia="en-US"/>
        </w:rPr>
        <w:t>D</w:t>
      </w:r>
      <w:r w:rsidR="00642E52">
        <w:rPr>
          <w:rFonts w:eastAsia="Calibri"/>
          <w:lang w:eastAsia="en-US"/>
        </w:rPr>
        <w:t xml:space="preserve">evelopment </w:t>
      </w:r>
      <w:r>
        <w:rPr>
          <w:rFonts w:eastAsia="Calibri"/>
          <w:lang w:eastAsia="en-US"/>
        </w:rPr>
        <w:t>C</w:t>
      </w:r>
      <w:r w:rsidR="00642E52">
        <w:rPr>
          <w:rFonts w:eastAsia="Calibri"/>
          <w:lang w:eastAsia="en-US"/>
        </w:rPr>
        <w:t xml:space="preserve">ooperation </w:t>
      </w:r>
      <w:r>
        <w:rPr>
          <w:rFonts w:eastAsia="Calibri"/>
          <w:lang w:eastAsia="en-US"/>
        </w:rPr>
        <w:t>I</w:t>
      </w:r>
      <w:r w:rsidR="00642E52">
        <w:rPr>
          <w:rFonts w:eastAsia="Calibri"/>
          <w:lang w:eastAsia="en-US"/>
        </w:rPr>
        <w:t>nstrument (DCI)</w:t>
      </w:r>
      <w:r w:rsidR="00DB1C51">
        <w:rPr>
          <w:vertAlign w:val="superscript"/>
        </w:rPr>
        <w:t>[</w:t>
      </w:r>
      <w:r w:rsidR="00DB1C51">
        <w:rPr>
          <w:rStyle w:val="FootnoteReference"/>
          <w:rFonts w:eastAsia="Calibri"/>
          <w:lang w:eastAsia="en-US"/>
        </w:rPr>
        <w:footnoteReference w:id="9"/>
      </w:r>
      <w:r w:rsidR="00DB1C51">
        <w:rPr>
          <w:rFonts w:eastAsia="Calibri"/>
          <w:vertAlign w:val="superscript"/>
          <w:lang w:eastAsia="en-US"/>
        </w:rPr>
        <w:t>]</w:t>
      </w:r>
      <w:r w:rsidRPr="00A375F4">
        <w:rPr>
          <w:rFonts w:eastAsia="Calibri"/>
          <w:lang w:eastAsia="en-US"/>
        </w:rPr>
        <w:t xml:space="preserve">, DEVCO, EEAS, FPI and NEAR organised a technical workshop with over 180 participants from the European Parliament and EU Member States on 27-28 March 2017. </w:t>
      </w:r>
    </w:p>
    <w:p w:rsidR="00A375F4" w:rsidRPr="00A375F4" w:rsidRDefault="00A375F4" w:rsidP="00A375F4">
      <w:pPr>
        <w:jc w:val="both"/>
        <w:rPr>
          <w:rFonts w:eastAsia="Calibri"/>
          <w:lang w:eastAsia="en-US"/>
        </w:rPr>
      </w:pPr>
    </w:p>
    <w:p w:rsidR="00A375F4" w:rsidRDefault="00A375F4" w:rsidP="00A375F4">
      <w:pPr>
        <w:jc w:val="both"/>
        <w:rPr>
          <w:rFonts w:eastAsia="Calibri"/>
          <w:lang w:eastAsia="en-US"/>
        </w:rPr>
      </w:pPr>
      <w:r w:rsidRPr="00A375F4">
        <w:rPr>
          <w:rFonts w:eastAsia="Calibri"/>
          <w:lang w:eastAsia="en-US"/>
        </w:rPr>
        <w:t xml:space="preserve">In addition, the draft evaluation report was presented at a meeting with the Working Party on Development Cooperation (CODEV) of the Council of the European Union on 23 February 2017, and at the Policy Forum on Development Meeting on 23 March 2017. The meeting </w:t>
      </w:r>
      <w:r w:rsidRPr="00A375F4">
        <w:rPr>
          <w:rFonts w:eastAsia="Calibri"/>
          <w:lang w:eastAsia="en-US"/>
        </w:rPr>
        <w:lastRenderedPageBreak/>
        <w:t>brought together Civil Society Organisations (CSOs) and Local Authorities (LAs) from the European Union and partner countries.</w:t>
      </w:r>
    </w:p>
    <w:p w:rsidR="00D11D88" w:rsidRDefault="00D11D88" w:rsidP="00A375F4">
      <w:pPr>
        <w:jc w:val="both"/>
        <w:rPr>
          <w:rFonts w:eastAsia="Calibri"/>
          <w:lang w:eastAsia="en-US"/>
        </w:rPr>
      </w:pPr>
    </w:p>
    <w:p w:rsidR="00D11D88" w:rsidRDefault="00EC0E25" w:rsidP="00013C69">
      <w:pPr>
        <w:pStyle w:val="Default"/>
        <w:jc w:val="both"/>
        <w:rPr>
          <w:rFonts w:eastAsia="Calibri"/>
          <w:i/>
          <w:lang w:eastAsia="en-US"/>
        </w:rPr>
      </w:pPr>
      <w:r>
        <w:t>Confirmed during</w:t>
      </w:r>
      <w:r w:rsidR="00642E52">
        <w:t xml:space="preserve"> t</w:t>
      </w:r>
      <w:r w:rsidR="00642E52" w:rsidRPr="00D11D88">
        <w:t>he open public consultation</w:t>
      </w:r>
      <w:r w:rsidR="00642E52">
        <w:t>, t</w:t>
      </w:r>
      <w:r w:rsidR="00D11D88" w:rsidRPr="00D11D88">
        <w:t xml:space="preserve">he majority of contributions </w:t>
      </w:r>
      <w:r w:rsidR="00D11D88" w:rsidRPr="00013C69">
        <w:t>provide</w:t>
      </w:r>
      <w:r w:rsidR="00642E52" w:rsidRPr="00013C69">
        <w:t>d</w:t>
      </w:r>
      <w:r w:rsidR="00D11D88" w:rsidRPr="00013C69">
        <w:t xml:space="preserve"> a </w:t>
      </w:r>
      <w:r w:rsidR="00D11D88" w:rsidRPr="00013C69">
        <w:rPr>
          <w:iCs/>
        </w:rPr>
        <w:t xml:space="preserve">mainly positive </w:t>
      </w:r>
      <w:r w:rsidR="00D11D88" w:rsidRPr="00013C69">
        <w:t>assessment</w:t>
      </w:r>
      <w:r w:rsidR="00642E52" w:rsidRPr="00013C69">
        <w:t xml:space="preserve"> </w:t>
      </w:r>
      <w:r w:rsidR="00013C69" w:rsidRPr="00013C69">
        <w:t xml:space="preserve">on </w:t>
      </w:r>
      <w:r w:rsidR="00995AD5">
        <w:t xml:space="preserve">the CSO part of the </w:t>
      </w:r>
      <w:r w:rsidR="00013C69" w:rsidRPr="00013C69">
        <w:t>DC</w:t>
      </w:r>
      <w:r w:rsidR="00995AD5">
        <w:t xml:space="preserve">I, and in particular when </w:t>
      </w:r>
      <w:r w:rsidR="00013C69" w:rsidRPr="00013C69">
        <w:t>enabling the EU to project its principles and values</w:t>
      </w:r>
      <w:r w:rsidR="00995AD5">
        <w:t xml:space="preserve"> is concerned</w:t>
      </w:r>
      <w:r w:rsidR="00D66065">
        <w:t>:</w:t>
      </w:r>
      <w:r w:rsidR="00013C69">
        <w:rPr>
          <w:i/>
        </w:rPr>
        <w:t xml:space="preserve"> "S</w:t>
      </w:r>
      <w:r w:rsidR="00D11D88" w:rsidRPr="00642E52">
        <w:rPr>
          <w:i/>
        </w:rPr>
        <w:t>ome contributions explicitly mentioned the crucial role of the CSO-LA component to work in this area.</w:t>
      </w:r>
      <w:r w:rsidR="00642E52">
        <w:rPr>
          <w:i/>
        </w:rPr>
        <w:t xml:space="preserve"> (…) </w:t>
      </w:r>
      <w:r w:rsidR="00D66065" w:rsidRPr="00D66065">
        <w:t>But,</w:t>
      </w:r>
      <w:r w:rsidR="00D66065">
        <w:rPr>
          <w:i/>
        </w:rPr>
        <w:t xml:space="preserve"> "w</w:t>
      </w:r>
      <w:r w:rsidR="00D11D88" w:rsidRPr="00642E52">
        <w:rPr>
          <w:rFonts w:eastAsia="Calibri"/>
          <w:i/>
          <w:lang w:eastAsia="en-US"/>
        </w:rPr>
        <w:t xml:space="preserve">hile progress has been noted (especially in relation to the CSO-LA programme), several factors, mainly at EUD </w:t>
      </w:r>
      <w:r w:rsidR="00D11D88" w:rsidRPr="00013C69">
        <w:rPr>
          <w:rFonts w:eastAsia="Calibri"/>
          <w:i/>
          <w:lang w:eastAsia="en-US"/>
        </w:rPr>
        <w:t>level and in relation to CSO involvement have been identified that have hindered progress</w:t>
      </w:r>
      <w:r w:rsidR="00013C69" w:rsidRPr="00013C69">
        <w:rPr>
          <w:rFonts w:eastAsia="Calibri"/>
          <w:i/>
          <w:lang w:eastAsia="en-US"/>
        </w:rPr>
        <w:t xml:space="preserve">" </w:t>
      </w:r>
      <w:r w:rsidR="00DB1C51">
        <w:rPr>
          <w:rFonts w:eastAsia="Calibri"/>
          <w:lang w:eastAsia="en-US"/>
        </w:rPr>
        <w:t>as</w:t>
      </w:r>
      <w:r w:rsidR="00013C69" w:rsidRPr="00013C69">
        <w:rPr>
          <w:rFonts w:eastAsia="Calibri"/>
          <w:lang w:eastAsia="en-US"/>
        </w:rPr>
        <w:t xml:space="preserve"> the</w:t>
      </w:r>
      <w:r w:rsidR="00013C69" w:rsidRPr="00013C69">
        <w:rPr>
          <w:rFonts w:eastAsia="Calibri"/>
          <w:i/>
          <w:lang w:eastAsia="en-US"/>
        </w:rPr>
        <w:t xml:space="preserve"> "n</w:t>
      </w:r>
      <w:r w:rsidR="00013C69" w:rsidRPr="00013C69">
        <w:rPr>
          <w:i/>
        </w:rPr>
        <w:t>eed to improve sectoral dialogue in partner countries and strengthen partnerships</w:t>
      </w:r>
      <w:r w:rsidR="00013C69" w:rsidRPr="00013C69">
        <w:t xml:space="preserve">" or the </w:t>
      </w:r>
      <w:r w:rsidR="00013C69" w:rsidRPr="00013C69">
        <w:rPr>
          <w:i/>
        </w:rPr>
        <w:t>"limited use of its civil society and democracy roadmaps to support this objective."</w:t>
      </w:r>
      <w:r w:rsidR="00642E52">
        <w:rPr>
          <w:rFonts w:eastAsia="Calibri"/>
          <w:i/>
          <w:lang w:eastAsia="en-US"/>
        </w:rPr>
        <w:t xml:space="preserve"> (…)</w:t>
      </w:r>
    </w:p>
    <w:p w:rsidR="00642E52" w:rsidRDefault="00642E52" w:rsidP="00D11D88">
      <w:pPr>
        <w:jc w:val="both"/>
        <w:rPr>
          <w:rFonts w:eastAsia="Calibri"/>
          <w:i/>
          <w:lang w:eastAsia="en-US"/>
        </w:rPr>
      </w:pPr>
    </w:p>
    <w:p w:rsidR="00642E52" w:rsidRDefault="00642E52" w:rsidP="00D11D88">
      <w:pPr>
        <w:jc w:val="both"/>
        <w:rPr>
          <w:rFonts w:eastAsia="Calibri"/>
          <w:i/>
          <w:lang w:eastAsia="en-US"/>
        </w:rPr>
      </w:pPr>
      <w:r w:rsidRPr="00642E52">
        <w:rPr>
          <w:rFonts w:eastAsia="Calibri"/>
          <w:i/>
          <w:lang w:eastAsia="en-US"/>
        </w:rPr>
        <w:t>Additional written comments noted that due to the strong involvement of civil society in DCI, the EU succeeds in rel</w:t>
      </w:r>
      <w:r w:rsidR="00D66065">
        <w:rPr>
          <w:rFonts w:eastAsia="Calibri"/>
          <w:i/>
          <w:lang w:eastAsia="en-US"/>
        </w:rPr>
        <w:t>aying its principles and values (…)</w:t>
      </w:r>
      <w:r w:rsidRPr="00642E52">
        <w:rPr>
          <w:rFonts w:eastAsia="Calibri"/>
          <w:i/>
          <w:lang w:eastAsia="en-US"/>
        </w:rPr>
        <w:t xml:space="preserve"> By contributing to the capacity building of non-state actors, the instrument promotes the participation of the population in the economic and social develo</w:t>
      </w:r>
      <w:r>
        <w:rPr>
          <w:rFonts w:eastAsia="Calibri"/>
          <w:i/>
          <w:lang w:eastAsia="en-US"/>
        </w:rPr>
        <w:t>pment of beneficiary countries (…)</w:t>
      </w:r>
    </w:p>
    <w:p w:rsidR="00642E52" w:rsidRDefault="00642E52" w:rsidP="00D11D88">
      <w:pPr>
        <w:jc w:val="both"/>
        <w:rPr>
          <w:rFonts w:eastAsia="Calibri"/>
          <w:i/>
          <w:lang w:eastAsia="en-US"/>
        </w:rPr>
      </w:pPr>
    </w:p>
    <w:p w:rsidR="00642E52" w:rsidRPr="00642E52" w:rsidRDefault="00642E52" w:rsidP="00D11D88">
      <w:pPr>
        <w:jc w:val="both"/>
        <w:rPr>
          <w:rFonts w:eastAsia="Calibri"/>
          <w:i/>
          <w:lang w:eastAsia="en-US"/>
        </w:rPr>
      </w:pPr>
      <w:r>
        <w:rPr>
          <w:rFonts w:eastAsia="Calibri"/>
          <w:i/>
          <w:lang w:eastAsia="en-US"/>
        </w:rPr>
        <w:t>I</w:t>
      </w:r>
      <w:r w:rsidRPr="00642E52">
        <w:rPr>
          <w:rFonts w:eastAsia="Calibri"/>
          <w:i/>
          <w:lang w:eastAsia="en-US"/>
        </w:rPr>
        <w:t>n the area of democratic governance and human rights, the link between the geographical DCI, particularly where the modality of budget support is chosen, the CSO-LA programme, and the EIDHR, deserves to be improved in a number of cases. The political leverage effect of funding in this area should therefore be further strengthened.</w:t>
      </w:r>
      <w:r>
        <w:rPr>
          <w:rFonts w:eastAsia="Calibri"/>
          <w:i/>
          <w:lang w:eastAsia="en-US"/>
        </w:rPr>
        <w:t>"</w:t>
      </w:r>
    </w:p>
    <w:p w:rsidR="00A375F4" w:rsidRDefault="00A375F4" w:rsidP="00BC0F4F">
      <w:pPr>
        <w:jc w:val="both"/>
        <w:rPr>
          <w:rFonts w:eastAsia="Calibri"/>
          <w:lang w:eastAsia="en-US"/>
        </w:rPr>
      </w:pPr>
    </w:p>
    <w:p w:rsidR="00D66065" w:rsidRPr="00604A83" w:rsidRDefault="00BC0F4F" w:rsidP="00604A83">
      <w:pPr>
        <w:jc w:val="both"/>
        <w:rPr>
          <w:rFonts w:eastAsia="Calibri"/>
          <w:lang w:eastAsia="en-US"/>
        </w:rPr>
      </w:pPr>
      <w:r w:rsidRPr="00AD5F65">
        <w:rPr>
          <w:rFonts w:eastAsia="Calibri"/>
          <w:lang w:eastAsia="en-US"/>
        </w:rPr>
        <w:t>The st</w:t>
      </w:r>
      <w:r>
        <w:rPr>
          <w:rFonts w:eastAsia="Calibri"/>
          <w:lang w:eastAsia="en-US"/>
        </w:rPr>
        <w:t>aff working document on the DCI</w:t>
      </w:r>
      <w:r w:rsidR="003472D2">
        <w:rPr>
          <w:rFonts w:eastAsia="Calibri"/>
          <w:vertAlign w:val="superscript"/>
          <w:lang w:eastAsia="en-US"/>
        </w:rPr>
        <w:t>[</w:t>
      </w:r>
      <w:r w:rsidR="003472D2">
        <w:rPr>
          <w:rStyle w:val="FootnoteReference"/>
          <w:rFonts w:eastAsia="Calibri"/>
          <w:lang w:eastAsia="en-US"/>
        </w:rPr>
        <w:footnoteReference w:id="10"/>
      </w:r>
      <w:r w:rsidR="003472D2">
        <w:rPr>
          <w:rFonts w:eastAsia="Calibri"/>
          <w:vertAlign w:val="superscript"/>
          <w:lang w:eastAsia="en-US"/>
        </w:rPr>
        <w:t>]</w:t>
      </w:r>
      <w:r>
        <w:rPr>
          <w:rFonts w:eastAsia="Calibri"/>
          <w:lang w:eastAsia="en-US"/>
        </w:rPr>
        <w:t>, based o</w:t>
      </w:r>
      <w:r w:rsidR="00A375F4">
        <w:rPr>
          <w:rFonts w:eastAsia="Calibri"/>
          <w:lang w:eastAsia="en-US"/>
        </w:rPr>
        <w:t>n this</w:t>
      </w:r>
      <w:r>
        <w:rPr>
          <w:rFonts w:eastAsia="Calibri"/>
          <w:lang w:eastAsia="en-US"/>
        </w:rPr>
        <w:t xml:space="preserve"> mid-term</w:t>
      </w:r>
      <w:r w:rsidRPr="00AD5F65">
        <w:rPr>
          <w:rFonts w:eastAsia="Calibri"/>
          <w:lang w:eastAsia="en-US"/>
        </w:rPr>
        <w:t xml:space="preserve"> external </w:t>
      </w:r>
      <w:r w:rsidRPr="00A375F4">
        <w:rPr>
          <w:rFonts w:eastAsia="Calibri"/>
          <w:lang w:eastAsia="en-US"/>
        </w:rPr>
        <w:t>evaluation</w:t>
      </w:r>
      <w:r w:rsidR="00D66065">
        <w:rPr>
          <w:rFonts w:eastAsia="Calibri"/>
          <w:vertAlign w:val="superscript"/>
          <w:lang w:eastAsia="en-US"/>
        </w:rPr>
        <w:t xml:space="preserve"> </w:t>
      </w:r>
      <w:r w:rsidRPr="00AD5F65">
        <w:rPr>
          <w:rFonts w:eastAsia="Calibri"/>
          <w:lang w:eastAsia="en-US"/>
        </w:rPr>
        <w:t xml:space="preserve">states </w:t>
      </w:r>
      <w:r w:rsidR="00D66065">
        <w:rPr>
          <w:rFonts w:eastAsia="Calibri"/>
          <w:lang w:eastAsia="en-US"/>
        </w:rPr>
        <w:t xml:space="preserve">more globally </w:t>
      </w:r>
      <w:r w:rsidRPr="00AD5F65">
        <w:rPr>
          <w:rFonts w:eastAsia="Calibri"/>
          <w:lang w:eastAsia="en-US"/>
        </w:rPr>
        <w:t xml:space="preserve">that </w:t>
      </w:r>
      <w:r>
        <w:rPr>
          <w:lang w:eastAsia="en-US"/>
        </w:rPr>
        <w:t>[</w:t>
      </w:r>
      <w:r w:rsidRPr="003F6096">
        <w:rPr>
          <w:rFonts w:eastAsia="Calibri"/>
          <w:i/>
          <w:lang w:eastAsia="en-US"/>
        </w:rPr>
        <w:t xml:space="preserve">partner countries sometimes gave less weight to certain EU/global values such as the participation of CSO-LAs in domestic policy/cooperation </w:t>
      </w:r>
      <w:r>
        <w:rPr>
          <w:rFonts w:eastAsia="Calibri"/>
          <w:i/>
          <w:lang w:eastAsia="en-US"/>
        </w:rPr>
        <w:t>processes.</w:t>
      </w:r>
      <w:r>
        <w:rPr>
          <w:lang w:eastAsia="en-US"/>
        </w:rPr>
        <w:t xml:space="preserve">] </w:t>
      </w:r>
      <w:r w:rsidRPr="00BC0F4F">
        <w:rPr>
          <w:rFonts w:eastAsia="Calibri"/>
          <w:lang w:eastAsia="en-US"/>
        </w:rPr>
        <w:t xml:space="preserve">In response, the staff working document confirms that </w:t>
      </w:r>
      <w:r>
        <w:rPr>
          <w:lang w:eastAsia="en-US"/>
        </w:rPr>
        <w:t>[</w:t>
      </w:r>
      <w:r w:rsidRPr="003F6096">
        <w:rPr>
          <w:rFonts w:eastAsia="Calibri"/>
          <w:i/>
          <w:lang w:eastAsia="en-US"/>
        </w:rPr>
        <w:t>the EU should make more effort to develop multi-actor partnerships (including with CSO-LAs) and further dialogue with partner countries to increase commitment to these values.</w:t>
      </w:r>
      <w:r>
        <w:rPr>
          <w:lang w:eastAsia="en-US"/>
        </w:rPr>
        <w:t>]</w:t>
      </w:r>
    </w:p>
    <w:p w:rsidR="00BC0F4F" w:rsidRPr="00BC0F4F" w:rsidRDefault="00BC0F4F" w:rsidP="00BC0F4F">
      <w:pPr>
        <w:spacing w:before="120" w:after="120"/>
        <w:jc w:val="both"/>
        <w:rPr>
          <w:i/>
        </w:rPr>
      </w:pPr>
      <w:r>
        <w:rPr>
          <w:i/>
        </w:rPr>
        <w:t>1.1.2.</w:t>
      </w:r>
      <w:r w:rsidR="00CD38C3">
        <w:rPr>
          <w:i/>
        </w:rPr>
        <w:t>2</w:t>
      </w:r>
      <w:r w:rsidRPr="00BC0F4F">
        <w:rPr>
          <w:i/>
        </w:rPr>
        <w:t xml:space="preserve"> At </w:t>
      </w:r>
      <w:r>
        <w:rPr>
          <w:i/>
        </w:rPr>
        <w:t>country</w:t>
      </w:r>
      <w:r w:rsidRPr="00BC0F4F">
        <w:rPr>
          <w:i/>
        </w:rPr>
        <w:t xml:space="preserve"> level</w:t>
      </w:r>
    </w:p>
    <w:p w:rsidR="001053C9" w:rsidRDefault="001053C9" w:rsidP="001053C9">
      <w:pPr>
        <w:spacing w:before="120" w:after="120"/>
        <w:jc w:val="both"/>
      </w:pPr>
      <w:r>
        <w:t>The direct beneficiaries are, at country level, the civil society organisations and their networks and/or platforms.</w:t>
      </w:r>
      <w:r w:rsidRPr="001053C9">
        <w:t xml:space="preserve"> </w:t>
      </w:r>
      <w:r w:rsidRPr="00035AEA">
        <w:t xml:space="preserve">In principle, all activities should be based upon an initiative of local </w:t>
      </w:r>
      <w:r>
        <w:t xml:space="preserve">Civil Society Organisations; </w:t>
      </w:r>
      <w:r w:rsidRPr="00035AEA">
        <w:t xml:space="preserve">their active involvement during all stages of implementation should be ensured. </w:t>
      </w:r>
    </w:p>
    <w:p w:rsidR="001053C9" w:rsidRDefault="001053C9" w:rsidP="00E22D0D">
      <w:pPr>
        <w:spacing w:before="120" w:after="120"/>
        <w:jc w:val="both"/>
      </w:pPr>
      <w:r w:rsidRPr="00E303BB">
        <w:t>The final beneficiaries are</w:t>
      </w:r>
      <w:r w:rsidR="0001382F">
        <w:t xml:space="preserve"> all</w:t>
      </w:r>
      <w:r w:rsidRPr="00E303BB">
        <w:t xml:space="preserve"> </w:t>
      </w:r>
      <w:r>
        <w:t xml:space="preserve">citizens </w:t>
      </w:r>
      <w:r w:rsidR="0001382F">
        <w:t xml:space="preserve">(women and men, boys and girls) </w:t>
      </w:r>
      <w:r>
        <w:t xml:space="preserve">of the different </w:t>
      </w:r>
      <w:r w:rsidRPr="00E303BB">
        <w:t>partner countries</w:t>
      </w:r>
      <w:r>
        <w:t xml:space="preserve">. They will benefit from CSO work on advocacy for better reforms and development, monitoring of governance in line with the Consensus and direct implementation of aid by CSOs. </w:t>
      </w:r>
    </w:p>
    <w:p w:rsidR="00BC0F4F" w:rsidRPr="00035AEA" w:rsidRDefault="00E22D0D" w:rsidP="00E22D0D">
      <w:pPr>
        <w:spacing w:before="120" w:after="120"/>
        <w:jc w:val="both"/>
      </w:pPr>
      <w:r w:rsidRPr="00035AEA">
        <w:t xml:space="preserve">This Action </w:t>
      </w:r>
      <w:r>
        <w:t xml:space="preserve">Document </w:t>
      </w:r>
      <w:r w:rsidRPr="00035AEA">
        <w:t xml:space="preserve">will be </w:t>
      </w:r>
      <w:r w:rsidR="00F70F83">
        <w:t xml:space="preserve">mainly </w:t>
      </w:r>
      <w:r w:rsidRPr="00035AEA">
        <w:t xml:space="preserve">implemented </w:t>
      </w:r>
      <w:r w:rsidR="007914BC">
        <w:t>by EU Delegations. Specific p</w:t>
      </w:r>
      <w:r w:rsidRPr="00035AEA">
        <w:t xml:space="preserve">riorities should be chosen through dialogue and in consultation with local </w:t>
      </w:r>
      <w:r w:rsidR="007914BC">
        <w:t>Civil Society</w:t>
      </w:r>
      <w:r w:rsidRPr="00035AEA">
        <w:t>, where deemed necessary also in consultation and coordination with central and local authorities.</w:t>
      </w:r>
    </w:p>
    <w:p w:rsidR="00266F8A" w:rsidRPr="00FE0AA2" w:rsidRDefault="00266F8A" w:rsidP="00FE0AA2">
      <w:pPr>
        <w:pStyle w:val="Heading3"/>
        <w:rPr>
          <w:b/>
        </w:rPr>
      </w:pPr>
      <w:bookmarkStart w:id="15" w:name="_Toc391999029"/>
      <w:bookmarkStart w:id="16" w:name="_Toc392857999"/>
      <w:r w:rsidRPr="00FE0AA2">
        <w:rPr>
          <w:b/>
        </w:rPr>
        <w:t>Priority areas for support/problem analysis</w:t>
      </w:r>
      <w:bookmarkEnd w:id="15"/>
      <w:bookmarkEnd w:id="16"/>
    </w:p>
    <w:p w:rsidR="00F43C8D" w:rsidRDefault="00F43C8D" w:rsidP="00F43C8D">
      <w:pPr>
        <w:jc w:val="both"/>
      </w:pPr>
      <w:r w:rsidRPr="00E44EC6">
        <w:t>Despite the increasing</w:t>
      </w:r>
      <w:r>
        <w:t xml:space="preserve"> </w:t>
      </w:r>
      <w:r w:rsidRPr="00E44EC6">
        <w:t xml:space="preserve">recognition of </w:t>
      </w:r>
      <w:r>
        <w:t>CSOs</w:t>
      </w:r>
      <w:r w:rsidRPr="00E44EC6">
        <w:t xml:space="preserve"> as partners in development, they still face significant constraints,</w:t>
      </w:r>
      <w:r>
        <w:t xml:space="preserve"> </w:t>
      </w:r>
      <w:r w:rsidRPr="00E44EC6">
        <w:t>hampering their capacity to effectively contribute to governance, development, and ultimately poverty</w:t>
      </w:r>
      <w:r>
        <w:t xml:space="preserve"> </w:t>
      </w:r>
      <w:r w:rsidRPr="00E44EC6">
        <w:t>reduction.</w:t>
      </w:r>
    </w:p>
    <w:p w:rsidR="00F43C8D" w:rsidRDefault="00F43C8D" w:rsidP="00F43C8D">
      <w:pPr>
        <w:jc w:val="both"/>
      </w:pPr>
    </w:p>
    <w:p w:rsidR="00BA6ACF" w:rsidRPr="00BA6ACF" w:rsidRDefault="00BA6ACF" w:rsidP="00F43C8D">
      <w:pPr>
        <w:jc w:val="both"/>
        <w:rPr>
          <w:i/>
        </w:rPr>
      </w:pPr>
      <w:r w:rsidRPr="00BA6ACF">
        <w:rPr>
          <w:i/>
        </w:rPr>
        <w:t xml:space="preserve">1.1.3.1 Overarching objectives </w:t>
      </w:r>
    </w:p>
    <w:p w:rsidR="00BA6ACF" w:rsidRPr="00011086" w:rsidRDefault="00BA6ACF" w:rsidP="00F43C8D">
      <w:pPr>
        <w:jc w:val="both"/>
      </w:pPr>
    </w:p>
    <w:p w:rsidR="00011086" w:rsidRDefault="00F9706C" w:rsidP="00011086">
      <w:pPr>
        <w:jc w:val="both"/>
      </w:pPr>
      <w:r>
        <w:t>The priorities set in the 2012 Communication</w:t>
      </w:r>
      <w:r w:rsidR="0005216F">
        <w:rPr>
          <w:rStyle w:val="FootnoteReference"/>
        </w:rPr>
        <w:footnoteReference w:id="11"/>
      </w:r>
      <w:r>
        <w:t xml:space="preserve"> on civil society in partner countries </w:t>
      </w:r>
      <w:r w:rsidR="00BC0F4F">
        <w:t xml:space="preserve">are </w:t>
      </w:r>
      <w:r>
        <w:t>as follows:</w:t>
      </w:r>
    </w:p>
    <w:p w:rsidR="00F9706C" w:rsidRPr="00011086" w:rsidRDefault="00F9706C" w:rsidP="00011086">
      <w:pPr>
        <w:jc w:val="both"/>
      </w:pPr>
    </w:p>
    <w:p w:rsidR="00011086" w:rsidRDefault="00011086" w:rsidP="00011086">
      <w:pPr>
        <w:jc w:val="both"/>
        <w:rPr>
          <w:i/>
        </w:rPr>
      </w:pPr>
      <w:r w:rsidRPr="00011086">
        <w:rPr>
          <w:i/>
        </w:rPr>
        <w:t>• "To enhance efforts to promote a conducive environment for CSOs in partner countries;</w:t>
      </w:r>
    </w:p>
    <w:p w:rsidR="00011086" w:rsidRPr="00011086" w:rsidRDefault="00011086" w:rsidP="00011086">
      <w:pPr>
        <w:jc w:val="both"/>
        <w:rPr>
          <w:i/>
        </w:rPr>
      </w:pPr>
    </w:p>
    <w:p w:rsidR="00011086" w:rsidRDefault="00011086" w:rsidP="00011086">
      <w:pPr>
        <w:jc w:val="both"/>
        <w:rPr>
          <w:i/>
        </w:rPr>
      </w:pPr>
      <w:r w:rsidRPr="00011086">
        <w:rPr>
          <w:i/>
        </w:rPr>
        <w:t>• To promote a meaningful and structured participation of CSOs in domestic policies of partner countries (...)</w:t>
      </w:r>
    </w:p>
    <w:p w:rsidR="00011086" w:rsidRPr="00011086" w:rsidRDefault="00011086" w:rsidP="00011086">
      <w:pPr>
        <w:jc w:val="both"/>
        <w:rPr>
          <w:i/>
        </w:rPr>
      </w:pPr>
    </w:p>
    <w:p w:rsidR="00011086" w:rsidRDefault="00011086" w:rsidP="00011086">
      <w:pPr>
        <w:jc w:val="both"/>
        <w:rPr>
          <w:i/>
        </w:rPr>
      </w:pPr>
      <w:r w:rsidRPr="00011086">
        <w:rPr>
          <w:i/>
        </w:rPr>
        <w:t>• To increase local CSOs' capacity to perform their roles as independent development actors more effectively."</w:t>
      </w:r>
    </w:p>
    <w:p w:rsidR="001773AE" w:rsidRPr="00011086" w:rsidRDefault="001773AE" w:rsidP="00011086">
      <w:pPr>
        <w:jc w:val="both"/>
        <w:rPr>
          <w:i/>
        </w:rPr>
      </w:pPr>
    </w:p>
    <w:p w:rsidR="00BA6ACF" w:rsidRPr="00BA6ACF" w:rsidRDefault="00BA6ACF" w:rsidP="00F43C8D">
      <w:pPr>
        <w:jc w:val="both"/>
        <w:rPr>
          <w:b/>
        </w:rPr>
      </w:pPr>
      <w:r>
        <w:rPr>
          <w:b/>
          <w:i/>
        </w:rPr>
        <w:t>C</w:t>
      </w:r>
      <w:r w:rsidRPr="00BA6ACF">
        <w:rPr>
          <w:b/>
          <w:i/>
        </w:rPr>
        <w:t>onducive environment</w:t>
      </w:r>
    </w:p>
    <w:p w:rsidR="00F43C8D" w:rsidRDefault="00F43C8D" w:rsidP="00F43C8D">
      <w:pPr>
        <w:jc w:val="both"/>
        <w:rPr>
          <w:rFonts w:ascii="TimesNewRoman" w:hAnsi="TimesNewRoman" w:cs="TimesNewRoman"/>
        </w:rPr>
      </w:pPr>
      <w:r>
        <w:t>CSOs</w:t>
      </w:r>
      <w:r w:rsidRPr="00FF2F91">
        <w:t xml:space="preserve">' ability to contribute to development depends </w:t>
      </w:r>
      <w:r w:rsidR="000511BE">
        <w:t xml:space="preserve">first and foremost </w:t>
      </w:r>
      <w:r w:rsidRPr="00FF2F91">
        <w:t xml:space="preserve">on the </w:t>
      </w:r>
      <w:r w:rsidRPr="007A0496">
        <w:rPr>
          <w:b/>
        </w:rPr>
        <w:t>environment</w:t>
      </w:r>
      <w:r w:rsidRPr="00FF2F91">
        <w:t xml:space="preserve"> they operate in. They need a set of guarantees that ensure rights and opportunities to operate, act and perform. It entails a conducive legal and policy environment and/or institutional and capacity development. The absence of enabling conditions often constrains </w:t>
      </w:r>
      <w:r>
        <w:t>CSOs</w:t>
      </w:r>
      <w:r w:rsidR="002D0157">
        <w:t>'</w:t>
      </w:r>
      <w:r w:rsidRPr="00FF2F91">
        <w:t xml:space="preserve"> ability to address and respond to development challenges</w:t>
      </w:r>
      <w:r w:rsidRPr="00FF2F91">
        <w:rPr>
          <w:rFonts w:ascii="TimesNewRoman" w:hAnsi="TimesNewRoman" w:cs="TimesNewRoman"/>
        </w:rPr>
        <w:t>.</w:t>
      </w:r>
    </w:p>
    <w:p w:rsidR="00F43C8D" w:rsidRPr="00FF2F91" w:rsidRDefault="00F43C8D" w:rsidP="00F43C8D">
      <w:pPr>
        <w:jc w:val="both"/>
      </w:pPr>
    </w:p>
    <w:p w:rsidR="00BA6ACF" w:rsidRPr="00BA6ACF" w:rsidRDefault="00BA6ACF" w:rsidP="00F43C8D">
      <w:pPr>
        <w:jc w:val="both"/>
        <w:rPr>
          <w:b/>
          <w:i/>
        </w:rPr>
      </w:pPr>
      <w:r>
        <w:rPr>
          <w:b/>
          <w:i/>
        </w:rPr>
        <w:t>M</w:t>
      </w:r>
      <w:r w:rsidRPr="00BA6ACF">
        <w:rPr>
          <w:b/>
          <w:i/>
        </w:rPr>
        <w:t xml:space="preserve">eaningful and structured participation of CSOs in domestic policies </w:t>
      </w:r>
    </w:p>
    <w:p w:rsidR="00F43C8D" w:rsidRPr="00FF2F91" w:rsidRDefault="00F43C8D" w:rsidP="00F43C8D">
      <w:pPr>
        <w:jc w:val="both"/>
      </w:pPr>
      <w:r w:rsidRPr="00FF2F91">
        <w:t xml:space="preserve">Inclusive </w:t>
      </w:r>
      <w:r w:rsidR="002D0157">
        <w:t xml:space="preserve">and </w:t>
      </w:r>
      <w:r w:rsidRPr="007A0496">
        <w:rPr>
          <w:b/>
        </w:rPr>
        <w:t>participatory</w:t>
      </w:r>
      <w:r w:rsidRPr="00FF2F91">
        <w:t xml:space="preserve"> policy-making </w:t>
      </w:r>
      <w:r w:rsidR="002D0157">
        <w:t>is</w:t>
      </w:r>
      <w:r w:rsidRPr="00FF2F91">
        <w:t xml:space="preserve"> </w:t>
      </w:r>
      <w:r w:rsidR="002D0157">
        <w:t xml:space="preserve">a </w:t>
      </w:r>
      <w:r w:rsidRPr="00FF2F91">
        <w:t xml:space="preserve">complex and often delicate exercise, new to many EU partner countries. </w:t>
      </w:r>
      <w:r w:rsidR="002D0157">
        <w:t>It</w:t>
      </w:r>
      <w:r w:rsidR="002D0157" w:rsidRPr="00FF2F91">
        <w:t xml:space="preserve"> </w:t>
      </w:r>
      <w:r w:rsidRPr="00FF2F91">
        <w:t>require</w:t>
      </w:r>
      <w:r w:rsidR="002D0157">
        <w:t>s</w:t>
      </w:r>
      <w:r w:rsidRPr="00FF2F91">
        <w:t xml:space="preserve"> political will and leadership, adequately structured mechanisms, space for interaction and operating rules, specific skills and analytical capacities and competences, both on the side of public authorities and </w:t>
      </w:r>
      <w:r w:rsidR="002E6147">
        <w:t xml:space="preserve">on that of </w:t>
      </w:r>
      <w:r w:rsidRPr="00FF2F91">
        <w:t xml:space="preserve">citizens. In </w:t>
      </w:r>
      <w:r w:rsidR="002E6147">
        <w:t xml:space="preserve">the </w:t>
      </w:r>
      <w:r w:rsidRPr="00FF2F91">
        <w:t xml:space="preserve">absence of the above, the impact of </w:t>
      </w:r>
      <w:r>
        <w:t>CSOs</w:t>
      </w:r>
      <w:r w:rsidRPr="00FF2F91">
        <w:t xml:space="preserve">’ participation </w:t>
      </w:r>
      <w:r w:rsidR="002E6147">
        <w:t>in</w:t>
      </w:r>
      <w:r w:rsidRPr="00FF2F91">
        <w:t xml:space="preserve"> policy dialogue </w:t>
      </w:r>
      <w:r>
        <w:t>is</w:t>
      </w:r>
      <w:r w:rsidRPr="00FF2F91">
        <w:t xml:space="preserve"> very limited. </w:t>
      </w:r>
    </w:p>
    <w:p w:rsidR="00F43C8D" w:rsidRDefault="00F43C8D" w:rsidP="00F43C8D">
      <w:pPr>
        <w:jc w:val="both"/>
      </w:pPr>
    </w:p>
    <w:p w:rsidR="00BA6ACF" w:rsidRPr="00BA6ACF" w:rsidRDefault="00BA6ACF" w:rsidP="00F43C8D">
      <w:pPr>
        <w:jc w:val="both"/>
        <w:rPr>
          <w:b/>
        </w:rPr>
      </w:pPr>
      <w:r>
        <w:rPr>
          <w:b/>
          <w:i/>
        </w:rPr>
        <w:t>L</w:t>
      </w:r>
      <w:r w:rsidRPr="00BA6ACF">
        <w:rPr>
          <w:b/>
          <w:i/>
        </w:rPr>
        <w:t>ocal CSOs' capacity to perform their roles</w:t>
      </w:r>
    </w:p>
    <w:p w:rsidR="00F43C8D" w:rsidRPr="00FF2F91" w:rsidRDefault="00F43C8D" w:rsidP="00F43C8D">
      <w:pPr>
        <w:jc w:val="both"/>
      </w:pPr>
      <w:r>
        <w:t>CSOs</w:t>
      </w:r>
      <w:r w:rsidRPr="00FF2F91">
        <w:t xml:space="preserve"> are often unable to significantly influence policies and budgets as well as to define their own development plans, in way</w:t>
      </w:r>
      <w:r w:rsidR="002E6147">
        <w:t>s</w:t>
      </w:r>
      <w:r w:rsidRPr="00FF2F91">
        <w:t xml:space="preserve"> </w:t>
      </w:r>
      <w:r w:rsidR="002E6147">
        <w:t>that</w:t>
      </w:r>
      <w:r w:rsidR="002E6147" w:rsidRPr="00FF2F91">
        <w:t xml:space="preserve"> </w:t>
      </w:r>
      <w:r w:rsidRPr="00FF2F91">
        <w:t xml:space="preserve">respond to local communities' demands (planning, project management, financial management, service delivery). </w:t>
      </w:r>
      <w:r w:rsidR="002E6147">
        <w:t>I</w:t>
      </w:r>
      <w:r w:rsidRPr="00FF2F91">
        <w:t xml:space="preserve">nformation is not always available and when it is, local </w:t>
      </w:r>
      <w:r w:rsidR="002E6147">
        <w:t>stakeholder</w:t>
      </w:r>
      <w:r w:rsidR="002E6147" w:rsidRPr="00FF2F91">
        <w:t xml:space="preserve">s </w:t>
      </w:r>
      <w:r w:rsidRPr="00FF2F91">
        <w:t xml:space="preserve">may lack the </w:t>
      </w:r>
      <w:r w:rsidRPr="009E74D3">
        <w:rPr>
          <w:b/>
        </w:rPr>
        <w:t>capacity</w:t>
      </w:r>
      <w:r w:rsidRPr="00FF2F91">
        <w:t xml:space="preserve"> to analyse it, to provide evidence-based input and to negotiate.</w:t>
      </w:r>
      <w:r w:rsidRPr="00411E95">
        <w:t xml:space="preserve"> </w:t>
      </w:r>
      <w:r>
        <w:t>CSOs</w:t>
      </w:r>
      <w:r w:rsidRPr="00FF2F91">
        <w:t xml:space="preserve"> face challenges in relation to their own governance and accountability, which can substantially hamper their credibility and effectiveness.</w:t>
      </w:r>
    </w:p>
    <w:p w:rsidR="00F43C8D" w:rsidRDefault="00F43C8D" w:rsidP="00F43C8D">
      <w:pPr>
        <w:autoSpaceDE w:val="0"/>
        <w:autoSpaceDN w:val="0"/>
        <w:adjustRightInd w:val="0"/>
        <w:jc w:val="both"/>
        <w:rPr>
          <w:rFonts w:ascii="TimesNewRoman" w:hAnsi="TimesNewRoman" w:cs="TimesNewRoman"/>
        </w:rPr>
      </w:pPr>
    </w:p>
    <w:p w:rsidR="00F43C8D" w:rsidRPr="00EC1752" w:rsidRDefault="00F43C8D" w:rsidP="00F43C8D">
      <w:pPr>
        <w:autoSpaceDE w:val="0"/>
        <w:autoSpaceDN w:val="0"/>
        <w:adjustRightInd w:val="0"/>
        <w:jc w:val="both"/>
      </w:pPr>
      <w:r w:rsidRPr="00EC1752">
        <w:t xml:space="preserve">Overall, capacity constraints can be considered a major </w:t>
      </w:r>
      <w:r w:rsidR="002E6147" w:rsidRPr="00EC1752">
        <w:t xml:space="preserve">cross-cutting </w:t>
      </w:r>
      <w:r w:rsidRPr="00EC1752">
        <w:t>challenge faced by CSOs, affecting their efforts to operate effectively in their various areas of work. This is particularly true in the realm of governance and accountability processes (notably in policy dialogue) and responsiveness to citizen’s needs (planning, project management, financial management, service delivery).</w:t>
      </w:r>
    </w:p>
    <w:p w:rsidR="00F9706C" w:rsidRPr="007D54C0" w:rsidRDefault="00F9706C" w:rsidP="00F9706C">
      <w:pPr>
        <w:jc w:val="both"/>
        <w:rPr>
          <w:b/>
          <w:u w:val="single"/>
        </w:rPr>
      </w:pPr>
    </w:p>
    <w:p w:rsidR="00F9706C" w:rsidRDefault="00F9706C" w:rsidP="00F9706C">
      <w:pPr>
        <w:jc w:val="both"/>
        <w:rPr>
          <w:u w:val="single"/>
        </w:rPr>
      </w:pPr>
      <w:r w:rsidRPr="00AF2E91">
        <w:rPr>
          <w:u w:val="single"/>
        </w:rPr>
        <w:t xml:space="preserve">These priorities need to be addressed in the country </w:t>
      </w:r>
      <w:r>
        <w:rPr>
          <w:u w:val="single"/>
        </w:rPr>
        <w:t>roadmaps.  There are currently 10</w:t>
      </w:r>
      <w:r w:rsidR="0005216F">
        <w:rPr>
          <w:u w:val="single"/>
        </w:rPr>
        <w:t>7</w:t>
      </w:r>
      <w:r>
        <w:rPr>
          <w:u w:val="single"/>
        </w:rPr>
        <w:t xml:space="preserve"> roadmaps on civil society in partner countries. </w:t>
      </w:r>
    </w:p>
    <w:p w:rsidR="00F9706C" w:rsidRDefault="00F9706C" w:rsidP="00F9706C">
      <w:pPr>
        <w:jc w:val="both"/>
        <w:rPr>
          <w:u w:val="single"/>
        </w:rPr>
      </w:pPr>
    </w:p>
    <w:p w:rsidR="00F9706C" w:rsidRPr="009E0B05" w:rsidRDefault="00F9706C" w:rsidP="009E0B05">
      <w:pPr>
        <w:jc w:val="both"/>
        <w:rPr>
          <w:u w:val="single"/>
        </w:rPr>
      </w:pPr>
      <w:r>
        <w:lastRenderedPageBreak/>
        <w:t>The Roadmaps are currently being implemented and cover the period 2014-2017.</w:t>
      </w:r>
      <w:r w:rsidR="003B7806" w:rsidRPr="003B7806">
        <w:t xml:space="preserve"> T</w:t>
      </w:r>
      <w:r w:rsidRPr="003B7806">
        <w:t>he</w:t>
      </w:r>
      <w:r>
        <w:t xml:space="preserve"> updated or revised country roadmaps for 2018/2020 will continue to provide the important strategic framework to guide the EU Delegations in their engagement with civil society, and notably for the implementation of the CSO-LA thematic programme.</w:t>
      </w:r>
    </w:p>
    <w:p w:rsidR="00F43C8D" w:rsidRDefault="00F43C8D" w:rsidP="006F2774">
      <w:pPr>
        <w:rPr>
          <w:lang w:eastAsia="en-US"/>
        </w:rPr>
      </w:pPr>
    </w:p>
    <w:p w:rsidR="00BA6ACF" w:rsidRPr="00BA6ACF" w:rsidRDefault="00BA6ACF" w:rsidP="00BA6ACF">
      <w:pPr>
        <w:jc w:val="both"/>
        <w:rPr>
          <w:i/>
        </w:rPr>
      </w:pPr>
      <w:r>
        <w:rPr>
          <w:i/>
        </w:rPr>
        <w:t>1.1.3.2</w:t>
      </w:r>
      <w:r w:rsidRPr="00BA6ACF">
        <w:rPr>
          <w:i/>
        </w:rPr>
        <w:t xml:space="preserve"> </w:t>
      </w:r>
      <w:r>
        <w:rPr>
          <w:i/>
        </w:rPr>
        <w:t>Dedicated priorities</w:t>
      </w:r>
      <w:r w:rsidRPr="00BA6ACF">
        <w:rPr>
          <w:i/>
        </w:rPr>
        <w:t xml:space="preserve"> </w:t>
      </w:r>
    </w:p>
    <w:p w:rsidR="00BA6ACF" w:rsidRDefault="00BA6ACF" w:rsidP="006F2774">
      <w:pPr>
        <w:rPr>
          <w:lang w:eastAsia="en-US"/>
        </w:rPr>
      </w:pPr>
    </w:p>
    <w:p w:rsidR="003D2541" w:rsidRDefault="00BA6ACF" w:rsidP="007E0335">
      <w:pPr>
        <w:jc w:val="both"/>
      </w:pPr>
      <w:r w:rsidRPr="00BA6ACF">
        <w:rPr>
          <w:lang w:eastAsia="en-US"/>
        </w:rPr>
        <w:t xml:space="preserve">The Action rolls </w:t>
      </w:r>
      <w:r w:rsidR="002E6147">
        <w:rPr>
          <w:lang w:eastAsia="en-US"/>
        </w:rPr>
        <w:t xml:space="preserve">out </w:t>
      </w:r>
      <w:r w:rsidRPr="00BA6ACF">
        <w:rPr>
          <w:lang w:eastAsia="en-US"/>
        </w:rPr>
        <w:t xml:space="preserve">the EU support to country-level CSO initiatives aimed at implementing </w:t>
      </w:r>
      <w:r w:rsidR="0016650D">
        <w:rPr>
          <w:lang w:eastAsia="en-US"/>
        </w:rPr>
        <w:t xml:space="preserve">some of </w:t>
      </w:r>
      <w:r w:rsidRPr="00BA6ACF">
        <w:rPr>
          <w:lang w:eastAsia="en-US"/>
        </w:rPr>
        <w:t xml:space="preserve">the priorities reflected in the </w:t>
      </w:r>
      <w:r w:rsidR="00D53F56">
        <w:rPr>
          <w:lang w:eastAsia="en-US"/>
        </w:rPr>
        <w:t xml:space="preserve">EU </w:t>
      </w:r>
      <w:r w:rsidRPr="00BA6ACF">
        <w:rPr>
          <w:lang w:eastAsia="en-US"/>
        </w:rPr>
        <w:t xml:space="preserve">Consensus for development </w:t>
      </w:r>
      <w:r w:rsidR="00D53F56">
        <w:rPr>
          <w:lang w:eastAsia="en-US"/>
        </w:rPr>
        <w:t xml:space="preserve">adopted in June 2017, </w:t>
      </w:r>
      <w:r w:rsidRPr="00BA6ACF">
        <w:rPr>
          <w:lang w:eastAsia="en-US"/>
        </w:rPr>
        <w:t xml:space="preserve">which addresses the implementation of </w:t>
      </w:r>
      <w:r w:rsidR="0052558D">
        <w:rPr>
          <w:bCs/>
        </w:rPr>
        <w:t>Sustainable Development Goals (</w:t>
      </w:r>
      <w:r w:rsidRPr="00BA6ACF">
        <w:rPr>
          <w:lang w:eastAsia="en-US"/>
        </w:rPr>
        <w:t>SDGs</w:t>
      </w:r>
      <w:r w:rsidR="0052558D">
        <w:rPr>
          <w:lang w:eastAsia="en-US"/>
        </w:rPr>
        <w:t>)</w:t>
      </w:r>
      <w:r w:rsidR="00A14C11">
        <w:rPr>
          <w:lang w:eastAsia="en-US"/>
        </w:rPr>
        <w:t>, as well as the Paris Agreement on climate change and the Sendai Framework on Disaster Risk Reduction</w:t>
      </w:r>
      <w:r w:rsidRPr="00BA6ACF">
        <w:rPr>
          <w:lang w:eastAsia="en-US"/>
        </w:rPr>
        <w:t xml:space="preserve">. Those priorities are: </w:t>
      </w:r>
      <w:r w:rsidR="00D53F56">
        <w:rPr>
          <w:lang w:eastAsia="en-US"/>
        </w:rPr>
        <w:t>c</w:t>
      </w:r>
      <w:r w:rsidRPr="00BA6ACF">
        <w:rPr>
          <w:lang w:eastAsia="en-US"/>
        </w:rPr>
        <w:t xml:space="preserve">limate </w:t>
      </w:r>
      <w:r w:rsidR="00D53F56">
        <w:rPr>
          <w:lang w:eastAsia="en-US"/>
        </w:rPr>
        <w:t>c</w:t>
      </w:r>
      <w:r w:rsidRPr="00BA6ACF">
        <w:rPr>
          <w:lang w:eastAsia="en-US"/>
        </w:rPr>
        <w:t xml:space="preserve">hange; </w:t>
      </w:r>
      <w:r w:rsidR="00D53F56">
        <w:rPr>
          <w:lang w:eastAsia="en-US"/>
        </w:rPr>
        <w:t>g</w:t>
      </w:r>
      <w:r w:rsidRPr="00BA6ACF">
        <w:rPr>
          <w:lang w:eastAsia="en-US"/>
        </w:rPr>
        <w:t xml:space="preserve">ender </w:t>
      </w:r>
      <w:r w:rsidR="00D53F56">
        <w:rPr>
          <w:lang w:eastAsia="en-US"/>
        </w:rPr>
        <w:t>e</w:t>
      </w:r>
      <w:r w:rsidRPr="00BA6ACF">
        <w:rPr>
          <w:lang w:eastAsia="en-US"/>
        </w:rPr>
        <w:t xml:space="preserve">quality; </w:t>
      </w:r>
      <w:r w:rsidR="00D53F56">
        <w:rPr>
          <w:lang w:eastAsia="en-US"/>
        </w:rPr>
        <w:t>y</w:t>
      </w:r>
      <w:r w:rsidRPr="00BA6ACF">
        <w:rPr>
          <w:lang w:eastAsia="en-US"/>
        </w:rPr>
        <w:t xml:space="preserve">outh; </w:t>
      </w:r>
      <w:r w:rsidR="00355A93" w:rsidRPr="001053C9">
        <w:rPr>
          <w:bCs/>
        </w:rPr>
        <w:t xml:space="preserve">root causes of </w:t>
      </w:r>
      <w:r w:rsidR="00355A93">
        <w:rPr>
          <w:bCs/>
        </w:rPr>
        <w:t xml:space="preserve">irregular </w:t>
      </w:r>
      <w:r w:rsidR="00355A93" w:rsidRPr="001053C9">
        <w:rPr>
          <w:bCs/>
        </w:rPr>
        <w:t>migration</w:t>
      </w:r>
      <w:r w:rsidR="00355A93">
        <w:rPr>
          <w:bCs/>
        </w:rPr>
        <w:t xml:space="preserve"> and forced displacement</w:t>
      </w:r>
      <w:r w:rsidRPr="00BA6ACF">
        <w:rPr>
          <w:lang w:eastAsia="en-US"/>
        </w:rPr>
        <w:t xml:space="preserve">; and </w:t>
      </w:r>
      <w:r w:rsidR="00D53F56">
        <w:rPr>
          <w:lang w:eastAsia="en-US"/>
        </w:rPr>
        <w:t>c</w:t>
      </w:r>
      <w:r w:rsidRPr="00BA6ACF">
        <w:rPr>
          <w:lang w:eastAsia="en-US"/>
        </w:rPr>
        <w:t xml:space="preserve">risis and </w:t>
      </w:r>
      <w:r w:rsidR="00D53F56">
        <w:rPr>
          <w:lang w:eastAsia="en-US"/>
        </w:rPr>
        <w:t>f</w:t>
      </w:r>
      <w:r w:rsidRPr="00BA6ACF">
        <w:rPr>
          <w:lang w:eastAsia="en-US"/>
        </w:rPr>
        <w:t>ragility. Delegations will imp</w:t>
      </w:r>
      <w:r w:rsidR="00A01011">
        <w:rPr>
          <w:lang w:eastAsia="en-US"/>
        </w:rPr>
        <w:t>lement them whenever applicable</w:t>
      </w:r>
      <w:r w:rsidR="00A01011">
        <w:rPr>
          <w:bCs/>
        </w:rPr>
        <w:t>, and will have to select at least one of th</w:t>
      </w:r>
      <w:r w:rsidR="002E6147">
        <w:rPr>
          <w:bCs/>
        </w:rPr>
        <w:t>e</w:t>
      </w:r>
      <w:r w:rsidR="00A01011">
        <w:rPr>
          <w:bCs/>
        </w:rPr>
        <w:t>se priorities for this Action</w:t>
      </w:r>
      <w:r w:rsidR="00A433FB">
        <w:rPr>
          <w:bCs/>
        </w:rPr>
        <w:t>, although the full allocation does not have to be spent on one or more of these priorities</w:t>
      </w:r>
      <w:r w:rsidR="00A01011">
        <w:rPr>
          <w:bCs/>
        </w:rPr>
        <w:t>.</w:t>
      </w:r>
      <w:r w:rsidR="00F116A4" w:rsidRPr="00F116A4">
        <w:t xml:space="preserve"> </w:t>
      </w:r>
      <w:r w:rsidR="00355A93">
        <w:t>Delegations</w:t>
      </w:r>
      <w:r w:rsidR="003D2541" w:rsidRPr="003D2541">
        <w:t xml:space="preserve"> can address </w:t>
      </w:r>
      <w:r w:rsidR="00355A93">
        <w:t xml:space="preserve">also </w:t>
      </w:r>
      <w:r w:rsidR="003D2541" w:rsidRPr="003D2541">
        <w:t>t</w:t>
      </w:r>
      <w:r w:rsidR="00355A93">
        <w:t>his through mainstreaming or using</w:t>
      </w:r>
      <w:r w:rsidR="003D2541" w:rsidRPr="003D2541">
        <w:t xml:space="preserve"> these priorities as </w:t>
      </w:r>
      <w:r w:rsidR="00355A93">
        <w:t xml:space="preserve">thematic areas </w:t>
      </w:r>
      <w:r w:rsidR="003D2541" w:rsidRPr="003D2541">
        <w:t>amongst others, in line with the priorities identified in the</w:t>
      </w:r>
      <w:r w:rsidR="00355A93">
        <w:t>ir country Roadmap</w:t>
      </w:r>
      <w:r w:rsidR="003D2541">
        <w:t>.</w:t>
      </w:r>
    </w:p>
    <w:p w:rsidR="00BA6ACF" w:rsidRPr="00BA6ACF" w:rsidRDefault="00F116A4" w:rsidP="007E0335">
      <w:pPr>
        <w:jc w:val="both"/>
        <w:rPr>
          <w:lang w:eastAsia="en-US"/>
        </w:rPr>
      </w:pPr>
      <w:r>
        <w:t xml:space="preserve">Women and girls </w:t>
      </w:r>
      <w:r>
        <w:rPr>
          <w:rStyle w:val="Emphasis"/>
          <w:i w:val="0"/>
          <w:iCs w:val="0"/>
          <w:lang w:eastAsia="en-US"/>
        </w:rPr>
        <w:t xml:space="preserve">are </w:t>
      </w:r>
      <w:r>
        <w:t>specifically negatively affected in each of the other priority areas listed here below, and gender specific approaches to these issues should also be considered in actions addressing them.</w:t>
      </w:r>
      <w:r w:rsidR="009D0857">
        <w:t xml:space="preserve"> </w:t>
      </w:r>
      <w:r w:rsidR="00AC11ED">
        <w:t>C</w:t>
      </w:r>
      <w:r w:rsidR="009D0857">
        <w:t xml:space="preserve">limate change or environmental management issues should be integrated in other priority areas. </w:t>
      </w:r>
    </w:p>
    <w:p w:rsidR="007E0335" w:rsidRDefault="007E0335" w:rsidP="007E0335">
      <w:pPr>
        <w:jc w:val="both"/>
        <w:rPr>
          <w:rStyle w:val="Emphasis"/>
          <w:i w:val="0"/>
          <w:iCs w:val="0"/>
          <w:lang w:eastAsia="en-US"/>
        </w:rPr>
      </w:pPr>
    </w:p>
    <w:p w:rsidR="00A01011" w:rsidRPr="0052558D" w:rsidRDefault="00A01011" w:rsidP="00A01011">
      <w:pPr>
        <w:jc w:val="both"/>
        <w:rPr>
          <w:rStyle w:val="Emphasis"/>
          <w:b/>
          <w:iCs w:val="0"/>
          <w:lang w:eastAsia="en-US"/>
        </w:rPr>
      </w:pPr>
      <w:r w:rsidRPr="0052558D">
        <w:rPr>
          <w:rStyle w:val="Emphasis"/>
          <w:b/>
        </w:rPr>
        <w:t>Climate change</w:t>
      </w:r>
    </w:p>
    <w:p w:rsidR="006539D0" w:rsidRPr="007A0496" w:rsidRDefault="006539D0" w:rsidP="006539D0">
      <w:pPr>
        <w:jc w:val="both"/>
        <w:rPr>
          <w:rStyle w:val="Emphasis"/>
          <w:i w:val="0"/>
          <w:iCs w:val="0"/>
        </w:rPr>
      </w:pPr>
      <w:r w:rsidRPr="00326368">
        <w:t>The EU</w:t>
      </w:r>
      <w:r>
        <w:t xml:space="preserve"> has a</w:t>
      </w:r>
      <w:r w:rsidRPr="00326368">
        <w:t xml:space="preserve"> long-term commitment to international efforts to tackle climate change</w:t>
      </w:r>
      <w:r w:rsidR="00AC11ED">
        <w:t xml:space="preserve"> and supporting partners in implementing their Nationally Determined Contribution under the Paris Agreement.</w:t>
      </w:r>
      <w:r>
        <w:t xml:space="preserve"> </w:t>
      </w:r>
      <w:r w:rsidRPr="00DE65F5">
        <w:t xml:space="preserve">Environment and climate policies </w:t>
      </w:r>
      <w:r>
        <w:t xml:space="preserve">and strategies </w:t>
      </w:r>
      <w:r w:rsidRPr="00DE65F5">
        <w:t xml:space="preserve">are areas where </w:t>
      </w:r>
      <w:r>
        <w:t>CSOs</w:t>
      </w:r>
      <w:r w:rsidRPr="00DE65F5">
        <w:t xml:space="preserve"> are major players </w:t>
      </w:r>
      <w:r>
        <w:t>in</w:t>
      </w:r>
      <w:r w:rsidRPr="00DE65F5">
        <w:t xml:space="preserve"> EU international cooperation as advocates of ambitious </w:t>
      </w:r>
      <w:r w:rsidR="002E6147">
        <w:t>measure</w:t>
      </w:r>
      <w:r w:rsidR="002E6147" w:rsidRPr="00DE65F5">
        <w:t>s</w:t>
      </w:r>
      <w:r w:rsidRPr="00DE65F5">
        <w:t>, providers of expertise</w:t>
      </w:r>
      <w:r>
        <w:t xml:space="preserve"> and support to local action</w:t>
      </w:r>
      <w:r w:rsidRPr="00DE65F5">
        <w:t>, contributors to dialogue mechanisms and monitors of progress on the ground</w:t>
      </w:r>
      <w:r>
        <w:rPr>
          <w:rStyle w:val="Emphasis"/>
          <w:i w:val="0"/>
          <w:iCs w:val="0"/>
          <w:lang w:eastAsia="en-US"/>
        </w:rPr>
        <w:t xml:space="preserve">. The CSO-LA programme will contribute to the EU's commitment to dedicate at least 20% of the total expenditure to climate change mitigation and adaptation actions. </w:t>
      </w:r>
    </w:p>
    <w:p w:rsidR="00A01011" w:rsidRDefault="00A01011" w:rsidP="009E74D3">
      <w:pPr>
        <w:jc w:val="both"/>
        <w:rPr>
          <w:rStyle w:val="Emphasis"/>
          <w:b/>
          <w:iCs w:val="0"/>
          <w:lang w:eastAsia="en-US"/>
        </w:rPr>
      </w:pPr>
    </w:p>
    <w:p w:rsidR="00DC31FC" w:rsidRPr="0052558D" w:rsidRDefault="00DC31FC" w:rsidP="009E74D3">
      <w:pPr>
        <w:jc w:val="both"/>
        <w:rPr>
          <w:rStyle w:val="Emphasis"/>
          <w:b/>
        </w:rPr>
      </w:pPr>
      <w:r w:rsidRPr="0052558D">
        <w:rPr>
          <w:rStyle w:val="Emphasis"/>
          <w:b/>
        </w:rPr>
        <w:t>Gender equality</w:t>
      </w:r>
    </w:p>
    <w:p w:rsidR="00BF0528" w:rsidRPr="007A0496" w:rsidRDefault="00DC31FC" w:rsidP="009A2BC9">
      <w:pPr>
        <w:jc w:val="both"/>
        <w:rPr>
          <w:rStyle w:val="Emphasis"/>
          <w:i w:val="0"/>
          <w:iCs w:val="0"/>
          <w:lang w:eastAsia="en-US"/>
        </w:rPr>
      </w:pPr>
      <w:r w:rsidRPr="008D2F69">
        <w:rPr>
          <w:rFonts w:eastAsia="Calibri"/>
          <w:lang w:eastAsia="en-US"/>
        </w:rPr>
        <w:t xml:space="preserve">Despite progress, women’s rights remain </w:t>
      </w:r>
      <w:r w:rsidR="002E6147">
        <w:rPr>
          <w:rFonts w:eastAsia="Calibri"/>
          <w:lang w:eastAsia="en-US"/>
        </w:rPr>
        <w:t>unfulfilled and are not respected</w:t>
      </w:r>
      <w:r w:rsidRPr="008D2F69">
        <w:rPr>
          <w:rFonts w:eastAsia="Calibri"/>
          <w:lang w:eastAsia="en-US"/>
        </w:rPr>
        <w:t xml:space="preserve"> throughout the world. Gender inequalities are a major barrier for human development. All too often, women and girls are discriminated against in health, education, political representation and the labour market, </w:t>
      </w:r>
      <w:r w:rsidR="002E6147">
        <w:rPr>
          <w:rFonts w:eastAsia="Calibri"/>
          <w:lang w:eastAsia="en-US"/>
        </w:rPr>
        <w:t xml:space="preserve">and suffer brutal forms of violence. This </w:t>
      </w:r>
      <w:r w:rsidRPr="008D2F69">
        <w:rPr>
          <w:rFonts w:eastAsia="Calibri"/>
          <w:lang w:eastAsia="en-US"/>
        </w:rPr>
        <w:t>limit</w:t>
      </w:r>
      <w:r w:rsidR="002E6147">
        <w:rPr>
          <w:rFonts w:eastAsia="Calibri"/>
          <w:lang w:eastAsia="en-US"/>
        </w:rPr>
        <w:t>s</w:t>
      </w:r>
      <w:r w:rsidRPr="008D2F69">
        <w:rPr>
          <w:rFonts w:eastAsia="Calibri"/>
          <w:lang w:eastAsia="en-US"/>
        </w:rPr>
        <w:t xml:space="preserve"> their freedom of choice and their ability to achieve their full potential</w:t>
      </w:r>
      <w:r w:rsidR="002E6147">
        <w:rPr>
          <w:rFonts w:eastAsia="Calibri"/>
          <w:lang w:eastAsia="en-US"/>
        </w:rPr>
        <w:t xml:space="preserve"> and contribute to their societies and local communities</w:t>
      </w:r>
      <w:r w:rsidRPr="008D2F69">
        <w:rPr>
          <w:rFonts w:eastAsia="Calibri"/>
          <w:lang w:eastAsia="en-US"/>
        </w:rPr>
        <w:t>. CSOs play a critical role in reinforcing women’s roles as actors of chang</w:t>
      </w:r>
      <w:r>
        <w:rPr>
          <w:rFonts w:eastAsia="Calibri"/>
          <w:lang w:eastAsia="en-US"/>
        </w:rPr>
        <w:t>e.</w:t>
      </w:r>
      <w:r w:rsidR="009A2BC9" w:rsidRPr="009A2BC9">
        <w:rPr>
          <w:rStyle w:val="Emphasis"/>
          <w:i w:val="0"/>
          <w:iCs w:val="0"/>
          <w:lang w:eastAsia="en-US"/>
        </w:rPr>
        <w:t xml:space="preserve"> </w:t>
      </w:r>
      <w:r w:rsidR="00F116A4">
        <w:rPr>
          <w:rStyle w:val="Emphasis"/>
          <w:i w:val="0"/>
          <w:iCs w:val="0"/>
          <w:lang w:eastAsia="en-US"/>
        </w:rPr>
        <w:t>W</w:t>
      </w:r>
      <w:r w:rsidR="00BF0528">
        <w:rPr>
          <w:rStyle w:val="Emphasis"/>
          <w:i w:val="0"/>
          <w:iCs w:val="0"/>
          <w:lang w:eastAsia="en-US"/>
        </w:rPr>
        <w:t>omen’s organis</w:t>
      </w:r>
      <w:r w:rsidR="00BF0528" w:rsidRPr="00BF0528">
        <w:rPr>
          <w:rStyle w:val="Emphasis"/>
          <w:i w:val="0"/>
          <w:iCs w:val="0"/>
          <w:lang w:eastAsia="en-US"/>
        </w:rPr>
        <w:t>ations and CSOs working on gender equality issues</w:t>
      </w:r>
      <w:r w:rsidR="00BF0528">
        <w:rPr>
          <w:rStyle w:val="Emphasis"/>
          <w:i w:val="0"/>
          <w:iCs w:val="0"/>
          <w:lang w:eastAsia="en-US"/>
        </w:rPr>
        <w:t xml:space="preserve"> face specific challenges and ba</w:t>
      </w:r>
      <w:r w:rsidR="00F116A4">
        <w:rPr>
          <w:rStyle w:val="Emphasis"/>
          <w:i w:val="0"/>
          <w:iCs w:val="0"/>
          <w:lang w:eastAsia="en-US"/>
        </w:rPr>
        <w:t>rriers to their operation. I</w:t>
      </w:r>
      <w:r w:rsidR="00BF0528">
        <w:rPr>
          <w:rStyle w:val="Emphasis"/>
          <w:i w:val="0"/>
          <w:iCs w:val="0"/>
          <w:lang w:eastAsia="en-US"/>
        </w:rPr>
        <w:t xml:space="preserve">t is essential that </w:t>
      </w:r>
      <w:r w:rsidR="00F116A4">
        <w:rPr>
          <w:rStyle w:val="Emphasis"/>
          <w:i w:val="0"/>
          <w:iCs w:val="0"/>
          <w:lang w:eastAsia="en-US"/>
        </w:rPr>
        <w:t>efforts are made to ensure they</w:t>
      </w:r>
      <w:r w:rsidR="00BF0528">
        <w:rPr>
          <w:rStyle w:val="Emphasis"/>
          <w:i w:val="0"/>
          <w:iCs w:val="0"/>
          <w:lang w:eastAsia="en-US"/>
        </w:rPr>
        <w:t xml:space="preserve"> have opportunities to participate in policymaking and mainstream gender across policies in partner countries.</w:t>
      </w:r>
      <w:r w:rsidR="00F116A4">
        <w:rPr>
          <w:rStyle w:val="Emphasis"/>
          <w:i w:val="0"/>
          <w:iCs w:val="0"/>
          <w:lang w:eastAsia="en-US"/>
        </w:rPr>
        <w:t xml:space="preserve"> </w:t>
      </w:r>
      <w:r w:rsidR="009A2BC9">
        <w:rPr>
          <w:rStyle w:val="Emphasis"/>
          <w:i w:val="0"/>
          <w:iCs w:val="0"/>
          <w:lang w:eastAsia="en-US"/>
        </w:rPr>
        <w:t xml:space="preserve">The CSO-LA programme in partner countries will contribute to the EU's commitment of </w:t>
      </w:r>
      <w:r w:rsidR="00AF2E91">
        <w:rPr>
          <w:rStyle w:val="Emphasis"/>
          <w:i w:val="0"/>
          <w:iCs w:val="0"/>
          <w:lang w:eastAsia="en-US"/>
        </w:rPr>
        <w:t xml:space="preserve">having </w:t>
      </w:r>
      <w:r w:rsidR="009A2BC9">
        <w:rPr>
          <w:rStyle w:val="Emphasis"/>
          <w:i w:val="0"/>
          <w:iCs w:val="0"/>
          <w:lang w:eastAsia="en-US"/>
        </w:rPr>
        <w:t xml:space="preserve">85% </w:t>
      </w:r>
      <w:r w:rsidR="00AF2E91" w:rsidRPr="00AF2E91">
        <w:rPr>
          <w:rStyle w:val="Emphasis"/>
          <w:i w:val="0"/>
          <w:iCs w:val="0"/>
          <w:lang w:eastAsia="en-US"/>
        </w:rPr>
        <w:t>of the projects includ</w:t>
      </w:r>
      <w:r w:rsidR="00AF2E91">
        <w:rPr>
          <w:rStyle w:val="Emphasis"/>
          <w:i w:val="0"/>
          <w:iCs w:val="0"/>
          <w:lang w:eastAsia="en-US"/>
        </w:rPr>
        <w:t>ing</w:t>
      </w:r>
      <w:r w:rsidR="00AF2E91" w:rsidRPr="00AF2E91">
        <w:rPr>
          <w:rStyle w:val="Emphasis"/>
          <w:i w:val="0"/>
          <w:iCs w:val="0"/>
          <w:lang w:eastAsia="en-US"/>
        </w:rPr>
        <w:t xml:space="preserve"> a gender component</w:t>
      </w:r>
      <w:r w:rsidR="00F116A4">
        <w:rPr>
          <w:rStyle w:val="Emphasis"/>
          <w:i w:val="0"/>
          <w:iCs w:val="0"/>
          <w:lang w:eastAsia="en-US"/>
        </w:rPr>
        <w:t xml:space="preserve"> or approach</w:t>
      </w:r>
      <w:r w:rsidR="00AF2E91">
        <w:rPr>
          <w:rStyle w:val="Emphasis"/>
          <w:i w:val="0"/>
          <w:iCs w:val="0"/>
          <w:lang w:eastAsia="en-US"/>
        </w:rPr>
        <w:t>.</w:t>
      </w:r>
      <w:r w:rsidR="00AF2E91" w:rsidRPr="00AF2E91">
        <w:rPr>
          <w:rStyle w:val="Emphasis"/>
          <w:i w:val="0"/>
          <w:iCs w:val="0"/>
          <w:lang w:eastAsia="en-US"/>
        </w:rPr>
        <w:t xml:space="preserve"> </w:t>
      </w:r>
    </w:p>
    <w:p w:rsidR="002E187B" w:rsidRDefault="002E187B" w:rsidP="009E74D3">
      <w:pPr>
        <w:jc w:val="both"/>
        <w:rPr>
          <w:rFonts w:eastAsia="Calibri"/>
          <w:b/>
          <w:i/>
          <w:lang w:eastAsia="en-US"/>
        </w:rPr>
      </w:pPr>
    </w:p>
    <w:p w:rsidR="00F11679" w:rsidRPr="0052558D" w:rsidRDefault="00F11679" w:rsidP="009E74D3">
      <w:pPr>
        <w:jc w:val="both"/>
        <w:rPr>
          <w:rFonts w:eastAsia="Calibri"/>
          <w:b/>
          <w:i/>
          <w:lang w:eastAsia="en-US"/>
        </w:rPr>
      </w:pPr>
      <w:r w:rsidRPr="0052558D">
        <w:rPr>
          <w:rFonts w:eastAsia="Calibri"/>
          <w:b/>
          <w:i/>
          <w:lang w:eastAsia="en-US"/>
        </w:rPr>
        <w:t>Youth</w:t>
      </w:r>
    </w:p>
    <w:p w:rsidR="00F11679" w:rsidRDefault="00F11679" w:rsidP="009E74D3">
      <w:pPr>
        <w:jc w:val="both"/>
        <w:rPr>
          <w:rStyle w:val="Emphasis"/>
          <w:i w:val="0"/>
          <w:iCs w:val="0"/>
          <w:lang w:eastAsia="en-US"/>
        </w:rPr>
      </w:pPr>
      <w:r>
        <w:rPr>
          <w:color w:val="000000"/>
          <w:lang w:val="en-US" w:eastAsia="en-US" w:bidi="en-US"/>
        </w:rPr>
        <w:t>Creating sufficient good</w:t>
      </w:r>
      <w:r w:rsidR="00F116A4">
        <w:rPr>
          <w:color w:val="000000"/>
          <w:lang w:val="en-US" w:eastAsia="en-US" w:bidi="en-US"/>
        </w:rPr>
        <w:t xml:space="preserve"> </w:t>
      </w:r>
      <w:r>
        <w:rPr>
          <w:color w:val="000000"/>
          <w:lang w:val="en-US" w:eastAsia="en-US" w:bidi="en-US"/>
        </w:rPr>
        <w:t>quality jobs for young people remain</w:t>
      </w:r>
      <w:r w:rsidR="00F116A4">
        <w:rPr>
          <w:color w:val="000000"/>
          <w:lang w:val="en-US" w:eastAsia="en-US" w:bidi="en-US"/>
        </w:rPr>
        <w:t>s</w:t>
      </w:r>
      <w:r>
        <w:rPr>
          <w:color w:val="000000"/>
          <w:lang w:val="en-US" w:eastAsia="en-US" w:bidi="en-US"/>
        </w:rPr>
        <w:t xml:space="preserve"> a key challenge. CSOs</w:t>
      </w:r>
      <w:r w:rsidRPr="00F11679">
        <w:rPr>
          <w:rStyle w:val="Emphasis"/>
          <w:i w:val="0"/>
          <w:iCs w:val="0"/>
          <w:lang w:eastAsia="en-US"/>
        </w:rPr>
        <w:t xml:space="preserve"> promote young people’s rights, facilitate their engagement in social, civic</w:t>
      </w:r>
      <w:r w:rsidR="00573151">
        <w:rPr>
          <w:rStyle w:val="Emphasis"/>
          <w:i w:val="0"/>
          <w:iCs w:val="0"/>
          <w:lang w:eastAsia="en-US"/>
        </w:rPr>
        <w:t>, political</w:t>
      </w:r>
      <w:r w:rsidRPr="00F11679">
        <w:rPr>
          <w:rStyle w:val="Emphasis"/>
          <w:i w:val="0"/>
          <w:iCs w:val="0"/>
          <w:lang w:eastAsia="en-US"/>
        </w:rPr>
        <w:t xml:space="preserve"> and economic life, and ensure their contribution to inclusive growth and sustainable development. Young people should also participate in democratic processes and assume leadership roles.</w:t>
      </w:r>
    </w:p>
    <w:p w:rsidR="00DC31FC" w:rsidRDefault="00DC31FC" w:rsidP="009E74D3">
      <w:pPr>
        <w:jc w:val="both"/>
        <w:rPr>
          <w:rStyle w:val="Emphasis"/>
          <w:i w:val="0"/>
          <w:iCs w:val="0"/>
          <w:lang w:eastAsia="en-US"/>
        </w:rPr>
      </w:pPr>
    </w:p>
    <w:p w:rsidR="00DC31FC" w:rsidRPr="0052558D" w:rsidRDefault="003B7806" w:rsidP="009E74D3">
      <w:pPr>
        <w:jc w:val="both"/>
        <w:rPr>
          <w:rStyle w:val="Emphasis"/>
          <w:b/>
          <w:iCs w:val="0"/>
          <w:lang w:eastAsia="en-US"/>
        </w:rPr>
      </w:pPr>
      <w:r>
        <w:rPr>
          <w:rStyle w:val="Emphasis"/>
          <w:b/>
          <w:iCs w:val="0"/>
          <w:lang w:eastAsia="en-US"/>
        </w:rPr>
        <w:lastRenderedPageBreak/>
        <w:t>R</w:t>
      </w:r>
      <w:r w:rsidR="00355A93" w:rsidRPr="00355A93">
        <w:rPr>
          <w:rStyle w:val="Emphasis"/>
          <w:b/>
          <w:iCs w:val="0"/>
          <w:lang w:eastAsia="en-US"/>
        </w:rPr>
        <w:t>oot causes of irregular migration and forced displacement</w:t>
      </w:r>
    </w:p>
    <w:p w:rsidR="00A01011" w:rsidRDefault="00486EE9" w:rsidP="009E74D3">
      <w:pPr>
        <w:jc w:val="both"/>
        <w:rPr>
          <w:rFonts w:eastAsia="Calibri"/>
          <w:lang w:eastAsia="en-US"/>
        </w:rPr>
      </w:pPr>
      <w:r>
        <w:rPr>
          <w:rFonts w:eastAsia="Calibri"/>
          <w:lang w:eastAsia="en-US"/>
        </w:rPr>
        <w:t>As part of the EU's overall response to migration, addressing the root causes of irregular and unsafe migration</w:t>
      </w:r>
      <w:r w:rsidR="00355A93">
        <w:rPr>
          <w:rFonts w:eastAsia="Calibri"/>
          <w:lang w:eastAsia="en-US"/>
        </w:rPr>
        <w:t xml:space="preserve"> and of forced displacement</w:t>
      </w:r>
      <w:r>
        <w:rPr>
          <w:rFonts w:eastAsia="Calibri"/>
          <w:lang w:eastAsia="en-US"/>
        </w:rPr>
        <w:t xml:space="preserve"> is crucial. Civil society organisations have an important role to play in this context. T</w:t>
      </w:r>
      <w:r w:rsidRPr="008D2F69">
        <w:rPr>
          <w:rFonts w:eastAsia="Calibri"/>
          <w:lang w:eastAsia="en-US"/>
        </w:rPr>
        <w:t>h</w:t>
      </w:r>
      <w:r>
        <w:rPr>
          <w:rFonts w:eastAsia="Calibri"/>
          <w:lang w:eastAsia="en-US"/>
        </w:rPr>
        <w:t>rough this component, th</w:t>
      </w:r>
      <w:r w:rsidRPr="008D2F69">
        <w:rPr>
          <w:rFonts w:eastAsia="Calibri"/>
          <w:lang w:eastAsia="en-US"/>
        </w:rPr>
        <w:t xml:space="preserve">e EU strives to strengthen </w:t>
      </w:r>
      <w:r>
        <w:rPr>
          <w:rFonts w:eastAsia="Calibri"/>
          <w:lang w:eastAsia="en-US"/>
        </w:rPr>
        <w:t>CSOs</w:t>
      </w:r>
      <w:r w:rsidR="00F116A4">
        <w:rPr>
          <w:rFonts w:eastAsia="Calibri"/>
          <w:lang w:eastAsia="en-US"/>
        </w:rPr>
        <w:t>'</w:t>
      </w:r>
      <w:r>
        <w:rPr>
          <w:rFonts w:eastAsia="Calibri"/>
          <w:lang w:eastAsia="en-US"/>
        </w:rPr>
        <w:t xml:space="preserve"> capacities and support CSO initiatives in contributing to address the root causes of irregular migration,</w:t>
      </w:r>
      <w:r w:rsidRPr="008D2F69">
        <w:rPr>
          <w:rFonts w:eastAsia="Calibri"/>
          <w:lang w:eastAsia="en-US"/>
        </w:rPr>
        <w:t xml:space="preserve"> </w:t>
      </w:r>
      <w:r>
        <w:rPr>
          <w:rFonts w:eastAsia="Calibri"/>
          <w:lang w:eastAsia="en-US"/>
        </w:rPr>
        <w:t xml:space="preserve">in order to strengthen the </w:t>
      </w:r>
      <w:r w:rsidRPr="008D2F69">
        <w:rPr>
          <w:rFonts w:eastAsia="Calibri"/>
          <w:lang w:eastAsia="en-US"/>
        </w:rPr>
        <w:t xml:space="preserve">positive synergies between migration and development </w:t>
      </w:r>
      <w:r>
        <w:rPr>
          <w:rFonts w:eastAsia="Calibri"/>
          <w:lang w:eastAsia="en-US"/>
        </w:rPr>
        <w:t xml:space="preserve">while </w:t>
      </w:r>
      <w:r w:rsidRPr="008D2F69">
        <w:rPr>
          <w:rFonts w:eastAsia="Calibri"/>
          <w:lang w:eastAsia="en-US"/>
        </w:rPr>
        <w:t>mitigat</w:t>
      </w:r>
      <w:r>
        <w:rPr>
          <w:rFonts w:eastAsia="Calibri"/>
          <w:lang w:eastAsia="en-US"/>
        </w:rPr>
        <w:t>ing</w:t>
      </w:r>
      <w:r w:rsidRPr="008D2F69">
        <w:rPr>
          <w:rFonts w:eastAsia="Calibri"/>
          <w:lang w:eastAsia="en-US"/>
        </w:rPr>
        <w:t xml:space="preserve"> any negative impacts.</w:t>
      </w:r>
      <w:r w:rsidR="006948C4" w:rsidRPr="006948C4">
        <w:rPr>
          <w:rFonts w:eastAsia="Calibri"/>
          <w:lang w:eastAsia="en-US"/>
        </w:rPr>
        <w:t xml:space="preserve"> </w:t>
      </w:r>
      <w:r w:rsidR="006948C4">
        <w:rPr>
          <w:rFonts w:eastAsia="Calibri"/>
          <w:lang w:eastAsia="en-US"/>
        </w:rPr>
        <w:t>CSO initiatives may include</w:t>
      </w:r>
      <w:r w:rsidR="001C2EC8">
        <w:rPr>
          <w:rFonts w:eastAsia="Calibri"/>
          <w:lang w:eastAsia="en-US"/>
        </w:rPr>
        <w:t xml:space="preserve"> strengthening local governance and</w:t>
      </w:r>
      <w:r w:rsidR="006948C4">
        <w:rPr>
          <w:rFonts w:eastAsia="Calibri"/>
          <w:lang w:eastAsia="en-US"/>
        </w:rPr>
        <w:t xml:space="preserve"> co</w:t>
      </w:r>
      <w:r w:rsidR="001C2EC8">
        <w:rPr>
          <w:rFonts w:eastAsia="Calibri"/>
          <w:lang w:eastAsia="en-US"/>
        </w:rPr>
        <w:t>nflict prevention;</w:t>
      </w:r>
      <w:r w:rsidR="006948C4">
        <w:rPr>
          <w:rFonts w:eastAsia="Calibri"/>
          <w:lang w:eastAsia="en-US"/>
        </w:rPr>
        <w:t xml:space="preserve"> </w:t>
      </w:r>
      <w:r w:rsidR="006948C4" w:rsidRPr="006948C4">
        <w:rPr>
          <w:rFonts w:eastAsia="Calibri"/>
          <w:lang w:eastAsia="en-US"/>
        </w:rPr>
        <w:t>contribute to broad-based inclusive growth</w:t>
      </w:r>
      <w:r w:rsidR="006948C4">
        <w:rPr>
          <w:rFonts w:eastAsia="Calibri"/>
          <w:lang w:eastAsia="en-US"/>
        </w:rPr>
        <w:t xml:space="preserve">, supporting participatory and inclusive approaches through intra- and intercommunity dialogue and trust building mechanisms. </w:t>
      </w:r>
    </w:p>
    <w:p w:rsidR="00486EE9" w:rsidRDefault="00486EE9" w:rsidP="009E74D3">
      <w:pPr>
        <w:jc w:val="both"/>
        <w:rPr>
          <w:rFonts w:eastAsia="Calibri"/>
          <w:lang w:eastAsia="en-US"/>
        </w:rPr>
      </w:pPr>
    </w:p>
    <w:p w:rsidR="00A01011" w:rsidRPr="0052558D" w:rsidRDefault="00A01011" w:rsidP="00A01011">
      <w:pPr>
        <w:jc w:val="both"/>
        <w:rPr>
          <w:rStyle w:val="Emphasis"/>
          <w:b/>
          <w:iCs w:val="0"/>
          <w:lang w:eastAsia="en-US"/>
        </w:rPr>
      </w:pPr>
      <w:r w:rsidRPr="0052558D">
        <w:rPr>
          <w:rStyle w:val="Emphasis"/>
          <w:b/>
          <w:iCs w:val="0"/>
          <w:lang w:eastAsia="en-US"/>
        </w:rPr>
        <w:t xml:space="preserve">Crises and </w:t>
      </w:r>
      <w:r w:rsidR="003B7806">
        <w:rPr>
          <w:rStyle w:val="Emphasis"/>
          <w:b/>
          <w:iCs w:val="0"/>
          <w:lang w:eastAsia="en-US"/>
        </w:rPr>
        <w:t>f</w:t>
      </w:r>
      <w:r>
        <w:rPr>
          <w:rStyle w:val="Emphasis"/>
          <w:b/>
          <w:iCs w:val="0"/>
          <w:lang w:eastAsia="en-US"/>
        </w:rPr>
        <w:t>ragility</w:t>
      </w:r>
    </w:p>
    <w:p w:rsidR="00A01011" w:rsidRDefault="0016650D" w:rsidP="00A01011">
      <w:pPr>
        <w:jc w:val="both"/>
        <w:rPr>
          <w:rStyle w:val="Emphasis"/>
          <w:i w:val="0"/>
          <w:highlight w:val="yellow"/>
        </w:rPr>
      </w:pPr>
      <w:r w:rsidRPr="0016650D">
        <w:rPr>
          <w:rStyle w:val="Emphasis"/>
          <w:i w:val="0"/>
        </w:rPr>
        <w:t>Countries in situation</w:t>
      </w:r>
      <w:r w:rsidR="00F116A4">
        <w:rPr>
          <w:rStyle w:val="Emphasis"/>
          <w:i w:val="0"/>
        </w:rPr>
        <w:t>s</w:t>
      </w:r>
      <w:r w:rsidRPr="0016650D">
        <w:rPr>
          <w:rStyle w:val="Emphasis"/>
          <w:i w:val="0"/>
        </w:rPr>
        <w:t xml:space="preserve"> of fragility or affected by conflict deserve a specific approach. The EU recognises an essential role for CSOs in the peace and security agenda, particularly in conflict prevention, peace-building and state-building</w:t>
      </w:r>
      <w:r>
        <w:rPr>
          <w:rStyle w:val="Emphasis"/>
          <w:i w:val="0"/>
        </w:rPr>
        <w:t>,</w:t>
      </w:r>
      <w:r w:rsidRPr="0016650D">
        <w:rPr>
          <w:rStyle w:val="Emphasis"/>
          <w:i w:val="0"/>
        </w:rPr>
        <w:t xml:space="preserve"> as well as </w:t>
      </w:r>
      <w:r w:rsidR="00F116A4">
        <w:rPr>
          <w:rStyle w:val="Emphasis"/>
          <w:i w:val="0"/>
        </w:rPr>
        <w:t>in</w:t>
      </w:r>
      <w:r w:rsidR="00F116A4" w:rsidRPr="0016650D">
        <w:rPr>
          <w:rStyle w:val="Emphasis"/>
          <w:i w:val="0"/>
        </w:rPr>
        <w:t xml:space="preserve"> </w:t>
      </w:r>
      <w:r w:rsidRPr="0016650D">
        <w:rPr>
          <w:rStyle w:val="Emphasis"/>
          <w:i w:val="0"/>
        </w:rPr>
        <w:t>strengthen</w:t>
      </w:r>
      <w:r w:rsidR="00F116A4">
        <w:rPr>
          <w:rStyle w:val="Emphasis"/>
          <w:i w:val="0"/>
        </w:rPr>
        <w:t>ing</w:t>
      </w:r>
      <w:r w:rsidRPr="0016650D">
        <w:rPr>
          <w:rStyle w:val="Emphasis"/>
          <w:i w:val="0"/>
        </w:rPr>
        <w:t xml:space="preserve"> resilience.</w:t>
      </w:r>
    </w:p>
    <w:p w:rsidR="00F0057D" w:rsidRDefault="006121FC" w:rsidP="00CC3E37">
      <w:pPr>
        <w:pStyle w:val="Heading1"/>
        <w:rPr>
          <w:b w:val="0"/>
          <w:smallCaps w:val="0"/>
        </w:rPr>
      </w:pPr>
      <w:bookmarkStart w:id="17" w:name="_Toc392858006"/>
      <w:r w:rsidRPr="00B85B18">
        <w:t>Risks and Assumptions</w:t>
      </w:r>
      <w:bookmarkEnd w:id="17"/>
    </w:p>
    <w:p w:rsidR="0052558D" w:rsidRPr="0052558D" w:rsidRDefault="0052558D" w:rsidP="0052558D">
      <w:pPr>
        <w:pStyle w:val="Text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1364"/>
        <w:gridCol w:w="4229"/>
      </w:tblGrid>
      <w:tr w:rsidR="00E41047" w:rsidRPr="00CC3E37" w:rsidTr="00E41047">
        <w:tc>
          <w:tcPr>
            <w:tcW w:w="3686" w:type="dxa"/>
            <w:tcBorders>
              <w:top w:val="single" w:sz="4" w:space="0" w:color="auto"/>
              <w:left w:val="single" w:sz="4" w:space="0" w:color="auto"/>
              <w:bottom w:val="single" w:sz="4" w:space="0" w:color="auto"/>
              <w:right w:val="single" w:sz="4" w:space="0" w:color="auto"/>
            </w:tcBorders>
            <w:shd w:val="clear" w:color="auto" w:fill="auto"/>
          </w:tcPr>
          <w:p w:rsidR="00E41047" w:rsidRPr="00CC3E37" w:rsidRDefault="00E41047" w:rsidP="0061044C">
            <w:pPr>
              <w:spacing w:line="360" w:lineRule="auto"/>
              <w:rPr>
                <w:b/>
              </w:rPr>
            </w:pPr>
            <w:r w:rsidRPr="00CC3E37">
              <w:rPr>
                <w:b/>
              </w:rPr>
              <w:t>Risks</w:t>
            </w:r>
          </w:p>
        </w:tc>
        <w:tc>
          <w:tcPr>
            <w:tcW w:w="1134" w:type="dxa"/>
            <w:tcBorders>
              <w:top w:val="single" w:sz="4" w:space="0" w:color="auto"/>
              <w:left w:val="single" w:sz="4" w:space="0" w:color="auto"/>
              <w:bottom w:val="single" w:sz="4" w:space="0" w:color="auto"/>
              <w:right w:val="single" w:sz="4" w:space="0" w:color="auto"/>
            </w:tcBorders>
          </w:tcPr>
          <w:p w:rsidR="00E41047" w:rsidRPr="00CC3E37" w:rsidRDefault="00E41047" w:rsidP="0061044C">
            <w:pPr>
              <w:spacing w:line="360" w:lineRule="auto"/>
              <w:rPr>
                <w:b/>
              </w:rPr>
            </w:pPr>
            <w:r w:rsidRPr="00CC3E37">
              <w:rPr>
                <w:b/>
              </w:rPr>
              <w:t>Risk level (H/M/L)</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E41047" w:rsidRPr="00CC3E37" w:rsidRDefault="00E41047" w:rsidP="0061044C">
            <w:pPr>
              <w:spacing w:line="360" w:lineRule="auto"/>
              <w:rPr>
                <w:b/>
              </w:rPr>
            </w:pPr>
            <w:r w:rsidRPr="00CC3E37">
              <w:rPr>
                <w:b/>
              </w:rPr>
              <w:t>Mitigating measures</w:t>
            </w:r>
          </w:p>
        </w:tc>
      </w:tr>
      <w:tr w:rsidR="00E41047" w:rsidRPr="00E258B0" w:rsidTr="00E41047">
        <w:tc>
          <w:tcPr>
            <w:tcW w:w="3686" w:type="dxa"/>
            <w:tcBorders>
              <w:top w:val="single" w:sz="4" w:space="0" w:color="auto"/>
              <w:left w:val="single" w:sz="4" w:space="0" w:color="auto"/>
              <w:bottom w:val="single" w:sz="4" w:space="0" w:color="auto"/>
              <w:right w:val="single" w:sz="4" w:space="0" w:color="auto"/>
            </w:tcBorders>
            <w:shd w:val="clear" w:color="auto" w:fill="auto"/>
          </w:tcPr>
          <w:p w:rsidR="00E41047" w:rsidRPr="00E41047" w:rsidRDefault="00E41047" w:rsidP="0030554E">
            <w:pPr>
              <w:spacing w:line="360" w:lineRule="auto"/>
              <w:rPr>
                <w:b/>
              </w:rPr>
            </w:pPr>
            <w:r w:rsidRPr="00E41047">
              <w:rPr>
                <w:b/>
              </w:rPr>
              <w:t xml:space="preserve">Environment not conducive for CSOs to operate </w:t>
            </w:r>
            <w:r w:rsidR="0030554E">
              <w:rPr>
                <w:b/>
              </w:rPr>
              <w:t>independently</w:t>
            </w:r>
            <w:r w:rsidRPr="00E41047">
              <w:rPr>
                <w:b/>
              </w:rPr>
              <w:t xml:space="preserve"> </w:t>
            </w:r>
            <w:r w:rsidR="0030554E">
              <w:rPr>
                <w:b/>
              </w:rPr>
              <w:t>with</w:t>
            </w:r>
            <w:r w:rsidR="0030554E" w:rsidRPr="00E41047">
              <w:rPr>
                <w:b/>
              </w:rPr>
              <w:t xml:space="preserve"> </w:t>
            </w:r>
            <w:r w:rsidRPr="00E41047">
              <w:rPr>
                <w:b/>
              </w:rPr>
              <w:t xml:space="preserve">the EU funding </w:t>
            </w:r>
          </w:p>
        </w:tc>
        <w:tc>
          <w:tcPr>
            <w:tcW w:w="1134" w:type="dxa"/>
            <w:tcBorders>
              <w:top w:val="single" w:sz="4" w:space="0" w:color="auto"/>
              <w:left w:val="single" w:sz="4" w:space="0" w:color="auto"/>
              <w:bottom w:val="single" w:sz="4" w:space="0" w:color="auto"/>
              <w:right w:val="single" w:sz="4" w:space="0" w:color="auto"/>
            </w:tcBorders>
          </w:tcPr>
          <w:p w:rsidR="00E41047" w:rsidRDefault="00E41047" w:rsidP="00E41047">
            <w:pPr>
              <w:spacing w:line="360" w:lineRule="auto"/>
              <w:rPr>
                <w:b/>
              </w:rPr>
            </w:pPr>
            <w:r w:rsidRPr="00E41047">
              <w:rPr>
                <w:b/>
              </w:rPr>
              <w:t>M</w:t>
            </w:r>
            <w:r w:rsidR="00A56230">
              <w:rPr>
                <w:b/>
              </w:rPr>
              <w:t xml:space="preserve"> or H</w:t>
            </w:r>
          </w:p>
          <w:p w:rsidR="00A56230" w:rsidRPr="00E41047" w:rsidRDefault="007B0762" w:rsidP="00E41047">
            <w:pPr>
              <w:spacing w:line="360" w:lineRule="auto"/>
              <w:rPr>
                <w:b/>
              </w:rPr>
            </w:pPr>
            <w:r>
              <w:rPr>
                <w:b/>
              </w:rPr>
              <w:t>(depending on</w:t>
            </w:r>
            <w:r w:rsidR="00A56230">
              <w:rPr>
                <w:b/>
              </w:rPr>
              <w:t xml:space="preserve"> the country)</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E41047" w:rsidRPr="00E41047" w:rsidRDefault="00E41047" w:rsidP="00E41047">
            <w:pPr>
              <w:spacing w:line="360" w:lineRule="auto"/>
              <w:rPr>
                <w:b/>
              </w:rPr>
            </w:pPr>
            <w:r w:rsidRPr="00E41047">
              <w:rPr>
                <w:b/>
              </w:rPr>
              <w:t>EU Delegations take measures to mitigate this risk and allow CSOs to participate in local Calls for Proposals and to benefit from EU related funding. Among others, measures could include policy dialogue with relevant public authorities</w:t>
            </w:r>
            <w:r w:rsidR="003B7806">
              <w:rPr>
                <w:b/>
              </w:rPr>
              <w:t xml:space="preserve"> facilitated by the EU D</w:t>
            </w:r>
            <w:r w:rsidR="001C31C9">
              <w:rPr>
                <w:b/>
              </w:rPr>
              <w:t>elegation</w:t>
            </w:r>
            <w:r w:rsidR="003B7806">
              <w:rPr>
                <w:b/>
              </w:rPr>
              <w:t>s</w:t>
            </w:r>
            <w:r w:rsidRPr="00E41047">
              <w:rPr>
                <w:b/>
              </w:rPr>
              <w:t>.</w:t>
            </w:r>
          </w:p>
        </w:tc>
      </w:tr>
      <w:tr w:rsidR="00E41047" w:rsidRPr="00E258B0" w:rsidTr="00E41047">
        <w:tc>
          <w:tcPr>
            <w:tcW w:w="3686" w:type="dxa"/>
            <w:tcBorders>
              <w:top w:val="single" w:sz="4" w:space="0" w:color="auto"/>
              <w:left w:val="single" w:sz="4" w:space="0" w:color="auto"/>
              <w:bottom w:val="single" w:sz="4" w:space="0" w:color="auto"/>
              <w:right w:val="single" w:sz="4" w:space="0" w:color="auto"/>
            </w:tcBorders>
            <w:shd w:val="clear" w:color="auto" w:fill="auto"/>
          </w:tcPr>
          <w:p w:rsidR="001773AE" w:rsidRDefault="001773AE" w:rsidP="00E41047">
            <w:pPr>
              <w:spacing w:line="360" w:lineRule="auto"/>
              <w:rPr>
                <w:b/>
              </w:rPr>
            </w:pPr>
          </w:p>
          <w:p w:rsidR="00E41047" w:rsidRPr="00E41047" w:rsidRDefault="00E41047" w:rsidP="0030554E">
            <w:pPr>
              <w:spacing w:line="360" w:lineRule="auto"/>
              <w:rPr>
                <w:b/>
              </w:rPr>
            </w:pPr>
            <w:r w:rsidRPr="00E41047">
              <w:rPr>
                <w:b/>
              </w:rPr>
              <w:t xml:space="preserve">Weak CSOs’ capacity </w:t>
            </w:r>
            <w:r w:rsidR="0030554E">
              <w:rPr>
                <w:b/>
              </w:rPr>
              <w:t>to engage in</w:t>
            </w:r>
            <w:r w:rsidR="0030554E" w:rsidRPr="00E41047">
              <w:rPr>
                <w:b/>
              </w:rPr>
              <w:t xml:space="preserve"> </w:t>
            </w:r>
            <w:r w:rsidRPr="00E41047">
              <w:rPr>
                <w:b/>
              </w:rPr>
              <w:t xml:space="preserve">dialogue with public authorities </w:t>
            </w:r>
          </w:p>
        </w:tc>
        <w:tc>
          <w:tcPr>
            <w:tcW w:w="1134" w:type="dxa"/>
            <w:tcBorders>
              <w:top w:val="single" w:sz="4" w:space="0" w:color="auto"/>
              <w:left w:val="single" w:sz="4" w:space="0" w:color="auto"/>
              <w:bottom w:val="single" w:sz="4" w:space="0" w:color="auto"/>
              <w:right w:val="single" w:sz="4" w:space="0" w:color="auto"/>
            </w:tcBorders>
          </w:tcPr>
          <w:p w:rsidR="00E41047" w:rsidRDefault="00E41047" w:rsidP="00E41047">
            <w:pPr>
              <w:spacing w:line="360" w:lineRule="auto"/>
              <w:rPr>
                <w:b/>
              </w:rPr>
            </w:pPr>
            <w:r w:rsidRPr="00E41047">
              <w:rPr>
                <w:b/>
              </w:rPr>
              <w:t>M</w:t>
            </w:r>
            <w:r w:rsidR="00A56230">
              <w:rPr>
                <w:b/>
              </w:rPr>
              <w:t xml:space="preserve"> or H</w:t>
            </w:r>
          </w:p>
          <w:p w:rsidR="00A56230" w:rsidRPr="00E41047" w:rsidRDefault="007B0762" w:rsidP="00E41047">
            <w:pPr>
              <w:spacing w:line="360" w:lineRule="auto"/>
              <w:rPr>
                <w:b/>
              </w:rPr>
            </w:pPr>
            <w:r>
              <w:rPr>
                <w:b/>
              </w:rPr>
              <w:t>(depending on</w:t>
            </w:r>
            <w:r w:rsidR="00A56230">
              <w:rPr>
                <w:b/>
              </w:rPr>
              <w:t xml:space="preserve"> the country)</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E41047" w:rsidRPr="00E41047" w:rsidRDefault="00E41047" w:rsidP="00E41047">
            <w:pPr>
              <w:spacing w:line="360" w:lineRule="auto"/>
              <w:rPr>
                <w:b/>
              </w:rPr>
            </w:pPr>
            <w:r w:rsidRPr="00E41047">
              <w:rPr>
                <w:b/>
              </w:rPr>
              <w:t xml:space="preserve">EU Delegations to provide CSOs with specific training and assistance on this matter as well as </w:t>
            </w:r>
            <w:r w:rsidR="0030554E">
              <w:rPr>
                <w:b/>
              </w:rPr>
              <w:t xml:space="preserve">to </w:t>
            </w:r>
            <w:r w:rsidRPr="00E41047">
              <w:rPr>
                <w:b/>
              </w:rPr>
              <w:t>create structured dialogue spaces to enhance trust and competencies.</w:t>
            </w:r>
          </w:p>
        </w:tc>
      </w:tr>
      <w:tr w:rsidR="00E41047" w:rsidRPr="00E258B0" w:rsidTr="00E41047">
        <w:tc>
          <w:tcPr>
            <w:tcW w:w="3686" w:type="dxa"/>
            <w:tcBorders>
              <w:top w:val="single" w:sz="4" w:space="0" w:color="auto"/>
              <w:left w:val="single" w:sz="4" w:space="0" w:color="auto"/>
              <w:bottom w:val="single" w:sz="4" w:space="0" w:color="auto"/>
              <w:right w:val="single" w:sz="4" w:space="0" w:color="auto"/>
            </w:tcBorders>
            <w:shd w:val="clear" w:color="auto" w:fill="auto"/>
          </w:tcPr>
          <w:p w:rsidR="00E41047" w:rsidRPr="00E41047" w:rsidRDefault="00E41047" w:rsidP="00E41047">
            <w:pPr>
              <w:spacing w:line="360" w:lineRule="auto"/>
              <w:rPr>
                <w:b/>
              </w:rPr>
            </w:pPr>
            <w:r w:rsidRPr="00E41047">
              <w:rPr>
                <w:b/>
              </w:rPr>
              <w:t>Limited operational and financial capacities of CSO staff to manage EU-funded projects</w:t>
            </w:r>
          </w:p>
        </w:tc>
        <w:tc>
          <w:tcPr>
            <w:tcW w:w="1134" w:type="dxa"/>
            <w:tcBorders>
              <w:top w:val="single" w:sz="4" w:space="0" w:color="auto"/>
              <w:left w:val="single" w:sz="4" w:space="0" w:color="auto"/>
              <w:bottom w:val="single" w:sz="4" w:space="0" w:color="auto"/>
              <w:right w:val="single" w:sz="4" w:space="0" w:color="auto"/>
            </w:tcBorders>
          </w:tcPr>
          <w:p w:rsidR="00E41047" w:rsidRPr="00E41047" w:rsidRDefault="00E41047" w:rsidP="00E41047">
            <w:pPr>
              <w:spacing w:line="360" w:lineRule="auto"/>
              <w:rPr>
                <w:b/>
              </w:rPr>
            </w:pPr>
            <w:r w:rsidRPr="00E41047">
              <w:rPr>
                <w:b/>
              </w:rPr>
              <w:t>M</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E41047" w:rsidRPr="00E41047" w:rsidRDefault="00E41047" w:rsidP="00E41047">
            <w:pPr>
              <w:spacing w:line="360" w:lineRule="auto"/>
              <w:rPr>
                <w:b/>
              </w:rPr>
            </w:pPr>
            <w:r w:rsidRPr="00E41047">
              <w:rPr>
                <w:b/>
              </w:rPr>
              <w:t xml:space="preserve">EU Delegations to organise demand-driven capacity development training in favour of CSOs in order to improve their </w:t>
            </w:r>
            <w:r w:rsidR="000B752A">
              <w:rPr>
                <w:b/>
              </w:rPr>
              <w:t>project cycle management</w:t>
            </w:r>
            <w:r w:rsidRPr="00E41047">
              <w:rPr>
                <w:b/>
              </w:rPr>
              <w:t xml:space="preserve"> capacities. </w:t>
            </w:r>
          </w:p>
        </w:tc>
      </w:tr>
      <w:tr w:rsidR="00E41047" w:rsidRPr="00E258B0" w:rsidTr="002C77F7">
        <w:trPr>
          <w:trHeight w:val="1945"/>
        </w:trPr>
        <w:tc>
          <w:tcPr>
            <w:tcW w:w="3686" w:type="dxa"/>
            <w:tcBorders>
              <w:top w:val="single" w:sz="4" w:space="0" w:color="auto"/>
              <w:left w:val="single" w:sz="4" w:space="0" w:color="auto"/>
              <w:bottom w:val="single" w:sz="4" w:space="0" w:color="auto"/>
              <w:right w:val="single" w:sz="4" w:space="0" w:color="auto"/>
            </w:tcBorders>
            <w:shd w:val="clear" w:color="auto" w:fill="auto"/>
          </w:tcPr>
          <w:p w:rsidR="00E41047" w:rsidRDefault="00E41047" w:rsidP="00E41047">
            <w:pPr>
              <w:spacing w:line="360" w:lineRule="auto"/>
              <w:rPr>
                <w:b/>
              </w:rPr>
            </w:pPr>
            <w:r w:rsidRPr="00E41047">
              <w:rPr>
                <w:b/>
              </w:rPr>
              <w:lastRenderedPageBreak/>
              <w:t xml:space="preserve">CSOs could be confronted with fragile, crisis and risk-prone situations </w:t>
            </w:r>
          </w:p>
          <w:p w:rsidR="002C77F7" w:rsidRDefault="002C77F7" w:rsidP="00E41047">
            <w:pPr>
              <w:spacing w:line="360" w:lineRule="auto"/>
              <w:rPr>
                <w:b/>
              </w:rPr>
            </w:pPr>
          </w:p>
          <w:p w:rsidR="002C77F7" w:rsidRPr="00E41047" w:rsidRDefault="002C77F7" w:rsidP="00E41047">
            <w:p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tcPr>
          <w:p w:rsidR="007B0762" w:rsidRDefault="00E41047" w:rsidP="007B0762">
            <w:pPr>
              <w:spacing w:line="360" w:lineRule="auto"/>
              <w:rPr>
                <w:b/>
              </w:rPr>
            </w:pPr>
            <w:r w:rsidRPr="00E41047">
              <w:rPr>
                <w:b/>
              </w:rPr>
              <w:t>M</w:t>
            </w:r>
            <w:r w:rsidR="007B0762">
              <w:rPr>
                <w:b/>
              </w:rPr>
              <w:t xml:space="preserve"> or H</w:t>
            </w:r>
          </w:p>
          <w:p w:rsidR="00E41047" w:rsidRPr="00E41047" w:rsidRDefault="007B0762" w:rsidP="007B0762">
            <w:pPr>
              <w:spacing w:line="360" w:lineRule="auto"/>
              <w:rPr>
                <w:b/>
              </w:rPr>
            </w:pPr>
            <w:r>
              <w:rPr>
                <w:b/>
              </w:rPr>
              <w:t>(depending on the country)</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E41047" w:rsidRPr="00E41047" w:rsidRDefault="00E41047" w:rsidP="00E41047">
            <w:pPr>
              <w:spacing w:line="360" w:lineRule="auto"/>
              <w:rPr>
                <w:b/>
              </w:rPr>
            </w:pPr>
            <w:r w:rsidRPr="00E41047">
              <w:rPr>
                <w:b/>
              </w:rPr>
              <w:t>EU Delegations to tailor assistance in a way that allows CSOs to contribute to the resolution of problem.</w:t>
            </w:r>
          </w:p>
        </w:tc>
      </w:tr>
      <w:tr w:rsidR="002C77F7" w:rsidRPr="00E258B0" w:rsidTr="00E41047">
        <w:trPr>
          <w:trHeight w:val="53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2C77F7" w:rsidRPr="00E41047" w:rsidRDefault="002C77F7" w:rsidP="00FD62C3">
            <w:pPr>
              <w:spacing w:line="360" w:lineRule="auto"/>
              <w:jc w:val="both"/>
              <w:rPr>
                <w:b/>
              </w:rPr>
            </w:pPr>
            <w:r w:rsidRPr="002C77F7">
              <w:rPr>
                <w:b/>
              </w:rPr>
              <w:t>Environment not conducive for CSOs working on gender equality and human right</w:t>
            </w:r>
            <w:r w:rsidR="0030554E">
              <w:rPr>
                <w:b/>
              </w:rPr>
              <w:t xml:space="preserve">s issues; Weak </w:t>
            </w:r>
            <w:r w:rsidRPr="002C77F7">
              <w:rPr>
                <w:b/>
              </w:rPr>
              <w:t xml:space="preserve">capacity </w:t>
            </w:r>
            <w:r w:rsidR="0030554E">
              <w:rPr>
                <w:b/>
              </w:rPr>
              <w:t>of women’s organisations</w:t>
            </w:r>
            <w:r w:rsidR="0030554E" w:rsidRPr="002C77F7">
              <w:rPr>
                <w:b/>
              </w:rPr>
              <w:t xml:space="preserve"> </w:t>
            </w:r>
            <w:r w:rsidRPr="002C77F7">
              <w:rPr>
                <w:b/>
              </w:rPr>
              <w:t>and restricted possibility to engage in dialogue on human rights and gender equality with public authorities; limited financial capacit</w:t>
            </w:r>
            <w:r>
              <w:rPr>
                <w:b/>
              </w:rPr>
              <w:t>ies of women’s organis</w:t>
            </w:r>
            <w:r w:rsidRPr="002C77F7">
              <w:rPr>
                <w:b/>
              </w:rPr>
              <w:t>ations.</w:t>
            </w:r>
          </w:p>
        </w:tc>
        <w:tc>
          <w:tcPr>
            <w:tcW w:w="1134" w:type="dxa"/>
            <w:tcBorders>
              <w:top w:val="single" w:sz="4" w:space="0" w:color="auto"/>
              <w:left w:val="single" w:sz="4" w:space="0" w:color="auto"/>
              <w:bottom w:val="single" w:sz="4" w:space="0" w:color="auto"/>
              <w:right w:val="single" w:sz="4" w:space="0" w:color="auto"/>
            </w:tcBorders>
          </w:tcPr>
          <w:p w:rsidR="002C77F7" w:rsidRPr="00E41047" w:rsidRDefault="002C77F7" w:rsidP="007B0762">
            <w:pPr>
              <w:spacing w:line="360" w:lineRule="auto"/>
              <w:rPr>
                <w:b/>
              </w:rPr>
            </w:pPr>
            <w:r>
              <w:rPr>
                <w:b/>
              </w:rPr>
              <w:t>M or H (depending on the country)</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2C77F7" w:rsidRPr="002C77F7" w:rsidRDefault="002C77F7" w:rsidP="00FD62C3">
            <w:pPr>
              <w:spacing w:line="360" w:lineRule="auto"/>
              <w:jc w:val="both"/>
              <w:rPr>
                <w:b/>
              </w:rPr>
            </w:pPr>
            <w:r w:rsidRPr="002C77F7">
              <w:rPr>
                <w:b/>
              </w:rPr>
              <w:t>Awareness raising on gender equality and human rig</w:t>
            </w:r>
            <w:r>
              <w:rPr>
                <w:b/>
              </w:rPr>
              <w:t>hts issues and the importance of</w:t>
            </w:r>
            <w:r w:rsidRPr="002C77F7">
              <w:rPr>
                <w:b/>
              </w:rPr>
              <w:t xml:space="preserve"> support</w:t>
            </w:r>
            <w:r>
              <w:rPr>
                <w:b/>
              </w:rPr>
              <w:t>ing women’s organis</w:t>
            </w:r>
            <w:r w:rsidRPr="002C77F7">
              <w:rPr>
                <w:b/>
              </w:rPr>
              <w:t>ations and CSOs working on gender equality and human rights;</w:t>
            </w:r>
          </w:p>
          <w:p w:rsidR="002C77F7" w:rsidRPr="00E41047" w:rsidRDefault="002C77F7" w:rsidP="00FD62C3">
            <w:pPr>
              <w:spacing w:line="360" w:lineRule="auto"/>
              <w:jc w:val="both"/>
              <w:rPr>
                <w:b/>
              </w:rPr>
            </w:pPr>
            <w:r w:rsidRPr="002C77F7">
              <w:rPr>
                <w:b/>
              </w:rPr>
              <w:t>Priority given to a c</w:t>
            </w:r>
            <w:r>
              <w:rPr>
                <w:b/>
              </w:rPr>
              <w:t>ertain number of women’s organis</w:t>
            </w:r>
            <w:r w:rsidRPr="002C77F7">
              <w:rPr>
                <w:b/>
              </w:rPr>
              <w:t xml:space="preserve">ations and CSOs working </w:t>
            </w:r>
            <w:r w:rsidR="0030554E">
              <w:rPr>
                <w:b/>
              </w:rPr>
              <w:t>on gender equality.</w:t>
            </w:r>
          </w:p>
        </w:tc>
      </w:tr>
      <w:tr w:rsidR="00E41047" w:rsidRPr="0078029C" w:rsidTr="0061044C">
        <w:trPr>
          <w:trHeight w:val="179"/>
        </w:trPr>
        <w:tc>
          <w:tcPr>
            <w:tcW w:w="9181" w:type="dxa"/>
            <w:gridSpan w:val="3"/>
            <w:tcBorders>
              <w:top w:val="single" w:sz="4" w:space="0" w:color="auto"/>
              <w:left w:val="single" w:sz="4" w:space="0" w:color="auto"/>
              <w:bottom w:val="single" w:sz="4" w:space="0" w:color="auto"/>
              <w:right w:val="single" w:sz="4" w:space="0" w:color="auto"/>
            </w:tcBorders>
            <w:shd w:val="clear" w:color="auto" w:fill="auto"/>
          </w:tcPr>
          <w:p w:rsidR="00E41047" w:rsidRPr="00CC3E37" w:rsidRDefault="00E41047" w:rsidP="0061044C">
            <w:pPr>
              <w:rPr>
                <w:b/>
                <w:highlight w:val="yellow"/>
              </w:rPr>
            </w:pPr>
            <w:r w:rsidRPr="00CC3E37">
              <w:rPr>
                <w:b/>
              </w:rPr>
              <w:t>Assumptions</w:t>
            </w:r>
          </w:p>
        </w:tc>
      </w:tr>
      <w:tr w:rsidR="00E41047" w:rsidRPr="00E258B0" w:rsidTr="0061044C">
        <w:trPr>
          <w:trHeight w:val="179"/>
        </w:trPr>
        <w:tc>
          <w:tcPr>
            <w:tcW w:w="9181" w:type="dxa"/>
            <w:gridSpan w:val="3"/>
            <w:tcBorders>
              <w:top w:val="single" w:sz="4" w:space="0" w:color="auto"/>
              <w:left w:val="single" w:sz="4" w:space="0" w:color="auto"/>
              <w:bottom w:val="single" w:sz="4" w:space="0" w:color="auto"/>
              <w:right w:val="single" w:sz="4" w:space="0" w:color="auto"/>
            </w:tcBorders>
            <w:shd w:val="clear" w:color="auto" w:fill="auto"/>
          </w:tcPr>
          <w:p w:rsidR="00E41047" w:rsidRDefault="00E41047" w:rsidP="0061044C">
            <w:pPr>
              <w:jc w:val="both"/>
            </w:pPr>
            <w:r>
              <w:t>- Existence of enabling conditions to allow Civil Society Organisations (to register and perform).</w:t>
            </w:r>
          </w:p>
          <w:p w:rsidR="00E41047" w:rsidRPr="004773BE" w:rsidRDefault="00E41047" w:rsidP="0061044C">
            <w:pPr>
              <w:jc w:val="both"/>
              <w:rPr>
                <w:highlight w:val="yellow"/>
              </w:rPr>
            </w:pPr>
            <w:r>
              <w:t xml:space="preserve">- Existence of transparent and accountable Civil Society Organisations in the partner country where the action shall take place. </w:t>
            </w:r>
          </w:p>
        </w:tc>
      </w:tr>
    </w:tbl>
    <w:p w:rsidR="00EC4296" w:rsidRPr="00B85B18" w:rsidRDefault="00364601" w:rsidP="00B85B18">
      <w:pPr>
        <w:pStyle w:val="Heading1"/>
      </w:pPr>
      <w:bookmarkStart w:id="18" w:name="_Toc391999040"/>
      <w:bookmarkStart w:id="19" w:name="_Toc392858007"/>
      <w:r w:rsidRPr="00B85B18">
        <w:t xml:space="preserve">Lessons learnt, </w:t>
      </w:r>
      <w:r w:rsidR="00685B72">
        <w:t>complementarity</w:t>
      </w:r>
      <w:r w:rsidRPr="00B85B18">
        <w:t xml:space="preserve"> and cross-cutting issues</w:t>
      </w:r>
      <w:r w:rsidR="00142D5B" w:rsidRPr="00B85B18">
        <w:t xml:space="preserve"> </w:t>
      </w:r>
      <w:bookmarkEnd w:id="18"/>
      <w:bookmarkEnd w:id="19"/>
    </w:p>
    <w:p w:rsidR="00F0613A" w:rsidRPr="007E0313" w:rsidRDefault="00A316A4" w:rsidP="007E0313">
      <w:pPr>
        <w:pStyle w:val="Heading2"/>
      </w:pPr>
      <w:bookmarkStart w:id="20" w:name="_Toc391999041"/>
      <w:bookmarkStart w:id="21" w:name="_Toc392858008"/>
      <w:r w:rsidRPr="007E0313">
        <w:t>Lessons learnt</w:t>
      </w:r>
      <w:bookmarkEnd w:id="20"/>
      <w:bookmarkEnd w:id="21"/>
    </w:p>
    <w:p w:rsidR="00D77D5F" w:rsidRDefault="00D77D5F" w:rsidP="007A0496">
      <w:pPr>
        <w:autoSpaceDE w:val="0"/>
        <w:autoSpaceDN w:val="0"/>
        <w:adjustRightInd w:val="0"/>
        <w:jc w:val="both"/>
        <w:rPr>
          <w:rFonts w:eastAsia="Calibri"/>
          <w:lang w:eastAsia="en-US"/>
        </w:rPr>
      </w:pPr>
      <w:r w:rsidRPr="00D77D5F">
        <w:rPr>
          <w:rFonts w:eastAsia="Calibri"/>
          <w:lang w:eastAsia="en-US"/>
        </w:rPr>
        <w:t>Several studies and reports, assessments, exchange</w:t>
      </w:r>
      <w:r w:rsidR="0030554E">
        <w:rPr>
          <w:rFonts w:eastAsia="Calibri"/>
          <w:lang w:eastAsia="en-US"/>
        </w:rPr>
        <w:t>s</w:t>
      </w:r>
      <w:r w:rsidRPr="00D77D5F">
        <w:rPr>
          <w:rFonts w:eastAsia="Calibri"/>
          <w:lang w:eastAsia="en-US"/>
        </w:rPr>
        <w:t xml:space="preserve"> of best practices and independent evaluations have allowed lessons </w:t>
      </w:r>
      <w:r w:rsidR="0030554E">
        <w:rPr>
          <w:rFonts w:eastAsia="Calibri"/>
          <w:lang w:eastAsia="en-US"/>
        </w:rPr>
        <w:t xml:space="preserve">to be </w:t>
      </w:r>
      <w:r w:rsidR="0030554E" w:rsidRPr="00D77D5F">
        <w:rPr>
          <w:rFonts w:eastAsia="Calibri"/>
          <w:lang w:eastAsia="en-US"/>
        </w:rPr>
        <w:t>draw</w:t>
      </w:r>
      <w:r w:rsidR="0030554E">
        <w:rPr>
          <w:rFonts w:eastAsia="Calibri"/>
          <w:lang w:eastAsia="en-US"/>
        </w:rPr>
        <w:t>n</w:t>
      </w:r>
      <w:r w:rsidR="0030554E" w:rsidRPr="00D77D5F">
        <w:rPr>
          <w:rFonts w:eastAsia="Calibri"/>
          <w:lang w:eastAsia="en-US"/>
        </w:rPr>
        <w:t xml:space="preserve"> </w:t>
      </w:r>
      <w:r w:rsidRPr="00D77D5F">
        <w:rPr>
          <w:rFonts w:eastAsia="Calibri"/>
          <w:lang w:eastAsia="en-US"/>
        </w:rPr>
        <w:t xml:space="preserve">from the implementation </w:t>
      </w:r>
      <w:r w:rsidR="0030554E">
        <w:rPr>
          <w:rFonts w:eastAsia="Calibri"/>
          <w:lang w:eastAsia="en-US"/>
        </w:rPr>
        <w:t>during the</w:t>
      </w:r>
      <w:r w:rsidR="0030554E" w:rsidRPr="00D77D5F">
        <w:rPr>
          <w:rFonts w:eastAsia="Calibri"/>
          <w:lang w:eastAsia="en-US"/>
        </w:rPr>
        <w:t xml:space="preserve"> </w:t>
      </w:r>
      <w:r w:rsidRPr="00D77D5F">
        <w:rPr>
          <w:rFonts w:eastAsia="Calibri"/>
          <w:lang w:eastAsia="en-US"/>
        </w:rPr>
        <w:t>2014-2017</w:t>
      </w:r>
      <w:r w:rsidR="0030554E">
        <w:rPr>
          <w:rFonts w:eastAsia="Calibri"/>
          <w:lang w:eastAsia="en-US"/>
        </w:rPr>
        <w:t xml:space="preserve"> period</w:t>
      </w:r>
      <w:r w:rsidRPr="00D77D5F">
        <w:rPr>
          <w:rFonts w:eastAsia="Calibri"/>
          <w:lang w:eastAsia="en-US"/>
        </w:rPr>
        <w:t>. They have been determin</w:t>
      </w:r>
      <w:r w:rsidR="0030554E">
        <w:rPr>
          <w:rFonts w:eastAsia="Calibri"/>
          <w:lang w:eastAsia="en-US"/>
        </w:rPr>
        <w:t>ing</w:t>
      </w:r>
      <w:r w:rsidRPr="00D77D5F">
        <w:rPr>
          <w:rFonts w:eastAsia="Calibri"/>
          <w:lang w:eastAsia="en-US"/>
        </w:rPr>
        <w:t xml:space="preserve"> </w:t>
      </w:r>
      <w:r w:rsidR="0030554E">
        <w:rPr>
          <w:rFonts w:eastAsia="Calibri"/>
          <w:lang w:eastAsia="en-US"/>
        </w:rPr>
        <w:t>in</w:t>
      </w:r>
      <w:r w:rsidRPr="00D77D5F">
        <w:rPr>
          <w:rFonts w:eastAsia="Calibri"/>
          <w:lang w:eastAsia="en-US"/>
        </w:rPr>
        <w:t xml:space="preserve"> re-defin</w:t>
      </w:r>
      <w:r w:rsidR="0030554E">
        <w:rPr>
          <w:rFonts w:eastAsia="Calibri"/>
          <w:lang w:eastAsia="en-US"/>
        </w:rPr>
        <w:t>ing</w:t>
      </w:r>
      <w:r w:rsidRPr="00D77D5F">
        <w:rPr>
          <w:rFonts w:eastAsia="Calibri"/>
          <w:lang w:eastAsia="en-US"/>
        </w:rPr>
        <w:t xml:space="preserve"> and adapt</w:t>
      </w:r>
      <w:r w:rsidR="0030554E">
        <w:rPr>
          <w:rFonts w:eastAsia="Calibri"/>
          <w:lang w:eastAsia="en-US"/>
        </w:rPr>
        <w:t>ing</w:t>
      </w:r>
      <w:r w:rsidRPr="00D77D5F">
        <w:rPr>
          <w:rFonts w:eastAsia="Calibri"/>
          <w:lang w:eastAsia="en-US"/>
        </w:rPr>
        <w:t xml:space="preserve"> the guiding principles and the objectives of this Programme as well as its monitoring and evaluation provisions</w:t>
      </w:r>
      <w:r w:rsidRPr="00D77D5F">
        <w:rPr>
          <w:rFonts w:eastAsia="Calibri"/>
          <w:vertAlign w:val="superscript"/>
          <w:lang w:eastAsia="en-US"/>
        </w:rPr>
        <w:footnoteReference w:id="12"/>
      </w:r>
      <w:r w:rsidRPr="00D77D5F">
        <w:rPr>
          <w:rFonts w:eastAsia="Calibri"/>
          <w:lang w:eastAsia="en-US"/>
        </w:rPr>
        <w:t>.</w:t>
      </w:r>
    </w:p>
    <w:p w:rsidR="008659BF" w:rsidRPr="00D77D5F" w:rsidRDefault="008659BF" w:rsidP="007A0496">
      <w:pPr>
        <w:autoSpaceDE w:val="0"/>
        <w:autoSpaceDN w:val="0"/>
        <w:adjustRightInd w:val="0"/>
        <w:jc w:val="both"/>
        <w:rPr>
          <w:rFonts w:eastAsia="Calibri"/>
          <w:lang w:eastAsia="en-US"/>
        </w:rPr>
      </w:pPr>
    </w:p>
    <w:p w:rsidR="00D77D5F" w:rsidRDefault="00D77D5F" w:rsidP="007A0496">
      <w:pPr>
        <w:jc w:val="both"/>
        <w:rPr>
          <w:rFonts w:eastAsia="Calibri"/>
          <w:lang w:eastAsia="en-US"/>
        </w:rPr>
      </w:pPr>
      <w:r w:rsidRPr="00D77D5F">
        <w:rPr>
          <w:rFonts w:eastAsia="Calibri"/>
          <w:lang w:eastAsia="en-US"/>
        </w:rPr>
        <w:t>In particular, the Mid Term review of the DCI, several rounds of consultation with CSOs and LAs on the New Consensus for Development (October 2016), during the annual seminar of CSO and LA Focal Points in EU Delegations (January 2017) or the Policy Forum for Development (March 2017), have highlighted a few key lessons.</w:t>
      </w:r>
    </w:p>
    <w:p w:rsidR="006B15D6" w:rsidRPr="00D77D5F" w:rsidRDefault="006B15D6" w:rsidP="007A0496">
      <w:pPr>
        <w:jc w:val="both"/>
        <w:rPr>
          <w:rFonts w:eastAsia="Calibri"/>
          <w:lang w:eastAsia="en-US"/>
        </w:rPr>
      </w:pPr>
    </w:p>
    <w:p w:rsidR="00EA1AB5" w:rsidRPr="00EA1AB5" w:rsidRDefault="00D77D5F" w:rsidP="00EA1AB5">
      <w:pPr>
        <w:jc w:val="both"/>
        <w:rPr>
          <w:rFonts w:eastAsia="Calibri"/>
          <w:lang w:eastAsia="en-US"/>
        </w:rPr>
      </w:pPr>
      <w:r w:rsidRPr="00D77D5F">
        <w:rPr>
          <w:rFonts w:eastAsia="Calibri"/>
          <w:lang w:eastAsia="en-US"/>
        </w:rPr>
        <w:t xml:space="preserve">The programme has allowed strategic achievements such as the establishment of </w:t>
      </w:r>
      <w:r w:rsidR="00C8244E">
        <w:rPr>
          <w:rFonts w:eastAsia="Calibri"/>
          <w:lang w:eastAsia="en-US"/>
        </w:rPr>
        <w:t>10</w:t>
      </w:r>
      <w:r w:rsidR="0005216F">
        <w:rPr>
          <w:rFonts w:eastAsia="Calibri"/>
          <w:lang w:eastAsia="en-US"/>
        </w:rPr>
        <w:t>7</w:t>
      </w:r>
      <w:r w:rsidR="00C8244E">
        <w:rPr>
          <w:rFonts w:eastAsia="Calibri"/>
          <w:lang w:eastAsia="en-US"/>
        </w:rPr>
        <w:t xml:space="preserve"> </w:t>
      </w:r>
      <w:r w:rsidRPr="00D77D5F">
        <w:rPr>
          <w:rFonts w:eastAsia="Calibri"/>
          <w:lang w:eastAsia="en-US"/>
        </w:rPr>
        <w:t xml:space="preserve">EU Roadmaps for engagement with Civil Society at country level, </w:t>
      </w:r>
      <w:r w:rsidR="004A3A08">
        <w:rPr>
          <w:rFonts w:eastAsia="Calibri"/>
          <w:lang w:eastAsia="en-US"/>
        </w:rPr>
        <w:t xml:space="preserve">and also </w:t>
      </w:r>
      <w:r w:rsidR="00C8244E">
        <w:rPr>
          <w:rFonts w:eastAsia="Calibri"/>
          <w:lang w:eastAsia="en-US"/>
        </w:rPr>
        <w:t xml:space="preserve">such as </w:t>
      </w:r>
      <w:r w:rsidRPr="00D77D5F">
        <w:rPr>
          <w:rFonts w:eastAsia="Calibri"/>
          <w:lang w:eastAsia="en-US"/>
        </w:rPr>
        <w:t>tactical answers to situations of fragilit</w:t>
      </w:r>
      <w:r w:rsidR="0030554E">
        <w:rPr>
          <w:rFonts w:eastAsia="Calibri"/>
          <w:lang w:eastAsia="en-US"/>
        </w:rPr>
        <w:t>y</w:t>
      </w:r>
      <w:r w:rsidRPr="00D77D5F">
        <w:rPr>
          <w:rFonts w:eastAsia="Calibri"/>
          <w:lang w:eastAsia="en-US"/>
        </w:rPr>
        <w:t xml:space="preserve"> </w:t>
      </w:r>
      <w:r w:rsidR="00C44D54">
        <w:rPr>
          <w:rFonts w:eastAsia="Calibri"/>
          <w:lang w:eastAsia="en-US"/>
        </w:rPr>
        <w:t>and (un)foreseen crises.</w:t>
      </w:r>
      <w:r w:rsidR="00430C79">
        <w:rPr>
          <w:rFonts w:eastAsia="Calibri"/>
          <w:lang w:eastAsia="en-US"/>
        </w:rPr>
        <w:t xml:space="preserve"> </w:t>
      </w:r>
      <w:r w:rsidR="00EA1AB5" w:rsidRPr="00EA1AB5">
        <w:rPr>
          <w:rFonts w:eastAsia="Calibri"/>
          <w:lang w:eastAsia="en-US"/>
        </w:rPr>
        <w:t xml:space="preserve">Roadmaps have been </w:t>
      </w:r>
      <w:r w:rsidR="00430C79">
        <w:rPr>
          <w:rFonts w:eastAsia="Calibri"/>
          <w:lang w:eastAsia="en-US"/>
        </w:rPr>
        <w:t xml:space="preserve">designed </w:t>
      </w:r>
      <w:r w:rsidR="00EA1AB5" w:rsidRPr="00EA1AB5">
        <w:rPr>
          <w:rFonts w:eastAsia="Calibri"/>
          <w:lang w:eastAsia="en-US"/>
        </w:rPr>
        <w:t>with civil society and jointly adopted with EU Member States. Whenever they agreed, host countries and other donors have also joined</w:t>
      </w:r>
      <w:r w:rsidR="0030554E">
        <w:rPr>
          <w:rFonts w:eastAsia="Calibri"/>
          <w:lang w:eastAsia="en-US"/>
        </w:rPr>
        <w:t xml:space="preserve"> the process</w:t>
      </w:r>
      <w:r w:rsidR="00EA1AB5" w:rsidRPr="00EA1AB5">
        <w:rPr>
          <w:rFonts w:eastAsia="Calibri"/>
          <w:lang w:eastAsia="en-US"/>
        </w:rPr>
        <w:t xml:space="preserve">. </w:t>
      </w:r>
    </w:p>
    <w:p w:rsidR="00EA1AB5" w:rsidRPr="00EA1AB5" w:rsidRDefault="00EA1AB5" w:rsidP="00EA1AB5">
      <w:pPr>
        <w:jc w:val="both"/>
        <w:rPr>
          <w:rFonts w:eastAsia="Calibri"/>
          <w:lang w:eastAsia="en-US"/>
        </w:rPr>
      </w:pPr>
    </w:p>
    <w:p w:rsidR="00825E67" w:rsidRDefault="00EA1AB5" w:rsidP="00EA1AB5">
      <w:pPr>
        <w:jc w:val="both"/>
        <w:rPr>
          <w:rFonts w:eastAsia="Calibri"/>
          <w:lang w:eastAsia="en-US"/>
        </w:rPr>
      </w:pPr>
      <w:r w:rsidRPr="00EA1AB5">
        <w:rPr>
          <w:rFonts w:eastAsia="Calibri"/>
          <w:lang w:eastAsia="en-US"/>
        </w:rPr>
        <w:t>These roadmaps present a comprehensive, coherent and shared EU analysis of the civil society landscape, its enabling environment and the obstacles, constraints and opportunities faced by CSOs.</w:t>
      </w:r>
      <w:r>
        <w:rPr>
          <w:rFonts w:eastAsia="Calibri"/>
          <w:lang w:eastAsia="en-US"/>
        </w:rPr>
        <w:t xml:space="preserve"> </w:t>
      </w:r>
      <w:r w:rsidR="00825E67" w:rsidRPr="00825E67">
        <w:rPr>
          <w:rFonts w:eastAsia="Calibri"/>
          <w:lang w:eastAsia="en-US"/>
        </w:rPr>
        <w:t xml:space="preserve">By identifying long term </w:t>
      </w:r>
      <w:r w:rsidR="002E5A46">
        <w:rPr>
          <w:rFonts w:eastAsia="Calibri"/>
          <w:lang w:eastAsia="en-US"/>
        </w:rPr>
        <w:t xml:space="preserve">and strategic </w:t>
      </w:r>
      <w:r w:rsidR="00825E67" w:rsidRPr="00825E67">
        <w:rPr>
          <w:rFonts w:eastAsia="Calibri"/>
          <w:lang w:eastAsia="en-US"/>
        </w:rPr>
        <w:t>objectives f</w:t>
      </w:r>
      <w:r w:rsidR="0030554E">
        <w:rPr>
          <w:rFonts w:eastAsia="Calibri"/>
          <w:lang w:eastAsia="en-US"/>
        </w:rPr>
        <w:t>or</w:t>
      </w:r>
      <w:r w:rsidR="00825E67" w:rsidRPr="00825E67">
        <w:rPr>
          <w:rFonts w:eastAsia="Calibri"/>
          <w:lang w:eastAsia="en-US"/>
        </w:rPr>
        <w:t xml:space="preserve"> EU cooperat</w:t>
      </w:r>
      <w:r w:rsidR="002E5A46">
        <w:rPr>
          <w:rFonts w:eastAsia="Calibri"/>
          <w:lang w:eastAsia="en-US"/>
        </w:rPr>
        <w:t>ion with CSOs</w:t>
      </w:r>
      <w:r w:rsidR="00825E67" w:rsidRPr="00825E67">
        <w:rPr>
          <w:rFonts w:eastAsia="Calibri"/>
          <w:lang w:eastAsia="en-US"/>
        </w:rPr>
        <w:t>, these Roadmaps translat</w:t>
      </w:r>
      <w:r w:rsidR="0030554E">
        <w:rPr>
          <w:rFonts w:eastAsia="Calibri"/>
          <w:lang w:eastAsia="en-US"/>
        </w:rPr>
        <w:t>e</w:t>
      </w:r>
      <w:r w:rsidR="00825E67" w:rsidRPr="00825E67">
        <w:rPr>
          <w:rFonts w:eastAsia="Calibri"/>
          <w:lang w:eastAsia="en-US"/>
        </w:rPr>
        <w:t xml:space="preserve"> the ambition to support CSO</w:t>
      </w:r>
      <w:r w:rsidR="0030554E">
        <w:rPr>
          <w:rFonts w:eastAsia="Calibri"/>
          <w:lang w:eastAsia="en-US"/>
        </w:rPr>
        <w:t>s</w:t>
      </w:r>
      <w:r w:rsidR="00825E67" w:rsidRPr="00825E67">
        <w:rPr>
          <w:rFonts w:eastAsia="Calibri"/>
          <w:lang w:eastAsia="en-US"/>
        </w:rPr>
        <w:t xml:space="preserve"> into concrete strategic steps in each country.</w:t>
      </w:r>
    </w:p>
    <w:p w:rsidR="00825E67" w:rsidRDefault="00825E67" w:rsidP="007A0496">
      <w:pPr>
        <w:jc w:val="both"/>
        <w:rPr>
          <w:rFonts w:eastAsia="Calibri"/>
          <w:lang w:eastAsia="en-US"/>
        </w:rPr>
      </w:pPr>
    </w:p>
    <w:p w:rsidR="00D77D5F" w:rsidRDefault="00D77D5F" w:rsidP="007A0496">
      <w:pPr>
        <w:jc w:val="both"/>
        <w:rPr>
          <w:rFonts w:eastAsia="Calibri"/>
          <w:lang w:eastAsia="en-US"/>
        </w:rPr>
      </w:pPr>
      <w:r w:rsidRPr="00D77D5F">
        <w:rPr>
          <w:rFonts w:eastAsia="Calibri"/>
          <w:lang w:eastAsia="en-US"/>
        </w:rPr>
        <w:t xml:space="preserve">Nevertheless, there are still </w:t>
      </w:r>
      <w:r w:rsidR="00825E67">
        <w:rPr>
          <w:rFonts w:eastAsia="Calibri"/>
          <w:lang w:eastAsia="en-US"/>
        </w:rPr>
        <w:t xml:space="preserve">in the CSO-LA programme </w:t>
      </w:r>
      <w:r w:rsidRPr="00D77D5F">
        <w:rPr>
          <w:rFonts w:eastAsia="Calibri"/>
          <w:lang w:eastAsia="en-US"/>
        </w:rPr>
        <w:t xml:space="preserve">too many dispersed </w:t>
      </w:r>
      <w:r w:rsidR="004A3A08">
        <w:rPr>
          <w:rFonts w:eastAsia="Calibri"/>
          <w:lang w:eastAsia="en-US"/>
        </w:rPr>
        <w:t>priorities</w:t>
      </w:r>
      <w:r w:rsidR="004A3A08" w:rsidRPr="00D77D5F">
        <w:rPr>
          <w:rFonts w:eastAsia="Calibri"/>
          <w:lang w:eastAsia="en-US"/>
        </w:rPr>
        <w:t xml:space="preserve"> </w:t>
      </w:r>
      <w:r w:rsidRPr="00D77D5F">
        <w:rPr>
          <w:rFonts w:eastAsia="Calibri"/>
          <w:lang w:eastAsia="en-US"/>
        </w:rPr>
        <w:t>involving too many actions without a</w:t>
      </w:r>
      <w:r w:rsidR="0030554E">
        <w:rPr>
          <w:rFonts w:eastAsia="Calibri"/>
          <w:lang w:eastAsia="en-US"/>
        </w:rPr>
        <w:t xml:space="preserve"> unified</w:t>
      </w:r>
      <w:r w:rsidRPr="00D77D5F">
        <w:rPr>
          <w:rFonts w:eastAsia="Calibri"/>
          <w:lang w:eastAsia="en-US"/>
        </w:rPr>
        <w:t xml:space="preserve"> </w:t>
      </w:r>
      <w:r w:rsidR="0030554E">
        <w:rPr>
          <w:rFonts w:eastAsia="Calibri"/>
          <w:lang w:eastAsia="en-US"/>
        </w:rPr>
        <w:t>approach</w:t>
      </w:r>
      <w:r w:rsidR="0030554E" w:rsidRPr="00D77D5F">
        <w:rPr>
          <w:rFonts w:eastAsia="Calibri"/>
          <w:lang w:eastAsia="en-US"/>
        </w:rPr>
        <w:t xml:space="preserve"> </w:t>
      </w:r>
      <w:r w:rsidRPr="00D77D5F">
        <w:rPr>
          <w:rFonts w:eastAsia="Calibri"/>
          <w:lang w:eastAsia="en-US"/>
        </w:rPr>
        <w:t>and impact, often with CSOs acting more as traditional implementers of aid rather than as actors of development policy. While it is important to keep a field</w:t>
      </w:r>
      <w:r w:rsidR="0030554E">
        <w:rPr>
          <w:rFonts w:eastAsia="Calibri"/>
          <w:lang w:eastAsia="en-US"/>
        </w:rPr>
        <w:t>-</w:t>
      </w:r>
      <w:r w:rsidRPr="00D77D5F">
        <w:rPr>
          <w:rFonts w:eastAsia="Calibri"/>
          <w:lang w:eastAsia="en-US"/>
        </w:rPr>
        <w:t xml:space="preserve"> and demand</w:t>
      </w:r>
      <w:r w:rsidR="0030554E">
        <w:rPr>
          <w:rFonts w:eastAsia="Calibri"/>
          <w:lang w:eastAsia="en-US"/>
        </w:rPr>
        <w:t>-</w:t>
      </w:r>
      <w:r w:rsidRPr="00D77D5F">
        <w:rPr>
          <w:rFonts w:eastAsia="Calibri"/>
          <w:lang w:eastAsia="en-US"/>
        </w:rPr>
        <w:t xml:space="preserve">driven approach, it is equally important that the programme focusses more on </w:t>
      </w:r>
      <w:r w:rsidR="004A3A08">
        <w:rPr>
          <w:rFonts w:eastAsia="Calibri"/>
          <w:lang w:eastAsia="en-US"/>
        </w:rPr>
        <w:t xml:space="preserve">clearer </w:t>
      </w:r>
      <w:r w:rsidRPr="00D77D5F">
        <w:rPr>
          <w:rFonts w:eastAsia="Calibri"/>
          <w:lang w:eastAsia="en-US"/>
        </w:rPr>
        <w:t>priorities and added value.</w:t>
      </w:r>
    </w:p>
    <w:p w:rsidR="004A3A08" w:rsidRPr="00D77D5F" w:rsidRDefault="004A3A08" w:rsidP="007A0496">
      <w:pPr>
        <w:jc w:val="both"/>
        <w:rPr>
          <w:rFonts w:eastAsia="Calibri"/>
          <w:lang w:eastAsia="en-US"/>
        </w:rPr>
      </w:pPr>
    </w:p>
    <w:p w:rsidR="00D77D5F" w:rsidRDefault="00D77D5F" w:rsidP="007A0496">
      <w:pPr>
        <w:jc w:val="both"/>
        <w:rPr>
          <w:rFonts w:eastAsia="Calibri"/>
          <w:lang w:eastAsia="en-US"/>
        </w:rPr>
      </w:pPr>
      <w:r w:rsidRPr="00D77D5F">
        <w:rPr>
          <w:rFonts w:eastAsia="Calibri"/>
          <w:lang w:eastAsia="en-US"/>
        </w:rPr>
        <w:t>Since 2014, the space for civil society has shrunk. Civic freedoms are reportedly under threat in more than 100 countries and CSOs are regularly the subject of violent crackdowns or physical attacks. It is therefore essential that the EU support for CSOs integrates this increasing challenge</w:t>
      </w:r>
      <w:r w:rsidR="007B6F5B">
        <w:rPr>
          <w:rFonts w:eastAsia="Calibri"/>
          <w:lang w:eastAsia="en-US"/>
        </w:rPr>
        <w:t xml:space="preserve"> and</w:t>
      </w:r>
      <w:r w:rsidRPr="00D77D5F">
        <w:rPr>
          <w:rFonts w:eastAsia="Calibri"/>
          <w:lang w:eastAsia="en-US"/>
        </w:rPr>
        <w:t xml:space="preserve"> the constraints it </w:t>
      </w:r>
      <w:r w:rsidR="007B6F5B">
        <w:rPr>
          <w:rFonts w:eastAsia="Calibri"/>
          <w:lang w:eastAsia="en-US"/>
        </w:rPr>
        <w:t>entail</w:t>
      </w:r>
      <w:r w:rsidRPr="00D77D5F">
        <w:rPr>
          <w:rFonts w:eastAsia="Calibri"/>
          <w:lang w:eastAsia="en-US"/>
        </w:rPr>
        <w:t>s</w:t>
      </w:r>
      <w:r w:rsidR="007B6F5B">
        <w:rPr>
          <w:rFonts w:eastAsia="Calibri"/>
          <w:lang w:eastAsia="en-US"/>
        </w:rPr>
        <w:t>,</w:t>
      </w:r>
      <w:r w:rsidRPr="00D77D5F">
        <w:rPr>
          <w:rFonts w:eastAsia="Calibri"/>
          <w:lang w:eastAsia="en-US"/>
        </w:rPr>
        <w:t xml:space="preserve"> and continues to reinforce and further adapt its support to </w:t>
      </w:r>
      <w:r w:rsidR="007B6F5B">
        <w:rPr>
          <w:rFonts w:eastAsia="Calibri"/>
          <w:lang w:eastAsia="en-US"/>
        </w:rPr>
        <w:t>creating and maintaining an</w:t>
      </w:r>
      <w:r w:rsidRPr="00D77D5F">
        <w:rPr>
          <w:rFonts w:eastAsia="Calibri"/>
          <w:lang w:eastAsia="en-US"/>
        </w:rPr>
        <w:t xml:space="preserve"> enabling </w:t>
      </w:r>
      <w:r w:rsidR="007B6F5B">
        <w:rPr>
          <w:rFonts w:eastAsia="Calibri"/>
          <w:lang w:eastAsia="en-US"/>
        </w:rPr>
        <w:t xml:space="preserve">operating </w:t>
      </w:r>
      <w:r w:rsidRPr="00D77D5F">
        <w:rPr>
          <w:rFonts w:eastAsia="Calibri"/>
          <w:lang w:eastAsia="en-US"/>
        </w:rPr>
        <w:t>environment</w:t>
      </w:r>
      <w:r w:rsidR="007B6F5B">
        <w:rPr>
          <w:rFonts w:eastAsia="Calibri"/>
          <w:lang w:eastAsia="en-US"/>
        </w:rPr>
        <w:t xml:space="preserve"> for CSOs</w:t>
      </w:r>
      <w:r w:rsidRPr="00D77D5F">
        <w:rPr>
          <w:rFonts w:eastAsia="Calibri"/>
          <w:lang w:eastAsia="en-US"/>
        </w:rPr>
        <w:t>.</w:t>
      </w:r>
    </w:p>
    <w:p w:rsidR="006B15D6" w:rsidRPr="00D77D5F" w:rsidRDefault="006B15D6" w:rsidP="007A0496">
      <w:pPr>
        <w:jc w:val="both"/>
        <w:rPr>
          <w:rFonts w:eastAsia="Calibri"/>
          <w:lang w:eastAsia="en-US"/>
        </w:rPr>
      </w:pPr>
    </w:p>
    <w:p w:rsidR="008659BF" w:rsidRDefault="00D77D5F" w:rsidP="007A0496">
      <w:pPr>
        <w:jc w:val="both"/>
        <w:rPr>
          <w:rFonts w:eastAsia="Calibri"/>
          <w:lang w:eastAsia="en-US"/>
        </w:rPr>
      </w:pPr>
      <w:r w:rsidRPr="00D77D5F">
        <w:rPr>
          <w:rFonts w:eastAsia="Calibri"/>
          <w:lang w:eastAsia="en-US"/>
        </w:rPr>
        <w:t>One important lesson is that the strong focus of the programme on supporting CSOs as actors of governance instead of pro</w:t>
      </w:r>
      <w:r w:rsidR="00F620FB">
        <w:rPr>
          <w:rFonts w:eastAsia="Calibri"/>
          <w:lang w:eastAsia="en-US"/>
        </w:rPr>
        <w:t xml:space="preserve">viders of assistance </w:t>
      </w:r>
      <w:r w:rsidR="007B6F5B">
        <w:rPr>
          <w:rFonts w:eastAsia="Calibri"/>
          <w:lang w:eastAsia="en-US"/>
        </w:rPr>
        <w:t xml:space="preserve">needs to be </w:t>
      </w:r>
      <w:r w:rsidR="007B6F5B" w:rsidRPr="00D77D5F">
        <w:rPr>
          <w:rFonts w:eastAsia="Calibri"/>
          <w:lang w:eastAsia="en-US"/>
        </w:rPr>
        <w:t>reinforce</w:t>
      </w:r>
      <w:r w:rsidR="007B6F5B">
        <w:rPr>
          <w:rFonts w:eastAsia="Calibri"/>
          <w:lang w:eastAsia="en-US"/>
        </w:rPr>
        <w:t>d</w:t>
      </w:r>
      <w:r w:rsidR="007B6F5B" w:rsidRPr="00D77D5F">
        <w:rPr>
          <w:rFonts w:eastAsia="Calibri"/>
          <w:lang w:eastAsia="en-US"/>
        </w:rPr>
        <w:t xml:space="preserve"> </w:t>
      </w:r>
      <w:r w:rsidRPr="00D77D5F">
        <w:rPr>
          <w:rFonts w:eastAsia="Calibri"/>
          <w:lang w:eastAsia="en-US"/>
        </w:rPr>
        <w:t>in graduated countries</w:t>
      </w:r>
      <w:r w:rsidR="00F620FB">
        <w:rPr>
          <w:rFonts w:eastAsia="Calibri"/>
          <w:lang w:eastAsia="en-US"/>
        </w:rPr>
        <w:t>,</w:t>
      </w:r>
      <w:r w:rsidRPr="00D77D5F">
        <w:rPr>
          <w:rFonts w:eastAsia="Calibri"/>
          <w:lang w:eastAsia="en-US"/>
        </w:rPr>
        <w:t xml:space="preserve"> and </w:t>
      </w:r>
      <w:r w:rsidR="00F620FB">
        <w:rPr>
          <w:rFonts w:eastAsia="Calibri"/>
          <w:lang w:eastAsia="en-US"/>
        </w:rPr>
        <w:t xml:space="preserve">also in </w:t>
      </w:r>
      <w:r w:rsidRPr="00D77D5F">
        <w:rPr>
          <w:rFonts w:eastAsia="Calibri"/>
          <w:lang w:eastAsia="en-US"/>
        </w:rPr>
        <w:t>states affected by fragility</w:t>
      </w:r>
      <w:r w:rsidR="00F620FB">
        <w:rPr>
          <w:rFonts w:eastAsia="Calibri"/>
          <w:lang w:eastAsia="en-US"/>
        </w:rPr>
        <w:t xml:space="preserve">, where </w:t>
      </w:r>
      <w:r w:rsidR="007B6F5B">
        <w:rPr>
          <w:rFonts w:eastAsia="Calibri"/>
          <w:lang w:eastAsia="en-US"/>
        </w:rPr>
        <w:t xml:space="preserve">crucially </w:t>
      </w:r>
      <w:r w:rsidR="00F620FB">
        <w:rPr>
          <w:rFonts w:eastAsia="Calibri"/>
          <w:lang w:eastAsia="en-US"/>
        </w:rPr>
        <w:t xml:space="preserve">dialogue </w:t>
      </w:r>
      <w:r w:rsidR="007B6F5B">
        <w:rPr>
          <w:rFonts w:eastAsia="Calibri"/>
          <w:lang w:eastAsia="en-US"/>
        </w:rPr>
        <w:t>needs to be further strengthened</w:t>
      </w:r>
      <w:r w:rsidR="00F620FB">
        <w:rPr>
          <w:rFonts w:eastAsia="Calibri"/>
          <w:lang w:eastAsia="en-US"/>
        </w:rPr>
        <w:t>.</w:t>
      </w:r>
    </w:p>
    <w:p w:rsidR="00EC4296" w:rsidRPr="00930861" w:rsidRDefault="00EC4296" w:rsidP="00D216C1">
      <w:pPr>
        <w:pStyle w:val="Heading2"/>
        <w:numPr>
          <w:ilvl w:val="0"/>
          <w:numId w:val="0"/>
        </w:numPr>
        <w:ind w:left="576"/>
        <w:rPr>
          <w:b w:val="0"/>
        </w:rPr>
      </w:pPr>
    </w:p>
    <w:p w:rsidR="00F064E1" w:rsidRPr="007E0313" w:rsidRDefault="00F064E1" w:rsidP="007E0313">
      <w:pPr>
        <w:pStyle w:val="Heading2"/>
      </w:pPr>
      <w:bookmarkStart w:id="22" w:name="_Toc391999043"/>
      <w:bookmarkStart w:id="23" w:name="_Toc392858009"/>
      <w:bookmarkStart w:id="24" w:name="_Toc391022361"/>
      <w:bookmarkStart w:id="25" w:name="_Toc391537203"/>
      <w:r w:rsidRPr="007E0313">
        <w:t>Complementarity, synergy and donor coordination</w:t>
      </w:r>
      <w:bookmarkEnd w:id="22"/>
      <w:bookmarkEnd w:id="23"/>
      <w:bookmarkEnd w:id="24"/>
      <w:bookmarkEnd w:id="25"/>
      <w:r w:rsidRPr="007E0313">
        <w:t xml:space="preserve"> </w:t>
      </w:r>
    </w:p>
    <w:p w:rsidR="00FC40E5" w:rsidRPr="00C60DDE" w:rsidRDefault="00FC40E5" w:rsidP="00FC40E5">
      <w:pPr>
        <w:pStyle w:val="Text1"/>
        <w:ind w:left="0"/>
        <w:rPr>
          <w:rFonts w:eastAsia="MS Mincho"/>
          <w:lang w:eastAsia="ja-JP"/>
        </w:rPr>
      </w:pPr>
      <w:r w:rsidRPr="00C60DDE">
        <w:rPr>
          <w:rFonts w:eastAsia="MS Mincho"/>
          <w:lang w:eastAsia="ja-JP"/>
        </w:rPr>
        <w:t xml:space="preserve">The Action will </w:t>
      </w:r>
      <w:r w:rsidR="007B6F5B">
        <w:rPr>
          <w:rFonts w:eastAsia="MS Mincho"/>
          <w:lang w:eastAsia="ja-JP"/>
        </w:rPr>
        <w:t>be carried out</w:t>
      </w:r>
      <w:r w:rsidR="007B6F5B" w:rsidRPr="00C60DDE">
        <w:rPr>
          <w:rFonts w:eastAsia="MS Mincho"/>
          <w:lang w:eastAsia="ja-JP"/>
        </w:rPr>
        <w:t xml:space="preserve"> </w:t>
      </w:r>
      <w:r w:rsidRPr="00C60DDE">
        <w:rPr>
          <w:rFonts w:eastAsia="MS Mincho"/>
          <w:lang w:eastAsia="ja-JP"/>
        </w:rPr>
        <w:t>in complementarity with other Programmes and Instruments benefitting Civil Society and/or Local Authorities, namely the European Instruments for Democracy and Human Rights</w:t>
      </w:r>
      <w:r w:rsidR="00042845">
        <w:rPr>
          <w:rFonts w:eastAsia="MS Mincho"/>
          <w:lang w:eastAsia="ja-JP"/>
        </w:rPr>
        <w:t xml:space="preserve"> (EIDHR)</w:t>
      </w:r>
      <w:r w:rsidRPr="00C60DDE">
        <w:rPr>
          <w:rFonts w:eastAsia="MS Mincho"/>
          <w:lang w:eastAsia="ja-JP"/>
        </w:rPr>
        <w:t>, the Thematic Programme on Global Public Goods and Challenges</w:t>
      </w:r>
      <w:r w:rsidR="00123EA9">
        <w:rPr>
          <w:rFonts w:eastAsia="MS Mincho"/>
          <w:lang w:eastAsia="ja-JP"/>
        </w:rPr>
        <w:t xml:space="preserve"> </w:t>
      </w:r>
      <w:r w:rsidR="00042845">
        <w:rPr>
          <w:rFonts w:eastAsia="MS Mincho"/>
          <w:lang w:eastAsia="ja-JP"/>
        </w:rPr>
        <w:t xml:space="preserve">(GPGC) </w:t>
      </w:r>
      <w:r w:rsidR="00123EA9">
        <w:rPr>
          <w:rFonts w:eastAsia="MS Mincho"/>
          <w:lang w:eastAsia="ja-JP"/>
        </w:rPr>
        <w:t>and notably its components dedicated to the Action focus areas such as Human Development and Climate Change</w:t>
      </w:r>
      <w:r w:rsidRPr="00C60DDE">
        <w:rPr>
          <w:rFonts w:eastAsia="MS Mincho"/>
          <w:lang w:eastAsia="ja-JP"/>
        </w:rPr>
        <w:t>, the Instrument contributing to Stability and Peace</w:t>
      </w:r>
      <w:r w:rsidR="00042845">
        <w:rPr>
          <w:rFonts w:eastAsia="MS Mincho"/>
          <w:lang w:eastAsia="ja-JP"/>
        </w:rPr>
        <w:t xml:space="preserve"> (IcSP)</w:t>
      </w:r>
      <w:r w:rsidRPr="00C60DDE">
        <w:rPr>
          <w:rFonts w:eastAsia="MS Mincho"/>
          <w:lang w:eastAsia="ja-JP"/>
        </w:rPr>
        <w:t>, the Partnership Instrument, the European Neighbourhood Instrument</w:t>
      </w:r>
      <w:r w:rsidR="00042845">
        <w:rPr>
          <w:rFonts w:eastAsia="MS Mincho"/>
          <w:lang w:eastAsia="ja-JP"/>
        </w:rPr>
        <w:t xml:space="preserve"> (ENI)</w:t>
      </w:r>
      <w:r w:rsidRPr="00C60DDE">
        <w:rPr>
          <w:rFonts w:eastAsia="MS Mincho"/>
          <w:lang w:eastAsia="ja-JP"/>
        </w:rPr>
        <w:t>, the Pan-African Programme, and projects supported by bilateral or regional cooperation</w:t>
      </w:r>
      <w:r>
        <w:rPr>
          <w:rFonts w:eastAsia="MS Mincho"/>
          <w:lang w:eastAsia="ja-JP"/>
        </w:rPr>
        <w:t>,</w:t>
      </w:r>
      <w:r w:rsidRPr="00C60DDE">
        <w:rPr>
          <w:rFonts w:eastAsia="MS Mincho"/>
          <w:lang w:eastAsia="ja-JP"/>
        </w:rPr>
        <w:t xml:space="preserve"> </w:t>
      </w:r>
      <w:r>
        <w:rPr>
          <w:rFonts w:eastAsia="MS Mincho"/>
          <w:lang w:eastAsia="ja-JP"/>
        </w:rPr>
        <w:t xml:space="preserve">including the </w:t>
      </w:r>
      <w:r w:rsidRPr="00C60DDE">
        <w:rPr>
          <w:rFonts w:eastAsia="MS Mincho"/>
          <w:lang w:eastAsia="ja-JP"/>
        </w:rPr>
        <w:t>European Development Fund</w:t>
      </w:r>
      <w:r w:rsidR="00042845">
        <w:rPr>
          <w:rFonts w:eastAsia="MS Mincho"/>
          <w:lang w:eastAsia="ja-JP"/>
        </w:rPr>
        <w:t xml:space="preserve"> (EDF)</w:t>
      </w:r>
      <w:r w:rsidRPr="00C60DDE">
        <w:rPr>
          <w:rFonts w:eastAsia="MS Mincho"/>
          <w:lang w:eastAsia="ja-JP"/>
        </w:rPr>
        <w:t xml:space="preserve">. In fragile, crisis and risk-prone situations, synergies will be explored with </w:t>
      </w:r>
      <w:r w:rsidR="007B6F5B">
        <w:rPr>
          <w:rFonts w:eastAsia="MS Mincho"/>
          <w:lang w:eastAsia="ja-JP"/>
        </w:rPr>
        <w:t>CSOs</w:t>
      </w:r>
      <w:r w:rsidR="007B6F5B" w:rsidRPr="00C60DDE">
        <w:rPr>
          <w:rFonts w:eastAsia="MS Mincho"/>
          <w:lang w:eastAsia="ja-JP"/>
        </w:rPr>
        <w:t xml:space="preserve"> </w:t>
      </w:r>
      <w:r w:rsidR="007B6F5B">
        <w:rPr>
          <w:rFonts w:eastAsia="MS Mincho"/>
          <w:lang w:eastAsia="ja-JP"/>
        </w:rPr>
        <w:t xml:space="preserve">operating in the fields of </w:t>
      </w:r>
      <w:r w:rsidRPr="00C60DDE">
        <w:rPr>
          <w:rFonts w:eastAsia="MS Mincho"/>
          <w:lang w:eastAsia="ja-JP"/>
        </w:rPr>
        <w:t>emergency and humanitarian aid.</w:t>
      </w:r>
    </w:p>
    <w:p w:rsidR="00FC40E5" w:rsidRPr="004B47E7" w:rsidRDefault="004B47E7" w:rsidP="004B47E7">
      <w:pPr>
        <w:jc w:val="both"/>
        <w:rPr>
          <w:rFonts w:eastAsia="Calibri"/>
          <w:lang w:eastAsia="en-US"/>
        </w:rPr>
      </w:pPr>
      <w:r>
        <w:rPr>
          <w:rFonts w:eastAsia="Calibri"/>
          <w:lang w:eastAsia="en-US"/>
        </w:rPr>
        <w:t>The CSO-LA programme should</w:t>
      </w:r>
      <w:r w:rsidRPr="004B47E7">
        <w:rPr>
          <w:rFonts w:eastAsia="Calibri"/>
          <w:lang w:eastAsia="en-US"/>
        </w:rPr>
        <w:t xml:space="preserve"> support country strategies such as the N</w:t>
      </w:r>
      <w:r w:rsidR="00CA4D72">
        <w:rPr>
          <w:rFonts w:eastAsia="Calibri"/>
          <w:lang w:eastAsia="en-US"/>
        </w:rPr>
        <w:t>ational Indicative Programme (N</w:t>
      </w:r>
      <w:r w:rsidRPr="004B47E7">
        <w:rPr>
          <w:rFonts w:eastAsia="Calibri"/>
          <w:lang w:eastAsia="en-US"/>
        </w:rPr>
        <w:t>IP</w:t>
      </w:r>
      <w:r w:rsidR="00CA4D72">
        <w:rPr>
          <w:rFonts w:eastAsia="Calibri"/>
          <w:lang w:eastAsia="en-US"/>
        </w:rPr>
        <w:t>)</w:t>
      </w:r>
      <w:r w:rsidRPr="004B47E7">
        <w:rPr>
          <w:rFonts w:eastAsia="Calibri"/>
          <w:lang w:eastAsia="en-US"/>
        </w:rPr>
        <w:t xml:space="preserve"> in a comprehensive manner to achieve coherence with EU priorities in each country. Particular attention will be paid to involv</w:t>
      </w:r>
      <w:r w:rsidR="006C1491">
        <w:rPr>
          <w:rFonts w:eastAsia="Calibri"/>
          <w:lang w:eastAsia="en-US"/>
        </w:rPr>
        <w:t>ing</w:t>
      </w:r>
      <w:r w:rsidRPr="004B47E7">
        <w:rPr>
          <w:rFonts w:eastAsia="Calibri"/>
          <w:lang w:eastAsia="en-US"/>
        </w:rPr>
        <w:t xml:space="preserve"> Civil Society Organisations and Local Authorities in the delivery of </w:t>
      </w:r>
      <w:r>
        <w:rPr>
          <w:rFonts w:eastAsia="Calibri"/>
          <w:lang w:eastAsia="en-US"/>
        </w:rPr>
        <w:t>Budget Support programmes</w:t>
      </w:r>
      <w:r w:rsidR="00FC40E5" w:rsidRPr="00C60DDE">
        <w:rPr>
          <w:rFonts w:eastAsia="MS Mincho"/>
          <w:lang w:eastAsia="ja-JP"/>
        </w:rPr>
        <w:t>. To ensure the efficiency and effectiveness of assistance, funds will not be used to top</w:t>
      </w:r>
      <w:r w:rsidR="006C1491">
        <w:rPr>
          <w:rFonts w:eastAsia="MS Mincho"/>
          <w:lang w:eastAsia="ja-JP"/>
        </w:rPr>
        <w:t xml:space="preserve"> </w:t>
      </w:r>
      <w:r w:rsidR="00FC40E5" w:rsidRPr="00C60DDE">
        <w:rPr>
          <w:rFonts w:eastAsia="MS Mincho"/>
          <w:lang w:eastAsia="ja-JP"/>
        </w:rPr>
        <w:t>up or duplicate activities funded under those Programmes.</w:t>
      </w:r>
    </w:p>
    <w:p w:rsidR="00B26652" w:rsidRDefault="00FC40E5" w:rsidP="00FC40E5">
      <w:pPr>
        <w:pStyle w:val="Text1"/>
        <w:ind w:left="0"/>
        <w:rPr>
          <w:rFonts w:eastAsia="MS Mincho"/>
          <w:lang w:eastAsia="ja-JP"/>
        </w:rPr>
      </w:pPr>
      <w:r w:rsidRPr="009E74D3">
        <w:rPr>
          <w:rFonts w:eastAsia="MS Mincho"/>
          <w:lang w:eastAsia="ja-JP"/>
        </w:rPr>
        <w:t xml:space="preserve">EU Delegations will </w:t>
      </w:r>
      <w:r w:rsidR="00EA1AB5">
        <w:rPr>
          <w:rFonts w:eastAsia="MS Mincho"/>
          <w:lang w:eastAsia="ja-JP"/>
        </w:rPr>
        <w:t xml:space="preserve">continue to </w:t>
      </w:r>
      <w:r w:rsidRPr="009E74D3">
        <w:rPr>
          <w:rFonts w:eastAsia="MS Mincho"/>
          <w:lang w:eastAsia="ja-JP"/>
        </w:rPr>
        <w:t xml:space="preserve">coordinate the implementation of the Action with Member States and other Development Partners in the framework of the Roadmaps for </w:t>
      </w:r>
      <w:r w:rsidR="00B26652" w:rsidRPr="009E74D3">
        <w:rPr>
          <w:rFonts w:eastAsia="MS Mincho"/>
          <w:lang w:eastAsia="ja-JP"/>
        </w:rPr>
        <w:t xml:space="preserve">EU </w:t>
      </w:r>
      <w:r w:rsidRPr="009E74D3">
        <w:rPr>
          <w:rFonts w:eastAsia="MS Mincho"/>
          <w:lang w:eastAsia="ja-JP"/>
        </w:rPr>
        <w:t xml:space="preserve">engagement with Civil Society, as </w:t>
      </w:r>
      <w:r w:rsidR="00EA1AB5">
        <w:rPr>
          <w:rFonts w:eastAsia="MS Mincho"/>
          <w:lang w:eastAsia="ja-JP"/>
        </w:rPr>
        <w:t>considered</w:t>
      </w:r>
      <w:r w:rsidR="00C8244E" w:rsidRPr="009E74D3">
        <w:rPr>
          <w:rFonts w:eastAsia="MS Mincho"/>
          <w:lang w:eastAsia="ja-JP"/>
        </w:rPr>
        <w:t xml:space="preserve"> </w:t>
      </w:r>
      <w:r w:rsidRPr="009E74D3">
        <w:rPr>
          <w:rFonts w:eastAsia="MS Mincho"/>
          <w:lang w:eastAsia="ja-JP"/>
        </w:rPr>
        <w:t>in the Communication ‘The roots of Democracy’ above referred and in subsequent Council Conclusions and European Parliament Resolution</w:t>
      </w:r>
      <w:r w:rsidR="008659BF">
        <w:rPr>
          <w:rStyle w:val="FootnoteReference"/>
          <w:rFonts w:eastAsia="MS Mincho"/>
          <w:lang w:eastAsia="ja-JP"/>
        </w:rPr>
        <w:footnoteReference w:id="13"/>
      </w:r>
      <w:r w:rsidR="00B26652">
        <w:rPr>
          <w:rFonts w:eastAsia="MS Mincho"/>
          <w:lang w:eastAsia="ja-JP"/>
        </w:rPr>
        <w:t>.</w:t>
      </w:r>
    </w:p>
    <w:p w:rsidR="00FC40E5" w:rsidRDefault="00C8244E" w:rsidP="00FC40E5">
      <w:pPr>
        <w:pStyle w:val="Text1"/>
        <w:ind w:left="0"/>
        <w:rPr>
          <w:rFonts w:eastAsia="MS Mincho"/>
          <w:lang w:eastAsia="ja-JP"/>
        </w:rPr>
      </w:pPr>
      <w:r>
        <w:rPr>
          <w:rFonts w:eastAsia="MS Mincho"/>
          <w:lang w:eastAsia="ja-JP"/>
        </w:rPr>
        <w:lastRenderedPageBreak/>
        <w:t>In 10</w:t>
      </w:r>
      <w:r w:rsidR="0005216F">
        <w:rPr>
          <w:rFonts w:eastAsia="MS Mincho"/>
          <w:lang w:eastAsia="ja-JP"/>
        </w:rPr>
        <w:t>7</w:t>
      </w:r>
      <w:r>
        <w:rPr>
          <w:rFonts w:eastAsia="MS Mincho"/>
          <w:lang w:eastAsia="ja-JP"/>
        </w:rPr>
        <w:t xml:space="preserve"> Delegations, t</w:t>
      </w:r>
      <w:r w:rsidR="00FC40E5" w:rsidRPr="009E74D3">
        <w:rPr>
          <w:rFonts w:eastAsia="MS Mincho"/>
          <w:lang w:eastAsia="ja-JP"/>
        </w:rPr>
        <w:t xml:space="preserve">he EU and the Member States </w:t>
      </w:r>
      <w:r>
        <w:rPr>
          <w:rFonts w:eastAsia="MS Mincho"/>
          <w:lang w:eastAsia="ja-JP"/>
        </w:rPr>
        <w:t>have</w:t>
      </w:r>
      <w:r w:rsidRPr="009E74D3">
        <w:rPr>
          <w:rFonts w:eastAsia="MS Mincho"/>
          <w:lang w:eastAsia="ja-JP"/>
        </w:rPr>
        <w:t xml:space="preserve"> </w:t>
      </w:r>
      <w:r w:rsidR="00B26652">
        <w:rPr>
          <w:rFonts w:eastAsia="MS Mincho"/>
          <w:lang w:eastAsia="ja-JP"/>
        </w:rPr>
        <w:t>developed</w:t>
      </w:r>
      <w:r w:rsidR="00FC40E5" w:rsidRPr="009E74D3">
        <w:rPr>
          <w:rFonts w:eastAsia="MS Mincho"/>
          <w:lang w:eastAsia="ja-JP"/>
        </w:rPr>
        <w:t xml:space="preserve"> </w:t>
      </w:r>
      <w:r w:rsidR="00EA1AB5">
        <w:rPr>
          <w:rFonts w:eastAsia="MS Mincho"/>
          <w:lang w:eastAsia="ja-JP"/>
        </w:rPr>
        <w:t xml:space="preserve">and are implementing </w:t>
      </w:r>
      <w:r w:rsidR="00FC40E5" w:rsidRPr="009E74D3">
        <w:rPr>
          <w:rFonts w:eastAsia="MS Mincho"/>
          <w:lang w:eastAsia="ja-JP"/>
        </w:rPr>
        <w:t xml:space="preserve">country roadmaps </w:t>
      </w:r>
      <w:r w:rsidR="00EA1AB5">
        <w:rPr>
          <w:rFonts w:eastAsia="MS Mincho"/>
          <w:lang w:eastAsia="ja-JP"/>
        </w:rPr>
        <w:t>which</w:t>
      </w:r>
      <w:r w:rsidR="00FC40E5" w:rsidRPr="009E74D3">
        <w:rPr>
          <w:rFonts w:eastAsia="MS Mincho"/>
          <w:lang w:eastAsia="ja-JP"/>
        </w:rPr>
        <w:t xml:space="preserve"> improve the impact, predictability and visibility of EU actions, and ensur</w:t>
      </w:r>
      <w:r w:rsidR="00EA1AB5">
        <w:rPr>
          <w:rFonts w:eastAsia="MS Mincho"/>
          <w:lang w:eastAsia="ja-JP"/>
        </w:rPr>
        <w:t>e</w:t>
      </w:r>
      <w:r w:rsidR="00FC40E5" w:rsidRPr="009E74D3">
        <w:rPr>
          <w:rFonts w:eastAsia="MS Mincho"/>
          <w:lang w:eastAsia="ja-JP"/>
        </w:rPr>
        <w:t xml:space="preserve"> consistency and synerg</w:t>
      </w:r>
      <w:r w:rsidR="00EA1AB5">
        <w:rPr>
          <w:rFonts w:eastAsia="MS Mincho"/>
          <w:lang w:eastAsia="ja-JP"/>
        </w:rPr>
        <w:t>ies</w:t>
      </w:r>
      <w:r w:rsidR="00FC40E5" w:rsidRPr="009E74D3">
        <w:rPr>
          <w:rFonts w:eastAsia="MS Mincho"/>
          <w:lang w:eastAsia="ja-JP"/>
        </w:rPr>
        <w:t xml:space="preserve"> throughout the various sectors covered by EU external relations. These roadmaps </w:t>
      </w:r>
      <w:r w:rsidR="00BE6799">
        <w:rPr>
          <w:rFonts w:eastAsia="MS Mincho"/>
          <w:lang w:eastAsia="ja-JP"/>
        </w:rPr>
        <w:t>lead</w:t>
      </w:r>
      <w:r w:rsidR="00EA1AB5" w:rsidRPr="00EA1AB5">
        <w:rPr>
          <w:rFonts w:eastAsia="MS Mincho"/>
          <w:lang w:eastAsia="ja-JP"/>
        </w:rPr>
        <w:t xml:space="preserve"> to concrete gains on synergies, collective impact and division of labour.</w:t>
      </w:r>
      <w:r w:rsidR="00FC40E5" w:rsidRPr="009E74D3">
        <w:rPr>
          <w:rFonts w:eastAsia="MS Mincho"/>
          <w:lang w:eastAsia="ja-JP"/>
        </w:rPr>
        <w:t xml:space="preserve"> EU Delegations </w:t>
      </w:r>
      <w:r w:rsidR="00B26652">
        <w:rPr>
          <w:rFonts w:eastAsia="MS Mincho"/>
          <w:lang w:eastAsia="ja-JP"/>
        </w:rPr>
        <w:t>will</w:t>
      </w:r>
      <w:r w:rsidR="00FC40E5" w:rsidRPr="009E74D3">
        <w:rPr>
          <w:rFonts w:eastAsia="MS Mincho"/>
          <w:lang w:eastAsia="ja-JP"/>
        </w:rPr>
        <w:t xml:space="preserve"> </w:t>
      </w:r>
      <w:r w:rsidR="00BE6799">
        <w:rPr>
          <w:rFonts w:eastAsia="MS Mincho"/>
          <w:lang w:eastAsia="ja-JP"/>
        </w:rPr>
        <w:t xml:space="preserve">update and revise the Roadmaps to ensure they are valid until 2020, and will </w:t>
      </w:r>
      <w:r>
        <w:rPr>
          <w:rFonts w:eastAsia="MS Mincho"/>
          <w:lang w:eastAsia="ja-JP"/>
        </w:rPr>
        <w:t xml:space="preserve">continue to </w:t>
      </w:r>
      <w:r w:rsidR="00FC40E5" w:rsidRPr="009E74D3">
        <w:rPr>
          <w:rFonts w:eastAsia="MS Mincho"/>
          <w:lang w:eastAsia="ja-JP"/>
        </w:rPr>
        <w:t>coordinate the process locally.</w:t>
      </w:r>
    </w:p>
    <w:p w:rsidR="00EC4296" w:rsidRDefault="00EC4296" w:rsidP="00D216C1">
      <w:pPr>
        <w:pStyle w:val="Heading2"/>
        <w:numPr>
          <w:ilvl w:val="0"/>
          <w:numId w:val="0"/>
        </w:numPr>
        <w:ind w:left="576"/>
      </w:pPr>
    </w:p>
    <w:p w:rsidR="00F064E1" w:rsidRPr="007E0313" w:rsidRDefault="00F064E1" w:rsidP="007E0313">
      <w:pPr>
        <w:pStyle w:val="Heading2"/>
      </w:pPr>
      <w:bookmarkStart w:id="26" w:name="_Toc391999045"/>
      <w:bookmarkStart w:id="27" w:name="_Toc392858010"/>
      <w:bookmarkStart w:id="28" w:name="_Toc391022362"/>
      <w:bookmarkStart w:id="29" w:name="_Toc391537204"/>
      <w:r w:rsidRPr="007E0313">
        <w:t>Cross-cutting issues</w:t>
      </w:r>
      <w:bookmarkEnd w:id="26"/>
      <w:bookmarkEnd w:id="27"/>
      <w:bookmarkEnd w:id="28"/>
      <w:bookmarkEnd w:id="29"/>
    </w:p>
    <w:p w:rsidR="0063335A" w:rsidRDefault="0063335A" w:rsidP="00904734"/>
    <w:p w:rsidR="00AD2DB4" w:rsidRDefault="00AD2DB4" w:rsidP="009E74D3">
      <w:pPr>
        <w:jc w:val="both"/>
      </w:pPr>
      <w:r w:rsidRPr="00AD2DB4">
        <w:t xml:space="preserve">This </w:t>
      </w:r>
      <w:r w:rsidR="00B74641">
        <w:t>Action</w:t>
      </w:r>
      <w:r w:rsidRPr="00AD2DB4">
        <w:t xml:space="preserve"> includes crucial cross-cutting issues such as governance, rule of law, human rights, gender</w:t>
      </w:r>
      <w:r w:rsidR="00C7795D">
        <w:t xml:space="preserve"> equality</w:t>
      </w:r>
      <w:r w:rsidRPr="00AD2DB4">
        <w:t>, environment and climate change.</w:t>
      </w:r>
      <w:r w:rsidR="00F76833">
        <w:t xml:space="preserve"> All actions under each objective should be </w:t>
      </w:r>
      <w:r w:rsidR="00F76833" w:rsidRPr="00864E17">
        <w:rPr>
          <w:b/>
        </w:rPr>
        <w:t>gender sensitive and rights-based.</w:t>
      </w:r>
    </w:p>
    <w:p w:rsidR="00AD2DB4" w:rsidRDefault="00AD2DB4" w:rsidP="00904734"/>
    <w:p w:rsidR="00AD2DB4" w:rsidRDefault="00AD2DB4" w:rsidP="00AD2DB4">
      <w:pPr>
        <w:jc w:val="both"/>
        <w:rPr>
          <w:lang w:eastAsia="en-US"/>
        </w:rPr>
      </w:pPr>
      <w:r w:rsidRPr="001E11D4">
        <w:rPr>
          <w:lang w:eastAsia="en-US"/>
        </w:rPr>
        <w:t xml:space="preserve">The action will </w:t>
      </w:r>
      <w:r>
        <w:rPr>
          <w:lang w:eastAsia="en-US"/>
        </w:rPr>
        <w:t xml:space="preserve">contribute </w:t>
      </w:r>
      <w:r w:rsidR="006C1491">
        <w:rPr>
          <w:lang w:eastAsia="en-US"/>
        </w:rPr>
        <w:t xml:space="preserve">greatly </w:t>
      </w:r>
      <w:r>
        <w:rPr>
          <w:lang w:eastAsia="en-US"/>
        </w:rPr>
        <w:t>to governance,</w:t>
      </w:r>
      <w:r w:rsidRPr="001E11D4">
        <w:rPr>
          <w:lang w:eastAsia="en-US"/>
        </w:rPr>
        <w:t xml:space="preserve"> democra</w:t>
      </w:r>
      <w:r>
        <w:rPr>
          <w:lang w:eastAsia="en-US"/>
        </w:rPr>
        <w:t xml:space="preserve">cy and </w:t>
      </w:r>
      <w:r w:rsidR="006C1491">
        <w:rPr>
          <w:lang w:eastAsia="en-US"/>
        </w:rPr>
        <w:t xml:space="preserve">the </w:t>
      </w:r>
      <w:r>
        <w:rPr>
          <w:lang w:eastAsia="en-US"/>
        </w:rPr>
        <w:t xml:space="preserve">rule of law through support to CSO initiatives contributing to </w:t>
      </w:r>
      <w:r w:rsidR="006C1491">
        <w:rPr>
          <w:lang w:eastAsia="en-US"/>
        </w:rPr>
        <w:t xml:space="preserve">the </w:t>
      </w:r>
      <w:r>
        <w:rPr>
          <w:lang w:eastAsia="en-US"/>
        </w:rPr>
        <w:t xml:space="preserve">accountability </w:t>
      </w:r>
      <w:r w:rsidR="006C1491">
        <w:rPr>
          <w:lang w:eastAsia="en-US"/>
        </w:rPr>
        <w:t xml:space="preserve">of public authorities </w:t>
      </w:r>
      <w:r>
        <w:rPr>
          <w:lang w:eastAsia="en-US"/>
        </w:rPr>
        <w:t>and</w:t>
      </w:r>
      <w:r w:rsidR="006C1491">
        <w:rPr>
          <w:lang w:eastAsia="en-US"/>
        </w:rPr>
        <w:t xml:space="preserve"> the</w:t>
      </w:r>
      <w:r>
        <w:rPr>
          <w:lang w:eastAsia="en-US"/>
        </w:rPr>
        <w:t xml:space="preserve"> participation of </w:t>
      </w:r>
      <w:r w:rsidR="009C53EA">
        <w:rPr>
          <w:lang w:eastAsia="en-US"/>
        </w:rPr>
        <w:t xml:space="preserve">all </w:t>
      </w:r>
      <w:r>
        <w:rPr>
          <w:lang w:eastAsia="en-US"/>
        </w:rPr>
        <w:t>citizens,</w:t>
      </w:r>
      <w:r w:rsidRPr="00AD2DB4">
        <w:rPr>
          <w:lang w:eastAsia="en-US"/>
        </w:rPr>
        <w:t xml:space="preserve"> </w:t>
      </w:r>
      <w:r>
        <w:rPr>
          <w:lang w:eastAsia="en-US"/>
        </w:rPr>
        <w:t>notably</w:t>
      </w:r>
      <w:r w:rsidRPr="001E11D4">
        <w:rPr>
          <w:lang w:eastAsia="en-US"/>
        </w:rPr>
        <w:t xml:space="preserve"> young people</w:t>
      </w:r>
      <w:r w:rsidR="002C77F7">
        <w:rPr>
          <w:lang w:eastAsia="en-US"/>
        </w:rPr>
        <w:t xml:space="preserve"> and women</w:t>
      </w:r>
      <w:r>
        <w:rPr>
          <w:lang w:eastAsia="en-US"/>
        </w:rPr>
        <w:t>, in development policy dialogue.</w:t>
      </w:r>
    </w:p>
    <w:p w:rsidR="00AD2DB4" w:rsidRDefault="00AD2DB4" w:rsidP="00AD2DB4">
      <w:pPr>
        <w:jc w:val="both"/>
        <w:rPr>
          <w:lang w:eastAsia="en-US"/>
        </w:rPr>
      </w:pPr>
    </w:p>
    <w:p w:rsidR="00BE25AA" w:rsidRDefault="00BE25AA" w:rsidP="00AD2DB4">
      <w:pPr>
        <w:jc w:val="both"/>
        <w:rPr>
          <w:lang w:eastAsia="en-US"/>
        </w:rPr>
      </w:pPr>
      <w:r>
        <w:rPr>
          <w:lang w:eastAsia="en-US"/>
        </w:rPr>
        <w:t>Human rights will be fully considered, in complementarity with EIDHR, since the initiatives supported will have to integrate the Rights based approach.</w:t>
      </w:r>
    </w:p>
    <w:p w:rsidR="00BE25AA" w:rsidRDefault="00BE25AA" w:rsidP="00AD2DB4">
      <w:pPr>
        <w:jc w:val="both"/>
        <w:rPr>
          <w:lang w:eastAsia="en-US"/>
        </w:rPr>
      </w:pPr>
    </w:p>
    <w:p w:rsidR="00AD2DB4" w:rsidRDefault="00AD2DB4" w:rsidP="00AD2DB4">
      <w:pPr>
        <w:jc w:val="both"/>
        <w:rPr>
          <w:lang w:eastAsia="en-US"/>
        </w:rPr>
      </w:pPr>
      <w:r>
        <w:rPr>
          <w:lang w:eastAsia="en-US"/>
        </w:rPr>
        <w:t xml:space="preserve">Gender </w:t>
      </w:r>
      <w:r w:rsidR="00BE25AA">
        <w:rPr>
          <w:lang w:eastAsia="en-US"/>
        </w:rPr>
        <w:t xml:space="preserve">equality </w:t>
      </w:r>
      <w:r>
        <w:rPr>
          <w:lang w:eastAsia="en-US"/>
        </w:rPr>
        <w:t xml:space="preserve">will be one of the main </w:t>
      </w:r>
      <w:r w:rsidR="00B74641">
        <w:rPr>
          <w:lang w:eastAsia="en-US"/>
        </w:rPr>
        <w:t>focus</w:t>
      </w:r>
      <w:r>
        <w:rPr>
          <w:lang w:eastAsia="en-US"/>
        </w:rPr>
        <w:t>e</w:t>
      </w:r>
      <w:r w:rsidR="006C1491">
        <w:rPr>
          <w:lang w:eastAsia="en-US"/>
        </w:rPr>
        <w:t>s</w:t>
      </w:r>
      <w:r>
        <w:rPr>
          <w:lang w:eastAsia="en-US"/>
        </w:rPr>
        <w:t xml:space="preserve"> </w:t>
      </w:r>
      <w:r w:rsidR="00BE25AA">
        <w:rPr>
          <w:lang w:eastAsia="en-US"/>
        </w:rPr>
        <w:t xml:space="preserve">in the Action </w:t>
      </w:r>
      <w:r w:rsidR="006C1491">
        <w:rPr>
          <w:lang w:eastAsia="en-US"/>
        </w:rPr>
        <w:t>so as</w:t>
      </w:r>
      <w:r w:rsidR="00BE25AA">
        <w:rPr>
          <w:lang w:eastAsia="en-US"/>
        </w:rPr>
        <w:t xml:space="preserve"> to support </w:t>
      </w:r>
      <w:r w:rsidR="0005216F">
        <w:rPr>
          <w:lang w:eastAsia="en-US"/>
        </w:rPr>
        <w:t xml:space="preserve">the </w:t>
      </w:r>
      <w:r w:rsidR="00BE25AA" w:rsidRPr="008D2F69">
        <w:rPr>
          <w:rFonts w:eastAsia="Calibri"/>
          <w:lang w:eastAsia="en-US"/>
        </w:rPr>
        <w:t>critical role</w:t>
      </w:r>
      <w:r w:rsidR="006C1491">
        <w:rPr>
          <w:rFonts w:eastAsia="Calibri"/>
          <w:lang w:eastAsia="en-US"/>
        </w:rPr>
        <w:t xml:space="preserve"> of</w:t>
      </w:r>
      <w:r w:rsidR="00BE25AA" w:rsidRPr="008D2F69">
        <w:rPr>
          <w:rFonts w:eastAsia="Calibri"/>
          <w:lang w:eastAsia="en-US"/>
        </w:rPr>
        <w:t xml:space="preserve"> </w:t>
      </w:r>
      <w:r w:rsidR="006C1491" w:rsidRPr="008D2F69">
        <w:rPr>
          <w:rFonts w:eastAsia="Calibri"/>
          <w:lang w:eastAsia="en-US"/>
        </w:rPr>
        <w:t xml:space="preserve">CSOs </w:t>
      </w:r>
      <w:r w:rsidR="00BE25AA" w:rsidRPr="008D2F69">
        <w:rPr>
          <w:rFonts w:eastAsia="Calibri"/>
          <w:lang w:eastAsia="en-US"/>
        </w:rPr>
        <w:t>in reinforcing women’s role as actors of chang</w:t>
      </w:r>
      <w:r w:rsidR="00BE25AA">
        <w:rPr>
          <w:rFonts w:eastAsia="Calibri"/>
          <w:lang w:eastAsia="en-US"/>
        </w:rPr>
        <w:t>e.</w:t>
      </w:r>
    </w:p>
    <w:p w:rsidR="00AD2DB4" w:rsidRDefault="00AD2DB4" w:rsidP="00AD2DB4">
      <w:pPr>
        <w:jc w:val="both"/>
        <w:rPr>
          <w:lang w:eastAsia="en-US"/>
        </w:rPr>
      </w:pPr>
    </w:p>
    <w:p w:rsidR="00BE25AA" w:rsidRDefault="00430C79" w:rsidP="00AD2DB4">
      <w:pPr>
        <w:jc w:val="both"/>
        <w:rPr>
          <w:rStyle w:val="Emphasis"/>
          <w:i w:val="0"/>
          <w:iCs w:val="0"/>
          <w:lang w:eastAsia="en-US"/>
        </w:rPr>
      </w:pPr>
      <w:r>
        <w:t>C</w:t>
      </w:r>
      <w:r w:rsidR="00BE25AA">
        <w:t>limate change</w:t>
      </w:r>
      <w:r w:rsidR="00BE25AA" w:rsidRPr="00DE65F5">
        <w:t xml:space="preserve"> </w:t>
      </w:r>
      <w:r>
        <w:t xml:space="preserve">mitigation and adaptation to the adverse effects of climate change </w:t>
      </w:r>
      <w:r w:rsidR="00BE25AA" w:rsidRPr="00DE65F5">
        <w:t xml:space="preserve">are </w:t>
      </w:r>
      <w:r w:rsidR="00BE25AA">
        <w:t>also areas</w:t>
      </w:r>
      <w:r w:rsidR="00594E4E" w:rsidRPr="00594E4E">
        <w:t xml:space="preserve"> </w:t>
      </w:r>
      <w:r w:rsidR="00594E4E">
        <w:t>of focus</w:t>
      </w:r>
      <w:r w:rsidR="00BE25AA">
        <w:t>.</w:t>
      </w:r>
      <w:r w:rsidR="00BE25AA" w:rsidRPr="00DE65F5">
        <w:t xml:space="preserve"> </w:t>
      </w:r>
      <w:r w:rsidR="00BE25AA">
        <w:t>CSOs</w:t>
      </w:r>
      <w:r w:rsidR="00BE25AA" w:rsidRPr="00DE65F5">
        <w:t xml:space="preserve"> </w:t>
      </w:r>
      <w:r w:rsidR="00BE25AA">
        <w:t>will be supported as advocates</w:t>
      </w:r>
      <w:r w:rsidR="00BE25AA" w:rsidRPr="00DE65F5">
        <w:t>, providers of expertise, contributors to dialogue mechanisms and monitors of progress on the ground</w:t>
      </w:r>
      <w:r w:rsidR="00BE25AA">
        <w:rPr>
          <w:rStyle w:val="Emphasis"/>
          <w:i w:val="0"/>
          <w:iCs w:val="0"/>
          <w:lang w:eastAsia="en-US"/>
        </w:rPr>
        <w:t>.</w:t>
      </w:r>
    </w:p>
    <w:p w:rsidR="00B74641" w:rsidRDefault="00B74641" w:rsidP="00AD2DB4">
      <w:pPr>
        <w:jc w:val="both"/>
        <w:rPr>
          <w:rStyle w:val="Emphasis"/>
          <w:i w:val="0"/>
          <w:iCs w:val="0"/>
          <w:lang w:eastAsia="en-US"/>
        </w:rPr>
      </w:pPr>
    </w:p>
    <w:p w:rsidR="00B74641" w:rsidRDefault="00B74641" w:rsidP="00AD2DB4">
      <w:pPr>
        <w:jc w:val="both"/>
        <w:rPr>
          <w:rStyle w:val="Emphasis"/>
          <w:i w:val="0"/>
          <w:iCs w:val="0"/>
          <w:lang w:eastAsia="en-US"/>
        </w:rPr>
      </w:pPr>
      <w:r>
        <w:rPr>
          <w:rStyle w:val="Emphasis"/>
          <w:i w:val="0"/>
          <w:iCs w:val="0"/>
          <w:lang w:eastAsia="en-US"/>
        </w:rPr>
        <w:t xml:space="preserve">More globally, environment </w:t>
      </w:r>
      <w:r w:rsidR="00017928">
        <w:rPr>
          <w:rStyle w:val="Emphasis"/>
          <w:i w:val="0"/>
          <w:iCs w:val="0"/>
          <w:lang w:eastAsia="en-US"/>
        </w:rPr>
        <w:t xml:space="preserve">protection </w:t>
      </w:r>
      <w:r>
        <w:rPr>
          <w:rStyle w:val="Emphasis"/>
          <w:i w:val="0"/>
          <w:iCs w:val="0"/>
          <w:lang w:eastAsia="en-US"/>
        </w:rPr>
        <w:t xml:space="preserve">and sustainable </w:t>
      </w:r>
      <w:r w:rsidR="00123EA9">
        <w:rPr>
          <w:rStyle w:val="Emphasis"/>
          <w:i w:val="0"/>
          <w:iCs w:val="0"/>
          <w:lang w:eastAsia="en-US"/>
        </w:rPr>
        <w:t xml:space="preserve">management of natural </w:t>
      </w:r>
      <w:r>
        <w:rPr>
          <w:rStyle w:val="Emphasis"/>
          <w:i w:val="0"/>
          <w:iCs w:val="0"/>
          <w:lang w:eastAsia="en-US"/>
        </w:rPr>
        <w:t>resources will have to be particularly taken into account in the implementation of supported initiatives.</w:t>
      </w:r>
    </w:p>
    <w:p w:rsidR="00CF2800" w:rsidRDefault="00CF2800" w:rsidP="00AD2DB4">
      <w:pPr>
        <w:jc w:val="both"/>
        <w:rPr>
          <w:rStyle w:val="Emphasis"/>
          <w:i w:val="0"/>
          <w:iCs w:val="0"/>
          <w:lang w:eastAsia="en-US"/>
        </w:rPr>
      </w:pPr>
    </w:p>
    <w:p w:rsidR="00CF2800" w:rsidRDefault="00CF2800" w:rsidP="00CF2800">
      <w:pPr>
        <w:pStyle w:val="Bodytext20"/>
        <w:shd w:val="clear" w:color="auto" w:fill="auto"/>
        <w:spacing w:before="0" w:after="0" w:line="274" w:lineRule="exact"/>
        <w:ind w:firstLine="0"/>
        <w:rPr>
          <w:color w:val="000000"/>
          <w:sz w:val="24"/>
          <w:szCs w:val="24"/>
          <w:lang w:val="en-US" w:eastAsia="en-US" w:bidi="en-US"/>
        </w:rPr>
      </w:pPr>
      <w:r>
        <w:rPr>
          <w:color w:val="000000"/>
          <w:sz w:val="24"/>
          <w:szCs w:val="24"/>
          <w:lang w:val="en-US" w:eastAsia="en-US" w:bidi="en-US"/>
        </w:rPr>
        <w:t xml:space="preserve">At local level, a specific focus has to be given to </w:t>
      </w:r>
      <w:r w:rsidRPr="00890F43">
        <w:rPr>
          <w:color w:val="000000"/>
          <w:sz w:val="24"/>
          <w:szCs w:val="24"/>
          <w:lang w:eastAsia="nl-NL" w:bidi="nl-NL"/>
        </w:rPr>
        <w:t xml:space="preserve">the </w:t>
      </w:r>
      <w:r>
        <w:rPr>
          <w:color w:val="000000"/>
          <w:sz w:val="24"/>
          <w:szCs w:val="24"/>
          <w:lang w:val="en-US" w:eastAsia="en-US" w:bidi="en-US"/>
        </w:rPr>
        <w:t xml:space="preserve">Territorial Approach to Local Development (TALD.) The TALD is a dynamic bottom-up and long-term process based on a multi-actor and multi-sector approach, in which different local </w:t>
      </w:r>
      <w:r w:rsidRPr="00890F43">
        <w:rPr>
          <w:color w:val="000000"/>
          <w:sz w:val="24"/>
          <w:szCs w:val="24"/>
          <w:lang w:eastAsia="da-DK" w:bidi="da-DK"/>
        </w:rPr>
        <w:t xml:space="preserve">institutions </w:t>
      </w:r>
      <w:r>
        <w:rPr>
          <w:color w:val="000000"/>
          <w:sz w:val="24"/>
          <w:szCs w:val="24"/>
          <w:lang w:val="en-US" w:eastAsia="en-US" w:bidi="en-US"/>
        </w:rPr>
        <w:t>and actors work together to define priorities, as well as to plan and implement specific strategies to generate incomes</w:t>
      </w:r>
      <w:r w:rsidR="008F2DC6">
        <w:rPr>
          <w:color w:val="000000"/>
          <w:sz w:val="24"/>
          <w:szCs w:val="24"/>
          <w:lang w:val="en-US" w:eastAsia="en-US" w:bidi="en-US"/>
        </w:rPr>
        <w:t xml:space="preserve"> and promote </w:t>
      </w:r>
      <w:r>
        <w:rPr>
          <w:color w:val="000000"/>
          <w:sz w:val="24"/>
          <w:szCs w:val="24"/>
          <w:lang w:val="en-US" w:eastAsia="en-US" w:bidi="en-US"/>
        </w:rPr>
        <w:t>well-being</w:t>
      </w:r>
      <w:r w:rsidR="008F2DC6">
        <w:rPr>
          <w:color w:val="000000"/>
          <w:sz w:val="24"/>
          <w:szCs w:val="24"/>
          <w:lang w:val="en-US" w:eastAsia="en-US" w:bidi="en-US"/>
        </w:rPr>
        <w:t>,</w:t>
      </w:r>
      <w:r>
        <w:rPr>
          <w:color w:val="000000"/>
          <w:sz w:val="24"/>
          <w:szCs w:val="24"/>
          <w:lang w:val="en-US" w:eastAsia="en-US" w:bidi="en-US"/>
        </w:rPr>
        <w:t xml:space="preserve"> and to increase </w:t>
      </w:r>
      <w:r w:rsidR="008F2DC6">
        <w:rPr>
          <w:color w:val="000000"/>
          <w:sz w:val="24"/>
          <w:szCs w:val="24"/>
          <w:lang w:val="en-US" w:eastAsia="en-US" w:bidi="en-US"/>
        </w:rPr>
        <w:t xml:space="preserve">the </w:t>
      </w:r>
      <w:r>
        <w:rPr>
          <w:color w:val="000000"/>
          <w:sz w:val="24"/>
          <w:szCs w:val="24"/>
          <w:lang w:val="en-US" w:eastAsia="en-US" w:bidi="en-US"/>
        </w:rPr>
        <w:t>resilience of populations living in a given territory. The territory is indeed defined as a localised set of community, social, natural and private resources and capacities.</w:t>
      </w:r>
    </w:p>
    <w:p w:rsidR="00CF2800" w:rsidRDefault="00CF2800" w:rsidP="00CF2800">
      <w:pPr>
        <w:pStyle w:val="Bodytext20"/>
        <w:shd w:val="clear" w:color="auto" w:fill="auto"/>
        <w:spacing w:before="0" w:after="0" w:line="274" w:lineRule="exact"/>
        <w:ind w:firstLine="0"/>
      </w:pPr>
    </w:p>
    <w:p w:rsidR="00CF2800" w:rsidRDefault="00CF2800" w:rsidP="00CF2800">
      <w:pPr>
        <w:pStyle w:val="Bodytext20"/>
        <w:shd w:val="clear" w:color="auto" w:fill="auto"/>
        <w:spacing w:before="0" w:after="140" w:line="274" w:lineRule="exact"/>
        <w:ind w:firstLine="0"/>
      </w:pPr>
      <w:r>
        <w:rPr>
          <w:color w:val="000000"/>
          <w:sz w:val="24"/>
          <w:szCs w:val="24"/>
          <w:lang w:val="en-US" w:eastAsia="en-US" w:bidi="en-US"/>
        </w:rPr>
        <w:t xml:space="preserve">The Action will aim at piloting multi-actors processes for achieving inclusive, sustainable economic development in specific territories. It will support the mobilisation of different local actors for joint efforts for inclusive and sustainable growth. In particular, Civil Society Organisations will be encouraged </w:t>
      </w:r>
      <w:r w:rsidR="008F2DC6">
        <w:rPr>
          <w:color w:val="000000"/>
          <w:sz w:val="24"/>
          <w:szCs w:val="24"/>
          <w:lang w:val="en-US" w:eastAsia="en-US" w:bidi="en-US"/>
        </w:rPr>
        <w:t>to</w:t>
      </w:r>
      <w:r>
        <w:rPr>
          <w:color w:val="000000"/>
          <w:sz w:val="24"/>
          <w:szCs w:val="24"/>
          <w:lang w:val="en-US" w:eastAsia="en-US" w:bidi="en-US"/>
        </w:rPr>
        <w:t xml:space="preserve"> establish local multi-actor partnerships (Local Authorities, enterprises, cooperatives, fair trade organisations)</w:t>
      </w:r>
      <w:r w:rsidR="00123EA9">
        <w:rPr>
          <w:color w:val="000000"/>
          <w:sz w:val="24"/>
          <w:szCs w:val="24"/>
          <w:lang w:val="en-US" w:eastAsia="en-US" w:bidi="en-US"/>
        </w:rPr>
        <w:t xml:space="preserve"> in support to low carbon </w:t>
      </w:r>
      <w:r w:rsidR="00AC11ED">
        <w:rPr>
          <w:color w:val="000000"/>
          <w:sz w:val="24"/>
          <w:szCs w:val="24"/>
          <w:lang w:val="en-US" w:eastAsia="en-US" w:bidi="en-US"/>
        </w:rPr>
        <w:t xml:space="preserve">and climate resilient </w:t>
      </w:r>
      <w:r w:rsidR="00123EA9">
        <w:rPr>
          <w:color w:val="000000"/>
          <w:sz w:val="24"/>
          <w:szCs w:val="24"/>
          <w:lang w:val="en-US" w:eastAsia="en-US" w:bidi="en-US"/>
        </w:rPr>
        <w:t>development or green economy initiatives.</w:t>
      </w:r>
    </w:p>
    <w:p w:rsidR="00CF2800" w:rsidRDefault="00CF2800" w:rsidP="00CF2800">
      <w:pPr>
        <w:pStyle w:val="Bodytext20"/>
        <w:shd w:val="clear" w:color="auto" w:fill="auto"/>
        <w:spacing w:before="0" w:after="146" w:line="274" w:lineRule="exact"/>
        <w:ind w:firstLine="0"/>
      </w:pPr>
      <w:r>
        <w:rPr>
          <w:color w:val="000000"/>
          <w:sz w:val="24"/>
          <w:szCs w:val="24"/>
          <w:lang w:val="en-US" w:eastAsia="en-US" w:bidi="en-US"/>
        </w:rPr>
        <w:t>Includ</w:t>
      </w:r>
      <w:r w:rsidR="008F2DC6">
        <w:rPr>
          <w:color w:val="000000"/>
          <w:sz w:val="24"/>
          <w:szCs w:val="24"/>
          <w:lang w:val="en-US" w:eastAsia="en-US" w:bidi="en-US"/>
        </w:rPr>
        <w:t>ing</w:t>
      </w:r>
      <w:r>
        <w:rPr>
          <w:color w:val="000000"/>
          <w:sz w:val="24"/>
          <w:szCs w:val="24"/>
          <w:lang w:val="en-US" w:eastAsia="en-US" w:bidi="en-US"/>
        </w:rPr>
        <w:t xml:space="preserve"> capacity development and community mobili</w:t>
      </w:r>
      <w:r w:rsidR="008F2DC6">
        <w:rPr>
          <w:color w:val="000000"/>
          <w:sz w:val="24"/>
          <w:szCs w:val="24"/>
          <w:lang w:val="en-US" w:eastAsia="en-US" w:bidi="en-US"/>
        </w:rPr>
        <w:t>s</w:t>
      </w:r>
      <w:r>
        <w:rPr>
          <w:color w:val="000000"/>
          <w:sz w:val="24"/>
          <w:szCs w:val="24"/>
          <w:lang w:val="en-US" w:eastAsia="en-US" w:bidi="en-US"/>
        </w:rPr>
        <w:t>ation</w:t>
      </w:r>
      <w:r w:rsidR="008F2DC6" w:rsidRPr="008F2DC6">
        <w:rPr>
          <w:color w:val="000000"/>
          <w:sz w:val="24"/>
          <w:szCs w:val="24"/>
          <w:lang w:val="en-US" w:eastAsia="en-US" w:bidi="en-US"/>
        </w:rPr>
        <w:t xml:space="preserve"> </w:t>
      </w:r>
      <w:r w:rsidR="008F2DC6">
        <w:rPr>
          <w:color w:val="000000"/>
          <w:sz w:val="24"/>
          <w:szCs w:val="24"/>
          <w:lang w:val="en-US" w:eastAsia="en-US" w:bidi="en-US"/>
        </w:rPr>
        <w:t>in supported initiatives is strongly encouraged</w:t>
      </w:r>
      <w:r>
        <w:rPr>
          <w:color w:val="000000"/>
          <w:sz w:val="24"/>
          <w:szCs w:val="24"/>
          <w:lang w:val="en-US" w:eastAsia="en-US" w:bidi="en-US"/>
        </w:rPr>
        <w:t xml:space="preserve">, in order to enable the targeted </w:t>
      </w:r>
      <w:r w:rsidRPr="00890F43">
        <w:rPr>
          <w:color w:val="000000"/>
          <w:sz w:val="24"/>
          <w:szCs w:val="24"/>
          <w:lang w:eastAsia="da-DK" w:bidi="da-DK"/>
        </w:rPr>
        <w:t xml:space="preserve">population </w:t>
      </w:r>
      <w:r>
        <w:rPr>
          <w:color w:val="000000"/>
          <w:sz w:val="24"/>
          <w:szCs w:val="24"/>
          <w:lang w:val="en-US" w:eastAsia="en-US" w:bidi="en-US"/>
        </w:rPr>
        <w:t xml:space="preserve">to acquire </w:t>
      </w:r>
      <w:r w:rsidR="008F2DC6">
        <w:rPr>
          <w:color w:val="000000"/>
          <w:sz w:val="24"/>
          <w:szCs w:val="24"/>
          <w:lang w:val="en-US" w:eastAsia="en-US" w:bidi="en-US"/>
        </w:rPr>
        <w:t xml:space="preserve">an </w:t>
      </w:r>
      <w:r>
        <w:rPr>
          <w:color w:val="000000"/>
          <w:sz w:val="24"/>
          <w:szCs w:val="24"/>
          <w:lang w:val="en-US" w:eastAsia="en-US" w:bidi="en-US"/>
        </w:rPr>
        <w:t xml:space="preserve">increased understanding and ability to address </w:t>
      </w:r>
      <w:r w:rsidRPr="00890F43">
        <w:rPr>
          <w:color w:val="000000"/>
          <w:sz w:val="24"/>
          <w:szCs w:val="24"/>
          <w:lang w:eastAsia="nl-NL" w:bidi="nl-NL"/>
        </w:rPr>
        <w:t xml:space="preserve">the </w:t>
      </w:r>
      <w:r>
        <w:rPr>
          <w:color w:val="000000"/>
          <w:sz w:val="24"/>
          <w:szCs w:val="24"/>
          <w:lang w:val="en-US" w:eastAsia="en-US" w:bidi="en-US"/>
        </w:rPr>
        <w:t>challenges they face in improving their livelihoods.</w:t>
      </w:r>
    </w:p>
    <w:p w:rsidR="00A316A4" w:rsidRPr="00B85B18" w:rsidRDefault="00BE7C01" w:rsidP="00B85B18">
      <w:pPr>
        <w:pStyle w:val="Heading1"/>
      </w:pPr>
      <w:bookmarkStart w:id="30" w:name="_Toc391022363"/>
      <w:bookmarkStart w:id="31" w:name="_Toc391537205"/>
      <w:bookmarkStart w:id="32" w:name="_Toc391999047"/>
      <w:bookmarkStart w:id="33" w:name="_Toc392858011"/>
      <w:r w:rsidRPr="00B85B18">
        <w:lastRenderedPageBreak/>
        <w:t>D</w:t>
      </w:r>
      <w:r w:rsidR="00A316A4" w:rsidRPr="00B85B18">
        <w:t>escription</w:t>
      </w:r>
      <w:r w:rsidR="00A03ABB" w:rsidRPr="00B85B18">
        <w:t xml:space="preserve"> of the action</w:t>
      </w:r>
      <w:bookmarkEnd w:id="30"/>
      <w:bookmarkEnd w:id="31"/>
      <w:r w:rsidR="00142D5B" w:rsidRPr="00B85B18">
        <w:t xml:space="preserve"> </w:t>
      </w:r>
      <w:bookmarkEnd w:id="32"/>
      <w:bookmarkEnd w:id="33"/>
    </w:p>
    <w:p w:rsidR="00945579" w:rsidRDefault="00CD5298" w:rsidP="007E0313">
      <w:pPr>
        <w:pStyle w:val="Heading2"/>
      </w:pPr>
      <w:bookmarkStart w:id="34" w:name="_Toc391999048"/>
      <w:bookmarkStart w:id="35" w:name="_Toc392858012"/>
      <w:bookmarkStart w:id="36" w:name="_Toc391022364"/>
      <w:bookmarkStart w:id="37" w:name="_Toc391537206"/>
      <w:bookmarkStart w:id="38" w:name="_Ref399941567"/>
      <w:r w:rsidRPr="007E0313">
        <w:t>Objectives/</w:t>
      </w:r>
      <w:r w:rsidR="00F17D5C" w:rsidRPr="007E0313">
        <w:t>r</w:t>
      </w:r>
      <w:r w:rsidRPr="007E0313">
        <w:t>esults</w:t>
      </w:r>
      <w:bookmarkEnd w:id="34"/>
      <w:bookmarkEnd w:id="35"/>
      <w:bookmarkEnd w:id="36"/>
      <w:bookmarkEnd w:id="37"/>
      <w:bookmarkEnd w:id="38"/>
    </w:p>
    <w:p w:rsidR="005B5AF4" w:rsidRDefault="005B5AF4" w:rsidP="005B5AF4">
      <w:pPr>
        <w:jc w:val="both"/>
      </w:pPr>
      <w:r>
        <w:t xml:space="preserve">The overall objective of the action </w:t>
      </w:r>
      <w:r w:rsidR="00E04C28">
        <w:t>is to e</w:t>
      </w:r>
      <w:r w:rsidR="00E04C28" w:rsidRPr="00E04C28">
        <w:t>nable Civil Society Organisations (CSOs) to engage as actors of governance and development at country level.</w:t>
      </w:r>
      <w:r w:rsidR="00E04C28">
        <w:t xml:space="preserve"> It </w:t>
      </w:r>
      <w:r>
        <w:t>corresponds to the objectives identified in the 2012 EU Communication on Civil Society in external relations:</w:t>
      </w:r>
    </w:p>
    <w:p w:rsidR="005B5AF4" w:rsidRDefault="005B5AF4" w:rsidP="005B5AF4">
      <w:pPr>
        <w:jc w:val="both"/>
      </w:pPr>
      <w:r>
        <w:t>• "To enhance efforts to promote a conducive environment for CSOs in partner countries;</w:t>
      </w:r>
    </w:p>
    <w:p w:rsidR="005B5AF4" w:rsidRDefault="005B5AF4" w:rsidP="005B5AF4">
      <w:pPr>
        <w:jc w:val="both"/>
      </w:pPr>
      <w:r>
        <w:t>• To promote a meaningful and structured participation of CSOs in domestic policies of partner countries (...)</w:t>
      </w:r>
    </w:p>
    <w:p w:rsidR="005B5AF4" w:rsidRDefault="005B5AF4" w:rsidP="005B5AF4">
      <w:pPr>
        <w:jc w:val="both"/>
      </w:pPr>
      <w:r>
        <w:t>• To increase local CSOs' capacity to perform their roles as independent development actors more effectively."</w:t>
      </w:r>
    </w:p>
    <w:p w:rsidR="005B5AF4" w:rsidRDefault="005B5AF4" w:rsidP="005B5AF4">
      <w:pPr>
        <w:jc w:val="both"/>
      </w:pPr>
    </w:p>
    <w:p w:rsidR="005B5AF4" w:rsidRDefault="005B5AF4" w:rsidP="005B5AF4">
      <w:pPr>
        <w:jc w:val="both"/>
      </w:pPr>
      <w:r>
        <w:t>Those objectives will have to be reflected in the revised Country Roadmaps for EU engagement with Civil Society for 2018/2020.</w:t>
      </w:r>
    </w:p>
    <w:p w:rsidR="005B5AF4" w:rsidRDefault="005B5AF4" w:rsidP="005B5AF4">
      <w:pPr>
        <w:jc w:val="both"/>
      </w:pPr>
    </w:p>
    <w:p w:rsidR="002E528E" w:rsidRDefault="002E528E" w:rsidP="005B5AF4">
      <w:pPr>
        <w:jc w:val="both"/>
      </w:pPr>
      <w:r w:rsidRPr="00A1126E">
        <w:t xml:space="preserve">This programme is </w:t>
      </w:r>
      <w:r w:rsidR="005B5AF4">
        <w:t xml:space="preserve">further </w:t>
      </w:r>
      <w:r w:rsidRPr="00A1126E">
        <w:t xml:space="preserve">relevant for the </w:t>
      </w:r>
      <w:r w:rsidR="00B37FF6">
        <w:t xml:space="preserve">2030 </w:t>
      </w:r>
      <w:r w:rsidRPr="00A1126E">
        <w:t xml:space="preserve">Agenda. </w:t>
      </w:r>
      <w:r w:rsidR="00FB0F7A" w:rsidRPr="00FB0F7A">
        <w:t xml:space="preserve">Its focus on participation, partnership and multi-stakeholder dialogues reflects core values of </w:t>
      </w:r>
      <w:r w:rsidR="00B37FF6">
        <w:t xml:space="preserve">the 2030 </w:t>
      </w:r>
      <w:r w:rsidR="00FB0F7A" w:rsidRPr="00FB0F7A">
        <w:t>Agenda. Though the relevance of the programme to goals 11, 16 and 17 is particularly obvious, it also supports the meaningfu</w:t>
      </w:r>
      <w:r w:rsidR="00FB0F7A">
        <w:t xml:space="preserve">l participation of CSOs </w:t>
      </w:r>
      <w:r w:rsidR="00FB0F7A" w:rsidRPr="00FB0F7A">
        <w:t>in the achievement of all SDGs.</w:t>
      </w:r>
      <w:r>
        <w:t xml:space="preserve"> This does not imply a commitment by the </w:t>
      </w:r>
      <w:r w:rsidRPr="009E74D3">
        <w:t>countries</w:t>
      </w:r>
      <w:r>
        <w:t xml:space="preserve"> </w:t>
      </w:r>
      <w:r w:rsidR="009067C1">
        <w:t>benefiting from this programme.</w:t>
      </w:r>
    </w:p>
    <w:p w:rsidR="00B26652" w:rsidRDefault="00FE4A11" w:rsidP="00B26652">
      <w:pPr>
        <w:spacing w:before="120" w:after="120"/>
        <w:jc w:val="both"/>
        <w:rPr>
          <w:rFonts w:eastAsia="Calibri"/>
          <w:lang w:eastAsia="en-US"/>
        </w:rPr>
      </w:pPr>
      <w:r w:rsidRPr="00FE4A11">
        <w:rPr>
          <w:rFonts w:eastAsia="Calibri"/>
          <w:lang w:eastAsia="en-US"/>
        </w:rPr>
        <w:t>While supporting the actions</w:t>
      </w:r>
      <w:r w:rsidR="00F76833" w:rsidRPr="00F76833">
        <w:rPr>
          <w:rFonts w:eastAsia="Calibri"/>
          <w:lang w:eastAsia="en-US"/>
        </w:rPr>
        <w:t xml:space="preserve"> </w:t>
      </w:r>
      <w:r w:rsidR="00F76833">
        <w:rPr>
          <w:rFonts w:eastAsia="Calibri"/>
          <w:lang w:eastAsia="en-US"/>
        </w:rPr>
        <w:t>detailed below</w:t>
      </w:r>
      <w:r w:rsidRPr="00FE4A11">
        <w:rPr>
          <w:rFonts w:eastAsia="Calibri"/>
          <w:lang w:eastAsia="en-US"/>
        </w:rPr>
        <w:t>, particular attention should be devoted to ensuring that initiatives funded by this Programme add value and complement support provided with</w:t>
      </w:r>
      <w:r w:rsidR="00F76833">
        <w:rPr>
          <w:rFonts w:eastAsia="Calibri"/>
          <w:lang w:eastAsia="en-US"/>
        </w:rPr>
        <w:t>in</w:t>
      </w:r>
      <w:r w:rsidR="00F76833" w:rsidRPr="00FE4A11">
        <w:rPr>
          <w:rFonts w:eastAsia="Calibri"/>
          <w:lang w:eastAsia="en-US"/>
        </w:rPr>
        <w:t xml:space="preserve"> </w:t>
      </w:r>
      <w:r w:rsidRPr="00FE4A11">
        <w:rPr>
          <w:rFonts w:eastAsia="Calibri"/>
          <w:lang w:eastAsia="en-US"/>
        </w:rPr>
        <w:t>bilateral, regional</w:t>
      </w:r>
      <w:r>
        <w:rPr>
          <w:rFonts w:eastAsia="Calibri"/>
          <w:lang w:eastAsia="en-US"/>
        </w:rPr>
        <w:t>, and other</w:t>
      </w:r>
      <w:r w:rsidRPr="00FE4A11">
        <w:rPr>
          <w:rFonts w:eastAsia="Calibri"/>
          <w:lang w:eastAsia="en-US"/>
        </w:rPr>
        <w:t xml:space="preserve"> thematic actions in the same </w:t>
      </w:r>
      <w:r>
        <w:rPr>
          <w:rFonts w:eastAsia="Calibri"/>
          <w:lang w:eastAsia="en-US"/>
        </w:rPr>
        <w:t>areas or sectors</w:t>
      </w:r>
      <w:r w:rsidRPr="00FE4A11">
        <w:rPr>
          <w:rFonts w:eastAsia="Calibri"/>
          <w:lang w:eastAsia="en-US"/>
        </w:rPr>
        <w:t>.</w:t>
      </w:r>
    </w:p>
    <w:p w:rsidR="00763491" w:rsidRDefault="00763491" w:rsidP="00B26652">
      <w:pPr>
        <w:spacing w:before="120" w:after="120"/>
        <w:jc w:val="both"/>
        <w:rPr>
          <w:lang w:eastAsia="en-US"/>
        </w:rPr>
      </w:pPr>
      <w:r>
        <w:rPr>
          <w:rFonts w:eastAsia="Calibri"/>
          <w:lang w:eastAsia="en-US"/>
        </w:rPr>
        <w:t xml:space="preserve">In that framework, </w:t>
      </w:r>
      <w:r w:rsidR="00B314A9">
        <w:rPr>
          <w:rFonts w:eastAsia="Calibri"/>
          <w:lang w:eastAsia="en-US"/>
        </w:rPr>
        <w:t>the five</w:t>
      </w:r>
      <w:r>
        <w:rPr>
          <w:rFonts w:eastAsia="Calibri"/>
          <w:lang w:eastAsia="en-US"/>
        </w:rPr>
        <w:t xml:space="preserve"> priorities</w:t>
      </w:r>
      <w:r w:rsidR="00B314A9">
        <w:rPr>
          <w:rFonts w:eastAsia="Calibri"/>
          <w:lang w:eastAsia="en-US"/>
        </w:rPr>
        <w:t xml:space="preserve"> </w:t>
      </w:r>
      <w:r w:rsidR="00F76833">
        <w:rPr>
          <w:rFonts w:eastAsia="Calibri"/>
          <w:lang w:eastAsia="en-US"/>
        </w:rPr>
        <w:t xml:space="preserve">identified above </w:t>
      </w:r>
      <w:r w:rsidR="001773AE">
        <w:rPr>
          <w:rFonts w:eastAsia="Calibri"/>
          <w:lang w:eastAsia="en-US"/>
        </w:rPr>
        <w:t>(selected among those of the new c</w:t>
      </w:r>
      <w:r w:rsidR="00B314A9">
        <w:rPr>
          <w:rFonts w:eastAsia="Calibri"/>
          <w:lang w:eastAsia="en-US"/>
        </w:rPr>
        <w:t>onsensus</w:t>
      </w:r>
      <w:r w:rsidR="001773AE">
        <w:rPr>
          <w:rFonts w:eastAsia="Calibri"/>
          <w:lang w:eastAsia="en-US"/>
        </w:rPr>
        <w:t>)</w:t>
      </w:r>
      <w:r w:rsidR="00B314A9">
        <w:rPr>
          <w:rFonts w:eastAsia="Calibri"/>
          <w:lang w:eastAsia="en-US"/>
        </w:rPr>
        <w:t xml:space="preserve"> </w:t>
      </w:r>
      <w:r w:rsidR="005E065A">
        <w:rPr>
          <w:rFonts w:eastAsia="Calibri"/>
          <w:lang w:eastAsia="en-US"/>
        </w:rPr>
        <w:t>have been</w:t>
      </w:r>
      <w:r w:rsidR="00B314A9">
        <w:rPr>
          <w:rFonts w:eastAsia="Calibri"/>
          <w:lang w:eastAsia="en-US"/>
        </w:rPr>
        <w:t xml:space="preserve"> translated </w:t>
      </w:r>
      <w:r w:rsidR="005E065A">
        <w:rPr>
          <w:rFonts w:eastAsia="Calibri"/>
          <w:lang w:eastAsia="en-US"/>
        </w:rPr>
        <w:t xml:space="preserve">into </w:t>
      </w:r>
      <w:r w:rsidR="00B314A9">
        <w:rPr>
          <w:rFonts w:eastAsia="Calibri"/>
          <w:lang w:eastAsia="en-US"/>
        </w:rPr>
        <w:t>specific objectives</w:t>
      </w:r>
      <w:r>
        <w:rPr>
          <w:rFonts w:eastAsia="Calibri"/>
          <w:lang w:eastAsia="en-US"/>
        </w:rPr>
        <w:t xml:space="preserve">: </w:t>
      </w:r>
      <w:r w:rsidR="001773AE">
        <w:rPr>
          <w:lang w:eastAsia="en-US"/>
        </w:rPr>
        <w:t xml:space="preserve">climate change; gender equality; youth; </w:t>
      </w:r>
      <w:r w:rsidR="00355A93" w:rsidRPr="001053C9">
        <w:rPr>
          <w:bCs/>
        </w:rPr>
        <w:t xml:space="preserve">root causes of </w:t>
      </w:r>
      <w:r w:rsidR="00355A93">
        <w:rPr>
          <w:bCs/>
        </w:rPr>
        <w:t xml:space="preserve">irregular </w:t>
      </w:r>
      <w:r w:rsidR="00355A93" w:rsidRPr="001053C9">
        <w:rPr>
          <w:bCs/>
        </w:rPr>
        <w:t>migration</w:t>
      </w:r>
      <w:r w:rsidR="00355A93">
        <w:rPr>
          <w:bCs/>
        </w:rPr>
        <w:t xml:space="preserve"> and forced displacement</w:t>
      </w:r>
      <w:r w:rsidR="001773AE">
        <w:rPr>
          <w:lang w:eastAsia="en-US"/>
        </w:rPr>
        <w:t>; and crisis and f</w:t>
      </w:r>
      <w:r w:rsidRPr="00BA6ACF">
        <w:rPr>
          <w:lang w:eastAsia="en-US"/>
        </w:rPr>
        <w:t>ragility.</w:t>
      </w:r>
      <w:r w:rsidR="005B5AF4">
        <w:rPr>
          <w:lang w:eastAsia="en-US"/>
        </w:rPr>
        <w:t xml:space="preserve"> </w:t>
      </w:r>
      <w:r w:rsidR="005B5AF4" w:rsidRPr="001E5D98">
        <w:t>Delegations will implement them whenever applicable, and will have to include at least one of these priorities in their calls for proposals.</w:t>
      </w:r>
    </w:p>
    <w:p w:rsidR="007F4D6B" w:rsidRPr="00486EE9" w:rsidRDefault="007F4D6B" w:rsidP="00374105">
      <w:pPr>
        <w:spacing w:before="120" w:after="120"/>
        <w:jc w:val="both"/>
        <w:rPr>
          <w:rFonts w:eastAsia="Calibri"/>
          <w:lang w:eastAsia="en-US"/>
        </w:rPr>
      </w:pPr>
    </w:p>
    <w:p w:rsidR="000E0FEE" w:rsidRDefault="00CB7830" w:rsidP="000E0FEE">
      <w:pPr>
        <w:spacing w:before="120" w:after="120"/>
        <w:ind w:left="840" w:hanging="840"/>
        <w:jc w:val="both"/>
        <w:rPr>
          <w:rFonts w:eastAsia="Calibri"/>
          <w:b/>
          <w:lang w:eastAsia="ja-JP"/>
        </w:rPr>
      </w:pPr>
      <w:r>
        <w:rPr>
          <w:rFonts w:eastAsia="Calibri"/>
          <w:b/>
          <w:lang w:eastAsia="ja-JP"/>
        </w:rPr>
        <w:t>T</w:t>
      </w:r>
      <w:r w:rsidR="000E0FEE" w:rsidRPr="00FE4A11">
        <w:rPr>
          <w:rFonts w:eastAsia="Calibri"/>
          <w:b/>
          <w:lang w:eastAsia="ja-JP"/>
        </w:rPr>
        <w:t xml:space="preserve">he </w:t>
      </w:r>
      <w:r w:rsidR="000E0FEE" w:rsidRPr="00FE4A11">
        <w:rPr>
          <w:rFonts w:eastAsia="Calibri"/>
          <w:b/>
          <w:bCs/>
          <w:lang w:eastAsia="ja-JP"/>
        </w:rPr>
        <w:t>expected</w:t>
      </w:r>
      <w:r w:rsidR="005E065A">
        <w:rPr>
          <w:rFonts w:eastAsia="Calibri"/>
          <w:b/>
          <w:bCs/>
          <w:lang w:eastAsia="ja-JP"/>
        </w:rPr>
        <w:t xml:space="preserve"> Specific Objectives and</w:t>
      </w:r>
      <w:r w:rsidR="000E0FEE" w:rsidRPr="00FE4A11">
        <w:rPr>
          <w:rFonts w:eastAsia="Calibri"/>
          <w:b/>
          <w:bCs/>
          <w:lang w:eastAsia="ja-JP"/>
        </w:rPr>
        <w:t xml:space="preserve"> </w:t>
      </w:r>
      <w:r w:rsidR="00CE1082">
        <w:rPr>
          <w:rFonts w:eastAsia="Calibri"/>
          <w:b/>
          <w:bCs/>
          <w:lang w:eastAsia="ja-JP"/>
        </w:rPr>
        <w:t>outputs</w:t>
      </w:r>
      <w:r w:rsidR="00CE1082" w:rsidRPr="00FE4A11">
        <w:rPr>
          <w:rFonts w:eastAsia="Calibri"/>
          <w:b/>
          <w:bCs/>
          <w:lang w:eastAsia="ja-JP"/>
        </w:rPr>
        <w:t xml:space="preserve"> </w:t>
      </w:r>
      <w:r w:rsidR="000E0FEE" w:rsidRPr="00FE4A11">
        <w:rPr>
          <w:rFonts w:eastAsia="Calibri"/>
          <w:b/>
          <w:lang w:eastAsia="ja-JP"/>
        </w:rPr>
        <w:t>are:</w:t>
      </w:r>
    </w:p>
    <w:p w:rsidR="005E065A" w:rsidRDefault="005E065A" w:rsidP="005E065A">
      <w:pPr>
        <w:numPr>
          <w:ilvl w:val="0"/>
          <w:numId w:val="33"/>
        </w:numPr>
        <w:spacing w:before="120" w:after="120"/>
        <w:ind w:left="567"/>
        <w:jc w:val="both"/>
        <w:rPr>
          <w:rStyle w:val="Emphasis"/>
          <w:b/>
        </w:rPr>
      </w:pPr>
      <w:r>
        <w:rPr>
          <w:rFonts w:eastAsia="Calibri"/>
          <w:i/>
          <w:lang w:eastAsia="en-US"/>
        </w:rPr>
        <w:t xml:space="preserve">Specific objective 1: </w:t>
      </w:r>
      <w:r w:rsidRPr="00D771F3">
        <w:rPr>
          <w:rStyle w:val="Emphasis"/>
        </w:rPr>
        <w:t>Increase the participation of CSOs in tackling climate change and mitigating its adverse effects</w:t>
      </w:r>
    </w:p>
    <w:p w:rsidR="005E065A" w:rsidRPr="00D771F3" w:rsidRDefault="005E065A" w:rsidP="005E065A">
      <w:pPr>
        <w:spacing w:before="120" w:after="120"/>
        <w:ind w:left="840" w:hanging="240"/>
        <w:jc w:val="both"/>
        <w:rPr>
          <w:rStyle w:val="Emphasis"/>
        </w:rPr>
      </w:pPr>
      <w:r w:rsidRPr="00D771F3">
        <w:rPr>
          <w:rFonts w:eastAsia="Calibri"/>
          <w:lang w:eastAsia="en-US"/>
        </w:rPr>
        <w:t>Output 1:</w:t>
      </w:r>
      <w:r w:rsidRPr="00D771F3">
        <w:rPr>
          <w:rStyle w:val="Emphasis"/>
        </w:rPr>
        <w:t xml:space="preserve"> </w:t>
      </w:r>
      <w:r w:rsidRPr="00D771F3">
        <w:rPr>
          <w:rStyle w:val="Emphasis"/>
          <w:i w:val="0"/>
        </w:rPr>
        <w:t>Strengthened CSOs</w:t>
      </w:r>
      <w:r w:rsidR="00D771F3" w:rsidRPr="00D771F3">
        <w:rPr>
          <w:rStyle w:val="Emphasis"/>
          <w:i w:val="0"/>
        </w:rPr>
        <w:t>’</w:t>
      </w:r>
      <w:r w:rsidRPr="00D771F3">
        <w:rPr>
          <w:rStyle w:val="Emphasis"/>
          <w:i w:val="0"/>
        </w:rPr>
        <w:t xml:space="preserve"> </w:t>
      </w:r>
      <w:r w:rsidR="00D771F3" w:rsidRPr="00D771F3">
        <w:rPr>
          <w:rStyle w:val="Emphasis"/>
          <w:i w:val="0"/>
        </w:rPr>
        <w:t xml:space="preserve">capacities </w:t>
      </w:r>
      <w:r w:rsidR="00B973B3" w:rsidRPr="00B973B3">
        <w:rPr>
          <w:rStyle w:val="Emphasis"/>
          <w:i w:val="0"/>
        </w:rPr>
        <w:t xml:space="preserve">and engagement </w:t>
      </w:r>
      <w:r w:rsidRPr="00D771F3">
        <w:rPr>
          <w:rStyle w:val="Emphasis"/>
          <w:i w:val="0"/>
        </w:rPr>
        <w:t>on climate change mitigation and adaptation</w:t>
      </w:r>
    </w:p>
    <w:p w:rsidR="005E065A" w:rsidRPr="005E065A" w:rsidRDefault="005E065A" w:rsidP="005E065A">
      <w:pPr>
        <w:numPr>
          <w:ilvl w:val="0"/>
          <w:numId w:val="33"/>
        </w:numPr>
        <w:spacing w:before="120" w:after="120"/>
        <w:ind w:left="567"/>
        <w:jc w:val="both"/>
        <w:rPr>
          <w:rFonts w:eastAsia="Calibri"/>
          <w:i/>
          <w:lang w:eastAsia="en-US"/>
        </w:rPr>
      </w:pPr>
      <w:r>
        <w:rPr>
          <w:rFonts w:eastAsia="Calibri"/>
          <w:i/>
          <w:lang w:eastAsia="en-US"/>
        </w:rPr>
        <w:t xml:space="preserve">Specific objective 2: </w:t>
      </w:r>
      <w:r w:rsidRPr="005E065A">
        <w:rPr>
          <w:rFonts w:eastAsia="Calibri"/>
          <w:i/>
          <w:lang w:eastAsia="en-US"/>
        </w:rPr>
        <w:t>Women's participation in decision</w:t>
      </w:r>
      <w:r>
        <w:rPr>
          <w:rFonts w:eastAsia="Calibri"/>
          <w:i/>
          <w:lang w:eastAsia="en-US"/>
        </w:rPr>
        <w:t>-</w:t>
      </w:r>
      <w:r w:rsidRPr="005E065A">
        <w:rPr>
          <w:rFonts w:eastAsia="Calibri"/>
          <w:i/>
          <w:lang w:eastAsia="en-US"/>
        </w:rPr>
        <w:t xml:space="preserve">making increased </w:t>
      </w:r>
    </w:p>
    <w:p w:rsidR="005E065A" w:rsidRDefault="005E065A" w:rsidP="005E065A">
      <w:pPr>
        <w:spacing w:before="120" w:after="120"/>
        <w:ind w:left="840" w:hanging="240"/>
        <w:jc w:val="both"/>
        <w:rPr>
          <w:rStyle w:val="Emphasis"/>
          <w:i w:val="0"/>
        </w:rPr>
      </w:pPr>
      <w:r w:rsidRPr="00D771F3">
        <w:rPr>
          <w:rFonts w:eastAsia="Calibri"/>
          <w:lang w:eastAsia="en-US"/>
        </w:rPr>
        <w:t>Output 2:</w:t>
      </w:r>
      <w:r w:rsidRPr="00D771F3">
        <w:rPr>
          <w:rStyle w:val="Emphasis"/>
        </w:rPr>
        <w:t xml:space="preserve"> </w:t>
      </w:r>
      <w:r w:rsidR="00D771F3" w:rsidRPr="00D771F3">
        <w:rPr>
          <w:rStyle w:val="Emphasis"/>
          <w:i w:val="0"/>
        </w:rPr>
        <w:t xml:space="preserve">Strengthened women's CSOs capacities </w:t>
      </w:r>
      <w:r w:rsidR="00B973B3" w:rsidRPr="00B973B3">
        <w:rPr>
          <w:rStyle w:val="Emphasis"/>
          <w:i w:val="0"/>
        </w:rPr>
        <w:t xml:space="preserve">and engagement </w:t>
      </w:r>
      <w:r w:rsidR="00D771F3" w:rsidRPr="00D771F3">
        <w:rPr>
          <w:rStyle w:val="Emphasis"/>
          <w:i w:val="0"/>
        </w:rPr>
        <w:t>for participation in decision making</w:t>
      </w:r>
    </w:p>
    <w:p w:rsidR="00D771F3" w:rsidRPr="00D771F3" w:rsidRDefault="00D771F3" w:rsidP="00D771F3">
      <w:pPr>
        <w:numPr>
          <w:ilvl w:val="0"/>
          <w:numId w:val="33"/>
        </w:numPr>
        <w:spacing w:before="120" w:after="120"/>
        <w:ind w:left="567"/>
        <w:jc w:val="both"/>
        <w:rPr>
          <w:rFonts w:eastAsia="Calibri"/>
          <w:i/>
          <w:lang w:eastAsia="en-US"/>
        </w:rPr>
      </w:pPr>
      <w:r w:rsidRPr="00D771F3">
        <w:rPr>
          <w:rFonts w:eastAsia="Calibri"/>
          <w:i/>
          <w:lang w:eastAsia="en-US"/>
        </w:rPr>
        <w:t>Specific Objective 3: The voice of youth in society is increased</w:t>
      </w:r>
    </w:p>
    <w:p w:rsidR="00D771F3" w:rsidRDefault="00D771F3" w:rsidP="005E065A">
      <w:pPr>
        <w:spacing w:before="120" w:after="120"/>
        <w:ind w:left="840" w:hanging="240"/>
        <w:jc w:val="both"/>
        <w:rPr>
          <w:rStyle w:val="Emphasis"/>
          <w:i w:val="0"/>
        </w:rPr>
      </w:pPr>
      <w:r w:rsidRPr="00D771F3">
        <w:rPr>
          <w:rStyle w:val="Emphasis"/>
          <w:i w:val="0"/>
        </w:rPr>
        <w:t xml:space="preserve">Output 3: Strengthened CSOs’ capacities </w:t>
      </w:r>
      <w:r w:rsidR="00B973B3" w:rsidRPr="00B973B3">
        <w:rPr>
          <w:rStyle w:val="Emphasis"/>
          <w:i w:val="0"/>
        </w:rPr>
        <w:t xml:space="preserve">and engagement </w:t>
      </w:r>
      <w:r w:rsidRPr="00D771F3">
        <w:rPr>
          <w:rStyle w:val="Emphasis"/>
          <w:i w:val="0"/>
        </w:rPr>
        <w:t>on youth inclusion</w:t>
      </w:r>
    </w:p>
    <w:p w:rsidR="00D771F3" w:rsidRPr="00D771F3" w:rsidRDefault="00D771F3" w:rsidP="00D771F3">
      <w:pPr>
        <w:numPr>
          <w:ilvl w:val="0"/>
          <w:numId w:val="33"/>
        </w:numPr>
        <w:spacing w:before="120" w:after="120"/>
        <w:ind w:left="567"/>
        <w:jc w:val="both"/>
        <w:rPr>
          <w:rFonts w:eastAsia="Calibri"/>
          <w:i/>
          <w:lang w:eastAsia="en-US"/>
        </w:rPr>
      </w:pPr>
      <w:r>
        <w:rPr>
          <w:rFonts w:eastAsia="Calibri"/>
          <w:i/>
          <w:lang w:eastAsia="en-US"/>
        </w:rPr>
        <w:t xml:space="preserve">Specific objective 4: </w:t>
      </w:r>
      <w:r w:rsidRPr="00D771F3">
        <w:rPr>
          <w:rFonts w:eastAsia="Calibri"/>
          <w:i/>
          <w:lang w:eastAsia="en-US"/>
        </w:rPr>
        <w:t>Increase the participation of CSOs in addressing irregular migration and forced displacement</w:t>
      </w:r>
    </w:p>
    <w:p w:rsidR="00D771F3" w:rsidRPr="00D771F3" w:rsidRDefault="00D771F3" w:rsidP="00D771F3">
      <w:pPr>
        <w:spacing w:before="120" w:after="120"/>
        <w:ind w:left="840" w:hanging="240"/>
        <w:jc w:val="both"/>
        <w:rPr>
          <w:rStyle w:val="Emphasis"/>
          <w:i w:val="0"/>
        </w:rPr>
      </w:pPr>
      <w:r w:rsidRPr="00D771F3">
        <w:rPr>
          <w:rStyle w:val="Emphasis"/>
          <w:i w:val="0"/>
        </w:rPr>
        <w:t xml:space="preserve">Output 4: Strengthened CSOs’ capacities </w:t>
      </w:r>
      <w:r w:rsidR="00B973B3" w:rsidRPr="00B973B3">
        <w:rPr>
          <w:rStyle w:val="Emphasis"/>
          <w:i w:val="0"/>
        </w:rPr>
        <w:t xml:space="preserve">and engagement </w:t>
      </w:r>
      <w:r w:rsidRPr="00D771F3">
        <w:rPr>
          <w:rStyle w:val="Emphasis"/>
          <w:i w:val="0"/>
        </w:rPr>
        <w:t xml:space="preserve">on addressing irregular migration and forced displacement </w:t>
      </w:r>
    </w:p>
    <w:p w:rsidR="00D771F3" w:rsidRPr="00D771F3" w:rsidRDefault="00D771F3" w:rsidP="00D771F3">
      <w:pPr>
        <w:numPr>
          <w:ilvl w:val="0"/>
          <w:numId w:val="33"/>
        </w:numPr>
        <w:spacing w:before="120" w:after="120"/>
        <w:ind w:left="567"/>
        <w:jc w:val="both"/>
        <w:rPr>
          <w:rFonts w:eastAsia="Calibri"/>
          <w:i/>
          <w:lang w:eastAsia="en-US"/>
        </w:rPr>
      </w:pPr>
      <w:r w:rsidRPr="00486EE9">
        <w:rPr>
          <w:i/>
        </w:rPr>
        <w:t>Specific objective</w:t>
      </w:r>
      <w:r>
        <w:rPr>
          <w:i/>
        </w:rPr>
        <w:t xml:space="preserve"> 5</w:t>
      </w:r>
      <w:r w:rsidRPr="00486EE9">
        <w:rPr>
          <w:i/>
        </w:rPr>
        <w:t xml:space="preserve">: </w:t>
      </w:r>
      <w:r w:rsidRPr="00D771F3">
        <w:rPr>
          <w:i/>
        </w:rPr>
        <w:t>Increase the participation of CSOs in preventing, addressing and/or mitigating risks and vulnerabilities in fragile and conflict affected countries</w:t>
      </w:r>
    </w:p>
    <w:p w:rsidR="00D771F3" w:rsidRPr="00D771F3" w:rsidRDefault="00D771F3" w:rsidP="00D771F3">
      <w:pPr>
        <w:spacing w:before="120" w:after="120"/>
        <w:ind w:left="840" w:hanging="240"/>
        <w:jc w:val="both"/>
        <w:rPr>
          <w:rStyle w:val="Emphasis"/>
          <w:i w:val="0"/>
        </w:rPr>
      </w:pPr>
      <w:r w:rsidRPr="00D771F3">
        <w:rPr>
          <w:rStyle w:val="Emphasis"/>
          <w:i w:val="0"/>
        </w:rPr>
        <w:lastRenderedPageBreak/>
        <w:t>Output 5</w:t>
      </w:r>
      <w:r>
        <w:rPr>
          <w:rStyle w:val="Emphasis"/>
          <w:i w:val="0"/>
        </w:rPr>
        <w:t xml:space="preserve">: </w:t>
      </w:r>
      <w:r w:rsidRPr="00D771F3">
        <w:rPr>
          <w:rStyle w:val="Emphasis"/>
          <w:i w:val="0"/>
        </w:rPr>
        <w:t xml:space="preserve">Strengthened CSOs’ capacities </w:t>
      </w:r>
      <w:r w:rsidR="00B973B3" w:rsidRPr="00B973B3">
        <w:rPr>
          <w:rStyle w:val="Emphasis"/>
          <w:i w:val="0"/>
        </w:rPr>
        <w:t xml:space="preserve">and engagement </w:t>
      </w:r>
      <w:r w:rsidRPr="00D771F3">
        <w:rPr>
          <w:rStyle w:val="Emphasis"/>
          <w:i w:val="0"/>
        </w:rPr>
        <w:t>on addressing Resilience</w:t>
      </w:r>
    </w:p>
    <w:p w:rsidR="00D771F3" w:rsidRPr="005E065A" w:rsidRDefault="00D771F3" w:rsidP="005E065A">
      <w:pPr>
        <w:spacing w:before="120" w:after="120"/>
        <w:ind w:left="840" w:hanging="240"/>
        <w:jc w:val="both"/>
        <w:rPr>
          <w:rStyle w:val="Emphasis"/>
        </w:rPr>
      </w:pPr>
    </w:p>
    <w:p w:rsidR="006C3F1C" w:rsidRPr="006306CA" w:rsidRDefault="00EA5446" w:rsidP="00EF453C">
      <w:pPr>
        <w:spacing w:before="120" w:after="120"/>
        <w:jc w:val="both"/>
        <w:rPr>
          <w:rFonts w:eastAsia="Calibri"/>
          <w:lang w:eastAsia="ja-JP"/>
        </w:rPr>
      </w:pPr>
      <w:r>
        <w:rPr>
          <w:rFonts w:eastAsia="Calibri"/>
          <w:lang w:eastAsia="ja-JP"/>
        </w:rPr>
        <w:t>Outputs</w:t>
      </w:r>
      <w:r w:rsidRPr="009E74D3">
        <w:rPr>
          <w:rFonts w:eastAsia="Calibri"/>
          <w:lang w:eastAsia="ja-JP"/>
        </w:rPr>
        <w:t xml:space="preserve"> </w:t>
      </w:r>
      <w:r w:rsidR="00957E07">
        <w:rPr>
          <w:rFonts w:eastAsia="Calibri"/>
          <w:lang w:eastAsia="ja-JP"/>
        </w:rPr>
        <w:t>will</w:t>
      </w:r>
      <w:r w:rsidR="000E0FEE" w:rsidRPr="009E74D3">
        <w:rPr>
          <w:rFonts w:eastAsia="Calibri"/>
          <w:lang w:eastAsia="ja-JP"/>
        </w:rPr>
        <w:t xml:space="preserve"> be monitored through </w:t>
      </w:r>
      <w:r w:rsidR="000E0FEE" w:rsidRPr="00204F3E">
        <w:rPr>
          <w:rFonts w:eastAsia="Calibri"/>
          <w:b/>
          <w:lang w:eastAsia="ja-JP"/>
        </w:rPr>
        <w:t>a combination of indicators</w:t>
      </w:r>
      <w:r w:rsidR="008A47FB">
        <w:rPr>
          <w:rFonts w:eastAsia="Calibri"/>
          <w:b/>
          <w:lang w:eastAsia="ja-JP"/>
        </w:rPr>
        <w:t xml:space="preserve"> </w:t>
      </w:r>
      <w:r w:rsidR="008A47FB" w:rsidRPr="008A47FB">
        <w:rPr>
          <w:rFonts w:eastAsia="Calibri"/>
          <w:lang w:eastAsia="ja-JP"/>
        </w:rPr>
        <w:t>(see the log</w:t>
      </w:r>
      <w:r w:rsidR="00C5446C">
        <w:rPr>
          <w:rFonts w:eastAsia="Calibri"/>
          <w:lang w:eastAsia="ja-JP"/>
        </w:rPr>
        <w:t>fram</w:t>
      </w:r>
      <w:r w:rsidR="003B7806">
        <w:rPr>
          <w:rFonts w:eastAsia="Calibri"/>
          <w:lang w:eastAsia="ja-JP"/>
        </w:rPr>
        <w:t>e</w:t>
      </w:r>
      <w:r w:rsidR="008A47FB" w:rsidRPr="008A47FB">
        <w:rPr>
          <w:rFonts w:eastAsia="Calibri"/>
          <w:lang w:eastAsia="ja-JP"/>
        </w:rPr>
        <w:t xml:space="preserve"> p. </w:t>
      </w:r>
      <w:r w:rsidR="00EF453C">
        <w:rPr>
          <w:rFonts w:eastAsia="Calibri"/>
          <w:lang w:eastAsia="ja-JP"/>
        </w:rPr>
        <w:t>29</w:t>
      </w:r>
      <w:r w:rsidR="003B7806">
        <w:rPr>
          <w:rFonts w:eastAsia="Calibri"/>
          <w:lang w:eastAsia="ja-JP"/>
        </w:rPr>
        <w:t xml:space="preserve"> </w:t>
      </w:r>
      <w:r w:rsidR="00EF453C">
        <w:rPr>
          <w:rFonts w:eastAsia="Calibri"/>
          <w:lang w:eastAsia="ja-JP"/>
        </w:rPr>
        <w:t>o</w:t>
      </w:r>
      <w:r w:rsidR="003B7806">
        <w:rPr>
          <w:rFonts w:eastAsia="Calibri"/>
          <w:lang w:eastAsia="ja-JP"/>
        </w:rPr>
        <w:t>f this Action Document</w:t>
      </w:r>
      <w:r w:rsidR="008A47FB">
        <w:rPr>
          <w:rFonts w:eastAsia="Calibri"/>
          <w:lang w:eastAsia="ja-JP"/>
        </w:rPr>
        <w:t>)</w:t>
      </w:r>
      <w:r w:rsidR="00901BC4">
        <w:rPr>
          <w:rFonts w:eastAsia="Calibri"/>
          <w:lang w:eastAsia="ja-JP"/>
        </w:rPr>
        <w:t>.</w:t>
      </w:r>
    </w:p>
    <w:p w:rsidR="00E04C28" w:rsidRPr="00E526C6" w:rsidRDefault="00E04C28" w:rsidP="00E04C28">
      <w:pPr>
        <w:spacing w:before="120" w:after="120"/>
        <w:ind w:left="840" w:hanging="840"/>
        <w:jc w:val="both"/>
        <w:rPr>
          <w:rFonts w:eastAsia="Calibri"/>
          <w:b/>
          <w:lang w:eastAsia="en-US"/>
        </w:rPr>
      </w:pPr>
      <w:r w:rsidRPr="00E526C6">
        <w:rPr>
          <w:rFonts w:eastAsia="Calibri"/>
          <w:b/>
          <w:lang w:eastAsia="en-US"/>
        </w:rPr>
        <w:t>All actions supported by this programme should not give rise to a profit.</w:t>
      </w:r>
    </w:p>
    <w:p w:rsidR="00FE4A11" w:rsidRPr="009E74D3" w:rsidRDefault="00FE4A11" w:rsidP="0047673D">
      <w:pPr>
        <w:jc w:val="both"/>
      </w:pPr>
    </w:p>
    <w:p w:rsidR="00C85BE1" w:rsidRDefault="00C85BE1" w:rsidP="00C85BE1">
      <w:pPr>
        <w:pStyle w:val="Heading2"/>
      </w:pPr>
      <w:r>
        <w:t>Main activities</w:t>
      </w:r>
    </w:p>
    <w:p w:rsidR="00E04C28" w:rsidRDefault="00E04C28" w:rsidP="00A90A36">
      <w:pPr>
        <w:pStyle w:val="Text2"/>
        <w:ind w:left="0"/>
      </w:pPr>
      <w:r>
        <w:t>The main types of activities will include:</w:t>
      </w:r>
    </w:p>
    <w:p w:rsidR="00E04C28" w:rsidRPr="00332079" w:rsidRDefault="00E04C28" w:rsidP="00E04C28">
      <w:pPr>
        <w:spacing w:before="120" w:after="120"/>
        <w:jc w:val="both"/>
        <w:rPr>
          <w:rStyle w:val="Emphasis"/>
          <w:b/>
          <w:iCs w:val="0"/>
          <w:lang w:eastAsia="en-US"/>
        </w:rPr>
      </w:pPr>
      <w:r>
        <w:rPr>
          <w:rFonts w:eastAsia="Calibri"/>
          <w:i/>
          <w:lang w:eastAsia="en-US"/>
        </w:rPr>
        <w:t xml:space="preserve">Specific objective 1: </w:t>
      </w:r>
      <w:r w:rsidR="005E065A" w:rsidRPr="005E065A">
        <w:rPr>
          <w:rStyle w:val="Emphasis"/>
          <w:b/>
        </w:rPr>
        <w:t>Increase the participation of CSOs in tackling climate change and mitigating its adverse effects</w:t>
      </w:r>
      <w:r w:rsidR="005E065A">
        <w:rPr>
          <w:rStyle w:val="Emphasis"/>
          <w:b/>
        </w:rPr>
        <w:t xml:space="preserve"> </w:t>
      </w:r>
    </w:p>
    <w:p w:rsidR="00E04C28" w:rsidRPr="00332079" w:rsidRDefault="00E04C28" w:rsidP="00E04C28">
      <w:pPr>
        <w:jc w:val="both"/>
        <w:rPr>
          <w:i/>
        </w:rPr>
      </w:pPr>
    </w:p>
    <w:p w:rsidR="00E04C28" w:rsidRDefault="00E04C28" w:rsidP="00E04C28">
      <w:pPr>
        <w:jc w:val="both"/>
        <w:rPr>
          <w:rStyle w:val="Emphasis"/>
          <w:i w:val="0"/>
          <w:iCs w:val="0"/>
          <w:lang w:eastAsia="en-US"/>
        </w:rPr>
      </w:pPr>
      <w:r>
        <w:rPr>
          <w:rStyle w:val="Emphasis"/>
          <w:i w:val="0"/>
          <w:iCs w:val="0"/>
          <w:lang w:eastAsia="en-US"/>
        </w:rPr>
        <w:t>The CSO-LA programme will contribute to the EU's commitment to dedicate at least 20% of the total expenditure to climate change mitigation and adaptation actions, notably through CSO activities contributing to:</w:t>
      </w:r>
    </w:p>
    <w:p w:rsidR="00E04C28" w:rsidRPr="007A0496" w:rsidRDefault="00E04C28" w:rsidP="00E04C28">
      <w:pPr>
        <w:jc w:val="both"/>
        <w:rPr>
          <w:rStyle w:val="Emphasis"/>
          <w:i w:val="0"/>
          <w:iCs w:val="0"/>
          <w:lang w:eastAsia="en-US"/>
        </w:rPr>
      </w:pPr>
    </w:p>
    <w:p w:rsidR="00E04C28" w:rsidRDefault="00E04C28" w:rsidP="00E04C28">
      <w:pPr>
        <w:ind w:left="720"/>
        <w:jc w:val="both"/>
        <w:rPr>
          <w:color w:val="000000"/>
          <w:lang w:eastAsia="en-US" w:bidi="en-US"/>
        </w:rPr>
      </w:pPr>
      <w:r>
        <w:rPr>
          <w:color w:val="000000"/>
          <w:lang w:eastAsia="en-US" w:bidi="en-US"/>
        </w:rPr>
        <w:t>- promoting the design and implementation of climate-related strategies in key sectors, such as agriculture, energy, urban development, within the framework of Nationally Determined Contributions (NDCs) under the Paris Agreement through multi-stakeholders approaches;</w:t>
      </w:r>
    </w:p>
    <w:p w:rsidR="00E04C28" w:rsidRDefault="00E04C28" w:rsidP="00E04C28">
      <w:pPr>
        <w:ind w:left="720"/>
        <w:jc w:val="both"/>
        <w:rPr>
          <w:color w:val="000000"/>
          <w:lang w:eastAsia="en-US" w:bidi="en-US"/>
        </w:rPr>
      </w:pPr>
      <w:r>
        <w:rPr>
          <w:color w:val="000000"/>
          <w:lang w:eastAsia="en-US" w:bidi="en-US"/>
        </w:rPr>
        <w:t>- promoting the involvement of local stakeholders in climate action ("think global, act local")</w:t>
      </w:r>
      <w:r w:rsidR="002A3151">
        <w:rPr>
          <w:color w:val="000000"/>
          <w:lang w:eastAsia="en-US" w:bidi="en-US"/>
        </w:rPr>
        <w:t>,</w:t>
      </w:r>
      <w:r w:rsidR="002A3151" w:rsidRPr="002A3151">
        <w:rPr>
          <w:color w:val="000000"/>
          <w:lang w:eastAsia="en-US" w:bidi="en-US"/>
        </w:rPr>
        <w:t xml:space="preserve"> </w:t>
      </w:r>
      <w:r w:rsidR="002A3151">
        <w:rPr>
          <w:color w:val="000000"/>
          <w:lang w:eastAsia="en-US" w:bidi="en-US"/>
        </w:rPr>
        <w:t>including in the Global Covenant of Mayors for Climate and Energy</w:t>
      </w:r>
      <w:r>
        <w:rPr>
          <w:color w:val="000000"/>
          <w:lang w:eastAsia="en-US" w:bidi="en-US"/>
        </w:rPr>
        <w:t>;</w:t>
      </w:r>
    </w:p>
    <w:p w:rsidR="00E04C28" w:rsidRDefault="00E04C28" w:rsidP="00E04C28">
      <w:pPr>
        <w:ind w:left="720"/>
        <w:jc w:val="both"/>
        <w:rPr>
          <w:color w:val="000000"/>
          <w:lang w:val="en-US" w:eastAsia="en-US" w:bidi="en-US"/>
        </w:rPr>
      </w:pPr>
      <w:r>
        <w:rPr>
          <w:color w:val="000000"/>
          <w:lang w:val="en-US" w:eastAsia="en-US" w:bidi="en-US"/>
        </w:rPr>
        <w:t>- enabling the transition to a climate-resilient, low-emissions, circular economy through i.a. resource efficiency and sustainable consumption and production, including the sustainable management of chemicals and waste;</w:t>
      </w:r>
    </w:p>
    <w:p w:rsidR="00E04C28" w:rsidRDefault="00E04C28" w:rsidP="00E04C28">
      <w:pPr>
        <w:ind w:left="720"/>
        <w:jc w:val="both"/>
        <w:rPr>
          <w:color w:val="000000"/>
          <w:lang w:val="en-US" w:eastAsia="en-US" w:bidi="en-US"/>
        </w:rPr>
      </w:pPr>
      <w:r>
        <w:rPr>
          <w:color w:val="000000"/>
          <w:lang w:val="en-US" w:eastAsia="en-US" w:bidi="en-US"/>
        </w:rPr>
        <w:t>- decoupling economic growth from greenhouse gas emissions and environmental degradation;</w:t>
      </w:r>
    </w:p>
    <w:p w:rsidR="00E04C28" w:rsidRDefault="00E04C28" w:rsidP="00E04C28">
      <w:pPr>
        <w:ind w:left="720"/>
        <w:jc w:val="both"/>
        <w:rPr>
          <w:color w:val="000000"/>
          <w:lang w:val="en-US" w:eastAsia="en-US" w:bidi="en-US"/>
        </w:rPr>
      </w:pPr>
      <w:r>
        <w:rPr>
          <w:color w:val="000000"/>
          <w:lang w:val="en-US" w:eastAsia="en-US" w:bidi="en-US"/>
        </w:rPr>
        <w:t>- helping to build capacity to mainstream climate change, disaster risk reduction and environmental sustainability and the pursuit of green growth into national and local development strategies;</w:t>
      </w:r>
    </w:p>
    <w:p w:rsidR="00E04C28" w:rsidRDefault="00E04C28" w:rsidP="00E04C28">
      <w:pPr>
        <w:ind w:left="720"/>
        <w:jc w:val="both"/>
        <w:rPr>
          <w:color w:val="000000"/>
          <w:lang w:val="en-US" w:eastAsia="en-US" w:bidi="en-US"/>
        </w:rPr>
      </w:pPr>
      <w:r>
        <w:rPr>
          <w:color w:val="000000"/>
          <w:lang w:val="en-US" w:eastAsia="en-US" w:bidi="en-US"/>
        </w:rPr>
        <w:t>- making better use of science, technology and innovation to promote climate action and environmental sustainability;</w:t>
      </w:r>
    </w:p>
    <w:p w:rsidR="00E04C28" w:rsidRDefault="00E04C28" w:rsidP="00E04C28">
      <w:pPr>
        <w:ind w:left="720"/>
        <w:jc w:val="both"/>
        <w:rPr>
          <w:color w:val="000000"/>
          <w:lang w:val="en-US" w:eastAsia="en-US" w:bidi="en-US"/>
        </w:rPr>
      </w:pPr>
      <w:r>
        <w:rPr>
          <w:color w:val="000000"/>
          <w:lang w:val="en-US" w:eastAsia="en-US" w:bidi="en-US"/>
        </w:rPr>
        <w:t>- promoting ecosystem or n</w:t>
      </w:r>
      <w:r w:rsidRPr="009E1FAE">
        <w:rPr>
          <w:color w:val="000000"/>
          <w:lang w:val="en-US" w:eastAsia="en-US" w:bidi="en-US"/>
        </w:rPr>
        <w:t xml:space="preserve">ature-based approaches </w:t>
      </w:r>
      <w:r>
        <w:rPr>
          <w:color w:val="000000"/>
          <w:lang w:val="en-US" w:eastAsia="en-US" w:bidi="en-US"/>
        </w:rPr>
        <w:t>with a view to</w:t>
      </w:r>
      <w:r w:rsidRPr="009E1FAE">
        <w:rPr>
          <w:color w:val="000000"/>
          <w:lang w:val="en-US" w:eastAsia="en-US" w:bidi="en-US"/>
        </w:rPr>
        <w:t xml:space="preserve"> offer</w:t>
      </w:r>
      <w:r>
        <w:rPr>
          <w:color w:val="000000"/>
          <w:lang w:val="en-US" w:eastAsia="en-US" w:bidi="en-US"/>
        </w:rPr>
        <w:t>ing</w:t>
      </w:r>
      <w:r w:rsidRPr="009E1FAE">
        <w:rPr>
          <w:color w:val="000000"/>
          <w:lang w:val="en-US" w:eastAsia="en-US" w:bidi="en-US"/>
        </w:rPr>
        <w:t xml:space="preserve"> sustainable solutions to cope with climate change mitigation and adaptation challenges</w:t>
      </w:r>
      <w:r>
        <w:rPr>
          <w:color w:val="000000"/>
          <w:lang w:val="en-US" w:eastAsia="en-US" w:bidi="en-US"/>
        </w:rPr>
        <w:t xml:space="preserve">, using ecosystem services </w:t>
      </w:r>
      <w:r w:rsidRPr="009E1FAE">
        <w:rPr>
          <w:color w:val="000000"/>
          <w:lang w:val="en-US" w:eastAsia="en-US" w:bidi="en-US"/>
        </w:rPr>
        <w:t>to reduce greenhouse gas emissions and to conserve and expand carbon sinks</w:t>
      </w:r>
      <w:r w:rsidR="002A3151">
        <w:rPr>
          <w:color w:val="000000"/>
          <w:lang w:val="en-US" w:eastAsia="en-US" w:bidi="en-US"/>
        </w:rPr>
        <w:t>, as well as to enhance resilience to the impacts of climate change</w:t>
      </w:r>
      <w:r>
        <w:rPr>
          <w:color w:val="000000"/>
          <w:lang w:val="en-US" w:eastAsia="en-US" w:bidi="en-US"/>
        </w:rPr>
        <w:t>;</w:t>
      </w:r>
    </w:p>
    <w:p w:rsidR="00E04C28" w:rsidRDefault="00E04C28" w:rsidP="00374105">
      <w:pPr>
        <w:ind w:left="720"/>
        <w:jc w:val="both"/>
        <w:rPr>
          <w:color w:val="000000"/>
          <w:lang w:val="en-US" w:eastAsia="en-US" w:bidi="en-US"/>
        </w:rPr>
      </w:pPr>
      <w:r>
        <w:rPr>
          <w:color w:val="000000"/>
          <w:lang w:val="en-US" w:eastAsia="en-US" w:bidi="en-US"/>
        </w:rPr>
        <w:t xml:space="preserve">- promoting the use by partner countries of </w:t>
      </w:r>
      <w:r w:rsidRPr="001E7D48">
        <w:rPr>
          <w:color w:val="000000"/>
          <w:lang w:eastAsia="nl-NL" w:bidi="nl-NL"/>
        </w:rPr>
        <w:t xml:space="preserve">the </w:t>
      </w:r>
      <w:r>
        <w:rPr>
          <w:color w:val="000000"/>
          <w:lang w:val="en-US" w:eastAsia="en-US" w:bidi="en-US"/>
        </w:rPr>
        <w:t xml:space="preserve">comprehensive data and information available through research programmes and institutions, and technological centres, including European and international Earth </w:t>
      </w:r>
      <w:r w:rsidRPr="001E7D48">
        <w:rPr>
          <w:color w:val="000000"/>
          <w:lang w:eastAsia="da-DK" w:bidi="da-DK"/>
        </w:rPr>
        <w:t xml:space="preserve">observation </w:t>
      </w:r>
      <w:r>
        <w:rPr>
          <w:color w:val="000000"/>
          <w:lang w:val="en-US" w:eastAsia="en-US" w:bidi="en-US"/>
        </w:rPr>
        <w:t>programmes, to support evidence-based decisions that take into account the state of the climate and the environment.</w:t>
      </w:r>
    </w:p>
    <w:p w:rsidR="00374105" w:rsidRPr="00374105" w:rsidRDefault="00374105" w:rsidP="00374105">
      <w:pPr>
        <w:ind w:left="720"/>
        <w:jc w:val="both"/>
        <w:rPr>
          <w:color w:val="000000"/>
          <w:lang w:val="en-US" w:eastAsia="en-US" w:bidi="en-US"/>
        </w:rPr>
      </w:pPr>
    </w:p>
    <w:p w:rsidR="00E04C28" w:rsidRPr="00332079" w:rsidRDefault="00E04C28" w:rsidP="00E04C28">
      <w:pPr>
        <w:jc w:val="both"/>
        <w:rPr>
          <w:b/>
          <w:i/>
        </w:rPr>
      </w:pPr>
      <w:r>
        <w:rPr>
          <w:rFonts w:eastAsia="Calibri"/>
          <w:i/>
          <w:lang w:eastAsia="en-US"/>
        </w:rPr>
        <w:t xml:space="preserve">Specific objective 2: </w:t>
      </w:r>
      <w:r w:rsidR="005E065A" w:rsidRPr="005E065A">
        <w:rPr>
          <w:rFonts w:eastAsia="Calibri"/>
          <w:b/>
          <w:i/>
          <w:lang w:eastAsia="en-US"/>
        </w:rPr>
        <w:t>Women's participation in decision</w:t>
      </w:r>
      <w:r w:rsidR="00D771F3">
        <w:rPr>
          <w:rFonts w:eastAsia="Calibri"/>
          <w:b/>
          <w:i/>
          <w:lang w:eastAsia="en-US"/>
        </w:rPr>
        <w:t>-</w:t>
      </w:r>
      <w:r w:rsidR="005E065A" w:rsidRPr="005E065A">
        <w:rPr>
          <w:rFonts w:eastAsia="Calibri"/>
          <w:b/>
          <w:i/>
          <w:lang w:eastAsia="en-US"/>
        </w:rPr>
        <w:t>making increased</w:t>
      </w:r>
    </w:p>
    <w:p w:rsidR="00E04C28" w:rsidRPr="00332079" w:rsidRDefault="00E04C28" w:rsidP="00E04C28">
      <w:pPr>
        <w:jc w:val="both"/>
        <w:rPr>
          <w:b/>
          <w:i/>
        </w:rPr>
      </w:pPr>
    </w:p>
    <w:p w:rsidR="00E04C28" w:rsidRPr="00F306D8" w:rsidRDefault="00E04C28" w:rsidP="00E04C28">
      <w:pPr>
        <w:jc w:val="both"/>
        <w:rPr>
          <w:rFonts w:eastAsia="Calibri"/>
          <w:lang w:eastAsia="ja-JP"/>
        </w:rPr>
      </w:pPr>
      <w:r>
        <w:rPr>
          <w:rStyle w:val="Emphasis"/>
          <w:i w:val="0"/>
          <w:iCs w:val="0"/>
          <w:lang w:eastAsia="en-US"/>
        </w:rPr>
        <w:t xml:space="preserve">The CSO-LA programme in partner countries will have to contribute to the EU's commitment of </w:t>
      </w:r>
      <w:r w:rsidRPr="00AF2E91">
        <w:rPr>
          <w:rStyle w:val="Emphasis"/>
          <w:i w:val="0"/>
          <w:iCs w:val="0"/>
          <w:lang w:eastAsia="en-US"/>
        </w:rPr>
        <w:t>includ</w:t>
      </w:r>
      <w:r>
        <w:rPr>
          <w:rStyle w:val="Emphasis"/>
          <w:i w:val="0"/>
          <w:iCs w:val="0"/>
          <w:lang w:eastAsia="en-US"/>
        </w:rPr>
        <w:t>ing</w:t>
      </w:r>
      <w:r w:rsidRPr="00AF2E91">
        <w:rPr>
          <w:rStyle w:val="Emphasis"/>
          <w:i w:val="0"/>
          <w:iCs w:val="0"/>
          <w:lang w:eastAsia="en-US"/>
        </w:rPr>
        <w:t xml:space="preserve"> a gender component</w:t>
      </w:r>
      <w:r>
        <w:rPr>
          <w:rStyle w:val="Emphasis"/>
          <w:i w:val="0"/>
          <w:iCs w:val="0"/>
          <w:lang w:eastAsia="en-US"/>
        </w:rPr>
        <w:t xml:space="preserve"> or approach in 85% </w:t>
      </w:r>
      <w:r w:rsidRPr="00AF2E91">
        <w:rPr>
          <w:rStyle w:val="Emphasis"/>
          <w:i w:val="0"/>
          <w:iCs w:val="0"/>
          <w:lang w:eastAsia="en-US"/>
        </w:rPr>
        <w:t>of projects</w:t>
      </w:r>
      <w:r>
        <w:rPr>
          <w:rStyle w:val="Emphasis"/>
          <w:i w:val="0"/>
          <w:iCs w:val="0"/>
          <w:lang w:eastAsia="en-US"/>
        </w:rPr>
        <w:t xml:space="preserve">, notably supporting </w:t>
      </w:r>
      <w:r w:rsidRPr="00F306D8">
        <w:rPr>
          <w:rFonts w:eastAsia="Calibri"/>
          <w:lang w:eastAsia="ja-JP"/>
        </w:rPr>
        <w:t xml:space="preserve">CSO actions aimed at promoting </w:t>
      </w:r>
      <w:r>
        <w:rPr>
          <w:rFonts w:eastAsia="Calibri"/>
          <w:lang w:eastAsia="ja-JP"/>
        </w:rPr>
        <w:t>gender equality</w:t>
      </w:r>
      <w:r w:rsidRPr="00F306D8">
        <w:rPr>
          <w:rFonts w:eastAsia="Calibri"/>
          <w:lang w:eastAsia="ja-JP"/>
        </w:rPr>
        <w:t xml:space="preserve"> such as:</w:t>
      </w:r>
    </w:p>
    <w:p w:rsidR="00E04C28" w:rsidRPr="00332079" w:rsidRDefault="00E04C28" w:rsidP="00E04C28">
      <w:pPr>
        <w:jc w:val="both"/>
        <w:rPr>
          <w:b/>
          <w:i/>
        </w:rPr>
      </w:pPr>
    </w:p>
    <w:p w:rsidR="00E04C28" w:rsidRPr="00C152E7" w:rsidRDefault="00E04C28" w:rsidP="00E04C28">
      <w:pPr>
        <w:ind w:left="720"/>
        <w:jc w:val="both"/>
        <w:rPr>
          <w:lang w:val="en-US"/>
        </w:rPr>
      </w:pPr>
      <w:r w:rsidRPr="00C152E7">
        <w:rPr>
          <w:lang w:val="en-US"/>
        </w:rPr>
        <w:lastRenderedPageBreak/>
        <w:t xml:space="preserve">- strengthening policy dialogue </w:t>
      </w:r>
      <w:r>
        <w:rPr>
          <w:lang w:val="en-US"/>
        </w:rPr>
        <w:t xml:space="preserve">on gender equality, human and women’s rights </w:t>
      </w:r>
      <w:r w:rsidRPr="00C152E7">
        <w:rPr>
          <w:lang w:val="en-US"/>
        </w:rPr>
        <w:t>to empower women and girls;</w:t>
      </w:r>
    </w:p>
    <w:p w:rsidR="00E04C28" w:rsidRPr="00C152E7" w:rsidRDefault="00E04C28" w:rsidP="00E04C28">
      <w:pPr>
        <w:ind w:firstLine="720"/>
        <w:jc w:val="both"/>
        <w:rPr>
          <w:lang w:val="en-US"/>
        </w:rPr>
      </w:pPr>
      <w:r w:rsidRPr="00C152E7">
        <w:rPr>
          <w:lang w:val="en-US"/>
        </w:rPr>
        <w:t>- promoting women and girls' role as agents of development and change</w:t>
      </w:r>
      <w:r>
        <w:rPr>
          <w:lang w:val="en-US"/>
        </w:rPr>
        <w:t>,</w:t>
      </w:r>
      <w:r w:rsidRPr="00C152E7">
        <w:rPr>
          <w:lang w:val="en-US"/>
        </w:rPr>
        <w:t xml:space="preserve"> for instance</w:t>
      </w:r>
      <w:r>
        <w:rPr>
          <w:lang w:val="en-US"/>
        </w:rPr>
        <w:t>:</w:t>
      </w:r>
      <w:r w:rsidRPr="00C152E7">
        <w:rPr>
          <w:lang w:val="en-US"/>
        </w:rPr>
        <w:t xml:space="preserve"> </w:t>
      </w:r>
    </w:p>
    <w:p w:rsidR="00E04C28" w:rsidRPr="00C152E7" w:rsidRDefault="00E04C28" w:rsidP="00E04C28">
      <w:pPr>
        <w:numPr>
          <w:ilvl w:val="0"/>
          <w:numId w:val="24"/>
        </w:numPr>
        <w:jc w:val="both"/>
        <w:rPr>
          <w:lang w:val="en-US"/>
        </w:rPr>
      </w:pPr>
      <w:r w:rsidRPr="00C152E7">
        <w:rPr>
          <w:lang w:val="en-US"/>
        </w:rPr>
        <w:t>promoting their economic an</w:t>
      </w:r>
      <w:r>
        <w:rPr>
          <w:lang w:val="en-US"/>
        </w:rPr>
        <w:t>d social rights and empowerment;</w:t>
      </w:r>
    </w:p>
    <w:p w:rsidR="00E04C28" w:rsidRPr="00C152E7" w:rsidRDefault="00E04C28" w:rsidP="00E04C28">
      <w:pPr>
        <w:numPr>
          <w:ilvl w:val="0"/>
          <w:numId w:val="24"/>
        </w:numPr>
        <w:jc w:val="both"/>
        <w:rPr>
          <w:lang w:val="en-US"/>
        </w:rPr>
      </w:pPr>
      <w:r w:rsidRPr="00C152E7">
        <w:rPr>
          <w:lang w:val="en-US"/>
        </w:rPr>
        <w:t>strengthening their voice and participation in social, eco</w:t>
      </w:r>
      <w:r>
        <w:rPr>
          <w:lang w:val="en-US"/>
        </w:rPr>
        <w:t>nomic, political and civic life;</w:t>
      </w:r>
    </w:p>
    <w:p w:rsidR="00E04C28" w:rsidRPr="00C152E7" w:rsidRDefault="00E04C28" w:rsidP="00E04C28">
      <w:pPr>
        <w:numPr>
          <w:ilvl w:val="0"/>
          <w:numId w:val="24"/>
        </w:numPr>
        <w:jc w:val="both"/>
        <w:rPr>
          <w:lang w:val="en-US"/>
        </w:rPr>
      </w:pPr>
      <w:r w:rsidRPr="00C152E7">
        <w:rPr>
          <w:lang w:val="en-US"/>
        </w:rPr>
        <w:t xml:space="preserve">ensuring their physical and psychological </w:t>
      </w:r>
      <w:r>
        <w:rPr>
          <w:lang w:val="en-US"/>
        </w:rPr>
        <w:t>integrity;</w:t>
      </w:r>
    </w:p>
    <w:p w:rsidR="00E04C28" w:rsidRPr="00C152E7" w:rsidRDefault="00E04C28" w:rsidP="00E04C28">
      <w:pPr>
        <w:numPr>
          <w:ilvl w:val="0"/>
          <w:numId w:val="24"/>
        </w:numPr>
        <w:jc w:val="both"/>
        <w:rPr>
          <w:lang w:val="en-US"/>
        </w:rPr>
      </w:pPr>
      <w:r w:rsidRPr="00C152E7">
        <w:rPr>
          <w:lang w:val="en-US"/>
        </w:rPr>
        <w:t xml:space="preserve">promoting women’s equal access to - and control over </w:t>
      </w:r>
      <w:r>
        <w:rPr>
          <w:lang w:val="en-US"/>
        </w:rPr>
        <w:t>–</w:t>
      </w:r>
      <w:r w:rsidRPr="00C152E7">
        <w:rPr>
          <w:lang w:val="en-US"/>
        </w:rPr>
        <w:t xml:space="preserve"> </w:t>
      </w:r>
      <w:r>
        <w:rPr>
          <w:lang w:val="en-US"/>
        </w:rPr>
        <w:t xml:space="preserve">resources, </w:t>
      </w:r>
      <w:r w:rsidRPr="00C152E7">
        <w:rPr>
          <w:lang w:val="en-US"/>
        </w:rPr>
        <w:t>productive employment, decent work, equal pay and financial services;</w:t>
      </w:r>
    </w:p>
    <w:p w:rsidR="00E04C28" w:rsidRPr="00C152E7" w:rsidRDefault="00E04C28" w:rsidP="00E04C28">
      <w:pPr>
        <w:ind w:firstLine="720"/>
        <w:jc w:val="both"/>
        <w:rPr>
          <w:lang w:val="en-US"/>
        </w:rPr>
      </w:pPr>
      <w:r w:rsidRPr="00C152E7">
        <w:rPr>
          <w:lang w:val="en-US"/>
        </w:rPr>
        <w:t>- increasing targeted</w:t>
      </w:r>
      <w:r>
        <w:rPr>
          <w:lang w:val="en-US"/>
        </w:rPr>
        <w:t xml:space="preserve"> action towards gender equality;</w:t>
      </w:r>
    </w:p>
    <w:p w:rsidR="00E04C28" w:rsidRPr="00C152E7" w:rsidRDefault="00E04C28" w:rsidP="00E04C28">
      <w:pPr>
        <w:ind w:left="720"/>
        <w:jc w:val="both"/>
        <w:rPr>
          <w:lang w:val="en-US"/>
        </w:rPr>
      </w:pPr>
      <w:r w:rsidRPr="00C152E7">
        <w:rPr>
          <w:lang w:val="en-US"/>
        </w:rPr>
        <w:t>- involving men and boys' associations,</w:t>
      </w:r>
      <w:r>
        <w:rPr>
          <w:lang w:val="en-US"/>
        </w:rPr>
        <w:t xml:space="preserve"> women’s organisations,</w:t>
      </w:r>
      <w:r w:rsidRPr="00C152E7">
        <w:rPr>
          <w:lang w:val="en-US"/>
        </w:rPr>
        <w:t xml:space="preserve"> faith based organi</w:t>
      </w:r>
      <w:r>
        <w:rPr>
          <w:lang w:val="en-US"/>
        </w:rPr>
        <w:t>s</w:t>
      </w:r>
      <w:r w:rsidRPr="00C152E7">
        <w:rPr>
          <w:lang w:val="en-US"/>
        </w:rPr>
        <w:t>ations, youth organi</w:t>
      </w:r>
      <w:r>
        <w:rPr>
          <w:lang w:val="en-US"/>
        </w:rPr>
        <w:t>s</w:t>
      </w:r>
      <w:r w:rsidRPr="00C152E7">
        <w:rPr>
          <w:lang w:val="en-US"/>
        </w:rPr>
        <w:t>ations, and media in the transformative pr</w:t>
      </w:r>
      <w:r>
        <w:rPr>
          <w:lang w:val="en-US"/>
        </w:rPr>
        <w:t>ocess of engendering social change, in particular by challenging stereotypes;</w:t>
      </w:r>
    </w:p>
    <w:p w:rsidR="00E04C28" w:rsidRPr="00C152E7" w:rsidRDefault="00E04C28" w:rsidP="00E04C28">
      <w:pPr>
        <w:ind w:left="720"/>
        <w:jc w:val="both"/>
        <w:rPr>
          <w:lang w:val="en-US"/>
        </w:rPr>
      </w:pPr>
      <w:r w:rsidRPr="00C152E7">
        <w:rPr>
          <w:lang w:val="en-US"/>
        </w:rPr>
        <w:t xml:space="preserve">- deepening multi-stakeholder partnerships, i.e. including "non-usual" </w:t>
      </w:r>
      <w:r>
        <w:rPr>
          <w:lang w:val="en-US"/>
        </w:rPr>
        <w:t>stakeholder</w:t>
      </w:r>
      <w:r w:rsidRPr="00C152E7">
        <w:rPr>
          <w:lang w:val="en-US"/>
        </w:rPr>
        <w:t>s</w:t>
      </w:r>
      <w:r>
        <w:rPr>
          <w:lang w:val="en-US"/>
        </w:rPr>
        <w:t xml:space="preserve"> (who have been less involved until now)</w:t>
      </w:r>
      <w:r w:rsidRPr="005A5CA6">
        <w:rPr>
          <w:lang w:val="en-US"/>
        </w:rPr>
        <w:t xml:space="preserve"> </w:t>
      </w:r>
      <w:r w:rsidRPr="00C152E7">
        <w:rPr>
          <w:lang w:val="en-US"/>
        </w:rPr>
        <w:t>in process</w:t>
      </w:r>
      <w:r>
        <w:rPr>
          <w:lang w:val="en-US"/>
        </w:rPr>
        <w:t>es</w:t>
      </w:r>
      <w:r w:rsidRPr="00C152E7">
        <w:rPr>
          <w:lang w:val="en-US"/>
        </w:rPr>
        <w:t>: trade u</w:t>
      </w:r>
      <w:r>
        <w:rPr>
          <w:lang w:val="en-US"/>
        </w:rPr>
        <w:t>nions, media, financial actors etc.;</w:t>
      </w:r>
    </w:p>
    <w:p w:rsidR="00E04C28" w:rsidRPr="00C152E7" w:rsidRDefault="00E04C28" w:rsidP="00E04C28">
      <w:pPr>
        <w:ind w:left="720"/>
        <w:jc w:val="both"/>
        <w:rPr>
          <w:lang w:val="en-US"/>
        </w:rPr>
      </w:pPr>
      <w:r w:rsidRPr="00C152E7">
        <w:rPr>
          <w:lang w:val="en-US"/>
        </w:rPr>
        <w:t>- including the gender perspective in all "other" relevant debates</w:t>
      </w:r>
      <w:r>
        <w:rPr>
          <w:lang w:val="en-US"/>
        </w:rPr>
        <w:t>, policies and initiatives</w:t>
      </w:r>
      <w:r w:rsidRPr="00C152E7">
        <w:rPr>
          <w:lang w:val="en-US"/>
        </w:rPr>
        <w:t>: environmental protection, resilience, economi</w:t>
      </w:r>
      <w:r>
        <w:rPr>
          <w:lang w:val="en-US"/>
        </w:rPr>
        <w:t>c development, urban planning, migration, youth empowerment…</w:t>
      </w:r>
    </w:p>
    <w:p w:rsidR="00E04C28" w:rsidRDefault="00E04C28" w:rsidP="00E04C28">
      <w:pPr>
        <w:ind w:left="720"/>
        <w:jc w:val="both"/>
        <w:rPr>
          <w:lang w:val="en-US"/>
        </w:rPr>
      </w:pPr>
      <w:r w:rsidRPr="00C152E7">
        <w:rPr>
          <w:lang w:val="en-US"/>
        </w:rPr>
        <w:t xml:space="preserve">- strengthening the capacity </w:t>
      </w:r>
      <w:r>
        <w:rPr>
          <w:lang w:val="en-US"/>
        </w:rPr>
        <w:t>of CSOs to carry out</w:t>
      </w:r>
      <w:r w:rsidRPr="00C152E7">
        <w:rPr>
          <w:lang w:val="en-US"/>
        </w:rPr>
        <w:t xml:space="preserve"> gender</w:t>
      </w:r>
      <w:r>
        <w:rPr>
          <w:lang w:val="en-US"/>
        </w:rPr>
        <w:t>-responsive budgeting and planning;</w:t>
      </w:r>
    </w:p>
    <w:p w:rsidR="00E04C28" w:rsidRPr="002C77F7" w:rsidRDefault="00E04C28" w:rsidP="00E04C28">
      <w:pPr>
        <w:ind w:left="720"/>
        <w:jc w:val="both"/>
        <w:rPr>
          <w:lang w:val="en-US"/>
        </w:rPr>
      </w:pPr>
      <w:r w:rsidRPr="00C152E7">
        <w:rPr>
          <w:lang w:val="en-US"/>
        </w:rPr>
        <w:t xml:space="preserve">- </w:t>
      </w:r>
      <w:r w:rsidRPr="002C77F7">
        <w:rPr>
          <w:lang w:val="en-US"/>
        </w:rPr>
        <w:t>c</w:t>
      </w:r>
      <w:r>
        <w:rPr>
          <w:lang w:val="en-US"/>
        </w:rPr>
        <w:t>apacity building and training for women’s organis</w:t>
      </w:r>
      <w:r w:rsidRPr="002C77F7">
        <w:rPr>
          <w:lang w:val="en-US"/>
        </w:rPr>
        <w:t xml:space="preserve">ations and CSOs working </w:t>
      </w:r>
      <w:r>
        <w:rPr>
          <w:lang w:val="en-US"/>
        </w:rPr>
        <w:t xml:space="preserve">on gender equality </w:t>
      </w:r>
      <w:r w:rsidRPr="002C77F7">
        <w:rPr>
          <w:lang w:val="en-US"/>
        </w:rPr>
        <w:t>(on financial and administrative issues, improved access to procuremen</w:t>
      </w:r>
      <w:r>
        <w:rPr>
          <w:lang w:val="en-US"/>
        </w:rPr>
        <w:t>t and calls for proposals etc.);</w:t>
      </w:r>
    </w:p>
    <w:p w:rsidR="00E04C28" w:rsidRPr="00C152E7" w:rsidRDefault="00E04C28" w:rsidP="00E04C28">
      <w:pPr>
        <w:ind w:left="720"/>
        <w:jc w:val="both"/>
        <w:rPr>
          <w:lang w:val="en-US"/>
        </w:rPr>
      </w:pPr>
      <w:r w:rsidRPr="002C77F7">
        <w:rPr>
          <w:lang w:val="en-US"/>
        </w:rPr>
        <w:t>- Support CSOs working on gender e</w:t>
      </w:r>
      <w:r>
        <w:rPr>
          <w:lang w:val="en-US"/>
        </w:rPr>
        <w:t>quality and women’s empowerment</w:t>
      </w:r>
      <w:r w:rsidRPr="002C77F7">
        <w:rPr>
          <w:lang w:val="en-US"/>
        </w:rPr>
        <w:t xml:space="preserve"> in engaging in policy dialogue in order to advocate for gender sensitive policy making, alignment and respect of international frameworks on human rights and gender equality</w:t>
      </w:r>
      <w:r>
        <w:rPr>
          <w:lang w:val="en-US"/>
        </w:rPr>
        <w:t>; and</w:t>
      </w:r>
    </w:p>
    <w:p w:rsidR="00E04C28" w:rsidRPr="00C152E7" w:rsidRDefault="00E04C28" w:rsidP="00E04C28">
      <w:pPr>
        <w:ind w:left="720"/>
        <w:jc w:val="both"/>
        <w:rPr>
          <w:lang w:val="en-US"/>
        </w:rPr>
      </w:pPr>
      <w:r w:rsidRPr="00C152E7">
        <w:rPr>
          <w:lang w:val="en-US"/>
        </w:rPr>
        <w:t>- ensuring the active participation of women and women’s organisations in decision-making processes at all levels.</w:t>
      </w:r>
    </w:p>
    <w:p w:rsidR="00E04C28" w:rsidRPr="00DC6628" w:rsidRDefault="00E04C28" w:rsidP="00E04C28">
      <w:pPr>
        <w:ind w:firstLine="720"/>
        <w:jc w:val="both"/>
        <w:rPr>
          <w:i/>
          <w:lang w:val="en-US"/>
        </w:rPr>
      </w:pPr>
    </w:p>
    <w:p w:rsidR="00E04C28" w:rsidRPr="00332079" w:rsidRDefault="00E04C28" w:rsidP="00E04C28">
      <w:pPr>
        <w:jc w:val="both"/>
        <w:rPr>
          <w:rStyle w:val="Emphasis"/>
          <w:b/>
        </w:rPr>
      </w:pPr>
      <w:r>
        <w:rPr>
          <w:rFonts w:eastAsia="Calibri"/>
          <w:i/>
          <w:lang w:eastAsia="en-US"/>
        </w:rPr>
        <w:t xml:space="preserve">Specific objective 3: </w:t>
      </w:r>
      <w:r w:rsidR="005E065A" w:rsidRPr="005E065A">
        <w:rPr>
          <w:rStyle w:val="Emphasis"/>
          <w:b/>
        </w:rPr>
        <w:t>The voice of youth in society is increased.</w:t>
      </w:r>
    </w:p>
    <w:p w:rsidR="00E04C28" w:rsidRDefault="00E04C28" w:rsidP="00E04C28">
      <w:pPr>
        <w:jc w:val="both"/>
        <w:rPr>
          <w:rStyle w:val="Emphasis"/>
          <w:i w:val="0"/>
        </w:rPr>
      </w:pPr>
    </w:p>
    <w:p w:rsidR="00E04C28" w:rsidRPr="00E03B12" w:rsidRDefault="00E04C28" w:rsidP="00E04C28">
      <w:pPr>
        <w:jc w:val="both"/>
        <w:rPr>
          <w:rFonts w:eastAsia="Calibri"/>
          <w:lang w:eastAsia="ja-JP"/>
        </w:rPr>
      </w:pPr>
      <w:r w:rsidRPr="00E03B12">
        <w:rPr>
          <w:rFonts w:eastAsia="Calibri"/>
          <w:lang w:eastAsia="ja-JP"/>
        </w:rPr>
        <w:t>The Programme will support CSO actions to meet the specific needs and aspirations of youth according to their age, particularly young women and girls, such as:</w:t>
      </w:r>
    </w:p>
    <w:p w:rsidR="00E04C28" w:rsidRPr="00E03B12" w:rsidRDefault="00E04C28" w:rsidP="00E04C28">
      <w:pPr>
        <w:jc w:val="both"/>
        <w:rPr>
          <w:rFonts w:eastAsia="Calibri"/>
          <w:lang w:eastAsia="ja-JP"/>
        </w:rPr>
      </w:pPr>
    </w:p>
    <w:p w:rsidR="00E04C28" w:rsidRPr="00E03B12" w:rsidRDefault="00E04C28" w:rsidP="00E04C28">
      <w:pPr>
        <w:ind w:left="720" w:hanging="720"/>
        <w:jc w:val="both"/>
        <w:rPr>
          <w:rFonts w:eastAsia="Calibri"/>
          <w:lang w:eastAsia="ja-JP"/>
        </w:rPr>
      </w:pPr>
      <w:r w:rsidRPr="00E03B12">
        <w:rPr>
          <w:rFonts w:eastAsia="Calibri"/>
          <w:lang w:eastAsia="ja-JP"/>
        </w:rPr>
        <w:t>-</w:t>
      </w:r>
      <w:r w:rsidRPr="00E03B12">
        <w:rPr>
          <w:rFonts w:eastAsia="Calibri"/>
          <w:lang w:eastAsia="ja-JP"/>
        </w:rPr>
        <w:tab/>
        <w:t>support to monitor, advocate and pilot more effective and inclusive youth employment strategies and decent work opportunities</w:t>
      </w:r>
      <w:r>
        <w:rPr>
          <w:rFonts w:eastAsia="Calibri"/>
          <w:lang w:eastAsia="ja-JP"/>
        </w:rPr>
        <w:t>;</w:t>
      </w:r>
    </w:p>
    <w:p w:rsidR="00E04C28" w:rsidRPr="00E03B12" w:rsidRDefault="00E04C28" w:rsidP="00E04C28">
      <w:pPr>
        <w:ind w:left="720" w:hanging="720"/>
        <w:jc w:val="both"/>
        <w:rPr>
          <w:rFonts w:eastAsia="Calibri"/>
          <w:lang w:eastAsia="ja-JP"/>
        </w:rPr>
      </w:pPr>
      <w:r w:rsidRPr="00E03B12">
        <w:rPr>
          <w:rFonts w:eastAsia="Calibri"/>
          <w:lang w:eastAsia="ja-JP"/>
        </w:rPr>
        <w:t>-</w:t>
      </w:r>
      <w:r w:rsidRPr="00E03B12">
        <w:rPr>
          <w:rFonts w:eastAsia="Calibri"/>
          <w:lang w:eastAsia="ja-JP"/>
        </w:rPr>
        <w:tab/>
        <w:t>support to monitor, advocate and pilot reforms</w:t>
      </w:r>
      <w:r>
        <w:rPr>
          <w:rFonts w:eastAsia="Calibri"/>
          <w:lang w:eastAsia="ja-JP"/>
        </w:rPr>
        <w:t>,</w:t>
      </w:r>
      <w:r w:rsidRPr="00E03B12">
        <w:rPr>
          <w:rFonts w:eastAsia="Calibri"/>
          <w:lang w:eastAsia="ja-JP"/>
        </w:rPr>
        <w:t xml:space="preserve"> making it easier for youth to become self-employed or start a business</w:t>
      </w:r>
      <w:r>
        <w:rPr>
          <w:rFonts w:eastAsia="Calibri"/>
          <w:lang w:eastAsia="ja-JP"/>
        </w:rPr>
        <w:t>;</w:t>
      </w:r>
    </w:p>
    <w:p w:rsidR="00E04C28" w:rsidRPr="00E03B12" w:rsidRDefault="00E04C28" w:rsidP="00E04C28">
      <w:pPr>
        <w:ind w:left="720" w:hanging="720"/>
        <w:jc w:val="both"/>
        <w:rPr>
          <w:rFonts w:eastAsia="Calibri"/>
          <w:lang w:eastAsia="ja-JP"/>
        </w:rPr>
      </w:pPr>
      <w:r w:rsidRPr="00E03B12">
        <w:rPr>
          <w:rFonts w:eastAsia="Calibri"/>
          <w:lang w:eastAsia="ja-JP"/>
        </w:rPr>
        <w:t>-</w:t>
      </w:r>
      <w:r w:rsidRPr="00E03B12">
        <w:rPr>
          <w:rFonts w:eastAsia="Calibri"/>
          <w:lang w:eastAsia="ja-JP"/>
        </w:rPr>
        <w:tab/>
        <w:t>support to monitor, advocate and pilot more relevant education, vocational training and skills development strategies offering youth better chances for (self-)employment</w:t>
      </w:r>
      <w:r>
        <w:rPr>
          <w:rFonts w:eastAsia="Calibri"/>
          <w:lang w:eastAsia="ja-JP"/>
        </w:rPr>
        <w:t>;</w:t>
      </w:r>
      <w:r w:rsidRPr="00E03B12">
        <w:rPr>
          <w:rFonts w:eastAsia="Calibri"/>
          <w:lang w:eastAsia="ja-JP"/>
        </w:rPr>
        <w:t xml:space="preserve"> </w:t>
      </w:r>
    </w:p>
    <w:p w:rsidR="00E04C28" w:rsidRPr="00E03B12" w:rsidRDefault="00E04C28" w:rsidP="00E04C28">
      <w:pPr>
        <w:ind w:left="720" w:hanging="720"/>
        <w:jc w:val="both"/>
        <w:rPr>
          <w:rFonts w:eastAsia="Calibri"/>
          <w:lang w:eastAsia="ja-JP"/>
        </w:rPr>
      </w:pPr>
      <w:r>
        <w:rPr>
          <w:rFonts w:eastAsia="Calibri"/>
          <w:lang w:eastAsia="ja-JP"/>
        </w:rPr>
        <w:t>-</w:t>
      </w:r>
      <w:r>
        <w:rPr>
          <w:rFonts w:eastAsia="Calibri"/>
          <w:lang w:eastAsia="ja-JP"/>
        </w:rPr>
        <w:tab/>
        <w:t>strengthen</w:t>
      </w:r>
      <w:r w:rsidRPr="00E03B12">
        <w:rPr>
          <w:rFonts w:eastAsia="Calibri"/>
          <w:lang w:eastAsia="ja-JP"/>
        </w:rPr>
        <w:t xml:space="preserve"> the rights of young people and their empowerment </w:t>
      </w:r>
      <w:r>
        <w:rPr>
          <w:rFonts w:eastAsia="Calibri"/>
          <w:lang w:eastAsia="ja-JP"/>
        </w:rPr>
        <w:t xml:space="preserve">and involvement </w:t>
      </w:r>
      <w:r w:rsidRPr="00E03B12">
        <w:rPr>
          <w:rFonts w:eastAsia="Calibri"/>
          <w:lang w:eastAsia="ja-JP"/>
        </w:rPr>
        <w:t>in public affairs, including by promoting their participation in local economies, societies and decision-making, notably through youth organisations</w:t>
      </w:r>
      <w:r>
        <w:rPr>
          <w:rFonts w:eastAsia="Calibri"/>
          <w:lang w:eastAsia="ja-JP"/>
        </w:rPr>
        <w:t>;</w:t>
      </w:r>
    </w:p>
    <w:p w:rsidR="00E04C28" w:rsidRPr="00E03B12" w:rsidRDefault="00E04C28" w:rsidP="00E04C28">
      <w:pPr>
        <w:ind w:left="720" w:hanging="720"/>
        <w:jc w:val="both"/>
        <w:rPr>
          <w:rFonts w:eastAsia="Calibri"/>
          <w:lang w:eastAsia="ja-JP"/>
        </w:rPr>
      </w:pPr>
      <w:r>
        <w:rPr>
          <w:rFonts w:eastAsia="Calibri"/>
          <w:lang w:eastAsia="ja-JP"/>
        </w:rPr>
        <w:t>-</w:t>
      </w:r>
      <w:r>
        <w:rPr>
          <w:rFonts w:eastAsia="Calibri"/>
          <w:lang w:eastAsia="ja-JP"/>
        </w:rPr>
        <w:tab/>
        <w:t>p</w:t>
      </w:r>
      <w:r w:rsidRPr="00E03B12">
        <w:rPr>
          <w:rFonts w:eastAsia="Calibri"/>
          <w:lang w:eastAsia="ja-JP"/>
        </w:rPr>
        <w:t xml:space="preserve">rotect young people including vulnerable adolescents, from abuse, </w:t>
      </w:r>
      <w:r>
        <w:rPr>
          <w:rFonts w:eastAsia="Calibri"/>
          <w:lang w:eastAsia="ja-JP"/>
        </w:rPr>
        <w:t xml:space="preserve">sexual, </w:t>
      </w:r>
      <w:r w:rsidRPr="00E03B12">
        <w:rPr>
          <w:rFonts w:eastAsia="Calibri"/>
          <w:lang w:eastAsia="ja-JP"/>
        </w:rPr>
        <w:t xml:space="preserve">labour and other forms of exploitation, </w:t>
      </w:r>
      <w:r>
        <w:rPr>
          <w:rFonts w:eastAsia="Calibri"/>
          <w:lang w:eastAsia="ja-JP"/>
        </w:rPr>
        <w:t xml:space="preserve">and </w:t>
      </w:r>
      <w:r w:rsidRPr="00E03B12">
        <w:rPr>
          <w:rFonts w:eastAsia="Calibri"/>
          <w:lang w:eastAsia="ja-JP"/>
        </w:rPr>
        <w:t>hazardous and indecent working conditions</w:t>
      </w:r>
      <w:r>
        <w:rPr>
          <w:rFonts w:eastAsia="Calibri"/>
          <w:lang w:eastAsia="ja-JP"/>
        </w:rPr>
        <w:t>;</w:t>
      </w:r>
    </w:p>
    <w:p w:rsidR="00E04C28" w:rsidRPr="00E03B12" w:rsidRDefault="00E04C28" w:rsidP="00E04C28">
      <w:pPr>
        <w:jc w:val="both"/>
        <w:rPr>
          <w:rFonts w:eastAsia="Calibri"/>
          <w:lang w:eastAsia="ja-JP"/>
        </w:rPr>
      </w:pPr>
      <w:r>
        <w:rPr>
          <w:rFonts w:eastAsia="Calibri"/>
          <w:lang w:eastAsia="ja-JP"/>
        </w:rPr>
        <w:t>-</w:t>
      </w:r>
      <w:r>
        <w:rPr>
          <w:rFonts w:eastAsia="Calibri"/>
          <w:lang w:eastAsia="ja-JP"/>
        </w:rPr>
        <w:tab/>
        <w:t>s</w:t>
      </w:r>
      <w:r w:rsidRPr="00E03B12">
        <w:rPr>
          <w:rFonts w:eastAsia="Calibri"/>
          <w:lang w:eastAsia="ja-JP"/>
        </w:rPr>
        <w:t xml:space="preserve">upport the promotion of sexual and reproductive health </w:t>
      </w:r>
      <w:r w:rsidR="009F3900">
        <w:rPr>
          <w:rFonts w:eastAsia="Calibri"/>
          <w:lang w:eastAsia="ja-JP"/>
        </w:rPr>
        <w:t xml:space="preserve">and </w:t>
      </w:r>
      <w:r w:rsidRPr="00E03B12">
        <w:rPr>
          <w:rFonts w:eastAsia="Calibri"/>
          <w:lang w:eastAsia="ja-JP"/>
        </w:rPr>
        <w:t>rights</w:t>
      </w:r>
      <w:r w:rsidR="009F3900">
        <w:rPr>
          <w:rStyle w:val="FootnoteReference"/>
          <w:rFonts w:eastAsia="Calibri"/>
          <w:lang w:eastAsia="ja-JP"/>
        </w:rPr>
        <w:footnoteReference w:id="14"/>
      </w:r>
      <w:r>
        <w:rPr>
          <w:rFonts w:eastAsia="Calibri"/>
          <w:lang w:eastAsia="ja-JP"/>
        </w:rPr>
        <w:t>;</w:t>
      </w:r>
    </w:p>
    <w:p w:rsidR="00E04C28" w:rsidRDefault="00E04C28" w:rsidP="00E04C28">
      <w:pPr>
        <w:ind w:left="720" w:hanging="720"/>
        <w:jc w:val="both"/>
        <w:rPr>
          <w:rFonts w:eastAsia="Calibri"/>
          <w:lang w:eastAsia="ja-JP"/>
        </w:rPr>
      </w:pPr>
      <w:r>
        <w:rPr>
          <w:rFonts w:eastAsia="Calibri"/>
          <w:lang w:eastAsia="ja-JP"/>
        </w:rPr>
        <w:lastRenderedPageBreak/>
        <w:t>-</w:t>
      </w:r>
      <w:r>
        <w:rPr>
          <w:rFonts w:eastAsia="Calibri"/>
          <w:lang w:eastAsia="ja-JP"/>
        </w:rPr>
        <w:tab/>
        <w:t>s</w:t>
      </w:r>
      <w:r w:rsidRPr="00E03B12">
        <w:rPr>
          <w:rFonts w:eastAsia="Calibri"/>
          <w:lang w:eastAsia="ja-JP"/>
        </w:rPr>
        <w:t>upport social protection measures such as maternity and disability benefits, employment injury protection and unemployment support</w:t>
      </w:r>
      <w:r>
        <w:rPr>
          <w:rFonts w:eastAsia="Calibri"/>
          <w:lang w:eastAsia="ja-JP"/>
        </w:rPr>
        <w:t>.</w:t>
      </w:r>
    </w:p>
    <w:p w:rsidR="00E04C28" w:rsidRPr="00E03B12" w:rsidRDefault="00E04C28" w:rsidP="00E04C28">
      <w:pPr>
        <w:jc w:val="both"/>
        <w:rPr>
          <w:rStyle w:val="Emphasis"/>
          <w:i w:val="0"/>
          <w:lang w:val="en-US"/>
        </w:rPr>
      </w:pPr>
    </w:p>
    <w:p w:rsidR="00E04C28" w:rsidRPr="00332079" w:rsidRDefault="00E04C28" w:rsidP="00E04C28">
      <w:pPr>
        <w:jc w:val="both"/>
        <w:rPr>
          <w:rStyle w:val="Emphasis"/>
          <w:b/>
        </w:rPr>
      </w:pPr>
      <w:r>
        <w:rPr>
          <w:rFonts w:eastAsia="Calibri"/>
          <w:i/>
          <w:lang w:eastAsia="en-US"/>
        </w:rPr>
        <w:t xml:space="preserve">Specific objective 4: </w:t>
      </w:r>
      <w:r w:rsidR="005E065A" w:rsidRPr="005E065A">
        <w:rPr>
          <w:rStyle w:val="Emphasis"/>
          <w:b/>
        </w:rPr>
        <w:t>Increase the participation of CSOs in addressing irregular migration and forced displacement</w:t>
      </w:r>
    </w:p>
    <w:p w:rsidR="00E04C28" w:rsidRDefault="00E04C28" w:rsidP="00E04C28">
      <w:pPr>
        <w:jc w:val="both"/>
        <w:rPr>
          <w:rStyle w:val="Emphasis"/>
          <w:i w:val="0"/>
        </w:rPr>
      </w:pPr>
    </w:p>
    <w:p w:rsidR="00E04C28" w:rsidRDefault="00E04C28" w:rsidP="00E04C28">
      <w:pPr>
        <w:autoSpaceDE w:val="0"/>
        <w:autoSpaceDN w:val="0"/>
        <w:jc w:val="both"/>
        <w:rPr>
          <w:rFonts w:eastAsia="Calibri"/>
          <w:lang w:eastAsia="ja-JP"/>
        </w:rPr>
      </w:pPr>
      <w:r w:rsidRPr="00F306D8">
        <w:rPr>
          <w:rFonts w:eastAsia="Calibri"/>
          <w:lang w:eastAsia="ja-JP"/>
        </w:rPr>
        <w:t>The Programme will support CSO</w:t>
      </w:r>
      <w:r>
        <w:rPr>
          <w:color w:val="000000"/>
          <w:lang w:val="en-US" w:eastAsia="en-US" w:bidi="en-US"/>
        </w:rPr>
        <w:t xml:space="preserve"> actions to address the root causes of irregular </w:t>
      </w:r>
      <w:r w:rsidRPr="001E7D48">
        <w:rPr>
          <w:color w:val="000000"/>
          <w:lang w:eastAsia="da-DK" w:bidi="da-DK"/>
        </w:rPr>
        <w:t>migration</w:t>
      </w:r>
      <w:r>
        <w:rPr>
          <w:color w:val="000000"/>
          <w:lang w:eastAsia="da-DK" w:bidi="da-DK"/>
        </w:rPr>
        <w:t xml:space="preserve"> and forced displacement</w:t>
      </w:r>
      <w:r>
        <w:rPr>
          <w:color w:val="000000"/>
          <w:lang w:val="en-US" w:eastAsia="en-US" w:bidi="en-US"/>
        </w:rPr>
        <w:t>, in particular in emigration-prone regions, such as, inter alia</w:t>
      </w:r>
      <w:r w:rsidRPr="00F306D8">
        <w:rPr>
          <w:rFonts w:eastAsia="Calibri"/>
          <w:lang w:eastAsia="ja-JP"/>
        </w:rPr>
        <w:t>:</w:t>
      </w:r>
    </w:p>
    <w:p w:rsidR="00E04C28" w:rsidRDefault="00E04C28" w:rsidP="00E04C28">
      <w:pPr>
        <w:jc w:val="both"/>
        <w:rPr>
          <w:rStyle w:val="Emphasis"/>
          <w:i w:val="0"/>
        </w:rPr>
      </w:pPr>
    </w:p>
    <w:p w:rsidR="00E04C28" w:rsidRDefault="00E04C28" w:rsidP="00E04C28">
      <w:pPr>
        <w:ind w:left="720"/>
        <w:jc w:val="both"/>
        <w:rPr>
          <w:color w:val="000000"/>
          <w:lang w:val="en-US" w:eastAsia="en-US" w:bidi="en-US"/>
        </w:rPr>
      </w:pPr>
      <w:r>
        <w:rPr>
          <w:color w:val="000000"/>
          <w:lang w:val="en-US" w:eastAsia="en-US" w:bidi="en-US"/>
        </w:rPr>
        <w:t xml:space="preserve">- promoting </w:t>
      </w:r>
      <w:r w:rsidRPr="001E7D48">
        <w:rPr>
          <w:color w:val="000000"/>
          <w:lang w:eastAsia="da-DK" w:bidi="da-DK"/>
        </w:rPr>
        <w:t xml:space="preserve">investment, </w:t>
      </w:r>
      <w:r>
        <w:rPr>
          <w:color w:val="000000"/>
          <w:lang w:val="en-US" w:eastAsia="en-US" w:bidi="en-US"/>
        </w:rPr>
        <w:t>trade and innovation in partner countries to boost growth and employment opportunities for potential migrants;</w:t>
      </w:r>
    </w:p>
    <w:p w:rsidR="00E04C28" w:rsidRDefault="00E04C28" w:rsidP="00E04C28">
      <w:pPr>
        <w:ind w:left="720"/>
        <w:jc w:val="both"/>
        <w:rPr>
          <w:color w:val="000000"/>
          <w:lang w:val="en-US" w:eastAsia="en-US" w:bidi="en-US"/>
        </w:rPr>
      </w:pPr>
      <w:r>
        <w:rPr>
          <w:color w:val="000000"/>
          <w:lang w:val="en-US" w:eastAsia="en-US" w:bidi="en-US"/>
        </w:rPr>
        <w:t>- s</w:t>
      </w:r>
      <w:r w:rsidRPr="001C5143">
        <w:rPr>
          <w:color w:val="000000"/>
          <w:lang w:val="en-US" w:eastAsia="en-US" w:bidi="en-US"/>
        </w:rPr>
        <w:t>timulating policy innovation and improving responsiveness of economic policies to populations' needs</w:t>
      </w:r>
      <w:r>
        <w:rPr>
          <w:color w:val="000000"/>
          <w:lang w:val="en-US" w:eastAsia="en-US" w:bidi="en-US"/>
        </w:rPr>
        <w:t>;</w:t>
      </w:r>
    </w:p>
    <w:p w:rsidR="00E04C28" w:rsidRDefault="00E04C28" w:rsidP="00E04C28">
      <w:pPr>
        <w:ind w:left="720"/>
        <w:jc w:val="both"/>
        <w:rPr>
          <w:color w:val="000000"/>
          <w:lang w:val="en-US" w:eastAsia="en-US" w:bidi="en-US"/>
        </w:rPr>
      </w:pPr>
      <w:r>
        <w:rPr>
          <w:color w:val="000000"/>
          <w:lang w:val="en-US" w:eastAsia="en-US" w:bidi="en-US"/>
        </w:rPr>
        <w:t>- improving participation</w:t>
      </w:r>
      <w:r w:rsidRPr="00223EA9">
        <w:rPr>
          <w:color w:val="000000"/>
          <w:lang w:val="en-US" w:eastAsia="en-US" w:bidi="en-US"/>
        </w:rPr>
        <w:t xml:space="preserve"> in multi-actor partnerships with the private sector and public authorities</w:t>
      </w:r>
      <w:r>
        <w:rPr>
          <w:color w:val="000000"/>
          <w:lang w:val="en-US" w:eastAsia="en-US" w:bidi="en-US"/>
        </w:rPr>
        <w:t>;</w:t>
      </w:r>
    </w:p>
    <w:p w:rsidR="00E04C28" w:rsidRDefault="00E04C28" w:rsidP="00E04C28">
      <w:pPr>
        <w:ind w:left="720"/>
        <w:jc w:val="both"/>
        <w:rPr>
          <w:color w:val="000000"/>
          <w:lang w:val="en-US" w:eastAsia="en-US" w:bidi="en-US"/>
        </w:rPr>
      </w:pPr>
      <w:r>
        <w:rPr>
          <w:color w:val="000000"/>
          <w:lang w:val="en-US" w:eastAsia="en-US" w:bidi="en-US"/>
        </w:rPr>
        <w:t>- s</w:t>
      </w:r>
      <w:r w:rsidRPr="001C5143">
        <w:rPr>
          <w:color w:val="000000"/>
          <w:lang w:val="en-US" w:eastAsia="en-US" w:bidi="en-US"/>
        </w:rPr>
        <w:t>upporting soci</w:t>
      </w:r>
      <w:r>
        <w:rPr>
          <w:color w:val="000000"/>
          <w:lang w:val="en-US" w:eastAsia="en-US" w:bidi="en-US"/>
        </w:rPr>
        <w:t>o</w:t>
      </w:r>
      <w:r w:rsidRPr="001C5143">
        <w:rPr>
          <w:color w:val="000000"/>
          <w:lang w:val="en-US" w:eastAsia="en-US" w:bidi="en-US"/>
        </w:rPr>
        <w:t>-economic initiatives aimed at wealth and job creation, targeting populations with limited opportu</w:t>
      </w:r>
      <w:r>
        <w:rPr>
          <w:color w:val="000000"/>
          <w:lang w:val="en-US" w:eastAsia="en-US" w:bidi="en-US"/>
        </w:rPr>
        <w:t>nities for economic empowerment;</w:t>
      </w:r>
    </w:p>
    <w:p w:rsidR="00E04C28" w:rsidRDefault="00E04C28" w:rsidP="00E04C28">
      <w:pPr>
        <w:ind w:left="720"/>
        <w:jc w:val="both"/>
        <w:rPr>
          <w:color w:val="000000"/>
          <w:lang w:val="en-US" w:eastAsia="en-US" w:bidi="en-US"/>
        </w:rPr>
      </w:pPr>
      <w:r>
        <w:rPr>
          <w:color w:val="000000"/>
          <w:lang w:val="en-US" w:eastAsia="en-US" w:bidi="en-US"/>
        </w:rPr>
        <w:t>- r</w:t>
      </w:r>
      <w:r w:rsidRPr="00223EA9">
        <w:rPr>
          <w:color w:val="000000"/>
          <w:lang w:val="en-US" w:eastAsia="en-US" w:bidi="en-US"/>
        </w:rPr>
        <w:t>einforcing service provision for productive activities and access to productive resources (e.g. business support, market access, opportunities for integration of the informal economy, micro credit), to populations with limited access to such means</w:t>
      </w:r>
      <w:r>
        <w:rPr>
          <w:color w:val="000000"/>
          <w:lang w:val="en-US" w:eastAsia="en-US" w:bidi="en-US"/>
        </w:rPr>
        <w:t>;</w:t>
      </w:r>
    </w:p>
    <w:p w:rsidR="00BE0110" w:rsidRDefault="00E04C28" w:rsidP="00BE0110">
      <w:pPr>
        <w:ind w:left="720"/>
        <w:jc w:val="both"/>
      </w:pPr>
      <w:r>
        <w:rPr>
          <w:color w:val="000000"/>
          <w:lang w:val="en-US" w:eastAsia="en-US" w:bidi="en-US"/>
        </w:rPr>
        <w:t>- supporting</w:t>
      </w:r>
      <w:r w:rsidR="00BE0110">
        <w:rPr>
          <w:color w:val="000000"/>
          <w:lang w:val="en-US" w:eastAsia="en-US" w:bidi="en-US"/>
        </w:rPr>
        <w:t xml:space="preserve">, </w:t>
      </w:r>
      <w:r>
        <w:rPr>
          <w:color w:val="000000"/>
          <w:lang w:val="en-US" w:eastAsia="en-US" w:bidi="en-US"/>
        </w:rPr>
        <w:t xml:space="preserve">inclusive social and education </w:t>
      </w:r>
      <w:r>
        <w:rPr>
          <w:color w:val="000000"/>
          <w:lang w:eastAsia="da-DK" w:bidi="da-DK"/>
        </w:rPr>
        <w:t>systems</w:t>
      </w:r>
    </w:p>
    <w:p w:rsidR="00E04C28" w:rsidRDefault="00282D7E" w:rsidP="00BE0110">
      <w:pPr>
        <w:ind w:left="720"/>
        <w:jc w:val="both"/>
        <w:rPr>
          <w:color w:val="000000"/>
          <w:lang w:eastAsia="da-DK" w:bidi="da-DK"/>
        </w:rPr>
      </w:pPr>
      <w:r>
        <w:t>-</w:t>
      </w:r>
      <w:r w:rsidR="00BE0110">
        <w:t>supporting</w:t>
      </w:r>
      <w:r w:rsidR="00BE0110" w:rsidRPr="00BE0110">
        <w:rPr>
          <w:color w:val="000000"/>
          <w:lang w:val="en-US" w:eastAsia="en-US" w:bidi="en-US"/>
        </w:rPr>
        <w:t xml:space="preserve"> </w:t>
      </w:r>
      <w:r w:rsidR="00BE0110">
        <w:rPr>
          <w:color w:val="000000"/>
          <w:lang w:val="en-US" w:eastAsia="en-US" w:bidi="en-US"/>
        </w:rPr>
        <w:t>good governance,</w:t>
      </w:r>
      <w:r w:rsidR="00BE0110">
        <w:t xml:space="preserve"> </w:t>
      </w:r>
      <w:r w:rsidR="00BE0110">
        <w:rPr>
          <w:color w:val="000000"/>
          <w:lang w:eastAsia="da-DK" w:bidi="da-DK"/>
        </w:rPr>
        <w:t>i</w:t>
      </w:r>
      <w:r w:rsidR="00BE0110" w:rsidRPr="00BE0110">
        <w:rPr>
          <w:color w:val="000000"/>
          <w:lang w:eastAsia="da-DK" w:bidi="da-DK"/>
        </w:rPr>
        <w:t xml:space="preserve">ncluding </w:t>
      </w:r>
      <w:r w:rsidR="000D7BF8">
        <w:rPr>
          <w:color w:val="000000"/>
          <w:lang w:eastAsia="da-DK" w:bidi="da-DK"/>
        </w:rPr>
        <w:t>through strengthened</w:t>
      </w:r>
      <w:r w:rsidR="00BE0110" w:rsidRPr="00BE0110">
        <w:rPr>
          <w:color w:val="000000"/>
          <w:lang w:eastAsia="da-DK" w:bidi="da-DK"/>
        </w:rPr>
        <w:t xml:space="preserve"> local governance, conflict prevention and participatory and inclusive approaches.</w:t>
      </w:r>
    </w:p>
    <w:p w:rsidR="00E04C28" w:rsidRDefault="00E04C28" w:rsidP="00E04C28">
      <w:pPr>
        <w:jc w:val="both"/>
        <w:rPr>
          <w:color w:val="000000"/>
          <w:lang w:val="en-US" w:eastAsia="en-US" w:bidi="en-US"/>
        </w:rPr>
      </w:pPr>
    </w:p>
    <w:p w:rsidR="00E04C28" w:rsidRPr="00486EE9" w:rsidRDefault="00E04C28" w:rsidP="00E04C28">
      <w:pPr>
        <w:pStyle w:val="MediumGrid21"/>
        <w:rPr>
          <w:rFonts w:ascii="Times New Roman" w:hAnsi="Times New Roman"/>
          <w:i/>
          <w:sz w:val="24"/>
          <w:szCs w:val="24"/>
        </w:rPr>
      </w:pPr>
      <w:r w:rsidRPr="00486EE9">
        <w:rPr>
          <w:rFonts w:ascii="Times New Roman" w:hAnsi="Times New Roman"/>
          <w:i/>
          <w:sz w:val="24"/>
          <w:szCs w:val="24"/>
        </w:rPr>
        <w:t>Specific objective</w:t>
      </w:r>
      <w:r>
        <w:rPr>
          <w:rFonts w:ascii="Times New Roman" w:hAnsi="Times New Roman"/>
          <w:i/>
          <w:sz w:val="24"/>
          <w:szCs w:val="24"/>
        </w:rPr>
        <w:t xml:space="preserve"> 5</w:t>
      </w:r>
      <w:r w:rsidRPr="00486EE9">
        <w:rPr>
          <w:rFonts w:ascii="Times New Roman" w:hAnsi="Times New Roman"/>
          <w:i/>
          <w:sz w:val="24"/>
          <w:szCs w:val="24"/>
        </w:rPr>
        <w:t xml:space="preserve">: </w:t>
      </w:r>
      <w:r w:rsidR="005E065A" w:rsidRPr="005E065A">
        <w:rPr>
          <w:rFonts w:ascii="Times New Roman" w:hAnsi="Times New Roman"/>
          <w:b/>
          <w:i/>
          <w:sz w:val="24"/>
          <w:szCs w:val="24"/>
        </w:rPr>
        <w:t>Increase the participation of CSOs in preventing, addressing and/or mitigating risks and vulnerabilities in fragile and conflict affected countries</w:t>
      </w:r>
      <w:r w:rsidR="005E065A">
        <w:rPr>
          <w:rFonts w:ascii="Times New Roman" w:hAnsi="Times New Roman"/>
          <w:b/>
          <w:i/>
          <w:sz w:val="24"/>
          <w:szCs w:val="24"/>
        </w:rPr>
        <w:t xml:space="preserve"> </w:t>
      </w:r>
    </w:p>
    <w:p w:rsidR="00E04C28" w:rsidRPr="00486EE9" w:rsidRDefault="00E04C28" w:rsidP="00E04C28">
      <w:pPr>
        <w:pStyle w:val="MediumGrid21"/>
        <w:rPr>
          <w:rFonts w:ascii="Times New Roman" w:hAnsi="Times New Roman"/>
          <w:sz w:val="24"/>
          <w:szCs w:val="24"/>
        </w:rPr>
      </w:pPr>
    </w:p>
    <w:p w:rsidR="00E04C28" w:rsidRPr="00486EE9" w:rsidRDefault="00E04C28" w:rsidP="00E04C28">
      <w:pPr>
        <w:pStyle w:val="MediumGrid21"/>
        <w:rPr>
          <w:rFonts w:ascii="Times New Roman" w:hAnsi="Times New Roman"/>
          <w:sz w:val="24"/>
          <w:szCs w:val="24"/>
        </w:rPr>
      </w:pPr>
      <w:r w:rsidRPr="00486EE9">
        <w:rPr>
          <w:rFonts w:ascii="Times New Roman" w:hAnsi="Times New Roman"/>
          <w:sz w:val="24"/>
          <w:szCs w:val="24"/>
        </w:rPr>
        <w:t>The Programme will support CSO actions aimed at preventing, addressing and mitigating risks and vulnerabilities in fragile and conflict affected countries</w:t>
      </w:r>
      <w:r>
        <w:rPr>
          <w:rFonts w:ascii="Times New Roman" w:hAnsi="Times New Roman"/>
          <w:sz w:val="24"/>
          <w:szCs w:val="24"/>
        </w:rPr>
        <w:t>,</w:t>
      </w:r>
      <w:r w:rsidRPr="00486EE9">
        <w:rPr>
          <w:rFonts w:ascii="Times New Roman" w:hAnsi="Times New Roman"/>
          <w:sz w:val="24"/>
          <w:szCs w:val="24"/>
        </w:rPr>
        <w:t xml:space="preserve"> such as actions to:</w:t>
      </w:r>
    </w:p>
    <w:p w:rsidR="00E04C28" w:rsidRPr="00486EE9" w:rsidRDefault="00E04C28" w:rsidP="00E04C28">
      <w:pPr>
        <w:pStyle w:val="MediumGrid21"/>
        <w:rPr>
          <w:rFonts w:ascii="Times New Roman" w:hAnsi="Times New Roman"/>
          <w:sz w:val="24"/>
          <w:szCs w:val="24"/>
        </w:rPr>
      </w:pPr>
    </w:p>
    <w:p w:rsidR="00E04C28" w:rsidRPr="00486EE9" w:rsidRDefault="00E04C28" w:rsidP="00E04C28">
      <w:pPr>
        <w:pStyle w:val="MediumGrid21"/>
        <w:ind w:left="720"/>
        <w:jc w:val="both"/>
        <w:rPr>
          <w:rFonts w:ascii="Times New Roman" w:hAnsi="Times New Roman"/>
          <w:sz w:val="24"/>
          <w:szCs w:val="24"/>
        </w:rPr>
      </w:pPr>
      <w:r w:rsidRPr="00486EE9">
        <w:rPr>
          <w:rFonts w:ascii="Times New Roman" w:hAnsi="Times New Roman"/>
          <w:sz w:val="24"/>
          <w:szCs w:val="24"/>
        </w:rPr>
        <w:t xml:space="preserve">- strengthen resilience, particularly of the most vulnerable populations, for example in </w:t>
      </w:r>
      <w:r>
        <w:rPr>
          <w:rFonts w:ascii="Times New Roman" w:hAnsi="Times New Roman"/>
          <w:sz w:val="24"/>
          <w:szCs w:val="24"/>
        </w:rPr>
        <w:t xml:space="preserve">the </w:t>
      </w:r>
      <w:r w:rsidRPr="00486EE9">
        <w:rPr>
          <w:rFonts w:ascii="Times New Roman" w:hAnsi="Times New Roman"/>
          <w:sz w:val="24"/>
          <w:szCs w:val="24"/>
        </w:rPr>
        <w:t>face of environmental and economic shocks, natural and man-made disasters, conflicts and threats to health;</w:t>
      </w:r>
    </w:p>
    <w:p w:rsidR="00E04C28" w:rsidRPr="00486EE9" w:rsidRDefault="00E04C28" w:rsidP="00E04C28">
      <w:pPr>
        <w:pStyle w:val="MediumGrid21"/>
        <w:ind w:left="720"/>
        <w:jc w:val="both"/>
        <w:rPr>
          <w:rFonts w:ascii="Times New Roman" w:hAnsi="Times New Roman"/>
          <w:sz w:val="24"/>
          <w:szCs w:val="24"/>
        </w:rPr>
      </w:pPr>
      <w:r w:rsidRPr="00486EE9">
        <w:rPr>
          <w:rFonts w:ascii="Times New Roman" w:hAnsi="Times New Roman"/>
          <w:sz w:val="24"/>
          <w:szCs w:val="24"/>
        </w:rPr>
        <w:t>- ensure that individuals, communities, institutions and countries can better prepare for, withstand, adapt to, and quickly recover from stresses and shocks without compromising long-term development prospects;</w:t>
      </w:r>
    </w:p>
    <w:p w:rsidR="00E04C28" w:rsidRPr="00486EE9" w:rsidRDefault="00E04C28" w:rsidP="00E04C28">
      <w:pPr>
        <w:pStyle w:val="MediumGrid21"/>
        <w:ind w:left="720"/>
        <w:jc w:val="both"/>
        <w:rPr>
          <w:rFonts w:ascii="Times New Roman" w:hAnsi="Times New Roman"/>
          <w:sz w:val="24"/>
          <w:szCs w:val="24"/>
        </w:rPr>
      </w:pPr>
      <w:r w:rsidRPr="00486EE9">
        <w:rPr>
          <w:rFonts w:ascii="Times New Roman" w:hAnsi="Times New Roman"/>
          <w:sz w:val="24"/>
          <w:szCs w:val="24"/>
        </w:rPr>
        <w:t>- develop complementary actions between development and humanitarian actors, building on a shared analysis of risks and vulnerabilities</w:t>
      </w:r>
      <w:r>
        <w:rPr>
          <w:rFonts w:ascii="Times New Roman" w:hAnsi="Times New Roman"/>
          <w:sz w:val="24"/>
          <w:szCs w:val="24"/>
        </w:rPr>
        <w:t>;</w:t>
      </w:r>
    </w:p>
    <w:p w:rsidR="00E04C28" w:rsidRPr="00486EE9" w:rsidRDefault="00E04C28" w:rsidP="00E04C28">
      <w:pPr>
        <w:pStyle w:val="MediumGrid21"/>
        <w:ind w:left="720"/>
        <w:jc w:val="both"/>
        <w:rPr>
          <w:rFonts w:ascii="Times New Roman" w:hAnsi="Times New Roman"/>
          <w:sz w:val="24"/>
          <w:szCs w:val="24"/>
        </w:rPr>
      </w:pPr>
      <w:r w:rsidRPr="00486EE9">
        <w:rPr>
          <w:rFonts w:ascii="Times New Roman" w:hAnsi="Times New Roman"/>
          <w:sz w:val="24"/>
          <w:szCs w:val="24"/>
        </w:rPr>
        <w:t xml:space="preserve">- promote the participation of individuals and communities to take an active role in managing and resolving conflicts at all levels to contribute to achieving peaceful and inclusive societies. </w:t>
      </w:r>
    </w:p>
    <w:p w:rsidR="00E04C28" w:rsidRPr="00486EE9" w:rsidRDefault="00E04C28" w:rsidP="00E04C28">
      <w:pPr>
        <w:pStyle w:val="MediumGrid21"/>
        <w:rPr>
          <w:rFonts w:ascii="Times New Roman" w:hAnsi="Times New Roman"/>
          <w:sz w:val="24"/>
          <w:szCs w:val="24"/>
        </w:rPr>
      </w:pPr>
    </w:p>
    <w:p w:rsidR="00E04C28" w:rsidRPr="00486EE9" w:rsidRDefault="00E04C28" w:rsidP="00E04C28">
      <w:pPr>
        <w:pStyle w:val="MediumGrid21"/>
        <w:rPr>
          <w:rFonts w:ascii="Times New Roman" w:hAnsi="Times New Roman"/>
          <w:sz w:val="24"/>
          <w:szCs w:val="24"/>
        </w:rPr>
      </w:pPr>
      <w:r w:rsidRPr="00486EE9">
        <w:rPr>
          <w:rFonts w:ascii="Times New Roman" w:hAnsi="Times New Roman"/>
          <w:sz w:val="24"/>
          <w:szCs w:val="24"/>
        </w:rPr>
        <w:t>Particular attention will be paid to ensur</w:t>
      </w:r>
      <w:r>
        <w:rPr>
          <w:rFonts w:ascii="Times New Roman" w:hAnsi="Times New Roman"/>
          <w:sz w:val="24"/>
          <w:szCs w:val="24"/>
        </w:rPr>
        <w:t>ing</w:t>
      </w:r>
      <w:r w:rsidRPr="00486EE9">
        <w:rPr>
          <w:rFonts w:ascii="Times New Roman" w:hAnsi="Times New Roman"/>
          <w:sz w:val="24"/>
          <w:szCs w:val="24"/>
        </w:rPr>
        <w:t xml:space="preserve"> that support to CSOs is conflict-sensitive</w:t>
      </w:r>
      <w:r w:rsidR="00AD2F61">
        <w:rPr>
          <w:rFonts w:ascii="Times New Roman" w:hAnsi="Times New Roman"/>
          <w:sz w:val="24"/>
          <w:szCs w:val="24"/>
        </w:rPr>
        <w:t xml:space="preserve"> and that it will not contribute to incitement to violence, hatred, racism or xenophobia</w:t>
      </w:r>
      <w:r w:rsidR="00AD2F61">
        <w:rPr>
          <w:rStyle w:val="FootnoteReference"/>
          <w:rFonts w:ascii="Times New Roman" w:hAnsi="Times New Roman"/>
          <w:sz w:val="24"/>
          <w:szCs w:val="24"/>
        </w:rPr>
        <w:footnoteReference w:id="15"/>
      </w:r>
      <w:r w:rsidR="00AD2F61" w:rsidRPr="00486EE9">
        <w:rPr>
          <w:rFonts w:ascii="Times New Roman" w:hAnsi="Times New Roman"/>
          <w:sz w:val="24"/>
          <w:szCs w:val="24"/>
        </w:rPr>
        <w:t>.</w:t>
      </w:r>
    </w:p>
    <w:p w:rsidR="00E04C28" w:rsidRDefault="00E04C28" w:rsidP="00A90A36">
      <w:pPr>
        <w:pStyle w:val="Text2"/>
        <w:ind w:left="0"/>
      </w:pPr>
    </w:p>
    <w:p w:rsidR="00764386" w:rsidRPr="00B85B18" w:rsidRDefault="006306CA" w:rsidP="006306CA">
      <w:pPr>
        <w:pStyle w:val="Heading1"/>
        <w:numPr>
          <w:ilvl w:val="0"/>
          <w:numId w:val="0"/>
        </w:numPr>
        <w:ind w:left="432" w:hanging="432"/>
      </w:pPr>
      <w:r>
        <w:lastRenderedPageBreak/>
        <w:t xml:space="preserve">5. </w:t>
      </w:r>
      <w:r>
        <w:tab/>
      </w:r>
      <w:r w:rsidR="00764386" w:rsidRPr="00B85B18">
        <w:t xml:space="preserve">Implementation </w:t>
      </w:r>
    </w:p>
    <w:p w:rsidR="00764386" w:rsidRPr="007E0313" w:rsidRDefault="00764386" w:rsidP="006306CA">
      <w:pPr>
        <w:pStyle w:val="Heading2"/>
        <w:numPr>
          <w:ilvl w:val="0"/>
          <w:numId w:val="0"/>
        </w:numPr>
        <w:ind w:left="576" w:hanging="576"/>
      </w:pPr>
      <w:r>
        <w:t>5.1</w:t>
      </w:r>
      <w:r>
        <w:tab/>
      </w:r>
      <w:r w:rsidRPr="007E0313">
        <w:t>Financing agreement</w:t>
      </w:r>
    </w:p>
    <w:p w:rsidR="00764386" w:rsidRDefault="00764386" w:rsidP="00764386">
      <w:pPr>
        <w:jc w:val="both"/>
        <w:rPr>
          <w:highlight w:val="yellow"/>
        </w:rPr>
      </w:pPr>
      <w:r>
        <w:t xml:space="preserve">In order to implement this action, it is </w:t>
      </w:r>
      <w:r w:rsidRPr="009E74D3">
        <w:t>not</w:t>
      </w:r>
      <w:r>
        <w:t xml:space="preserve"> foreseen to conclude a</w:t>
      </w:r>
      <w:r w:rsidRPr="007B4DC1">
        <w:t xml:space="preserve"> financing agreement</w:t>
      </w:r>
      <w:r>
        <w:t xml:space="preserve"> with the partner countries, referred to in </w:t>
      </w:r>
      <w:r w:rsidRPr="009E74D3">
        <w:t>Budget</w:t>
      </w:r>
      <w:r>
        <w:t xml:space="preserve"> </w:t>
      </w:r>
      <w:r w:rsidRPr="009E74D3">
        <w:t>Article 184(2)(b) of Regulation (EU, Euratom) No 966/2012</w:t>
      </w:r>
      <w:r>
        <w:t>.</w:t>
      </w:r>
    </w:p>
    <w:p w:rsidR="00764386" w:rsidRDefault="00764386" w:rsidP="00764386">
      <w:pPr>
        <w:jc w:val="both"/>
        <w:rPr>
          <w:highlight w:val="yellow"/>
        </w:rPr>
      </w:pPr>
    </w:p>
    <w:p w:rsidR="00764386" w:rsidRDefault="00764386" w:rsidP="006306CA">
      <w:pPr>
        <w:jc w:val="both"/>
        <w:rPr>
          <w:b/>
        </w:rPr>
      </w:pPr>
      <w:r>
        <w:rPr>
          <w:b/>
        </w:rPr>
        <w:t>5.2</w:t>
      </w:r>
      <w:r>
        <w:rPr>
          <w:b/>
        </w:rPr>
        <w:tab/>
      </w:r>
      <w:r w:rsidRPr="007A0496">
        <w:rPr>
          <w:b/>
        </w:rPr>
        <w:t xml:space="preserve">Indicative implementation period </w:t>
      </w:r>
    </w:p>
    <w:p w:rsidR="00764386" w:rsidRDefault="00764386" w:rsidP="00764386">
      <w:pPr>
        <w:jc w:val="both"/>
      </w:pPr>
      <w:r w:rsidRPr="0030307A">
        <w:t>The indicative operational implementation period of this action, during which the activities described in section 4.</w:t>
      </w:r>
      <w:r>
        <w:t>2</w:t>
      </w:r>
      <w:r w:rsidRPr="0030307A">
        <w:t xml:space="preserve"> will be carried out, is </w:t>
      </w:r>
      <w:r w:rsidRPr="009E74D3">
        <w:t>114</w:t>
      </w:r>
      <w:r w:rsidRPr="00422221">
        <w:t xml:space="preserve"> months</w:t>
      </w:r>
      <w:r w:rsidRPr="0030307A">
        <w:t xml:space="preserve"> from the adoption of this Action Document, subject to modifications to be agreed by the responsible authorising officer in the relevant agreements. </w:t>
      </w:r>
    </w:p>
    <w:p w:rsidR="00764386" w:rsidRDefault="00764386" w:rsidP="00764386">
      <w:pPr>
        <w:jc w:val="both"/>
      </w:pPr>
    </w:p>
    <w:p w:rsidR="00764386" w:rsidRDefault="00764386" w:rsidP="00764386">
      <w:pPr>
        <w:jc w:val="both"/>
      </w:pPr>
      <w:r w:rsidRPr="00637052">
        <w:t>Extensions of the implementation period may be agreed by the Commission’s authorising officer responsible by amending this decision and the relevant contracts and agreements; such amendments to this decision constitute technical amendments in the sense of point (i) of Article 2(3)(c) of Regulation (EU) No 236/2014</w:t>
      </w:r>
      <w:r>
        <w:t xml:space="preserve">. </w:t>
      </w:r>
    </w:p>
    <w:p w:rsidR="00764386" w:rsidRDefault="00764386" w:rsidP="00764386">
      <w:pPr>
        <w:jc w:val="both"/>
      </w:pPr>
    </w:p>
    <w:p w:rsidR="00764386" w:rsidRDefault="00764386" w:rsidP="00764386">
      <w:pPr>
        <w:jc w:val="both"/>
        <w:rPr>
          <w:b/>
        </w:rPr>
      </w:pPr>
      <w:r w:rsidRPr="002C50B3">
        <w:rPr>
          <w:b/>
        </w:rPr>
        <w:t>5.3</w:t>
      </w:r>
      <w:r w:rsidRPr="002C50B3">
        <w:rPr>
          <w:b/>
        </w:rPr>
        <w:tab/>
        <w:t>Implementation modalities</w:t>
      </w:r>
    </w:p>
    <w:p w:rsidR="00764386" w:rsidRDefault="00764386" w:rsidP="00764386">
      <w:pPr>
        <w:jc w:val="both"/>
        <w:rPr>
          <w:b/>
        </w:rPr>
      </w:pPr>
    </w:p>
    <w:p w:rsidR="00EC3807" w:rsidRDefault="00EC3807" w:rsidP="00EC3807">
      <w:pPr>
        <w:rPr>
          <w:lang w:eastAsia="en-US"/>
        </w:rPr>
      </w:pPr>
      <w:r>
        <w:rPr>
          <w:lang w:eastAsia="en-US"/>
        </w:rPr>
        <w:t xml:space="preserve">The envisaged assistance to Angola, Benin, Botswana, Burkina Faso, Burundi, Cape Verde, Cameroon, Central African Republic, Chad, </w:t>
      </w:r>
      <w:r w:rsidRPr="00664B1D">
        <w:rPr>
          <w:lang w:eastAsia="en-US"/>
        </w:rPr>
        <w:t>Comoros (Union of)</w:t>
      </w:r>
      <w:r>
        <w:rPr>
          <w:lang w:eastAsia="en-US"/>
        </w:rPr>
        <w:t xml:space="preserve">, </w:t>
      </w:r>
      <w:r w:rsidRPr="00E50252">
        <w:rPr>
          <w:lang w:eastAsia="en-US"/>
        </w:rPr>
        <w:t>Congo (Republic of the)</w:t>
      </w:r>
      <w:r>
        <w:rPr>
          <w:lang w:eastAsia="en-US"/>
        </w:rPr>
        <w:t xml:space="preserve">, Congo (Democratic Republic of), </w:t>
      </w:r>
      <w:r w:rsidRPr="00E50252">
        <w:rPr>
          <w:lang w:eastAsia="en-US"/>
        </w:rPr>
        <w:t>Djibouti</w:t>
      </w:r>
      <w:r>
        <w:rPr>
          <w:lang w:eastAsia="en-US"/>
        </w:rPr>
        <w:t>,</w:t>
      </w:r>
      <w:r w:rsidRPr="00E50252">
        <w:t xml:space="preserve"> </w:t>
      </w:r>
      <w:r w:rsidRPr="00E50252">
        <w:rPr>
          <w:lang w:eastAsia="en-US"/>
        </w:rPr>
        <w:t>Ethiopia</w:t>
      </w:r>
      <w:r>
        <w:rPr>
          <w:lang w:eastAsia="en-US"/>
        </w:rPr>
        <w:t>, Gabon,</w:t>
      </w:r>
      <w:r w:rsidRPr="00E50252">
        <w:rPr>
          <w:lang w:eastAsia="en-US"/>
        </w:rPr>
        <w:t xml:space="preserve"> Sao Tomé and Principe</w:t>
      </w:r>
      <w:r>
        <w:rPr>
          <w:lang w:eastAsia="en-US"/>
        </w:rPr>
        <w:t xml:space="preserve">, Gambia, </w:t>
      </w:r>
      <w:r w:rsidRPr="003C63BF">
        <w:rPr>
          <w:lang w:eastAsia="en-US"/>
        </w:rPr>
        <w:t xml:space="preserve">Ghana, </w:t>
      </w:r>
      <w:r>
        <w:rPr>
          <w:lang w:eastAsia="en-US"/>
        </w:rPr>
        <w:t>Guinea-Bissau, Guinea-Conakry, Ivory Coast, Kenya, Lesotho, Liberia, Madagascar, Malawi, Mali, Mauritania,</w:t>
      </w:r>
      <w:r w:rsidRPr="003C63BF">
        <w:rPr>
          <w:lang w:eastAsia="en-US"/>
        </w:rPr>
        <w:t xml:space="preserve"> Mauritius and Seychelles</w:t>
      </w:r>
      <w:r>
        <w:rPr>
          <w:lang w:eastAsia="en-US"/>
        </w:rPr>
        <w:t xml:space="preserve">, Mozambique, Namibia, Nigeria, Rwanda, Senegal, Sierra Leone, Somalia, South Sudan, Sudan, Swaziland, </w:t>
      </w:r>
      <w:r w:rsidRPr="00664B1D">
        <w:rPr>
          <w:lang w:eastAsia="en-US"/>
        </w:rPr>
        <w:t>Tanzania</w:t>
      </w:r>
      <w:r>
        <w:rPr>
          <w:lang w:eastAsia="en-US"/>
        </w:rPr>
        <w:t xml:space="preserve">, Uganda, Zambia, Zimbabwe, South Africa, </w:t>
      </w:r>
      <w:r>
        <w:rPr>
          <w:bCs/>
          <w:lang w:eastAsia="en-US"/>
        </w:rPr>
        <w:t xml:space="preserve">Argentina, Bolivia, </w:t>
      </w:r>
      <w:r>
        <w:rPr>
          <w:lang w:eastAsia="en-US"/>
        </w:rPr>
        <w:t xml:space="preserve">Brazil, Chile, Colombia, Costa Rica, Ecuador, El Salvador, Guatemala, Honduras, Mexico, Nicaragua, Panama, Paraguay, Peru, Uruguay, Venezuela, Barbados and Eastern </w:t>
      </w:r>
      <w:r w:rsidRPr="00CD5BD9">
        <w:rPr>
          <w:lang w:eastAsia="en-US"/>
        </w:rPr>
        <w:t>Caribbean Islands</w:t>
      </w:r>
      <w:r>
        <w:rPr>
          <w:lang w:eastAsia="en-US"/>
        </w:rPr>
        <w:t xml:space="preserve">, Belize, Cuba, </w:t>
      </w:r>
      <w:r w:rsidRPr="00CD5BD9">
        <w:rPr>
          <w:lang w:eastAsia="en-US"/>
        </w:rPr>
        <w:t>Dominican Republic</w:t>
      </w:r>
      <w:r>
        <w:rPr>
          <w:lang w:eastAsia="en-US"/>
        </w:rPr>
        <w:t xml:space="preserve">, </w:t>
      </w:r>
      <w:r w:rsidRPr="00CD5BD9">
        <w:rPr>
          <w:lang w:eastAsia="en-US"/>
        </w:rPr>
        <w:t>Guyana</w:t>
      </w:r>
      <w:r>
        <w:rPr>
          <w:lang w:eastAsia="en-US"/>
        </w:rPr>
        <w:t xml:space="preserve">, Haiti, </w:t>
      </w:r>
      <w:r w:rsidRPr="00CD5BD9">
        <w:rPr>
          <w:lang w:eastAsia="en-US"/>
        </w:rPr>
        <w:t>Jamaica</w:t>
      </w:r>
      <w:r>
        <w:rPr>
          <w:lang w:eastAsia="en-US"/>
        </w:rPr>
        <w:t>,</w:t>
      </w:r>
      <w:r w:rsidRPr="00391A9B">
        <w:rPr>
          <w:lang w:eastAsia="en-US"/>
        </w:rPr>
        <w:t xml:space="preserve"> </w:t>
      </w:r>
      <w:r w:rsidRPr="00CD5BD9">
        <w:rPr>
          <w:lang w:eastAsia="en-US"/>
        </w:rPr>
        <w:t>Suriname</w:t>
      </w:r>
      <w:r>
        <w:rPr>
          <w:lang w:eastAsia="en-US"/>
        </w:rPr>
        <w:t xml:space="preserve">, </w:t>
      </w:r>
      <w:r w:rsidRPr="00CD5BD9">
        <w:rPr>
          <w:lang w:eastAsia="en-US"/>
        </w:rPr>
        <w:t>Trinidad &amp; Tobago</w:t>
      </w:r>
      <w:r>
        <w:rPr>
          <w:lang w:eastAsia="en-US"/>
        </w:rPr>
        <w:t xml:space="preserve">, </w:t>
      </w:r>
      <w:r w:rsidRPr="00CD5BD9">
        <w:rPr>
          <w:bCs/>
          <w:lang w:eastAsia="en-US"/>
        </w:rPr>
        <w:t>Afghanistan</w:t>
      </w:r>
      <w:r>
        <w:rPr>
          <w:bCs/>
          <w:lang w:eastAsia="en-US"/>
        </w:rPr>
        <w:t xml:space="preserve">, </w:t>
      </w:r>
      <w:r w:rsidRPr="00CD5BD9">
        <w:rPr>
          <w:bCs/>
          <w:lang w:eastAsia="en-US"/>
        </w:rPr>
        <w:t>Bangladesh</w:t>
      </w:r>
      <w:r>
        <w:rPr>
          <w:bCs/>
          <w:lang w:eastAsia="en-US"/>
        </w:rPr>
        <w:t>,</w:t>
      </w:r>
      <w:r w:rsidRPr="00CD5BD9">
        <w:rPr>
          <w:lang w:eastAsia="en-US"/>
        </w:rPr>
        <w:t xml:space="preserve"> </w:t>
      </w:r>
      <w:r>
        <w:rPr>
          <w:lang w:eastAsia="en-US"/>
        </w:rPr>
        <w:t xml:space="preserve">Burma/Myanmar, </w:t>
      </w:r>
      <w:r w:rsidRPr="00CD5BD9">
        <w:rPr>
          <w:bCs/>
          <w:lang w:eastAsia="en-US"/>
        </w:rPr>
        <w:t>Cambodia</w:t>
      </w:r>
      <w:r>
        <w:rPr>
          <w:lang w:eastAsia="en-US"/>
        </w:rPr>
        <w:t xml:space="preserve">, China, </w:t>
      </w:r>
      <w:r w:rsidRPr="00CD5BD9">
        <w:rPr>
          <w:bCs/>
          <w:lang w:eastAsia="en-US"/>
        </w:rPr>
        <w:t>Korea (DPRK – North)</w:t>
      </w:r>
      <w:r>
        <w:rPr>
          <w:lang w:eastAsia="en-US"/>
        </w:rPr>
        <w:t xml:space="preserve">, </w:t>
      </w:r>
      <w:r>
        <w:rPr>
          <w:bCs/>
          <w:lang w:eastAsia="en-US"/>
        </w:rPr>
        <w:t xml:space="preserve">India, </w:t>
      </w:r>
      <w:r w:rsidRPr="00CD5BD9">
        <w:rPr>
          <w:bCs/>
          <w:lang w:eastAsia="en-US"/>
        </w:rPr>
        <w:t>Indonesia</w:t>
      </w:r>
      <w:r>
        <w:rPr>
          <w:bCs/>
          <w:lang w:eastAsia="en-US"/>
        </w:rPr>
        <w:t xml:space="preserve">, </w:t>
      </w:r>
      <w:r w:rsidRPr="00CD5BD9">
        <w:rPr>
          <w:bCs/>
          <w:lang w:eastAsia="en-US"/>
        </w:rPr>
        <w:t>Laos</w:t>
      </w:r>
      <w:r>
        <w:rPr>
          <w:bCs/>
          <w:lang w:eastAsia="en-US"/>
        </w:rPr>
        <w:t xml:space="preserve">, </w:t>
      </w:r>
      <w:r w:rsidRPr="00CD5BD9">
        <w:rPr>
          <w:bCs/>
          <w:lang w:eastAsia="en-US"/>
        </w:rPr>
        <w:t>Malaysia</w:t>
      </w:r>
      <w:r>
        <w:rPr>
          <w:bCs/>
          <w:lang w:eastAsia="en-US"/>
        </w:rPr>
        <w:t>,</w:t>
      </w:r>
      <w:r w:rsidRPr="00CD5BD9">
        <w:rPr>
          <w:bCs/>
          <w:lang w:eastAsia="en-US"/>
        </w:rPr>
        <w:t xml:space="preserve"> </w:t>
      </w:r>
      <w:r>
        <w:rPr>
          <w:bCs/>
          <w:lang w:eastAsia="en-US"/>
        </w:rPr>
        <w:t xml:space="preserve">Mongolia, </w:t>
      </w:r>
      <w:r w:rsidRPr="00CD5BD9">
        <w:rPr>
          <w:bCs/>
          <w:lang w:eastAsia="en-US"/>
        </w:rPr>
        <w:t>Nepal</w:t>
      </w:r>
      <w:r>
        <w:rPr>
          <w:lang w:eastAsia="en-US"/>
        </w:rPr>
        <w:t xml:space="preserve">, Pakistan, </w:t>
      </w:r>
      <w:r>
        <w:rPr>
          <w:bCs/>
          <w:lang w:eastAsia="en-US"/>
        </w:rPr>
        <w:t xml:space="preserve">Philippines, Sri Lanka and Maldives, Thailand, </w:t>
      </w:r>
      <w:r w:rsidRPr="00CD5BD9">
        <w:rPr>
          <w:bCs/>
          <w:lang w:eastAsia="en-US"/>
        </w:rPr>
        <w:t>Vietnam</w:t>
      </w:r>
      <w:r>
        <w:rPr>
          <w:bCs/>
          <w:lang w:eastAsia="en-US"/>
        </w:rPr>
        <w:t xml:space="preserve">, </w:t>
      </w:r>
      <w:r w:rsidRPr="00CD5BD9">
        <w:rPr>
          <w:bCs/>
          <w:lang w:eastAsia="en-US"/>
        </w:rPr>
        <w:t>Kazakhstan</w:t>
      </w:r>
      <w:r>
        <w:rPr>
          <w:bCs/>
          <w:lang w:eastAsia="en-US"/>
        </w:rPr>
        <w:t xml:space="preserve">, </w:t>
      </w:r>
      <w:r w:rsidRPr="00CD5BD9">
        <w:rPr>
          <w:bCs/>
          <w:lang w:eastAsia="en-US"/>
        </w:rPr>
        <w:t>Kyrgyzstan</w:t>
      </w:r>
      <w:r>
        <w:rPr>
          <w:bCs/>
          <w:lang w:eastAsia="en-US"/>
        </w:rPr>
        <w:t xml:space="preserve">, </w:t>
      </w:r>
      <w:r w:rsidRPr="00CD5BD9">
        <w:rPr>
          <w:bCs/>
          <w:lang w:eastAsia="en-US"/>
        </w:rPr>
        <w:t>Tajikistan</w:t>
      </w:r>
      <w:r>
        <w:rPr>
          <w:bCs/>
          <w:lang w:eastAsia="en-US"/>
        </w:rPr>
        <w:t xml:space="preserve">, </w:t>
      </w:r>
      <w:r w:rsidRPr="00CD5BD9">
        <w:rPr>
          <w:bCs/>
          <w:lang w:eastAsia="en-US"/>
        </w:rPr>
        <w:t>Uzbekistan</w:t>
      </w:r>
      <w:r>
        <w:rPr>
          <w:bCs/>
          <w:lang w:eastAsia="en-US"/>
        </w:rPr>
        <w:t xml:space="preserve">, </w:t>
      </w:r>
      <w:r>
        <w:rPr>
          <w:lang w:eastAsia="en-US"/>
        </w:rPr>
        <w:t xml:space="preserve">Fiji, </w:t>
      </w:r>
      <w:r w:rsidRPr="00CD5BD9">
        <w:rPr>
          <w:lang w:eastAsia="en-US"/>
        </w:rPr>
        <w:t>Papouasie Nouvelle Guinée</w:t>
      </w:r>
      <w:r>
        <w:rPr>
          <w:lang w:eastAsia="en-US"/>
        </w:rPr>
        <w:t xml:space="preserve">, </w:t>
      </w:r>
      <w:r w:rsidRPr="00CD5BD9">
        <w:rPr>
          <w:lang w:eastAsia="en-US"/>
        </w:rPr>
        <w:t>Solomon Islands</w:t>
      </w:r>
      <w:r>
        <w:rPr>
          <w:lang w:eastAsia="en-US"/>
        </w:rPr>
        <w:t xml:space="preserve">, </w:t>
      </w:r>
      <w:r w:rsidRPr="00CD5BD9">
        <w:rPr>
          <w:lang w:eastAsia="en-US"/>
        </w:rPr>
        <w:t>Timor Leste</w:t>
      </w:r>
      <w:r>
        <w:rPr>
          <w:lang w:eastAsia="en-US"/>
        </w:rPr>
        <w:t xml:space="preserve">, Iraq, Iran, Yemen, </w:t>
      </w:r>
      <w:r w:rsidRPr="00CD5BD9">
        <w:rPr>
          <w:bCs/>
          <w:lang w:eastAsia="en-US"/>
        </w:rPr>
        <w:t>Algeria</w:t>
      </w:r>
      <w:r>
        <w:rPr>
          <w:bCs/>
          <w:lang w:eastAsia="en-US"/>
        </w:rPr>
        <w:t xml:space="preserve">, </w:t>
      </w:r>
      <w:r w:rsidRPr="00CD5BD9">
        <w:rPr>
          <w:bCs/>
          <w:lang w:eastAsia="en-US"/>
        </w:rPr>
        <w:t>Armenia</w:t>
      </w:r>
      <w:r>
        <w:rPr>
          <w:bCs/>
          <w:lang w:eastAsia="en-US"/>
        </w:rPr>
        <w:t xml:space="preserve">, Azerbaijan, </w:t>
      </w:r>
      <w:r>
        <w:rPr>
          <w:lang w:eastAsia="en-US"/>
        </w:rPr>
        <w:t xml:space="preserve">Belarus, Egypt, </w:t>
      </w:r>
      <w:r>
        <w:rPr>
          <w:bCs/>
          <w:lang w:eastAsia="en-US"/>
        </w:rPr>
        <w:t xml:space="preserve">Georgia, Jordan, </w:t>
      </w:r>
      <w:r w:rsidRPr="00CD5BD9">
        <w:rPr>
          <w:bCs/>
          <w:lang w:eastAsia="en-US"/>
        </w:rPr>
        <w:t>Israel</w:t>
      </w:r>
      <w:r>
        <w:rPr>
          <w:bCs/>
          <w:lang w:eastAsia="en-US"/>
        </w:rPr>
        <w:t xml:space="preserve">, Lebanon, </w:t>
      </w:r>
      <w:r>
        <w:rPr>
          <w:lang w:eastAsia="en-US"/>
        </w:rPr>
        <w:t>Libya, Moldova, Morocco, Palestine, Syria, Russia, Tunisia, Ukraine is deemed to follow the conditions and procedures set out by the restrictive measures adopted pursuant to Article 215 TFEU</w:t>
      </w:r>
      <w:r>
        <w:rPr>
          <w:rStyle w:val="FootnoteReference"/>
          <w:lang w:eastAsia="en-US"/>
        </w:rPr>
        <w:footnoteReference w:id="16"/>
      </w:r>
      <w:r>
        <w:rPr>
          <w:lang w:eastAsia="en-US"/>
        </w:rPr>
        <w:t>.</w:t>
      </w:r>
    </w:p>
    <w:p w:rsidR="008D627B" w:rsidRDefault="008D627B" w:rsidP="00764386">
      <w:pPr>
        <w:jc w:val="both"/>
        <w:rPr>
          <w:i/>
        </w:rPr>
      </w:pPr>
    </w:p>
    <w:p w:rsidR="00764386" w:rsidRDefault="00764386" w:rsidP="00764386">
      <w:pPr>
        <w:jc w:val="both"/>
        <w:rPr>
          <w:i/>
        </w:rPr>
      </w:pPr>
      <w:r w:rsidRPr="00384FD8">
        <w:rPr>
          <w:i/>
        </w:rPr>
        <w:t>5.3.1.</w:t>
      </w:r>
      <w:r w:rsidRPr="00384FD8">
        <w:rPr>
          <w:i/>
        </w:rPr>
        <w:tab/>
      </w:r>
      <w:r w:rsidRPr="009E4CDF">
        <w:rPr>
          <w:b/>
          <w:i/>
        </w:rPr>
        <w:t>Grants: call for proposals (direct management)</w:t>
      </w:r>
      <w:r w:rsidRPr="00384FD8">
        <w:rPr>
          <w:i/>
        </w:rPr>
        <w:t xml:space="preserve"> </w:t>
      </w:r>
    </w:p>
    <w:p w:rsidR="00764386" w:rsidRPr="00384FD8" w:rsidRDefault="00764386" w:rsidP="00764386">
      <w:pPr>
        <w:jc w:val="both"/>
        <w:rPr>
          <w:b/>
          <w:i/>
        </w:rPr>
      </w:pPr>
    </w:p>
    <w:p w:rsidR="00764386" w:rsidRPr="00CA2CCB" w:rsidRDefault="00764386" w:rsidP="00764386">
      <w:r>
        <w:t xml:space="preserve">(a) </w:t>
      </w:r>
      <w:r w:rsidRPr="00CA2CCB">
        <w:t xml:space="preserve">Objectives of the </w:t>
      </w:r>
      <w:r w:rsidRPr="00111049">
        <w:t xml:space="preserve">grants, fields of intervention, </w:t>
      </w:r>
      <w:r w:rsidRPr="00CA2CCB">
        <w:t>priorities of the year and expected results</w:t>
      </w:r>
    </w:p>
    <w:p w:rsidR="00764386" w:rsidRDefault="00764386" w:rsidP="00764386"/>
    <w:p w:rsidR="00764386" w:rsidRDefault="00764386" w:rsidP="00764386">
      <w:pPr>
        <w:spacing w:before="120" w:after="120"/>
        <w:jc w:val="both"/>
        <w:rPr>
          <w:lang w:eastAsia="en-US"/>
        </w:rPr>
      </w:pPr>
      <w:r>
        <w:t xml:space="preserve">The overarching objective shall be the enhancement of Civil Society Organisations' participation in partner countries’ public policies and programmes as a pre-condition for a more equitable, open and democratic society </w:t>
      </w:r>
      <w:r>
        <w:rPr>
          <w:rFonts w:eastAsia="Calibri"/>
          <w:lang w:eastAsia="en-US"/>
        </w:rPr>
        <w:t>focussing on five</w:t>
      </w:r>
      <w:r w:rsidR="00292B4F">
        <w:rPr>
          <w:rFonts w:eastAsia="Calibri"/>
          <w:lang w:eastAsia="en-US"/>
        </w:rPr>
        <w:t xml:space="preserve"> </w:t>
      </w:r>
      <w:r>
        <w:rPr>
          <w:rFonts w:eastAsia="Calibri"/>
          <w:lang w:eastAsia="en-US"/>
        </w:rPr>
        <w:t xml:space="preserve">priorities </w:t>
      </w:r>
      <w:r w:rsidR="00067392">
        <w:rPr>
          <w:rFonts w:eastAsia="Calibri"/>
          <w:lang w:eastAsia="en-US"/>
        </w:rPr>
        <w:t xml:space="preserve">identified above and </w:t>
      </w:r>
      <w:r w:rsidR="00292B4F">
        <w:rPr>
          <w:rFonts w:eastAsia="Calibri"/>
          <w:lang w:eastAsia="en-US"/>
        </w:rPr>
        <w:t xml:space="preserve">among those </w:t>
      </w:r>
      <w:r>
        <w:rPr>
          <w:rFonts w:eastAsia="Calibri"/>
          <w:lang w:eastAsia="en-US"/>
        </w:rPr>
        <w:t xml:space="preserve">of the new consensus: </w:t>
      </w:r>
      <w:r>
        <w:rPr>
          <w:lang w:eastAsia="en-US"/>
        </w:rPr>
        <w:t xml:space="preserve">climate change; gender equality; youth; </w:t>
      </w:r>
      <w:r w:rsidR="00067392">
        <w:rPr>
          <w:lang w:eastAsia="en-US"/>
        </w:rPr>
        <w:t xml:space="preserve">the </w:t>
      </w:r>
      <w:r>
        <w:rPr>
          <w:lang w:eastAsia="en-US"/>
        </w:rPr>
        <w:t>root causes of migration; and crisis and f</w:t>
      </w:r>
      <w:r w:rsidRPr="00BA6ACF">
        <w:rPr>
          <w:lang w:eastAsia="en-US"/>
        </w:rPr>
        <w:t>ragility.</w:t>
      </w:r>
    </w:p>
    <w:p w:rsidR="00764386" w:rsidRDefault="00764386" w:rsidP="00764386"/>
    <w:p w:rsidR="00764386" w:rsidRDefault="00764386" w:rsidP="00764386">
      <w:r>
        <w:lastRenderedPageBreak/>
        <w:t xml:space="preserve">(b) </w:t>
      </w:r>
      <w:r w:rsidRPr="00CA2CCB">
        <w:t>Eligibility conditions</w:t>
      </w:r>
    </w:p>
    <w:p w:rsidR="00764386" w:rsidRPr="00CA2CCB" w:rsidRDefault="00764386" w:rsidP="00764386"/>
    <w:p w:rsidR="00764386" w:rsidRDefault="00764386" w:rsidP="00764386">
      <w:pPr>
        <w:jc w:val="both"/>
      </w:pPr>
      <w:r>
        <w:t>The initiatives to be financed shall be initiated and directly implemented by Civil Society Organisations (as defined in Annex II.B of the DCI Regulation). In limited cases and where appropriate, in order to ensure their effectiveness, initiatives may be carried out by other actors for the benefit of the civil society organisations concerned.</w:t>
      </w:r>
    </w:p>
    <w:p w:rsidR="00764386" w:rsidRDefault="00764386" w:rsidP="00764386">
      <w:pPr>
        <w:jc w:val="both"/>
      </w:pPr>
    </w:p>
    <w:p w:rsidR="00764386" w:rsidRDefault="00764386" w:rsidP="00764386">
      <w:pPr>
        <w:jc w:val="both"/>
      </w:pPr>
      <w:r>
        <w:t xml:space="preserve">Priority will be given to supporting CSOs from partner countries in order to strengthen their capacity, in line with the overall objectives of the action. Should it be considered more effective, EU Delegations could envisage broadening the eligibility to applicants from other eligible countries (mentioned below). In those cases, projects proposals should be based on local initiatives and genuine involvement of CSOs </w:t>
      </w:r>
      <w:r w:rsidR="00067392">
        <w:t xml:space="preserve">from partner countries </w:t>
      </w:r>
      <w:r>
        <w:t xml:space="preserve">should be ensured at all stages.  </w:t>
      </w:r>
    </w:p>
    <w:p w:rsidR="00764386" w:rsidRDefault="00764386" w:rsidP="00764386">
      <w:pPr>
        <w:jc w:val="both"/>
      </w:pPr>
    </w:p>
    <w:p w:rsidR="00764386" w:rsidRDefault="00764386" w:rsidP="00764386">
      <w:pPr>
        <w:jc w:val="both"/>
      </w:pPr>
      <w:r w:rsidRPr="000570EE">
        <w:rPr>
          <w:b/>
        </w:rPr>
        <w:t>As applicant</w:t>
      </w:r>
      <w:r>
        <w:t>: non-profit making CSOs and their associations from the following countries shall be eligible for funding under the CSO-LA Programme</w:t>
      </w:r>
      <w:r w:rsidR="007B3DC8">
        <w:t>:</w:t>
      </w:r>
    </w:p>
    <w:p w:rsidR="00764386" w:rsidRDefault="00764386" w:rsidP="00764386">
      <w:pPr>
        <w:jc w:val="both"/>
      </w:pPr>
    </w:p>
    <w:p w:rsidR="00764386" w:rsidRDefault="00764386" w:rsidP="00764386">
      <w:pPr>
        <w:jc w:val="both"/>
      </w:pPr>
      <w:r>
        <w:t>I.</w:t>
      </w:r>
      <w:r>
        <w:tab/>
        <w:t xml:space="preserve">the EU partner country where the action takes place; </w:t>
      </w:r>
    </w:p>
    <w:p w:rsidR="00764386" w:rsidRDefault="00764386" w:rsidP="00764386">
      <w:pPr>
        <w:jc w:val="both"/>
      </w:pPr>
    </w:p>
    <w:p w:rsidR="00764386" w:rsidRDefault="00764386" w:rsidP="00764386">
      <w:pPr>
        <w:jc w:val="both"/>
      </w:pPr>
      <w:r>
        <w:t>If considered relevant for the effectiveness of the action, eligibility can be extended to</w:t>
      </w:r>
      <w:r w:rsidR="002D4601">
        <w:t>:</w:t>
      </w:r>
      <w:r>
        <w:t xml:space="preserve"> </w:t>
      </w:r>
    </w:p>
    <w:p w:rsidR="00764386" w:rsidRDefault="00764386" w:rsidP="00764386">
      <w:pPr>
        <w:jc w:val="both"/>
      </w:pPr>
    </w:p>
    <w:p w:rsidR="00764386" w:rsidRDefault="00764386" w:rsidP="00764386">
      <w:pPr>
        <w:jc w:val="both"/>
      </w:pPr>
      <w:r>
        <w:t>II.</w:t>
      </w:r>
      <w:r>
        <w:tab/>
        <w:t>other EU partner countries, as follows:</w:t>
      </w:r>
    </w:p>
    <w:p w:rsidR="00764386" w:rsidRDefault="00764386" w:rsidP="00764386">
      <w:pPr>
        <w:jc w:val="both"/>
      </w:pPr>
    </w:p>
    <w:p w:rsidR="00764386" w:rsidRDefault="00764386" w:rsidP="00764386">
      <w:pPr>
        <w:ind w:left="720"/>
        <w:jc w:val="both"/>
      </w:pPr>
      <w:r>
        <w:t xml:space="preserve">(a) countries eligible for Union funding under the European Neighbourhood Instrument established by Regulation (EU) No 232/2014 of the European Parliament and of the Council (the ‘European Neighbourhood Instrument’) including the Russian Federation; </w:t>
      </w:r>
    </w:p>
    <w:p w:rsidR="00764386" w:rsidRDefault="00764386" w:rsidP="00764386">
      <w:pPr>
        <w:jc w:val="both"/>
      </w:pPr>
    </w:p>
    <w:p w:rsidR="00764386" w:rsidRDefault="00764386" w:rsidP="00764386">
      <w:pPr>
        <w:ind w:left="720"/>
        <w:jc w:val="both"/>
      </w:pPr>
      <w:r>
        <w:t>(b) developing countries and territories, as included in the list of ODA recipients published by the OECD-DAC (‘list of ODA recipients’), and overseas countries and territories covered by Council Decision 20</w:t>
      </w:r>
      <w:r w:rsidR="00FF6500">
        <w:t>13</w:t>
      </w:r>
      <w:r>
        <w:t>/</w:t>
      </w:r>
      <w:r w:rsidR="00FF6500">
        <w:t>755</w:t>
      </w:r>
      <w:r>
        <w:t>/E</w:t>
      </w:r>
      <w:r w:rsidR="00FF6500">
        <w:t>U</w:t>
      </w:r>
      <w:r>
        <w:t xml:space="preserve">; </w:t>
      </w:r>
    </w:p>
    <w:p w:rsidR="00764386" w:rsidRDefault="00764386" w:rsidP="00764386">
      <w:pPr>
        <w:ind w:left="720"/>
        <w:jc w:val="both"/>
      </w:pPr>
    </w:p>
    <w:p w:rsidR="00764386" w:rsidRDefault="00764386" w:rsidP="00764386">
      <w:pPr>
        <w:ind w:left="720"/>
        <w:jc w:val="both"/>
      </w:pPr>
      <w:r>
        <w:t>(c)</w:t>
      </w:r>
      <w:r w:rsidRPr="004F0D9F">
        <w:t xml:space="preserve"> countries eligible for the European Development Fund;</w:t>
      </w:r>
    </w:p>
    <w:p w:rsidR="00764386" w:rsidRDefault="00764386" w:rsidP="00764386">
      <w:pPr>
        <w:ind w:left="720"/>
        <w:jc w:val="both"/>
      </w:pPr>
    </w:p>
    <w:p w:rsidR="00764386" w:rsidRDefault="00764386" w:rsidP="00764386">
      <w:pPr>
        <w:jc w:val="both"/>
      </w:pPr>
      <w:r>
        <w:t>III.</w:t>
      </w:r>
      <w:r>
        <w:tab/>
        <w:t xml:space="preserve">Member States, beneficiaries listed in Annex I to Regulation (EU) No 231/2014, and contracting parties to the Agreement on the European Economic Area; </w:t>
      </w:r>
    </w:p>
    <w:p w:rsidR="00764386" w:rsidRDefault="00764386" w:rsidP="00764386">
      <w:pPr>
        <w:jc w:val="both"/>
      </w:pPr>
    </w:p>
    <w:p w:rsidR="00764386" w:rsidRDefault="00764386" w:rsidP="00764386">
      <w:pPr>
        <w:jc w:val="both"/>
      </w:pPr>
      <w:r w:rsidRPr="000570EE">
        <w:rPr>
          <w:b/>
        </w:rPr>
        <w:t>Co-applicant and affiliated entities</w:t>
      </w:r>
      <w:r>
        <w:t xml:space="preserve">: the eligibility of Co-applicant and affiliated entities is restricted to all types of non-profit making CSOs and/or their associations and LAs and/or their associations originating from the countries described above under applicant. </w:t>
      </w:r>
    </w:p>
    <w:p w:rsidR="00764386" w:rsidRDefault="00764386" w:rsidP="00764386">
      <w:pPr>
        <w:jc w:val="both"/>
      </w:pPr>
    </w:p>
    <w:p w:rsidR="00764386" w:rsidRDefault="00764386" w:rsidP="00764386">
      <w:pPr>
        <w:jc w:val="both"/>
      </w:pPr>
      <w:r>
        <w:t>EU Delegations may define specific eligibility criteria according to the country context and in order to respond to local needs in terms of actors (type and origin), priorities, themes, sectors, and geographical areas. This will allow EU Delegations to ensure complementarity and subsidiarity with other programmes implemented in the country, as well as to better respond to local circumstances.</w:t>
      </w:r>
    </w:p>
    <w:p w:rsidR="00764386" w:rsidRDefault="00764386" w:rsidP="00764386"/>
    <w:p w:rsidR="00764386" w:rsidRDefault="00764386" w:rsidP="00764386">
      <w:r>
        <w:t>The grants may be awarded to sole beneficiaries and to consortia of beneficiaries (coordinator and co-beneficiaries).</w:t>
      </w:r>
    </w:p>
    <w:p w:rsidR="00764386" w:rsidRDefault="00764386" w:rsidP="00764386"/>
    <w:p w:rsidR="00764386" w:rsidRDefault="00764386" w:rsidP="00FD62C3">
      <w:pPr>
        <w:jc w:val="both"/>
      </w:pPr>
      <w:r w:rsidRPr="00594090">
        <w:lastRenderedPageBreak/>
        <w:t xml:space="preserve">In order to ensure the access to funds of all types and levels of CSOs, </w:t>
      </w:r>
      <w:r w:rsidR="00A81E32">
        <w:t>financial support to third parties</w:t>
      </w:r>
      <w:r w:rsidR="00A81E32" w:rsidRPr="00594090" w:rsidDel="00A81E32">
        <w:t xml:space="preserve"> </w:t>
      </w:r>
      <w:r w:rsidRPr="00594090">
        <w:t>is encouraged</w:t>
      </w:r>
      <w:r w:rsidR="00525C71">
        <w:t xml:space="preserve"> in</w:t>
      </w:r>
      <w:r w:rsidR="00525C71" w:rsidRPr="00525C71">
        <w:t xml:space="preserve"> accordance with Articles 1</w:t>
      </w:r>
      <w:r w:rsidR="00525C71">
        <w:t>37</w:t>
      </w:r>
      <w:r w:rsidR="00525C71" w:rsidRPr="00525C71">
        <w:t xml:space="preserve"> of Regulation (EU, Euratom) No 966/2012</w:t>
      </w:r>
      <w:r w:rsidR="00525C71">
        <w:t>.</w:t>
      </w:r>
    </w:p>
    <w:p w:rsidR="00764386" w:rsidRDefault="00764386" w:rsidP="00764386"/>
    <w:p w:rsidR="00F85748" w:rsidRDefault="00764386" w:rsidP="00764386">
      <w:pPr>
        <w:rPr>
          <w:b/>
        </w:rPr>
      </w:pPr>
      <w:r>
        <w:t xml:space="preserve">Subject to information to be published in the call for proposals, the </w:t>
      </w:r>
      <w:r w:rsidRPr="00594090">
        <w:rPr>
          <w:b/>
        </w:rPr>
        <w:t xml:space="preserve">minimum amount of the </w:t>
      </w:r>
    </w:p>
    <w:p w:rsidR="00764386" w:rsidRDefault="00764386" w:rsidP="00764386">
      <w:r w:rsidRPr="00E00323">
        <w:rPr>
          <w:b/>
          <w:lang w:val="fr-BE"/>
        </w:rPr>
        <w:t>EU contribution per grant</w:t>
      </w:r>
      <w:r w:rsidRPr="00E00323">
        <w:rPr>
          <w:lang w:val="fr-BE"/>
        </w:rPr>
        <w:t xml:space="preserve"> is EUR 300.000. </w:t>
      </w:r>
      <w:r>
        <w:t>In exceptional and duly justified cases, grants of less than EUR 300.000 may be accepted.</w:t>
      </w:r>
    </w:p>
    <w:p w:rsidR="00764386" w:rsidRDefault="00764386" w:rsidP="00764386"/>
    <w:p w:rsidR="00764386" w:rsidRDefault="00764386" w:rsidP="00764386">
      <w:r w:rsidRPr="00594090">
        <w:rPr>
          <w:b/>
        </w:rPr>
        <w:t>The indicative duration of grant</w:t>
      </w:r>
      <w:r w:rsidR="0030041A">
        <w:rPr>
          <w:b/>
        </w:rPr>
        <w:t>s</w:t>
      </w:r>
      <w:r>
        <w:t xml:space="preserve"> (</w:t>
      </w:r>
      <w:r w:rsidR="0030041A">
        <w:t xml:space="preserve">their </w:t>
      </w:r>
      <w:r>
        <w:t xml:space="preserve">implementation period) may not be lower than 24 months nor exceed 60 months. Under their respective calls for proposals each EU Delegation may determine the minimum and maximum durations, provided these stay within the above-mentioned limits. In duly justified cases, EU Delegations can finance </w:t>
      </w:r>
      <w:r w:rsidR="0030041A">
        <w:t xml:space="preserve">grants </w:t>
      </w:r>
      <w:r>
        <w:t>of less than 24 months with a minimum of 12 months.</w:t>
      </w:r>
    </w:p>
    <w:p w:rsidR="002950F4" w:rsidRDefault="002950F4" w:rsidP="00764386"/>
    <w:p w:rsidR="00764386" w:rsidRDefault="00764386" w:rsidP="00764386">
      <w:r>
        <w:t xml:space="preserve">(c) </w:t>
      </w:r>
      <w:r w:rsidRPr="00CA2CCB">
        <w:t>Essential selection and award criteria</w:t>
      </w:r>
    </w:p>
    <w:p w:rsidR="002950F4" w:rsidRPr="00CA2CCB" w:rsidRDefault="002950F4" w:rsidP="00764386"/>
    <w:p w:rsidR="00764386" w:rsidRDefault="00764386" w:rsidP="00764386">
      <w:pPr>
        <w:pStyle w:val="Text2"/>
        <w:ind w:left="0"/>
      </w:pPr>
      <w:r>
        <w:t>The essential selection criteria are financial and operational capacity of the applicant.</w:t>
      </w:r>
    </w:p>
    <w:p w:rsidR="00764386" w:rsidRDefault="00764386" w:rsidP="00764386">
      <w:pPr>
        <w:pStyle w:val="Text2"/>
        <w:ind w:left="0"/>
      </w:pPr>
      <w:r>
        <w:t xml:space="preserve">The essential award criteria are </w:t>
      </w:r>
      <w:r w:rsidRPr="0082776A">
        <w:t>relevance of the proposed action to the objectives of the call; design, effectiveness, feasibility, sustainability and cost-effectiveness of the action.</w:t>
      </w:r>
    </w:p>
    <w:p w:rsidR="002950F4" w:rsidRPr="002950F4" w:rsidRDefault="002950F4" w:rsidP="00764386">
      <w:pPr>
        <w:pStyle w:val="Text2"/>
        <w:ind w:left="0"/>
      </w:pPr>
    </w:p>
    <w:p w:rsidR="00764386" w:rsidRDefault="00764386" w:rsidP="00764386">
      <w:r>
        <w:t xml:space="preserve">(d) </w:t>
      </w:r>
      <w:r w:rsidRPr="00CA2CCB">
        <w:t>Maximum rate of co-financing</w:t>
      </w:r>
    </w:p>
    <w:p w:rsidR="002950F4" w:rsidRPr="00CA2CCB" w:rsidRDefault="002950F4" w:rsidP="00764386"/>
    <w:p w:rsidR="00764386" w:rsidRDefault="00764386" w:rsidP="00764386">
      <w:pPr>
        <w:pStyle w:val="Text2"/>
        <w:ind w:left="0"/>
      </w:pPr>
      <w:r w:rsidRPr="000570EE">
        <w:t xml:space="preserve">As a general rule, the maximum possible rate of EU co-financing for each grant to be funded is </w:t>
      </w:r>
      <w:r>
        <w:t xml:space="preserve">90% of the total eligible costs. </w:t>
      </w:r>
      <w:r w:rsidRPr="001F3FDA">
        <w:t xml:space="preserve">The rate may be </w:t>
      </w:r>
      <w:r>
        <w:t>lower</w:t>
      </w:r>
      <w:r w:rsidRPr="001F3FDA">
        <w:t xml:space="preserve"> if the </w:t>
      </w:r>
      <w:r w:rsidR="00525C71">
        <w:t>self</w:t>
      </w:r>
      <w:r w:rsidRPr="001F3FDA">
        <w:t xml:space="preserve">-financing capacity of the targeted beneficiaries is </w:t>
      </w:r>
      <w:r>
        <w:t>good</w:t>
      </w:r>
      <w:r w:rsidRPr="001F3FDA">
        <w:t>.</w:t>
      </w:r>
    </w:p>
    <w:p w:rsidR="00764386" w:rsidRDefault="00764386" w:rsidP="00764386">
      <w:pPr>
        <w:pStyle w:val="Text2"/>
        <w:ind w:left="0"/>
      </w:pPr>
      <w:r w:rsidRPr="0053114E">
        <w:t>In accordance with Articles 192 of Regulation (EU, Euratom) No 966/2012, if full funding is essential for the action to be carried out, the maximum possible rate of co-financing may be</w:t>
      </w:r>
      <w:r>
        <w:t xml:space="preserve"> increased</w:t>
      </w:r>
      <w:r w:rsidRPr="0053114E">
        <w:t xml:space="preserve"> up to 100 %.</w:t>
      </w:r>
      <w:r>
        <w:t xml:space="preserve"> The essentiality of full funding will be justified by the Commission’s </w:t>
      </w:r>
      <w:r w:rsidR="00D82494">
        <w:t xml:space="preserve">responsible </w:t>
      </w:r>
      <w:r>
        <w:t>authorising officer in the award decision, in respect of the principles of equal treatment and sound financial management</w:t>
      </w:r>
      <w:r w:rsidRPr="009E372C">
        <w:t>.</w:t>
      </w:r>
    </w:p>
    <w:p w:rsidR="002950F4" w:rsidRDefault="002950F4" w:rsidP="00764386">
      <w:pPr>
        <w:pStyle w:val="Text2"/>
        <w:ind w:left="0"/>
      </w:pPr>
    </w:p>
    <w:p w:rsidR="00764386" w:rsidRDefault="00764386" w:rsidP="00764386">
      <w:r>
        <w:t xml:space="preserve">(e) </w:t>
      </w:r>
      <w:r w:rsidRPr="00666DF8">
        <w:t xml:space="preserve">Indicative </w:t>
      </w:r>
      <w:r>
        <w:t>timing</w:t>
      </w:r>
      <w:r w:rsidRPr="00666DF8">
        <w:t xml:space="preserve"> to launch the call</w:t>
      </w:r>
    </w:p>
    <w:p w:rsidR="00764386" w:rsidRDefault="00764386" w:rsidP="00764386"/>
    <w:p w:rsidR="00764386" w:rsidRDefault="00764386" w:rsidP="00764386">
      <w:pPr>
        <w:jc w:val="both"/>
      </w:pPr>
      <w:r>
        <w:t xml:space="preserve">Local Calls for Proposals are expected to be published as from the adoption of this Commission Decision, foreseen in the </w:t>
      </w:r>
      <w:r w:rsidR="00B7642F">
        <w:t>second</w:t>
      </w:r>
      <w:r>
        <w:t xml:space="preserve"> quarter of 2018. </w:t>
      </w:r>
    </w:p>
    <w:p w:rsidR="00764386" w:rsidRDefault="00764386" w:rsidP="00764386">
      <w:pPr>
        <w:jc w:val="both"/>
      </w:pPr>
    </w:p>
    <w:p w:rsidR="00764386" w:rsidRDefault="00764386" w:rsidP="00764386">
      <w:pPr>
        <w:jc w:val="both"/>
      </w:pPr>
      <w:r>
        <w:t>In exceptional circumstances outside the Commission's control, and to ensure an efficient and effective implementation of the programme and achievement of its objectives, in duly justified cases linked to the national and local events, EU Delegations may launch calls for proposals in 2018 before the adoption of the financing decision, with a suspension clause, upon prior approval by the responsible Authorising Officer.</w:t>
      </w:r>
    </w:p>
    <w:p w:rsidR="00764386" w:rsidRDefault="00764386" w:rsidP="00764386">
      <w:pPr>
        <w:jc w:val="both"/>
      </w:pPr>
    </w:p>
    <w:p w:rsidR="00764386" w:rsidRDefault="00764386" w:rsidP="00764386">
      <w:pPr>
        <w:jc w:val="both"/>
      </w:pPr>
      <w:r>
        <w:t>Furthermore, in cases w</w:t>
      </w:r>
      <w:r w:rsidR="00D82494">
        <w:t>h</w:t>
      </w:r>
      <w:r>
        <w:t xml:space="preserve">ere local calls for proposals launched in 2018 </w:t>
      </w:r>
      <w:r w:rsidR="00D82494">
        <w:t>are</w:t>
      </w:r>
      <w:r>
        <w:t xml:space="preserve"> high</w:t>
      </w:r>
      <w:r w:rsidR="00D82494">
        <w:t>ly</w:t>
      </w:r>
      <w:r>
        <w:t xml:space="preserve"> success</w:t>
      </w:r>
      <w:r w:rsidR="00D82494">
        <w:t>ful</w:t>
      </w:r>
      <w:r>
        <w:t xml:space="preserve"> and the quality of the proposals in the reserve list allows for it, </w:t>
      </w:r>
      <w:r w:rsidR="00D82494">
        <w:t xml:space="preserve">the allocation for 2019 </w:t>
      </w:r>
      <w:r>
        <w:t>may be used to contract reserve lists of 2018 calls for proposals instead of launching new calls which would serve the same objective and target the same beneficiaries. The same logic can be applied to subsequent calls launched under 2019 funds.</w:t>
      </w:r>
    </w:p>
    <w:p w:rsidR="00764386" w:rsidRPr="00666DF8" w:rsidRDefault="00764386" w:rsidP="00764386"/>
    <w:p w:rsidR="00764386" w:rsidRPr="0068625F" w:rsidRDefault="00764386" w:rsidP="00EF453C">
      <w:pPr>
        <w:pStyle w:val="Heading3"/>
        <w:numPr>
          <w:ilvl w:val="0"/>
          <w:numId w:val="0"/>
        </w:numPr>
        <w:ind w:left="720"/>
      </w:pPr>
      <w:r>
        <w:lastRenderedPageBreak/>
        <w:t>5.3.2</w:t>
      </w:r>
      <w:r>
        <w:tab/>
      </w:r>
      <w:r w:rsidRPr="009E4CDF">
        <w:rPr>
          <w:b/>
        </w:rPr>
        <w:t>Grant: direct award (direct management)</w:t>
      </w:r>
      <w:r w:rsidRPr="0068625F">
        <w:t xml:space="preserve"> </w:t>
      </w:r>
    </w:p>
    <w:p w:rsidR="00764386" w:rsidRPr="00A309F3" w:rsidRDefault="00764386" w:rsidP="00764386">
      <w:pPr>
        <w:pStyle w:val="Heading4"/>
        <w:numPr>
          <w:ilvl w:val="0"/>
          <w:numId w:val="0"/>
        </w:numPr>
        <w:ind w:left="864" w:hanging="864"/>
      </w:pPr>
      <w:r>
        <w:t xml:space="preserve">(a) </w:t>
      </w:r>
      <w:r w:rsidRPr="00A309F3">
        <w:t xml:space="preserve">Objectives of the </w:t>
      </w:r>
      <w:r>
        <w:t>grant</w:t>
      </w:r>
      <w:r w:rsidRPr="00950846">
        <w:t xml:space="preserve">, fields of intervention, </w:t>
      </w:r>
      <w:r w:rsidRPr="00A309F3">
        <w:t>priorities of the year and expected results</w:t>
      </w:r>
    </w:p>
    <w:p w:rsidR="00764386" w:rsidRDefault="00764386" w:rsidP="00764386">
      <w:pPr>
        <w:jc w:val="both"/>
        <w:rPr>
          <w:highlight w:val="yellow"/>
        </w:rPr>
      </w:pPr>
      <w:r w:rsidRPr="000F31F6">
        <w:t>The overarching objective shall be the enhancement of Civil Society Organisations' participation in partner countries’ public policies and programmes as a pre-condition for a more equitable, open and democratic society.</w:t>
      </w:r>
    </w:p>
    <w:p w:rsidR="00764386" w:rsidRDefault="00764386" w:rsidP="00764386">
      <w:pPr>
        <w:jc w:val="both"/>
        <w:rPr>
          <w:highlight w:val="yellow"/>
        </w:rPr>
      </w:pPr>
    </w:p>
    <w:p w:rsidR="00764386" w:rsidRPr="00891DF0" w:rsidRDefault="00764386" w:rsidP="00764386">
      <w:pPr>
        <w:jc w:val="both"/>
      </w:pPr>
      <w:r w:rsidRPr="000F31F6">
        <w:t>In some cases, where relevant, contributions from other donors can be added to the allocation foreseen in this Action Document for a given country.</w:t>
      </w:r>
    </w:p>
    <w:p w:rsidR="00764386" w:rsidRDefault="00764386" w:rsidP="00764386">
      <w:pPr>
        <w:jc w:val="both"/>
      </w:pPr>
    </w:p>
    <w:p w:rsidR="00764386" w:rsidRDefault="00764386" w:rsidP="00764386">
      <w:pPr>
        <w:jc w:val="both"/>
      </w:pPr>
      <w:r>
        <w:t>(b) Justification of a direct grant</w:t>
      </w:r>
    </w:p>
    <w:p w:rsidR="00764386" w:rsidRDefault="00764386" w:rsidP="00764386">
      <w:pPr>
        <w:jc w:val="both"/>
      </w:pPr>
    </w:p>
    <w:p w:rsidR="00764386" w:rsidRDefault="00764386" w:rsidP="00764386">
      <w:pPr>
        <w:jc w:val="both"/>
      </w:pPr>
      <w:r w:rsidRPr="00D404E6">
        <w:t xml:space="preserve">Under the responsibility of the Commission’s </w:t>
      </w:r>
      <w:r w:rsidR="00BB4D94" w:rsidRPr="00D404E6">
        <w:t xml:space="preserve">responsible </w:t>
      </w:r>
      <w:r w:rsidRPr="00D404E6">
        <w:t>authorising officer, the recourse to an award of a grant without a call for proposals is justified because</w:t>
      </w:r>
      <w:r>
        <w:t xml:space="preserve"> beneficiaries are in one of the circumstances listed in Article 190 (1) (c), (d) and (f) of the Rules of Application (RAP) . </w:t>
      </w:r>
    </w:p>
    <w:p w:rsidR="00764386" w:rsidRDefault="00764386" w:rsidP="00764386">
      <w:pPr>
        <w:jc w:val="both"/>
      </w:pPr>
      <w:r>
        <w:t>EU Delegations may award direct grants if justified by the local context and in line with the achievement of the objective of this action.</w:t>
      </w:r>
    </w:p>
    <w:p w:rsidR="00764386" w:rsidRDefault="00764386" w:rsidP="00764386">
      <w:pPr>
        <w:jc w:val="both"/>
      </w:pPr>
    </w:p>
    <w:p w:rsidR="00764386" w:rsidRDefault="00764386" w:rsidP="00764386">
      <w:pPr>
        <w:jc w:val="both"/>
      </w:pPr>
      <w:r w:rsidRPr="00FB4710">
        <w:t xml:space="preserve">In these cases, </w:t>
      </w:r>
      <w:r w:rsidRPr="00A92627">
        <w:rPr>
          <w:b/>
        </w:rPr>
        <w:t>priority will be given to representative national platforms of Civil Society Organisations originating from the EU partner country where the action takes place</w:t>
      </w:r>
      <w:r w:rsidRPr="00FB4710">
        <w:t xml:space="preserve">, in order to strengthen their institutional and operational capacity, in line with the overall objectives of the </w:t>
      </w:r>
      <w:r w:rsidR="00BB4D94" w:rsidRPr="00FB4710">
        <w:t>“CSO-LA”</w:t>
      </w:r>
      <w:r w:rsidR="00BB4D94">
        <w:t xml:space="preserve"> </w:t>
      </w:r>
      <w:r w:rsidRPr="00FB4710">
        <w:t>Thematic Programme.</w:t>
      </w:r>
    </w:p>
    <w:p w:rsidR="00764386" w:rsidRDefault="00764386" w:rsidP="00764386">
      <w:pPr>
        <w:jc w:val="both"/>
      </w:pPr>
    </w:p>
    <w:p w:rsidR="00764386" w:rsidRDefault="00764386" w:rsidP="00764386">
      <w:pPr>
        <w:pStyle w:val="Text2"/>
        <w:spacing w:before="0" w:after="0"/>
        <w:ind w:left="0"/>
      </w:pPr>
      <w:r>
        <w:t xml:space="preserve"> (c) </w:t>
      </w:r>
      <w:r w:rsidRPr="00A309F3">
        <w:t>Eligibility conditions</w:t>
      </w:r>
    </w:p>
    <w:p w:rsidR="00764386" w:rsidRDefault="00764386" w:rsidP="00764386">
      <w:pPr>
        <w:pStyle w:val="Text2"/>
        <w:spacing w:before="0" w:after="0"/>
        <w:ind w:left="0"/>
      </w:pPr>
    </w:p>
    <w:p w:rsidR="00764386" w:rsidRDefault="00764386" w:rsidP="00764386">
      <w:pPr>
        <w:pStyle w:val="Text2"/>
        <w:spacing w:before="0" w:after="0"/>
        <w:ind w:left="0"/>
      </w:pPr>
      <w:r w:rsidRPr="00A92627">
        <w:rPr>
          <w:b/>
        </w:rPr>
        <w:t>As applicant</w:t>
      </w:r>
      <w:r>
        <w:t>: non-profit making CSOs and/or their associations and/or national platforms from the following countries shall be eligible for funding under the CSO-LA Programme</w:t>
      </w:r>
      <w:r w:rsidR="00EF453C">
        <w:t>:</w:t>
      </w:r>
    </w:p>
    <w:p w:rsidR="00764386" w:rsidRDefault="00764386" w:rsidP="00764386">
      <w:pPr>
        <w:pStyle w:val="Text2"/>
      </w:pPr>
    </w:p>
    <w:p w:rsidR="00764386" w:rsidRDefault="00764386" w:rsidP="00764386">
      <w:pPr>
        <w:pStyle w:val="Text2"/>
        <w:spacing w:before="0" w:after="0"/>
        <w:ind w:left="0"/>
      </w:pPr>
      <w:r>
        <w:t>I.</w:t>
      </w:r>
      <w:r>
        <w:tab/>
        <w:t xml:space="preserve">the EU partner country where the action takes place; </w:t>
      </w:r>
    </w:p>
    <w:p w:rsidR="00764386" w:rsidRDefault="00764386" w:rsidP="00764386">
      <w:pPr>
        <w:pStyle w:val="Text2"/>
        <w:spacing w:before="0" w:after="0"/>
        <w:ind w:left="0"/>
      </w:pPr>
    </w:p>
    <w:p w:rsidR="00764386" w:rsidRDefault="00764386" w:rsidP="00764386">
      <w:pPr>
        <w:pStyle w:val="Text2"/>
        <w:spacing w:before="0" w:after="0"/>
        <w:ind w:left="0"/>
      </w:pPr>
      <w:r>
        <w:t xml:space="preserve">If considered relevant for the effectiveness of the action, eligibility can be extended to </w:t>
      </w:r>
    </w:p>
    <w:p w:rsidR="00764386" w:rsidRDefault="00764386" w:rsidP="00764386">
      <w:pPr>
        <w:pStyle w:val="Text2"/>
        <w:spacing w:before="0" w:after="0"/>
        <w:ind w:left="0"/>
      </w:pPr>
    </w:p>
    <w:p w:rsidR="00764386" w:rsidRDefault="00764386" w:rsidP="00764386">
      <w:pPr>
        <w:pStyle w:val="Text2"/>
        <w:spacing w:before="0" w:after="0"/>
        <w:ind w:left="0"/>
      </w:pPr>
      <w:r>
        <w:t>II.</w:t>
      </w:r>
      <w:r>
        <w:tab/>
        <w:t>other EU partner countries, as follows:</w:t>
      </w:r>
    </w:p>
    <w:p w:rsidR="00764386" w:rsidRDefault="00764386" w:rsidP="00764386">
      <w:pPr>
        <w:pStyle w:val="Text2"/>
        <w:spacing w:before="0" w:after="0"/>
        <w:ind w:left="0"/>
      </w:pPr>
    </w:p>
    <w:p w:rsidR="00764386" w:rsidRDefault="00764386" w:rsidP="00764386">
      <w:pPr>
        <w:pStyle w:val="Text2"/>
        <w:spacing w:before="0" w:after="0"/>
      </w:pPr>
      <w:r>
        <w:t xml:space="preserve">(a) countries eligible for Union funding under the European Neighbourhood Instrument established by Regulation (EU) No 232/2014 of the European Parliament and of the Council (the ‘European Neighbourhood Instrument’) including the Russian Federation; </w:t>
      </w:r>
    </w:p>
    <w:p w:rsidR="00764386" w:rsidRDefault="00764386" w:rsidP="00764386">
      <w:pPr>
        <w:pStyle w:val="Text2"/>
        <w:spacing w:before="0" w:after="0"/>
      </w:pPr>
    </w:p>
    <w:p w:rsidR="00764386" w:rsidRDefault="00764386" w:rsidP="00764386">
      <w:pPr>
        <w:pStyle w:val="Text2"/>
        <w:spacing w:before="0" w:after="0"/>
      </w:pPr>
      <w:r>
        <w:t xml:space="preserve">(b) developing countries and territories, as included in the list of ODA recipients published by the OECD-DAC (‘list of ODA recipients’), and overseas countries and territories covered by Council Decision </w:t>
      </w:r>
      <w:r w:rsidR="00FF6500">
        <w:t>2013/755/</w:t>
      </w:r>
      <w:r w:rsidR="00FF6500" w:rsidRPr="00FF6500">
        <w:t>EU</w:t>
      </w:r>
      <w:r>
        <w:t xml:space="preserve">; </w:t>
      </w:r>
    </w:p>
    <w:p w:rsidR="00764386" w:rsidRDefault="00764386" w:rsidP="00764386">
      <w:pPr>
        <w:pStyle w:val="Text2"/>
        <w:spacing w:before="0" w:after="0"/>
      </w:pPr>
    </w:p>
    <w:p w:rsidR="00764386" w:rsidRDefault="00764386" w:rsidP="00764386">
      <w:pPr>
        <w:pStyle w:val="Text2"/>
        <w:spacing w:before="0" w:after="0"/>
      </w:pPr>
      <w:r>
        <w:t>(c) countries eligible for the European Development Fund;</w:t>
      </w:r>
    </w:p>
    <w:p w:rsidR="00764386" w:rsidRDefault="00764386" w:rsidP="00764386">
      <w:pPr>
        <w:pStyle w:val="Text2"/>
        <w:spacing w:before="0" w:after="0"/>
      </w:pPr>
    </w:p>
    <w:p w:rsidR="00764386" w:rsidRDefault="00764386" w:rsidP="00764386">
      <w:pPr>
        <w:pStyle w:val="Text2"/>
        <w:spacing w:before="0" w:after="0"/>
        <w:ind w:left="0"/>
      </w:pPr>
      <w:r>
        <w:t>III.</w:t>
      </w:r>
      <w:r>
        <w:tab/>
        <w:t>Member States, beneficiaries listed in Annex I to Regulation (EU) No 231/2014, and contracting parties to the Agreement on the European Economic Area;</w:t>
      </w:r>
    </w:p>
    <w:p w:rsidR="00764386" w:rsidRDefault="00764386" w:rsidP="00764386">
      <w:pPr>
        <w:pStyle w:val="Text2"/>
        <w:spacing w:before="0" w:after="0"/>
        <w:ind w:left="0"/>
      </w:pPr>
    </w:p>
    <w:p w:rsidR="00764386" w:rsidRPr="00604A83" w:rsidRDefault="00764386" w:rsidP="00764386">
      <w:pPr>
        <w:pStyle w:val="Text2"/>
        <w:ind w:left="0"/>
      </w:pPr>
      <w:r w:rsidRPr="00232A2B">
        <w:rPr>
          <w:b/>
        </w:rPr>
        <w:lastRenderedPageBreak/>
        <w:t>Co-applicant and affiliated entities</w:t>
      </w:r>
      <w:r w:rsidRPr="00232A2B">
        <w:t>: the eligibility of Co-applicant and affiliated entities is restricted to all types of non-profit making CSOs and/or their associations and LAs and/or their associations originating from the countries described above under applicant.</w:t>
      </w:r>
    </w:p>
    <w:p w:rsidR="00764386" w:rsidRDefault="00764386" w:rsidP="00764386">
      <w:pPr>
        <w:pStyle w:val="Text2"/>
        <w:ind w:left="0"/>
      </w:pPr>
      <w:r w:rsidRPr="00232A2B">
        <w:t>EU Delegations may define specific eligibility criteria according to the country context and in order to respond to local needs in terms of actors (type and origin), priorities, themes, sectors, and geographical areas. This will allow EU Delegations to ensure complementarity and subsidiarity with other programmes implemented in the country, as well as to better respond to local circumstances.</w:t>
      </w:r>
    </w:p>
    <w:p w:rsidR="00764386" w:rsidRDefault="00764386" w:rsidP="00764386">
      <w:pPr>
        <w:pStyle w:val="Text2"/>
        <w:ind w:left="0"/>
      </w:pPr>
      <w:r>
        <w:t>The initiatives to be financed shall be initiated and directly implemented by representative and/or national platforms of Civil Society Organisations (as defined in Annex II.B of the DCI Regulation). In limited cases and where appropriate, in order to ensure their effectiveness, initiatives may be carried out by other actors for the benefit of the national CSO platform concerned.</w:t>
      </w:r>
    </w:p>
    <w:p w:rsidR="00764386" w:rsidRDefault="00764386" w:rsidP="00764386">
      <w:pPr>
        <w:pStyle w:val="Text2"/>
        <w:ind w:left="0"/>
      </w:pPr>
      <w:r w:rsidRPr="008F54C5">
        <w:rPr>
          <w:b/>
        </w:rPr>
        <w:t>All actions should include an element of capacity development</w:t>
      </w:r>
      <w:r>
        <w:t xml:space="preserve"> of partner countries CSO platforms. Partnerships among CSOs and other stakeholders are encouraged in order for the action to achieve stronger ownership and impact.</w:t>
      </w:r>
    </w:p>
    <w:p w:rsidR="00764386" w:rsidRDefault="00764386" w:rsidP="00764386">
      <w:pPr>
        <w:pStyle w:val="Text2"/>
        <w:ind w:left="0"/>
      </w:pPr>
      <w:r>
        <w:t>Grants may be awarded to sole beneficiaries and to consortia of beneficiaries (coordinator and co-beneficiaries).</w:t>
      </w:r>
    </w:p>
    <w:p w:rsidR="00764386" w:rsidRDefault="00764386" w:rsidP="00764386">
      <w:pPr>
        <w:pStyle w:val="Text2"/>
        <w:ind w:left="0"/>
      </w:pPr>
      <w:r w:rsidRPr="008F54C5">
        <w:rPr>
          <w:b/>
        </w:rPr>
        <w:t>The maximum duration of grants</w:t>
      </w:r>
      <w:r>
        <w:t xml:space="preserve"> (</w:t>
      </w:r>
      <w:r w:rsidR="00F85748">
        <w:t xml:space="preserve">their </w:t>
      </w:r>
      <w:r>
        <w:t xml:space="preserve">implementation period) may not be lower than 24 months nor exceed 60 months. In duly justified cases, EU Delegations can finance </w:t>
      </w:r>
      <w:r w:rsidR="00F85748">
        <w:t xml:space="preserve">grants </w:t>
      </w:r>
      <w:r>
        <w:t>of less than 24 months with a minimum of 12 months.</w:t>
      </w:r>
    </w:p>
    <w:p w:rsidR="00764386" w:rsidRPr="00A309F3" w:rsidRDefault="00764386" w:rsidP="00764386">
      <w:r>
        <w:t xml:space="preserve">(d) </w:t>
      </w:r>
      <w:r w:rsidRPr="00A309F3">
        <w:t>Essential selection and award criteria</w:t>
      </w:r>
    </w:p>
    <w:p w:rsidR="00764386" w:rsidRDefault="00764386" w:rsidP="00764386">
      <w:pPr>
        <w:pStyle w:val="Text2"/>
        <w:ind w:left="0"/>
      </w:pPr>
      <w:r>
        <w:t>The essential selection criteria are the financial and operational capacity of the applicant.</w:t>
      </w:r>
    </w:p>
    <w:p w:rsidR="00604A83" w:rsidRPr="0082776A" w:rsidRDefault="00764386" w:rsidP="00764386">
      <w:pPr>
        <w:pStyle w:val="Text2"/>
        <w:ind w:left="0"/>
      </w:pPr>
      <w:r>
        <w:t xml:space="preserve">The essential award criteria </w:t>
      </w:r>
      <w:r w:rsidRPr="0082776A">
        <w:t>are relevance of the proposed action to the objectives of the call; design, effectiveness, feasibility, sustainability and cost-effectiveness of the action.</w:t>
      </w:r>
    </w:p>
    <w:p w:rsidR="00764386" w:rsidRDefault="00764386" w:rsidP="00764386">
      <w:pPr>
        <w:jc w:val="both"/>
      </w:pPr>
      <w:r w:rsidRPr="0082776A">
        <w:t>(e) Maximum rate of co-financing</w:t>
      </w:r>
    </w:p>
    <w:p w:rsidR="00764386" w:rsidRDefault="00764386" w:rsidP="00764386">
      <w:pPr>
        <w:jc w:val="both"/>
      </w:pPr>
    </w:p>
    <w:p w:rsidR="00764386" w:rsidRDefault="00764386" w:rsidP="00764386">
      <w:pPr>
        <w:jc w:val="both"/>
      </w:pPr>
      <w:r>
        <w:t xml:space="preserve">As a general rule, the maximum possible rate of EU co-financing for each grant directly awarded is 90% of the total eligible costs. The rate may be lower if the </w:t>
      </w:r>
      <w:r w:rsidR="00525C71">
        <w:t>self</w:t>
      </w:r>
      <w:r>
        <w:t>-financing capacity of the targeted beneficiaries is good.</w:t>
      </w:r>
    </w:p>
    <w:p w:rsidR="00764386" w:rsidRDefault="00764386" w:rsidP="00764386">
      <w:pPr>
        <w:jc w:val="both"/>
      </w:pPr>
    </w:p>
    <w:p w:rsidR="00764386" w:rsidRDefault="00764386" w:rsidP="00764386">
      <w:pPr>
        <w:jc w:val="both"/>
      </w:pPr>
      <w:r>
        <w:t>In accordance with Articles 192 of Regulation (EU, Euratom) No 966/2012, if full funding is essential for the action to be carried out, the maximum possible rate of co-financing may be increased up to 100 %. The essentiality of full funding will be justified by the Commission’s authorising officer responsible in the award decision, in respect of the principles of equal treatment and sound financial management.</w:t>
      </w:r>
    </w:p>
    <w:p w:rsidR="00764386" w:rsidRPr="00A309F3" w:rsidRDefault="00764386" w:rsidP="00764386">
      <w:pPr>
        <w:jc w:val="both"/>
      </w:pPr>
    </w:p>
    <w:p w:rsidR="00764386" w:rsidRDefault="00764386" w:rsidP="00764386">
      <w:r>
        <w:t xml:space="preserve"> (f) </w:t>
      </w:r>
      <w:r w:rsidRPr="00111049">
        <w:t xml:space="preserve">Indicative trimester to </w:t>
      </w:r>
      <w:r>
        <w:t>conclude the</w:t>
      </w:r>
      <w:r w:rsidRPr="00111049">
        <w:t xml:space="preserve"> grant </w:t>
      </w:r>
      <w:r>
        <w:t>agreement</w:t>
      </w:r>
    </w:p>
    <w:p w:rsidR="00764386" w:rsidRDefault="00764386" w:rsidP="00764386"/>
    <w:p w:rsidR="00764386" w:rsidRDefault="00764386" w:rsidP="00764386">
      <w:r>
        <w:t>A</w:t>
      </w:r>
      <w:r w:rsidRPr="00AD7345">
        <w:t xml:space="preserve">s from the adoption of this Commission Decision, foreseen in the </w:t>
      </w:r>
      <w:r w:rsidR="00EF453C">
        <w:t>second</w:t>
      </w:r>
      <w:r w:rsidRPr="00AD7345">
        <w:t xml:space="preserve"> quarter of 2018.</w:t>
      </w:r>
    </w:p>
    <w:p w:rsidR="00764386" w:rsidRDefault="00764386" w:rsidP="00764386">
      <w:pPr>
        <w:jc w:val="both"/>
      </w:pPr>
    </w:p>
    <w:p w:rsidR="00764386" w:rsidRPr="009E4CDF" w:rsidRDefault="00764386" w:rsidP="00764386">
      <w:pPr>
        <w:pStyle w:val="Heading4"/>
        <w:numPr>
          <w:ilvl w:val="0"/>
          <w:numId w:val="0"/>
        </w:numPr>
        <w:spacing w:before="0" w:after="0"/>
        <w:ind w:left="709" w:hanging="709"/>
        <w:rPr>
          <w:b/>
          <w:i/>
        </w:rPr>
      </w:pPr>
      <w:r w:rsidRPr="009E4CDF">
        <w:rPr>
          <w:i/>
        </w:rPr>
        <w:t>5.3.3</w:t>
      </w:r>
      <w:r w:rsidRPr="009E4CDF">
        <w:rPr>
          <w:b/>
          <w:i/>
        </w:rPr>
        <w:tab/>
        <w:t>Direct management EU Bêkou Trust Fund in the Central African Republic</w:t>
      </w:r>
    </w:p>
    <w:p w:rsidR="00764386" w:rsidRDefault="00764386" w:rsidP="00764386">
      <w:pPr>
        <w:jc w:val="both"/>
        <w:rPr>
          <w:b/>
        </w:rPr>
      </w:pPr>
    </w:p>
    <w:p w:rsidR="00CD509C" w:rsidRPr="00183CAE" w:rsidRDefault="00CD509C" w:rsidP="00CD509C">
      <w:pPr>
        <w:spacing w:before="120" w:after="120"/>
        <w:jc w:val="both"/>
        <w:rPr>
          <w:lang w:eastAsia="en-US"/>
        </w:rPr>
      </w:pPr>
      <w:r w:rsidRPr="00183CAE">
        <w:rPr>
          <w:lang w:eastAsia="en-US"/>
        </w:rPr>
        <w:t xml:space="preserve">An amount of </w:t>
      </w:r>
      <w:r w:rsidRPr="003D0E8D">
        <w:rPr>
          <w:lang w:eastAsia="en-US"/>
        </w:rPr>
        <w:t xml:space="preserve">EUR </w:t>
      </w:r>
      <w:r w:rsidR="00E85BCB">
        <w:rPr>
          <w:lang w:eastAsia="en-US"/>
        </w:rPr>
        <w:t>5,661,</w:t>
      </w:r>
      <w:r>
        <w:rPr>
          <w:lang w:eastAsia="en-US"/>
        </w:rPr>
        <w:t xml:space="preserve">000 </w:t>
      </w:r>
      <w:r w:rsidRPr="00183CAE">
        <w:rPr>
          <w:lang w:eastAsia="en-US"/>
        </w:rPr>
        <w:t xml:space="preserve">is to be managed in direct management </w:t>
      </w:r>
      <w:r w:rsidR="00E85BCB">
        <w:rPr>
          <w:lang w:eastAsia="en-US"/>
        </w:rPr>
        <w:t xml:space="preserve">by the Delegation to the Central African Republic. Moreover, the unspent allocations by the Delegations will constitute the CSO </w:t>
      </w:r>
      <w:r w:rsidRPr="00183CAE">
        <w:rPr>
          <w:lang w:eastAsia="en-US"/>
        </w:rPr>
        <w:t xml:space="preserve">contribution to the EU Bêkou Trust Fund, the establishment of which was </w:t>
      </w:r>
      <w:r w:rsidRPr="00183CAE">
        <w:rPr>
          <w:lang w:eastAsia="en-US"/>
        </w:rPr>
        <w:lastRenderedPageBreak/>
        <w:t>decided by the Commission in July 2014</w:t>
      </w:r>
      <w:r w:rsidRPr="00183CAE">
        <w:rPr>
          <w:vertAlign w:val="superscript"/>
          <w:lang w:eastAsia="en-US"/>
        </w:rPr>
        <w:footnoteReference w:id="17"/>
      </w:r>
      <w:r w:rsidRPr="00183CAE">
        <w:rPr>
          <w:lang w:eastAsia="en-US"/>
        </w:rPr>
        <w:t xml:space="preserve"> for a duration of 60 months following the signature of the Constitutive Agreement. </w:t>
      </w:r>
    </w:p>
    <w:p w:rsidR="00CD509C" w:rsidRPr="00183CAE" w:rsidRDefault="00CD509C" w:rsidP="00CD509C">
      <w:pPr>
        <w:tabs>
          <w:tab w:val="left" w:pos="709"/>
        </w:tabs>
        <w:spacing w:before="120" w:after="120"/>
        <w:jc w:val="both"/>
        <w:rPr>
          <w:lang w:eastAsia="en-US"/>
        </w:rPr>
      </w:pPr>
      <w:r w:rsidRPr="00183CAE">
        <w:rPr>
          <w:lang w:eastAsia="en-US"/>
        </w:rPr>
        <w:t xml:space="preserve">The overall objective of the Fund is to support all aspects of the Central African Republic's exit from crisis and reconstruction and to support the neighbouring countries affected by the crisis, in coordination with national frameworks and the instruments of other development partners. </w:t>
      </w:r>
    </w:p>
    <w:p w:rsidR="00CD509C" w:rsidRDefault="00CD509C" w:rsidP="00CD509C">
      <w:pPr>
        <w:spacing w:before="120" w:after="120"/>
        <w:jc w:val="both"/>
        <w:rPr>
          <w:lang w:eastAsia="en-US"/>
        </w:rPr>
      </w:pPr>
      <w:r>
        <w:rPr>
          <w:lang w:eastAsia="en-US"/>
        </w:rPr>
        <w:t>The EU Bêkou Trust Fund pools funds from the EU, France, Germany, the Netherlands, Italy and Switzerland</w:t>
      </w:r>
      <w:r>
        <w:rPr>
          <w:rStyle w:val="FootnoteReference"/>
          <w:lang w:eastAsia="en-US"/>
        </w:rPr>
        <w:footnoteReference w:id="18"/>
      </w:r>
      <w:r>
        <w:rPr>
          <w:lang w:eastAsia="en-US"/>
        </w:rPr>
        <w:t xml:space="preserve">. </w:t>
      </w:r>
    </w:p>
    <w:p w:rsidR="00CD509C" w:rsidRDefault="00CD509C" w:rsidP="00CD509C">
      <w:pPr>
        <w:spacing w:before="120" w:after="120"/>
        <w:jc w:val="both"/>
        <w:rPr>
          <w:lang w:eastAsia="en-US"/>
        </w:rPr>
      </w:pPr>
      <w:r>
        <w:rPr>
          <w:lang w:eastAsia="en-US"/>
        </w:rPr>
        <w:t>Rules and procedures applying to the management and governance of the Trust Fund is detailed in the Constitutive Agreement signed with the donors in July 2014.</w:t>
      </w:r>
    </w:p>
    <w:p w:rsidR="00CD509C" w:rsidRDefault="00CD509C" w:rsidP="00CD509C">
      <w:pPr>
        <w:spacing w:before="120" w:after="120"/>
        <w:jc w:val="both"/>
        <w:rPr>
          <w:lang w:eastAsia="en-US"/>
        </w:rPr>
      </w:pPr>
      <w:r>
        <w:rPr>
          <w:lang w:eastAsia="en-US"/>
        </w:rPr>
        <w:t>In accordance with Article 187 (4) of the Financial Regulation, the Board of the Trust Fund decides upon the use of the Funds which shall nevertheless be used to the benefit of CSOs to the proportion of the size of the EU Contribution stemming from the CSO budget line.</w:t>
      </w:r>
    </w:p>
    <w:p w:rsidR="00764386" w:rsidRPr="005F45C6" w:rsidRDefault="00764386" w:rsidP="00764386"/>
    <w:p w:rsidR="00764386" w:rsidRPr="009E4CDF" w:rsidRDefault="00764386" w:rsidP="00764386">
      <w:pPr>
        <w:pStyle w:val="Heading4"/>
        <w:numPr>
          <w:ilvl w:val="0"/>
          <w:numId w:val="0"/>
        </w:numPr>
        <w:tabs>
          <w:tab w:val="left" w:pos="709"/>
        </w:tabs>
        <w:spacing w:before="0" w:after="0"/>
        <w:ind w:left="709" w:hanging="709"/>
        <w:rPr>
          <w:b/>
          <w:i/>
        </w:rPr>
      </w:pPr>
      <w:r w:rsidRPr="009E4CDF">
        <w:rPr>
          <w:i/>
        </w:rPr>
        <w:t>5.3.4</w:t>
      </w:r>
      <w:r>
        <w:rPr>
          <w:b/>
        </w:rPr>
        <w:tab/>
      </w:r>
      <w:r w:rsidRPr="009E4CDF">
        <w:rPr>
          <w:b/>
          <w:i/>
        </w:rPr>
        <w:t>Procurement (direct management)</w:t>
      </w:r>
    </w:p>
    <w:p w:rsidR="00764386" w:rsidRDefault="00764386" w:rsidP="00764386">
      <w:pPr>
        <w:pStyle w:val="Text4"/>
        <w:spacing w:before="0" w:after="0"/>
        <w:ind w:left="0"/>
      </w:pPr>
    </w:p>
    <w:p w:rsidR="00764386" w:rsidRPr="005F45C6" w:rsidRDefault="00764386" w:rsidP="00764386">
      <w:pPr>
        <w:jc w:val="both"/>
        <w:rPr>
          <w:lang w:eastAsia="en-US"/>
        </w:rPr>
      </w:pPr>
      <w:r w:rsidRPr="005F45C6">
        <w:rPr>
          <w:lang w:eastAsia="en-US"/>
        </w:rPr>
        <w:t xml:space="preserve">For in-country interventions, EU Delegations will be able to spend up to 5% of the respective annual operational country allocation for support measures accompanying the implementation of this priority of the thematic programme. Those accompanying support measures must cover activities of direct benefit to the organisations/partners targeted by the country programme, such as consultation sessions, information sessions on Calls for Proposals, local mapping studies, training seminars and workshops related to the programme, capitalisation studies, programme evaluations at country level and/or other activities focusing on the strengthening of actors. </w:t>
      </w:r>
    </w:p>
    <w:p w:rsidR="00764386" w:rsidRPr="005F45C6" w:rsidRDefault="00764386" w:rsidP="00764386">
      <w:pPr>
        <w:spacing w:before="120" w:after="120"/>
        <w:jc w:val="both"/>
        <w:rPr>
          <w:lang w:eastAsia="en-US"/>
        </w:rPr>
      </w:pPr>
      <w:r w:rsidRPr="005F45C6">
        <w:rPr>
          <w:lang w:eastAsia="en-US"/>
        </w:rPr>
        <w:t xml:space="preserve">Taking into consideration that support measures are initiated at country level by EU Delegations on the basis of local needs assessments, the number and type of contracts as well as the amounts allocated may vary significantly and is difficult to estimate. However, based on past years experiences, 60 to 70 contracts implemented in direct management are expected. </w:t>
      </w:r>
    </w:p>
    <w:p w:rsidR="00764386" w:rsidRPr="005F45C6" w:rsidRDefault="00764386" w:rsidP="00764386">
      <w:pPr>
        <w:spacing w:before="120" w:after="120"/>
        <w:jc w:val="both"/>
        <w:rPr>
          <w:lang w:eastAsia="en-US"/>
        </w:rPr>
      </w:pPr>
      <w:r w:rsidRPr="005F45C6">
        <w:rPr>
          <w:lang w:eastAsia="en-US"/>
        </w:rPr>
        <w:t>The type of tenders and contracts will be determined in each case by the European Union's standard procedures for the implementation of external actions.</w:t>
      </w:r>
    </w:p>
    <w:p w:rsidR="00764386" w:rsidRDefault="00764386" w:rsidP="00764386">
      <w:pPr>
        <w:spacing w:before="120" w:after="120"/>
        <w:jc w:val="both"/>
      </w:pPr>
      <w:r w:rsidRPr="005F45C6">
        <w:rPr>
          <w:lang w:eastAsia="en-US"/>
        </w:rPr>
        <w:t>Support measures do not cover activities or expenditure aimed at helping EU Delegations to manage the programme, such as technical assistance for the evaluation of proposals, projects' audits or follow-up of the programme.</w:t>
      </w:r>
    </w:p>
    <w:p w:rsidR="00764386" w:rsidRPr="00096423" w:rsidRDefault="00764386" w:rsidP="00764386">
      <w:pPr>
        <w:pStyle w:val="Text2"/>
        <w:ind w:left="0"/>
      </w:pPr>
      <w:r>
        <w:t xml:space="preserve"> </w:t>
      </w:r>
    </w:p>
    <w:p w:rsidR="00764386" w:rsidRPr="00FE0AA2" w:rsidRDefault="00764386" w:rsidP="00DA796D">
      <w:pPr>
        <w:pStyle w:val="Heading2"/>
        <w:numPr>
          <w:ilvl w:val="0"/>
          <w:numId w:val="0"/>
        </w:numPr>
      </w:pPr>
      <w:r>
        <w:t>5.4.</w:t>
      </w:r>
      <w:r>
        <w:tab/>
      </w:r>
      <w:r w:rsidRPr="00FE0AA2">
        <w:t>Scope of geographical eligibility for procurement and grants</w:t>
      </w:r>
    </w:p>
    <w:p w:rsidR="00764386" w:rsidRDefault="00764386" w:rsidP="00764386">
      <w:pPr>
        <w:pStyle w:val="Text2"/>
        <w:ind w:left="0"/>
      </w:pPr>
      <w:r>
        <w:t>In principle, actions must take place in the partner country where the grant has been awarded.</w:t>
      </w:r>
    </w:p>
    <w:p w:rsidR="00764386" w:rsidRDefault="00210F5D" w:rsidP="00764386">
      <w:pPr>
        <w:pStyle w:val="Text2"/>
        <w:ind w:left="0"/>
      </w:pPr>
      <w:r>
        <w:t xml:space="preserve">The list of </w:t>
      </w:r>
      <w:r w:rsidR="00F361FF">
        <w:t xml:space="preserve">114 </w:t>
      </w:r>
      <w:r w:rsidR="00764386">
        <w:t>targeted countries and respective budget allocations for CSOs foreseen for years 2018, 2019, 2020 is provided here below.</w:t>
      </w:r>
    </w:p>
    <w:p w:rsidR="00764386" w:rsidRDefault="00764386" w:rsidP="00764386">
      <w:pPr>
        <w:pStyle w:val="Text2"/>
        <w:ind w:left="0"/>
      </w:pPr>
    </w:p>
    <w:p w:rsidR="00604A83" w:rsidRDefault="00604A83" w:rsidP="00764386">
      <w:pPr>
        <w:pStyle w:val="Text2"/>
        <w:ind w:left="0"/>
      </w:pPr>
    </w:p>
    <w:p w:rsidR="00A711F3" w:rsidRPr="00664B1D" w:rsidRDefault="00A711F3" w:rsidP="00A711F3">
      <w:pPr>
        <w:spacing w:before="120" w:after="120"/>
        <w:jc w:val="both"/>
        <w:rPr>
          <w:b/>
          <w:lang w:eastAsia="en-US"/>
        </w:rPr>
      </w:pPr>
      <w:r w:rsidRPr="00664B1D">
        <w:rPr>
          <w:b/>
          <w:lang w:eastAsia="en-US"/>
        </w:rPr>
        <w:lastRenderedPageBreak/>
        <w:t>African countries</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30"/>
        </w:trPr>
        <w:tc>
          <w:tcPr>
            <w:tcW w:w="3134" w:type="dxa"/>
            <w:tcBorders>
              <w:top w:val="nil"/>
              <w:left w:val="nil"/>
              <w:bottom w:val="nil"/>
              <w:right w:val="nil"/>
            </w:tcBorders>
            <w:noWrap/>
            <w:vAlign w:val="center"/>
            <w:hideMark/>
          </w:tcPr>
          <w:p w:rsidR="00A711F3" w:rsidRPr="00664B1D" w:rsidRDefault="00A711F3" w:rsidP="00710FE3">
            <w:pPr>
              <w:spacing w:before="120" w:after="120"/>
              <w:jc w:val="both"/>
              <w:rPr>
                <w:b/>
                <w:bCs/>
                <w:lang w:eastAsia="en-US"/>
              </w:rPr>
            </w:pPr>
          </w:p>
        </w:tc>
        <w:tc>
          <w:tcPr>
            <w:tcW w:w="1417" w:type="dxa"/>
            <w:tcBorders>
              <w:top w:val="single" w:sz="8" w:space="0" w:color="auto"/>
              <w:left w:val="single" w:sz="8" w:space="0" w:color="auto"/>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p>
        </w:tc>
        <w:tc>
          <w:tcPr>
            <w:tcW w:w="1418" w:type="dxa"/>
            <w:tcBorders>
              <w:top w:val="single" w:sz="8" w:space="0" w:color="auto"/>
              <w:left w:val="nil"/>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9</w:t>
            </w:r>
          </w:p>
        </w:tc>
        <w:tc>
          <w:tcPr>
            <w:tcW w:w="1701" w:type="dxa"/>
            <w:tcBorders>
              <w:top w:val="single" w:sz="8" w:space="0" w:color="auto"/>
              <w:left w:val="nil"/>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20</w:t>
            </w:r>
            <w:r>
              <w:rPr>
                <w:b/>
                <w:bCs/>
                <w:lang w:eastAsia="en-US"/>
              </w:rPr>
              <w:t>20</w:t>
            </w:r>
          </w:p>
        </w:tc>
        <w:tc>
          <w:tcPr>
            <w:tcW w:w="1417" w:type="dxa"/>
            <w:tcBorders>
              <w:top w:val="single" w:sz="8" w:space="0" w:color="auto"/>
              <w:left w:val="nil"/>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TOTAL</w:t>
            </w:r>
          </w:p>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r w:rsidRPr="00664B1D">
              <w:rPr>
                <w:b/>
                <w:bCs/>
                <w:lang w:eastAsia="en-US"/>
              </w:rPr>
              <w:t>-20</w:t>
            </w:r>
            <w:r>
              <w:rPr>
                <w:b/>
                <w:bCs/>
                <w:lang w:eastAsia="en-US"/>
              </w:rPr>
              <w:t>20</w:t>
            </w:r>
          </w:p>
        </w:tc>
      </w:tr>
      <w:tr w:rsidR="00A711F3" w:rsidRPr="00664B1D" w:rsidTr="00710FE3">
        <w:trPr>
          <w:trHeight w:val="315"/>
        </w:trPr>
        <w:tc>
          <w:tcPr>
            <w:tcW w:w="3134" w:type="dxa"/>
            <w:tcBorders>
              <w:top w:val="single" w:sz="8" w:space="0" w:color="auto"/>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Angola* </w:t>
            </w:r>
          </w:p>
        </w:tc>
        <w:tc>
          <w:tcPr>
            <w:tcW w:w="1417" w:type="dxa"/>
            <w:tcBorders>
              <w:top w:val="single" w:sz="8" w:space="0" w:color="auto"/>
              <w:left w:val="single" w:sz="8" w:space="0" w:color="auto"/>
              <w:bottom w:val="single" w:sz="4" w:space="0" w:color="auto"/>
              <w:right w:val="single" w:sz="4" w:space="0" w:color="auto"/>
            </w:tcBorders>
            <w:noWrap/>
            <w:vAlign w:val="center"/>
          </w:tcPr>
          <w:p w:rsidR="00A711F3" w:rsidRPr="00664B1D" w:rsidRDefault="00EE4595" w:rsidP="00EE4595">
            <w:pPr>
              <w:spacing w:before="120" w:after="120"/>
              <w:jc w:val="right"/>
              <w:rPr>
                <w:lang w:eastAsia="en-US"/>
              </w:rPr>
            </w:pPr>
            <w:r>
              <w:rPr>
                <w:lang w:eastAsia="en-US"/>
              </w:rPr>
              <w:t>1.453.065</w:t>
            </w:r>
          </w:p>
        </w:tc>
        <w:tc>
          <w:tcPr>
            <w:tcW w:w="1418" w:type="dxa"/>
            <w:tcBorders>
              <w:top w:val="single" w:sz="8" w:space="0" w:color="auto"/>
              <w:left w:val="single" w:sz="8" w:space="0" w:color="auto"/>
              <w:bottom w:val="single" w:sz="4" w:space="0" w:color="auto"/>
              <w:right w:val="single" w:sz="4" w:space="0" w:color="auto"/>
            </w:tcBorders>
            <w:noWrap/>
            <w:vAlign w:val="center"/>
          </w:tcPr>
          <w:p w:rsidR="00A711F3" w:rsidRPr="00664B1D" w:rsidRDefault="00A711F3" w:rsidP="00EE4595">
            <w:pPr>
              <w:spacing w:before="120" w:after="120"/>
              <w:jc w:val="right"/>
              <w:rPr>
                <w:lang w:eastAsia="en-US"/>
              </w:rPr>
            </w:pPr>
            <w:r>
              <w:rPr>
                <w:lang w:eastAsia="en-US"/>
              </w:rPr>
              <w:t>1.</w:t>
            </w:r>
            <w:r w:rsidR="00EE4595">
              <w:rPr>
                <w:lang w:eastAsia="en-US"/>
              </w:rPr>
              <w:t>452</w:t>
            </w:r>
            <w:r>
              <w:rPr>
                <w:lang w:eastAsia="en-US"/>
              </w:rPr>
              <w:t>.</w:t>
            </w:r>
            <w:r w:rsidR="00EE4595">
              <w:rPr>
                <w:lang w:eastAsia="en-US"/>
              </w:rPr>
              <w:t>755</w:t>
            </w:r>
          </w:p>
        </w:tc>
        <w:tc>
          <w:tcPr>
            <w:tcW w:w="1701" w:type="dxa"/>
            <w:tcBorders>
              <w:top w:val="single" w:sz="8" w:space="0" w:color="auto"/>
              <w:left w:val="single" w:sz="8" w:space="0" w:color="auto"/>
              <w:bottom w:val="single" w:sz="4" w:space="0" w:color="auto"/>
              <w:right w:val="single" w:sz="4" w:space="0" w:color="auto"/>
            </w:tcBorders>
            <w:noWrap/>
            <w:vAlign w:val="center"/>
          </w:tcPr>
          <w:p w:rsidR="00A711F3" w:rsidRPr="00664B1D" w:rsidRDefault="00A711F3" w:rsidP="00EE4595">
            <w:pPr>
              <w:spacing w:before="120" w:after="120"/>
              <w:jc w:val="right"/>
              <w:rPr>
                <w:lang w:eastAsia="en-US"/>
              </w:rPr>
            </w:pPr>
            <w:r>
              <w:rPr>
                <w:lang w:eastAsia="en-US"/>
              </w:rPr>
              <w:t>1.</w:t>
            </w:r>
            <w:r w:rsidR="00EE4595">
              <w:rPr>
                <w:lang w:eastAsia="en-US"/>
              </w:rPr>
              <w:t>802</w:t>
            </w:r>
            <w:r>
              <w:rPr>
                <w:lang w:eastAsia="en-US"/>
              </w:rPr>
              <w:t>.</w:t>
            </w:r>
            <w:r w:rsidR="00EE4595">
              <w:rPr>
                <w:lang w:eastAsia="en-US"/>
              </w:rPr>
              <w:t>250</w:t>
            </w:r>
          </w:p>
        </w:tc>
        <w:tc>
          <w:tcPr>
            <w:tcW w:w="1417" w:type="dxa"/>
            <w:tcBorders>
              <w:top w:val="single" w:sz="8" w:space="0" w:color="auto"/>
              <w:left w:val="single" w:sz="8" w:space="0" w:color="auto"/>
              <w:bottom w:val="single" w:sz="4" w:space="0" w:color="auto"/>
              <w:right w:val="single" w:sz="8" w:space="0" w:color="auto"/>
            </w:tcBorders>
            <w:noWrap/>
            <w:vAlign w:val="center"/>
          </w:tcPr>
          <w:p w:rsidR="00A711F3" w:rsidRPr="00664B1D" w:rsidRDefault="00EE4595" w:rsidP="00EE4595">
            <w:pPr>
              <w:spacing w:before="120" w:after="120"/>
              <w:jc w:val="right"/>
              <w:rPr>
                <w:lang w:eastAsia="en-US"/>
              </w:rPr>
            </w:pPr>
            <w:r>
              <w:rPr>
                <w:lang w:eastAsia="en-US"/>
              </w:rPr>
              <w:t>4</w:t>
            </w:r>
            <w:r w:rsidR="00A711F3">
              <w:rPr>
                <w:lang w:eastAsia="en-US"/>
              </w:rPr>
              <w:t>.</w:t>
            </w:r>
            <w:r>
              <w:rPr>
                <w:lang w:eastAsia="en-US"/>
              </w:rPr>
              <w:t>708</w:t>
            </w:r>
            <w:r w:rsidR="00A711F3">
              <w:rPr>
                <w:lang w:eastAsia="en-US"/>
              </w:rPr>
              <w:t>.</w:t>
            </w:r>
            <w:r>
              <w:rPr>
                <w:lang w:eastAsia="en-US"/>
              </w:rPr>
              <w:t>070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Benin*</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830.500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2.830.500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Botswana</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1.698.300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1.698.300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Burkina Faso*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2.217.500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2.500.000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4.717.500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Burundi*</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2.339.085</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3.000.000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9.339.085</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Cape Verde </w:t>
            </w:r>
          </w:p>
        </w:tc>
        <w:tc>
          <w:tcPr>
            <w:tcW w:w="1417" w:type="dxa"/>
            <w:tcBorders>
              <w:top w:val="nil"/>
              <w:left w:val="single" w:sz="8"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lang w:eastAsia="en-US"/>
              </w:rPr>
            </w:pPr>
            <w:r w:rsidRPr="00664B1D">
              <w:rPr>
                <w:lang w:eastAsia="en-US"/>
              </w:rPr>
              <w:t> </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2.431.000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2.431.000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sidRPr="00664B1D">
              <w:rPr>
                <w:lang w:eastAsia="en-US"/>
              </w:rPr>
              <w:t xml:space="preserve"> Cameroon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1.774.000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3.774.000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Central African Republic (Trust Fund Bêkou)* </w:t>
            </w:r>
          </w:p>
        </w:tc>
        <w:tc>
          <w:tcPr>
            <w:tcW w:w="1417" w:type="dxa"/>
            <w:tcBorders>
              <w:top w:val="nil"/>
              <w:left w:val="single" w:sz="8"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lang w:eastAsia="en-US"/>
              </w:rPr>
            </w:pPr>
            <w:r w:rsidRPr="00664B1D">
              <w:rPr>
                <w:lang w:eastAsia="en-US"/>
              </w:rPr>
              <w:t> </w:t>
            </w:r>
            <w:r>
              <w:rPr>
                <w:lang w:eastAsia="en-US"/>
              </w:rPr>
              <w:t>2.661.000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3.000.000</w:t>
            </w:r>
          </w:p>
        </w:tc>
        <w:tc>
          <w:tcPr>
            <w:tcW w:w="1701" w:type="dxa"/>
            <w:tcBorders>
              <w:top w:val="nil"/>
              <w:left w:val="single" w:sz="8"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lang w:eastAsia="en-US"/>
              </w:rPr>
            </w:pPr>
            <w:r w:rsidRPr="00664B1D">
              <w:rPr>
                <w:lang w:eastAsia="en-US"/>
              </w:rPr>
              <w:t> </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5.661.000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Chad*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1.698.300</w:t>
            </w:r>
          </w:p>
        </w:tc>
        <w:tc>
          <w:tcPr>
            <w:tcW w:w="1418" w:type="dxa"/>
            <w:tcBorders>
              <w:top w:val="nil"/>
              <w:left w:val="single" w:sz="8"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lang w:eastAsia="en-US"/>
              </w:rPr>
            </w:pPr>
            <w:r w:rsidRPr="00664B1D">
              <w:rPr>
                <w:lang w:eastAsia="en-US"/>
              </w:rPr>
              <w:t> </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1.698.300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Comoros (Union of) *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887.000</w:t>
            </w:r>
          </w:p>
        </w:tc>
        <w:tc>
          <w:tcPr>
            <w:tcW w:w="1418" w:type="dxa"/>
            <w:tcBorders>
              <w:top w:val="nil"/>
              <w:left w:val="single" w:sz="8"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lang w:eastAsia="en-US"/>
              </w:rPr>
            </w:pPr>
            <w:r w:rsidRPr="00664B1D">
              <w:rPr>
                <w:lang w:eastAsia="en-US"/>
              </w:rPr>
              <w:t> </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1.887.000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Congo (Republic of the)</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1.677.070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3.000.000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8.677.070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sidRPr="00664B1D">
              <w:rPr>
                <w:lang w:eastAsia="en-US"/>
              </w:rPr>
              <w:t xml:space="preserve"> Congo (Democratic Republic</w:t>
            </w:r>
            <w:r w:rsidR="0005216F">
              <w:rPr>
                <w:lang w:eastAsia="en-US"/>
              </w:rPr>
              <w:t xml:space="preserve"> </w:t>
            </w:r>
            <w:r w:rsidRPr="00664B1D">
              <w:rPr>
                <w:lang w:eastAsia="en-US"/>
              </w:rPr>
              <w:t>of)*</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1.435.000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9.435.000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Djibouti*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1.415.250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1.415.250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Pr>
                <w:lang w:eastAsia="en-US"/>
              </w:rPr>
              <w:t>Ethiopia</w:t>
            </w:r>
            <w:r w:rsidRPr="00664B1D">
              <w:rPr>
                <w:lang w:eastAsia="en-US"/>
              </w:rPr>
              <w:t xml:space="preserve"> </w:t>
            </w:r>
            <w:r>
              <w:rPr>
                <w:lang w:eastAsia="en-US"/>
              </w:rPr>
              <w:t>*</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1.830.500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2.830.500</w:t>
            </w:r>
          </w:p>
        </w:tc>
      </w:tr>
      <w:tr w:rsidR="00A711F3" w:rsidRPr="00664B1D" w:rsidTr="00710FE3">
        <w:trPr>
          <w:trHeight w:val="630"/>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Gabon; Sao Tomé and Principe*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981.350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1.981.350</w:t>
            </w:r>
          </w:p>
        </w:tc>
      </w:tr>
      <w:tr w:rsidR="00A711F3" w:rsidRPr="004001CE"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Gambia*</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887.000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4001CE" w:rsidRDefault="00A711F3" w:rsidP="00710FE3">
            <w:pPr>
              <w:spacing w:before="120" w:after="120"/>
              <w:jc w:val="right"/>
              <w:rPr>
                <w:lang w:val="it-IT" w:eastAsia="en-US"/>
              </w:rPr>
            </w:pPr>
            <w:r>
              <w:rPr>
                <w:lang w:val="it-IT" w:eastAsia="en-US"/>
              </w:rPr>
              <w:t>1.887</w:t>
            </w:r>
            <w:r w:rsidRPr="004001CE">
              <w:rPr>
                <w:lang w:val="it-IT" w:eastAsia="en-US"/>
              </w:rPr>
              <w:t>.000</w:t>
            </w:r>
          </w:p>
        </w:tc>
      </w:tr>
      <w:tr w:rsidR="00A711F3" w:rsidRPr="004001CE" w:rsidTr="00710FE3">
        <w:trPr>
          <w:trHeight w:val="315"/>
        </w:trPr>
        <w:tc>
          <w:tcPr>
            <w:tcW w:w="3134" w:type="dxa"/>
            <w:tcBorders>
              <w:top w:val="nil"/>
              <w:left w:val="single" w:sz="8" w:space="0" w:color="auto"/>
              <w:bottom w:val="single" w:sz="4" w:space="0" w:color="auto"/>
              <w:right w:val="nil"/>
            </w:tcBorders>
            <w:vAlign w:val="center"/>
            <w:hideMark/>
          </w:tcPr>
          <w:p w:rsidR="00A711F3" w:rsidRPr="004001CE" w:rsidRDefault="00A711F3" w:rsidP="00710FE3">
            <w:pPr>
              <w:spacing w:before="120" w:after="120"/>
              <w:jc w:val="both"/>
              <w:rPr>
                <w:lang w:val="it-IT" w:eastAsia="en-US"/>
              </w:rPr>
            </w:pPr>
            <w:r w:rsidRPr="004001CE">
              <w:rPr>
                <w:lang w:val="it-IT" w:eastAsia="en-US"/>
              </w:rPr>
              <w:t>Ghana</w:t>
            </w:r>
          </w:p>
        </w:tc>
        <w:tc>
          <w:tcPr>
            <w:tcW w:w="1417" w:type="dxa"/>
            <w:tcBorders>
              <w:top w:val="nil"/>
              <w:left w:val="single" w:sz="8" w:space="0" w:color="auto"/>
              <w:bottom w:val="single" w:sz="4" w:space="0" w:color="auto"/>
              <w:right w:val="single" w:sz="4" w:space="0" w:color="auto"/>
            </w:tcBorders>
            <w:noWrap/>
            <w:vAlign w:val="center"/>
          </w:tcPr>
          <w:p w:rsidR="00A711F3" w:rsidRPr="004001CE" w:rsidRDefault="00A711F3" w:rsidP="00710FE3">
            <w:pPr>
              <w:spacing w:before="120" w:after="120"/>
              <w:jc w:val="right"/>
              <w:rPr>
                <w:lang w:val="it-IT"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4001CE" w:rsidRDefault="00A711F3" w:rsidP="00710FE3">
            <w:pPr>
              <w:spacing w:before="120" w:after="120"/>
              <w:jc w:val="right"/>
              <w:rPr>
                <w:lang w:val="it-IT" w:eastAsia="en-US"/>
              </w:rPr>
            </w:pPr>
            <w:r w:rsidRPr="004001CE">
              <w:rPr>
                <w:lang w:val="it-IT" w:eastAsia="en-US"/>
              </w:rPr>
              <w:t>2.</w:t>
            </w:r>
            <w:r>
              <w:rPr>
                <w:lang w:val="it-IT" w:eastAsia="en-US"/>
              </w:rPr>
              <w:t>217.500</w:t>
            </w:r>
          </w:p>
        </w:tc>
        <w:tc>
          <w:tcPr>
            <w:tcW w:w="1701" w:type="dxa"/>
            <w:tcBorders>
              <w:top w:val="nil"/>
              <w:left w:val="single" w:sz="8" w:space="0" w:color="auto"/>
              <w:bottom w:val="single" w:sz="4" w:space="0" w:color="auto"/>
              <w:right w:val="single" w:sz="4" w:space="0" w:color="auto"/>
            </w:tcBorders>
            <w:noWrap/>
            <w:vAlign w:val="center"/>
          </w:tcPr>
          <w:p w:rsidR="00A711F3" w:rsidRPr="004001CE" w:rsidRDefault="00A711F3" w:rsidP="00710FE3">
            <w:pPr>
              <w:spacing w:before="120" w:after="120"/>
              <w:jc w:val="right"/>
              <w:rPr>
                <w:lang w:val="it-IT" w:eastAsia="en-US"/>
              </w:rPr>
            </w:pPr>
            <w:r w:rsidRPr="004001CE">
              <w:rPr>
                <w:lang w:val="it-IT" w:eastAsia="en-US"/>
              </w:rPr>
              <w:t>2.500.000</w:t>
            </w:r>
          </w:p>
        </w:tc>
        <w:tc>
          <w:tcPr>
            <w:tcW w:w="1417" w:type="dxa"/>
            <w:tcBorders>
              <w:top w:val="nil"/>
              <w:left w:val="single" w:sz="8" w:space="0" w:color="auto"/>
              <w:bottom w:val="single" w:sz="4" w:space="0" w:color="auto"/>
              <w:right w:val="single" w:sz="8" w:space="0" w:color="auto"/>
            </w:tcBorders>
            <w:noWrap/>
            <w:vAlign w:val="center"/>
          </w:tcPr>
          <w:p w:rsidR="00A711F3" w:rsidRPr="004001CE" w:rsidRDefault="00A711F3" w:rsidP="00710FE3">
            <w:pPr>
              <w:spacing w:before="120" w:after="120"/>
              <w:jc w:val="right"/>
              <w:rPr>
                <w:lang w:val="it-IT" w:eastAsia="en-US"/>
              </w:rPr>
            </w:pPr>
            <w:r>
              <w:rPr>
                <w:lang w:val="it-IT" w:eastAsia="en-US"/>
              </w:rPr>
              <w:t>4.717.5</w:t>
            </w:r>
            <w:r w:rsidRPr="004001CE">
              <w:rPr>
                <w:lang w:val="it-IT" w:eastAsia="en-US"/>
              </w:rPr>
              <w:t>00</w:t>
            </w:r>
          </w:p>
        </w:tc>
      </w:tr>
      <w:tr w:rsidR="00A711F3" w:rsidRPr="004001CE" w:rsidTr="00710FE3">
        <w:trPr>
          <w:trHeight w:val="315"/>
        </w:trPr>
        <w:tc>
          <w:tcPr>
            <w:tcW w:w="3134" w:type="dxa"/>
            <w:tcBorders>
              <w:top w:val="nil"/>
              <w:left w:val="single" w:sz="8" w:space="0" w:color="auto"/>
              <w:bottom w:val="single" w:sz="4" w:space="0" w:color="auto"/>
              <w:right w:val="nil"/>
            </w:tcBorders>
            <w:vAlign w:val="center"/>
          </w:tcPr>
          <w:p w:rsidR="00A711F3" w:rsidRPr="004001CE" w:rsidRDefault="00A711F3" w:rsidP="00710FE3">
            <w:pPr>
              <w:spacing w:before="120" w:after="120"/>
              <w:jc w:val="both"/>
              <w:rPr>
                <w:lang w:val="it-IT" w:eastAsia="en-US"/>
              </w:rPr>
            </w:pPr>
            <w:r w:rsidRPr="004001CE">
              <w:rPr>
                <w:lang w:val="it-IT" w:eastAsia="en-US"/>
              </w:rPr>
              <w:t xml:space="preserve">Guinea-Bissau* </w:t>
            </w:r>
          </w:p>
        </w:tc>
        <w:tc>
          <w:tcPr>
            <w:tcW w:w="1417" w:type="dxa"/>
            <w:tcBorders>
              <w:top w:val="nil"/>
              <w:left w:val="single" w:sz="8" w:space="0" w:color="auto"/>
              <w:bottom w:val="single" w:sz="4" w:space="0" w:color="auto"/>
              <w:right w:val="single" w:sz="4" w:space="0" w:color="auto"/>
            </w:tcBorders>
            <w:noWrap/>
            <w:vAlign w:val="center"/>
          </w:tcPr>
          <w:p w:rsidR="00A711F3" w:rsidRPr="004001CE" w:rsidRDefault="00A711F3" w:rsidP="00710FE3">
            <w:pPr>
              <w:spacing w:before="120" w:after="120"/>
              <w:jc w:val="right"/>
              <w:rPr>
                <w:lang w:val="it-IT" w:eastAsia="en-US"/>
              </w:rPr>
            </w:pPr>
            <w:r w:rsidRPr="004001CE">
              <w:rPr>
                <w:lang w:val="it-IT" w:eastAsia="en-US"/>
              </w:rPr>
              <w:t>2.000.000</w:t>
            </w:r>
          </w:p>
        </w:tc>
        <w:tc>
          <w:tcPr>
            <w:tcW w:w="1418" w:type="dxa"/>
            <w:tcBorders>
              <w:top w:val="nil"/>
              <w:left w:val="single" w:sz="8" w:space="0" w:color="auto"/>
              <w:bottom w:val="single" w:sz="4" w:space="0" w:color="auto"/>
              <w:right w:val="single" w:sz="4" w:space="0" w:color="auto"/>
            </w:tcBorders>
            <w:noWrap/>
            <w:vAlign w:val="center"/>
          </w:tcPr>
          <w:p w:rsidR="00A711F3" w:rsidRPr="004001CE" w:rsidRDefault="00A711F3" w:rsidP="00710FE3">
            <w:pPr>
              <w:spacing w:before="120" w:after="120"/>
              <w:jc w:val="right"/>
              <w:rPr>
                <w:lang w:val="it-IT" w:eastAsia="en-US"/>
              </w:rPr>
            </w:pPr>
            <w:r w:rsidRPr="004001CE">
              <w:rPr>
                <w:lang w:val="it-IT" w:eastAsia="en-US"/>
              </w:rPr>
              <w:t>2.000.000</w:t>
            </w:r>
          </w:p>
        </w:tc>
        <w:tc>
          <w:tcPr>
            <w:tcW w:w="1701" w:type="dxa"/>
            <w:tcBorders>
              <w:top w:val="nil"/>
              <w:left w:val="single" w:sz="8" w:space="0" w:color="auto"/>
              <w:bottom w:val="single" w:sz="4" w:space="0" w:color="auto"/>
              <w:right w:val="single" w:sz="4" w:space="0" w:color="auto"/>
            </w:tcBorders>
            <w:noWrap/>
            <w:vAlign w:val="center"/>
          </w:tcPr>
          <w:p w:rsidR="00A711F3" w:rsidRPr="004001CE" w:rsidRDefault="00A711F3" w:rsidP="00710FE3">
            <w:pPr>
              <w:spacing w:before="120" w:after="120"/>
              <w:jc w:val="right"/>
              <w:rPr>
                <w:lang w:val="it-IT" w:eastAsia="en-US"/>
              </w:rPr>
            </w:pPr>
            <w:r>
              <w:rPr>
                <w:lang w:val="it-IT" w:eastAsia="en-US"/>
              </w:rPr>
              <w:t>2.604.500</w:t>
            </w:r>
          </w:p>
        </w:tc>
        <w:tc>
          <w:tcPr>
            <w:tcW w:w="1417" w:type="dxa"/>
            <w:tcBorders>
              <w:top w:val="nil"/>
              <w:left w:val="single" w:sz="8" w:space="0" w:color="auto"/>
              <w:bottom w:val="single" w:sz="4" w:space="0" w:color="auto"/>
              <w:right w:val="single" w:sz="8" w:space="0" w:color="auto"/>
            </w:tcBorders>
            <w:noWrap/>
            <w:vAlign w:val="center"/>
          </w:tcPr>
          <w:p w:rsidR="00A711F3" w:rsidRPr="004001CE" w:rsidRDefault="00A711F3" w:rsidP="00710FE3">
            <w:pPr>
              <w:spacing w:before="120" w:after="120"/>
              <w:jc w:val="right"/>
              <w:rPr>
                <w:lang w:val="it-IT" w:eastAsia="en-US"/>
              </w:rPr>
            </w:pPr>
            <w:r>
              <w:rPr>
                <w:lang w:val="it-IT" w:eastAsia="en-US"/>
              </w:rPr>
              <w:t>6.604.500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4001CE" w:rsidRDefault="00A711F3" w:rsidP="00710FE3">
            <w:pPr>
              <w:spacing w:before="120" w:after="120"/>
              <w:jc w:val="both"/>
              <w:rPr>
                <w:lang w:val="it-IT" w:eastAsia="en-US"/>
              </w:rPr>
            </w:pPr>
            <w:r w:rsidRPr="004001CE">
              <w:rPr>
                <w:lang w:val="it-IT" w:eastAsia="en-US"/>
              </w:rPr>
              <w:t xml:space="preserve">Guinea-Conakry*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3.548.000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7.548.000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Ivory Coast</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1.400.000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2.500.000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1.006.200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4.906.200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Kenya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1.830.500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2.830.500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Lesotho*</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754.800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754.800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lastRenderedPageBreak/>
              <w:t xml:space="preserve"> Liberia*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1.887.000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1.887.000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Madagascar*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774.000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3.774.000</w:t>
            </w:r>
          </w:p>
        </w:tc>
      </w:tr>
      <w:tr w:rsidR="00A711F3" w:rsidRPr="00451CC6"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Malawi*  </w:t>
            </w:r>
          </w:p>
        </w:tc>
        <w:tc>
          <w:tcPr>
            <w:tcW w:w="1417"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r w:rsidRPr="00451CC6">
              <w:rPr>
                <w:lang w:val="fr-BE" w:eastAsia="en-US"/>
              </w:rPr>
              <w:t>1.</w:t>
            </w:r>
            <w:r>
              <w:rPr>
                <w:lang w:val="fr-BE" w:eastAsia="en-US"/>
              </w:rPr>
              <w:t>415.25</w:t>
            </w:r>
            <w:r w:rsidRPr="00451CC6">
              <w:rPr>
                <w:lang w:val="fr-BE" w:eastAsia="en-US"/>
              </w:rPr>
              <w:t>0</w:t>
            </w:r>
          </w:p>
        </w:tc>
        <w:tc>
          <w:tcPr>
            <w:tcW w:w="1418"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451CC6" w:rsidRDefault="00A711F3" w:rsidP="00710FE3">
            <w:pPr>
              <w:spacing w:before="120" w:after="120"/>
              <w:jc w:val="right"/>
              <w:rPr>
                <w:lang w:val="fr-BE" w:eastAsia="en-US"/>
              </w:rPr>
            </w:pPr>
            <w:r>
              <w:rPr>
                <w:lang w:val="fr-BE" w:eastAsia="en-US"/>
              </w:rPr>
              <w:t>1.415.250</w:t>
            </w:r>
          </w:p>
        </w:tc>
      </w:tr>
      <w:tr w:rsidR="00A711F3" w:rsidRPr="00451CC6" w:rsidTr="00710FE3">
        <w:trPr>
          <w:trHeight w:val="315"/>
        </w:trPr>
        <w:tc>
          <w:tcPr>
            <w:tcW w:w="3134" w:type="dxa"/>
            <w:tcBorders>
              <w:top w:val="nil"/>
              <w:left w:val="single" w:sz="8" w:space="0" w:color="auto"/>
              <w:bottom w:val="single" w:sz="4" w:space="0" w:color="auto"/>
              <w:right w:val="nil"/>
            </w:tcBorders>
            <w:vAlign w:val="center"/>
          </w:tcPr>
          <w:p w:rsidR="00A711F3" w:rsidRPr="00451CC6" w:rsidRDefault="00A711F3" w:rsidP="00710FE3">
            <w:pPr>
              <w:spacing w:before="120" w:after="120"/>
              <w:jc w:val="both"/>
              <w:rPr>
                <w:lang w:val="fr-BE" w:eastAsia="en-US"/>
              </w:rPr>
            </w:pPr>
            <w:r w:rsidRPr="00451CC6">
              <w:rPr>
                <w:lang w:val="fr-BE" w:eastAsia="en-US"/>
              </w:rPr>
              <w:t>Mali*</w:t>
            </w:r>
          </w:p>
        </w:tc>
        <w:tc>
          <w:tcPr>
            <w:tcW w:w="1417"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r>
              <w:rPr>
                <w:lang w:val="fr-BE" w:eastAsia="en-US"/>
              </w:rPr>
              <w:t>1.358.750</w:t>
            </w:r>
          </w:p>
        </w:tc>
        <w:tc>
          <w:tcPr>
            <w:tcW w:w="1418"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r w:rsidRPr="00451CC6">
              <w:rPr>
                <w:lang w:val="fr-BE"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451CC6" w:rsidRDefault="00A711F3" w:rsidP="00710FE3">
            <w:pPr>
              <w:spacing w:before="120" w:after="120"/>
              <w:jc w:val="right"/>
              <w:rPr>
                <w:lang w:val="fr-BE" w:eastAsia="en-US"/>
              </w:rPr>
            </w:pPr>
            <w:r>
              <w:rPr>
                <w:lang w:val="fr-BE" w:eastAsia="en-US"/>
              </w:rPr>
              <w:t>2.358.750</w:t>
            </w:r>
          </w:p>
        </w:tc>
      </w:tr>
      <w:tr w:rsidR="00A711F3" w:rsidRPr="00451CC6" w:rsidTr="00710FE3">
        <w:trPr>
          <w:trHeight w:val="315"/>
        </w:trPr>
        <w:tc>
          <w:tcPr>
            <w:tcW w:w="3134" w:type="dxa"/>
            <w:tcBorders>
              <w:top w:val="nil"/>
              <w:left w:val="single" w:sz="8" w:space="0" w:color="auto"/>
              <w:bottom w:val="single" w:sz="4" w:space="0" w:color="auto"/>
              <w:right w:val="nil"/>
            </w:tcBorders>
            <w:vAlign w:val="center"/>
            <w:hideMark/>
          </w:tcPr>
          <w:p w:rsidR="00A711F3" w:rsidRPr="00451CC6" w:rsidRDefault="00A711F3" w:rsidP="00710FE3">
            <w:pPr>
              <w:spacing w:before="120" w:after="120"/>
              <w:jc w:val="both"/>
              <w:rPr>
                <w:lang w:val="fr-BE" w:eastAsia="en-US"/>
              </w:rPr>
            </w:pPr>
            <w:r w:rsidRPr="00451CC6">
              <w:rPr>
                <w:lang w:val="fr-BE" w:eastAsia="en-US"/>
              </w:rPr>
              <w:t xml:space="preserve"> Mauritania*  </w:t>
            </w:r>
          </w:p>
        </w:tc>
        <w:tc>
          <w:tcPr>
            <w:tcW w:w="1417"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r>
              <w:rPr>
                <w:lang w:val="fr-BE" w:eastAsia="en-US"/>
              </w:rPr>
              <w:t>2.217.500</w:t>
            </w:r>
          </w:p>
        </w:tc>
        <w:tc>
          <w:tcPr>
            <w:tcW w:w="1701"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r w:rsidRPr="00451CC6">
              <w:rPr>
                <w:lang w:val="fr-BE" w:eastAsia="en-US"/>
              </w:rPr>
              <w:t>2.500.000</w:t>
            </w:r>
          </w:p>
        </w:tc>
        <w:tc>
          <w:tcPr>
            <w:tcW w:w="1417" w:type="dxa"/>
            <w:tcBorders>
              <w:top w:val="nil"/>
              <w:left w:val="single" w:sz="8" w:space="0" w:color="auto"/>
              <w:bottom w:val="single" w:sz="4" w:space="0" w:color="auto"/>
              <w:right w:val="single" w:sz="8" w:space="0" w:color="auto"/>
            </w:tcBorders>
            <w:noWrap/>
            <w:vAlign w:val="center"/>
          </w:tcPr>
          <w:p w:rsidR="00A711F3" w:rsidRPr="00451CC6" w:rsidRDefault="00A711F3" w:rsidP="00710FE3">
            <w:pPr>
              <w:spacing w:before="120" w:after="120"/>
              <w:jc w:val="right"/>
              <w:rPr>
                <w:lang w:val="fr-BE" w:eastAsia="en-US"/>
              </w:rPr>
            </w:pPr>
            <w:r>
              <w:rPr>
                <w:lang w:val="fr-BE" w:eastAsia="en-US"/>
              </w:rPr>
              <w:t>4.717.500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451CC6" w:rsidRDefault="00A711F3" w:rsidP="00710FE3">
            <w:pPr>
              <w:spacing w:before="120" w:after="120"/>
              <w:jc w:val="both"/>
              <w:rPr>
                <w:lang w:val="fr-BE" w:eastAsia="en-US"/>
              </w:rPr>
            </w:pPr>
            <w:r w:rsidRPr="00451CC6">
              <w:rPr>
                <w:lang w:val="fr-BE" w:eastAsia="en-US"/>
              </w:rPr>
              <w:t xml:space="preserve"> Mauritius and Seychelles </w:t>
            </w:r>
          </w:p>
        </w:tc>
        <w:tc>
          <w:tcPr>
            <w:tcW w:w="1417" w:type="dxa"/>
            <w:tcBorders>
              <w:top w:val="nil"/>
              <w:left w:val="single" w:sz="8" w:space="0" w:color="auto"/>
              <w:bottom w:val="single" w:sz="4" w:space="0" w:color="auto"/>
              <w:right w:val="single" w:sz="4" w:space="0" w:color="auto"/>
            </w:tcBorders>
            <w:noWrap/>
            <w:vAlign w:val="center"/>
          </w:tcPr>
          <w:p w:rsidR="00A711F3" w:rsidRPr="00451CC6" w:rsidRDefault="00A711F3" w:rsidP="00710FE3">
            <w:pPr>
              <w:spacing w:before="120" w:after="120"/>
              <w:jc w:val="right"/>
              <w:rPr>
                <w:lang w:val="fr-BE"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1.241.800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1.400.000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2.641.800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Mozambique*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EE4595">
            <w:pPr>
              <w:spacing w:before="120" w:after="120"/>
              <w:jc w:val="right"/>
              <w:rPr>
                <w:lang w:eastAsia="en-US"/>
              </w:rPr>
            </w:pPr>
            <w:r>
              <w:rPr>
                <w:lang w:eastAsia="en-US"/>
              </w:rPr>
              <w:t>3.</w:t>
            </w:r>
            <w:r w:rsidR="00EE4595">
              <w:rPr>
                <w:lang w:eastAsia="en-US"/>
              </w:rPr>
              <w:t>500</w:t>
            </w:r>
            <w:r>
              <w:rPr>
                <w:lang w:eastAsia="en-US"/>
              </w:rPr>
              <w:t>.</w:t>
            </w:r>
            <w:r w:rsidR="00EE4595">
              <w:rPr>
                <w:lang w:eastAsia="en-US"/>
              </w:rPr>
              <w:t>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4.500.000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EE4595">
            <w:pPr>
              <w:spacing w:before="120" w:after="120"/>
              <w:jc w:val="right"/>
              <w:rPr>
                <w:lang w:eastAsia="en-US"/>
              </w:rPr>
            </w:pPr>
            <w:r>
              <w:rPr>
                <w:lang w:eastAsia="en-US"/>
              </w:rPr>
              <w:t>8.</w:t>
            </w:r>
            <w:r w:rsidR="00EE4595">
              <w:rPr>
                <w:lang w:eastAsia="en-US"/>
              </w:rPr>
              <w:t>000</w:t>
            </w:r>
            <w:r>
              <w:rPr>
                <w:lang w:eastAsia="en-US"/>
              </w:rPr>
              <w:t>.</w:t>
            </w:r>
            <w:r w:rsidR="00EE4595">
              <w:rPr>
                <w:lang w:eastAsia="en-US"/>
              </w:rPr>
              <w:t>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Namibia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798.300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F361FF" w:rsidP="00710FE3">
            <w:pPr>
              <w:spacing w:before="120" w:after="120"/>
              <w:jc w:val="right"/>
              <w:rPr>
                <w:lang w:eastAsia="en-US"/>
              </w:rPr>
            </w:pPr>
            <w:r>
              <w:rPr>
                <w:lang w:eastAsia="en-US"/>
              </w:rPr>
              <w:t>900.000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1.698.300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Nigeria</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990.675</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Default="00A711F3" w:rsidP="00710FE3">
            <w:pPr>
              <w:spacing w:before="120" w:after="120"/>
              <w:jc w:val="right"/>
              <w:rPr>
                <w:lang w:eastAsia="en-US"/>
              </w:rPr>
            </w:pPr>
            <w:r>
              <w:rPr>
                <w:lang w:eastAsia="en-US"/>
              </w:rPr>
              <w:t>990.675</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Rwanda*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2.217.500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2.500.000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4.717.500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Senegal</w:t>
            </w:r>
            <w:r w:rsidRPr="00664B1D">
              <w:rPr>
                <w:vertAlign w:val="superscript"/>
                <w:lang w:eastAsia="en-US"/>
              </w:rPr>
              <w:t xml:space="preserve"> </w:t>
            </w:r>
            <w:r>
              <w:rPr>
                <w:vertAlign w:val="superscript"/>
                <w:lang w:eastAsia="en-US"/>
              </w:rPr>
              <w:t>*</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3.604.500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3.000.000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6.604.500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Sierra Leone*</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2.217.500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2.500.000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4.717.500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Somalia*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887.000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F361FF" w:rsidP="00710FE3">
            <w:pPr>
              <w:spacing w:before="120" w:after="120"/>
              <w:jc w:val="right"/>
              <w:rPr>
                <w:lang w:eastAsia="en-US"/>
              </w:rPr>
            </w:pPr>
            <w:r>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1.887.000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South Sudan*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1.604.500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5.000.000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6.604.500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382A5E">
            <w:pPr>
              <w:spacing w:before="120" w:after="120"/>
              <w:jc w:val="both"/>
              <w:rPr>
                <w:lang w:eastAsia="en-US"/>
              </w:rPr>
            </w:pPr>
            <w:r w:rsidRPr="00664B1D">
              <w:rPr>
                <w:lang w:eastAsia="en-US"/>
              </w:rPr>
              <w:t xml:space="preserve"> Sudan</w:t>
            </w:r>
            <w:r w:rsidR="00382A5E">
              <w:rPr>
                <w:rStyle w:val="FootnoteReference"/>
                <w:lang w:eastAsia="en-US"/>
              </w:rPr>
              <w:footnoteReference w:id="19"/>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CE3BC1" w:rsidP="00EE4595">
            <w:pPr>
              <w:spacing w:before="120" w:after="120"/>
              <w:jc w:val="right"/>
              <w:rPr>
                <w:lang w:eastAsia="en-US"/>
              </w:rPr>
            </w:pPr>
            <w:r>
              <w:rPr>
                <w:lang w:eastAsia="en-US"/>
              </w:rPr>
              <w:t>5.</w:t>
            </w:r>
            <w:r w:rsidR="00EE4595">
              <w:rPr>
                <w:lang w:eastAsia="en-US"/>
              </w:rPr>
              <w:t>000</w:t>
            </w:r>
            <w:r>
              <w:rPr>
                <w:lang w:eastAsia="en-US"/>
              </w:rPr>
              <w:t>.</w:t>
            </w:r>
            <w:r w:rsidR="00EE4595">
              <w:rPr>
                <w:lang w:eastAsia="en-US"/>
              </w:rPr>
              <w:t>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F361FF" w:rsidP="00763C02">
            <w:pPr>
              <w:spacing w:before="120" w:after="120"/>
              <w:jc w:val="right"/>
              <w:rPr>
                <w:lang w:eastAsia="en-US"/>
              </w:rPr>
            </w:pPr>
            <w:r>
              <w:rPr>
                <w:lang w:eastAsia="en-US"/>
              </w:rPr>
              <w:t>5.</w:t>
            </w:r>
            <w:r w:rsidR="00763C02">
              <w:rPr>
                <w:lang w:eastAsia="en-US"/>
              </w:rPr>
              <w:t>195</w:t>
            </w:r>
            <w:r>
              <w:rPr>
                <w:lang w:eastAsia="en-US"/>
              </w:rPr>
              <w:t>.</w:t>
            </w:r>
            <w:r w:rsidR="00763C02">
              <w:rPr>
                <w:lang w:eastAsia="en-US"/>
              </w:rPr>
              <w:t>495</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21699E" w:rsidP="00710FE3">
            <w:pPr>
              <w:spacing w:before="120" w:after="120"/>
              <w:jc w:val="right"/>
              <w:rPr>
                <w:lang w:eastAsia="en-US"/>
              </w:rPr>
            </w:pPr>
            <w:r>
              <w:rPr>
                <w:lang w:eastAsia="en-US"/>
              </w:rPr>
              <w:t>10.195.495</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64B1D" w:rsidRDefault="00A711F3" w:rsidP="00710FE3">
            <w:pPr>
              <w:spacing w:before="120" w:after="120"/>
              <w:jc w:val="both"/>
              <w:rPr>
                <w:lang w:eastAsia="en-US"/>
              </w:rPr>
            </w:pPr>
            <w:r>
              <w:rPr>
                <w:lang w:eastAsia="en-US"/>
              </w:rPr>
              <w:t>Swaziland</w:t>
            </w:r>
          </w:p>
        </w:tc>
        <w:tc>
          <w:tcPr>
            <w:tcW w:w="1417" w:type="dxa"/>
            <w:tcBorders>
              <w:top w:val="nil"/>
              <w:left w:val="single" w:sz="8" w:space="0" w:color="auto"/>
              <w:bottom w:val="single" w:sz="4" w:space="0" w:color="auto"/>
              <w:right w:val="single" w:sz="4" w:space="0" w:color="auto"/>
            </w:tcBorders>
            <w:noWrap/>
            <w:vAlign w:val="center"/>
          </w:tcPr>
          <w:p w:rsidR="00A711F3" w:rsidRDefault="00003205" w:rsidP="00710FE3">
            <w:pPr>
              <w:spacing w:before="120" w:after="120"/>
              <w:jc w:val="right"/>
              <w:rPr>
                <w:lang w:eastAsia="en-US"/>
              </w:rPr>
            </w:pPr>
            <w:r>
              <w:rPr>
                <w:lang w:eastAsia="en-US"/>
              </w:rPr>
              <w:t>943.500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Default="00A711F3" w:rsidP="00710FE3">
            <w:pPr>
              <w:spacing w:before="120" w:after="120"/>
              <w:jc w:val="right"/>
              <w:rPr>
                <w:lang w:eastAsia="en-US"/>
              </w:rPr>
            </w:pPr>
            <w:r>
              <w:rPr>
                <w:lang w:eastAsia="en-US"/>
              </w:rPr>
              <w:t>943.500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Tanzania*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1.330.500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1.500.000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2.830.500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Uganda*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2.</w:t>
            </w:r>
            <w:r w:rsidR="00763C02">
              <w:rPr>
                <w:lang w:eastAsia="en-US"/>
              </w:rPr>
              <w:t>250</w:t>
            </w:r>
            <w:r>
              <w:rPr>
                <w:lang w:eastAsia="en-US"/>
              </w:rPr>
              <w:t>.000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2.</w:t>
            </w:r>
            <w:r w:rsidR="00763C02">
              <w:rPr>
                <w:lang w:eastAsia="en-US"/>
              </w:rPr>
              <w:t>467</w:t>
            </w:r>
            <w:r>
              <w:rPr>
                <w:lang w:eastAsia="en-US"/>
              </w:rPr>
              <w:t>.500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10FE3">
            <w:pPr>
              <w:spacing w:before="120" w:after="120"/>
              <w:jc w:val="right"/>
              <w:rPr>
                <w:lang w:eastAsia="en-US"/>
              </w:rPr>
            </w:pPr>
            <w:r>
              <w:rPr>
                <w:lang w:eastAsia="en-US"/>
              </w:rPr>
              <w:t>4.717.500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Zambia*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3.</w:t>
            </w:r>
            <w:r w:rsidR="00763C02">
              <w:rPr>
                <w:lang w:eastAsia="en-US"/>
              </w:rPr>
              <w:t>000</w:t>
            </w:r>
            <w:r>
              <w:rPr>
                <w:lang w:eastAsia="en-US"/>
              </w:rPr>
              <w:t>.</w:t>
            </w:r>
            <w:r w:rsidR="00763C02">
              <w:rPr>
                <w:lang w:eastAsia="en-US"/>
              </w:rPr>
              <w:t>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3.</w:t>
            </w:r>
            <w:r w:rsidR="00763C02">
              <w:rPr>
                <w:lang w:eastAsia="en-US"/>
              </w:rPr>
              <w:t>000</w:t>
            </w:r>
            <w:r>
              <w:rPr>
                <w:lang w:eastAsia="en-US"/>
              </w:rPr>
              <w:t>.</w:t>
            </w:r>
            <w:r w:rsidR="00763C02">
              <w:rPr>
                <w:lang w:eastAsia="en-US"/>
              </w:rPr>
              <w:t>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63C02">
            <w:pPr>
              <w:spacing w:before="120" w:after="120"/>
              <w:jc w:val="right"/>
              <w:rPr>
                <w:lang w:eastAsia="en-US"/>
              </w:rPr>
            </w:pPr>
            <w:r>
              <w:rPr>
                <w:lang w:eastAsia="en-US"/>
              </w:rPr>
              <w:t>6.</w:t>
            </w:r>
            <w:r w:rsidR="00763C02">
              <w:rPr>
                <w:lang w:eastAsia="en-US"/>
              </w:rPr>
              <w:t>000</w:t>
            </w:r>
            <w:r>
              <w:rPr>
                <w:lang w:eastAsia="en-US"/>
              </w:rPr>
              <w:t>.</w:t>
            </w:r>
            <w:r w:rsidR="00763C02">
              <w:rPr>
                <w:lang w:eastAsia="en-US"/>
              </w:rPr>
              <w:t>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Zimbabwe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2.</w:t>
            </w:r>
            <w:r w:rsidR="00763C02">
              <w:rPr>
                <w:lang w:eastAsia="en-US"/>
              </w:rPr>
              <w:t>500</w:t>
            </w:r>
            <w:r>
              <w:rPr>
                <w:lang w:eastAsia="en-US"/>
              </w:rPr>
              <w:t>.0</w:t>
            </w:r>
            <w:r w:rsidR="00763C02">
              <w:rPr>
                <w:lang w:eastAsia="en-US"/>
              </w:rPr>
              <w:t>0</w:t>
            </w:r>
            <w:r>
              <w:rPr>
                <w:lang w:eastAsia="en-US"/>
              </w:rPr>
              <w:t>0</w:t>
            </w: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3.</w:t>
            </w:r>
            <w:r w:rsidR="00763C02">
              <w:rPr>
                <w:lang w:eastAsia="en-US"/>
              </w:rPr>
              <w:t>500</w:t>
            </w:r>
            <w:r>
              <w:rPr>
                <w:lang w:eastAsia="en-US"/>
              </w:rPr>
              <w:t>.000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763C02" w:rsidP="00763C02">
            <w:pPr>
              <w:spacing w:before="120" w:after="120"/>
              <w:jc w:val="right"/>
              <w:rPr>
                <w:lang w:eastAsia="en-US"/>
              </w:rPr>
            </w:pPr>
            <w:r>
              <w:rPr>
                <w:lang w:eastAsia="en-US"/>
              </w:rPr>
              <w:t>2</w:t>
            </w:r>
            <w:r w:rsidR="00A711F3">
              <w:rPr>
                <w:lang w:eastAsia="en-US"/>
              </w:rPr>
              <w:t>.</w:t>
            </w:r>
            <w:r>
              <w:rPr>
                <w:lang w:eastAsia="en-US"/>
              </w:rPr>
              <w:t>500</w:t>
            </w:r>
            <w:r w:rsidR="00A711F3">
              <w:rPr>
                <w:lang w:eastAsia="en-US"/>
              </w:rPr>
              <w:t>.000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63C02">
            <w:pPr>
              <w:spacing w:before="120" w:after="120"/>
              <w:jc w:val="right"/>
              <w:rPr>
                <w:lang w:eastAsia="en-US"/>
              </w:rPr>
            </w:pPr>
            <w:r>
              <w:rPr>
                <w:lang w:eastAsia="en-US"/>
              </w:rPr>
              <w:t>8.</w:t>
            </w:r>
            <w:r w:rsidR="00763C02">
              <w:rPr>
                <w:lang w:eastAsia="en-US"/>
              </w:rPr>
              <w:t>500</w:t>
            </w:r>
            <w:r>
              <w:rPr>
                <w:lang w:eastAsia="en-US"/>
              </w:rPr>
              <w:t>.0</w:t>
            </w:r>
            <w:r w:rsidR="00763C02">
              <w:rPr>
                <w:lang w:eastAsia="en-US"/>
              </w:rPr>
              <w:t>0</w:t>
            </w:r>
            <w:r>
              <w:rPr>
                <w:lang w:eastAsia="en-US"/>
              </w:rPr>
              <w:t>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hideMark/>
          </w:tcPr>
          <w:p w:rsidR="00A711F3" w:rsidRPr="00664B1D" w:rsidRDefault="00A711F3" w:rsidP="00710FE3">
            <w:pPr>
              <w:spacing w:before="120" w:after="120"/>
              <w:jc w:val="both"/>
              <w:rPr>
                <w:lang w:eastAsia="en-US"/>
              </w:rPr>
            </w:pPr>
            <w:r w:rsidRPr="00664B1D">
              <w:rPr>
                <w:lang w:eastAsia="en-US"/>
              </w:rPr>
              <w:t xml:space="preserve"> South Africa </w:t>
            </w:r>
          </w:p>
        </w:tc>
        <w:tc>
          <w:tcPr>
            <w:tcW w:w="1417"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664B1D" w:rsidRDefault="00A711F3" w:rsidP="00763C02">
            <w:pPr>
              <w:spacing w:before="120" w:after="120"/>
              <w:jc w:val="right"/>
              <w:rPr>
                <w:lang w:eastAsia="en-US"/>
              </w:rPr>
            </w:pPr>
            <w:r>
              <w:rPr>
                <w:lang w:eastAsia="en-US"/>
              </w:rPr>
              <w:t>2.</w:t>
            </w:r>
            <w:r w:rsidR="00763C02">
              <w:rPr>
                <w:lang w:eastAsia="en-US"/>
              </w:rPr>
              <w:t>000</w:t>
            </w:r>
            <w:r>
              <w:rPr>
                <w:lang w:eastAsia="en-US"/>
              </w:rPr>
              <w:t>.</w:t>
            </w:r>
            <w:r w:rsidR="00763C02">
              <w:rPr>
                <w:lang w:eastAsia="en-US"/>
              </w:rPr>
              <w:t>000</w:t>
            </w:r>
          </w:p>
        </w:tc>
        <w:tc>
          <w:tcPr>
            <w:tcW w:w="1701" w:type="dxa"/>
            <w:tcBorders>
              <w:top w:val="nil"/>
              <w:left w:val="single" w:sz="8" w:space="0" w:color="auto"/>
              <w:bottom w:val="single" w:sz="4" w:space="0" w:color="auto"/>
              <w:right w:val="single" w:sz="4" w:space="0" w:color="auto"/>
            </w:tcBorders>
            <w:noWrap/>
            <w:vAlign w:val="center"/>
          </w:tcPr>
          <w:p w:rsidR="00A711F3" w:rsidRPr="00664B1D" w:rsidRDefault="00A711F3" w:rsidP="00710FE3">
            <w:pPr>
              <w:spacing w:before="120" w:after="120"/>
              <w:jc w:val="right"/>
              <w:rPr>
                <w:lang w:eastAsia="en-US"/>
              </w:rPr>
            </w:pPr>
            <w:r>
              <w:rPr>
                <w:lang w:eastAsia="en-US"/>
              </w:rPr>
              <w:t>4.000.000</w:t>
            </w:r>
          </w:p>
        </w:tc>
        <w:tc>
          <w:tcPr>
            <w:tcW w:w="1417" w:type="dxa"/>
            <w:tcBorders>
              <w:top w:val="nil"/>
              <w:left w:val="single" w:sz="8" w:space="0" w:color="auto"/>
              <w:bottom w:val="single" w:sz="4" w:space="0" w:color="auto"/>
              <w:right w:val="single" w:sz="8" w:space="0" w:color="auto"/>
            </w:tcBorders>
            <w:noWrap/>
            <w:vAlign w:val="center"/>
          </w:tcPr>
          <w:p w:rsidR="00A711F3" w:rsidRPr="00664B1D" w:rsidRDefault="00A711F3" w:rsidP="00763C02">
            <w:pPr>
              <w:spacing w:before="120" w:after="120"/>
              <w:jc w:val="right"/>
              <w:rPr>
                <w:lang w:eastAsia="en-US"/>
              </w:rPr>
            </w:pPr>
            <w:r>
              <w:rPr>
                <w:lang w:eastAsia="en-US"/>
              </w:rPr>
              <w:t>6.</w:t>
            </w:r>
            <w:r w:rsidR="00763C02">
              <w:rPr>
                <w:lang w:eastAsia="en-US"/>
              </w:rPr>
              <w:t>000</w:t>
            </w:r>
            <w:r>
              <w:rPr>
                <w:lang w:eastAsia="en-US"/>
              </w:rPr>
              <w:t>.</w:t>
            </w:r>
            <w:r w:rsidR="00763C02">
              <w:rPr>
                <w:lang w:eastAsia="en-US"/>
              </w:rPr>
              <w:t>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664B1D" w:rsidRDefault="00A711F3" w:rsidP="00710FE3">
            <w:pPr>
              <w:spacing w:before="120" w:after="120"/>
              <w:jc w:val="both"/>
              <w:rPr>
                <w:b/>
                <w:bCs/>
                <w:lang w:eastAsia="en-US"/>
              </w:rPr>
            </w:pPr>
            <w:r w:rsidRPr="00664B1D">
              <w:rPr>
                <w:b/>
                <w:bCs/>
                <w:lang w:eastAsia="en-US"/>
              </w:rPr>
              <w:t xml:space="preserve"> TOTAL </w:t>
            </w:r>
            <w:r>
              <w:rPr>
                <w:b/>
                <w:bCs/>
                <w:lang w:eastAsia="en-US"/>
              </w:rPr>
              <w:t>AFRICA</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21699E">
            <w:pPr>
              <w:spacing w:before="120" w:after="120"/>
              <w:jc w:val="right"/>
              <w:rPr>
                <w:b/>
                <w:bCs/>
                <w:lang w:eastAsia="en-US"/>
              </w:rPr>
            </w:pPr>
            <w:r>
              <w:rPr>
                <w:b/>
                <w:bCs/>
                <w:lang w:eastAsia="en-US"/>
              </w:rPr>
              <w:t>5</w:t>
            </w:r>
            <w:r w:rsidR="0021699E">
              <w:rPr>
                <w:b/>
                <w:bCs/>
                <w:lang w:eastAsia="en-US"/>
              </w:rPr>
              <w:t>1</w:t>
            </w:r>
            <w:r>
              <w:rPr>
                <w:b/>
                <w:bCs/>
                <w:lang w:eastAsia="en-US"/>
              </w:rPr>
              <w:t>.</w:t>
            </w:r>
            <w:r w:rsidR="0021699E">
              <w:rPr>
                <w:b/>
                <w:bCs/>
                <w:lang w:eastAsia="en-US"/>
              </w:rPr>
              <w:t>415</w:t>
            </w:r>
            <w:r>
              <w:rPr>
                <w:b/>
                <w:bCs/>
                <w:lang w:eastAsia="en-US"/>
              </w:rPr>
              <w:t>.</w:t>
            </w:r>
            <w:r w:rsidR="0021699E">
              <w:rPr>
                <w:b/>
                <w:bCs/>
                <w:lang w:eastAsia="en-US"/>
              </w:rPr>
              <w:t>620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right"/>
              <w:rPr>
                <w:b/>
                <w:bCs/>
                <w:lang w:eastAsia="en-US"/>
              </w:rPr>
            </w:pPr>
            <w:r>
              <w:rPr>
                <w:b/>
                <w:bCs/>
                <w:lang w:eastAsia="en-US"/>
              </w:rPr>
              <w:t>68.059.375</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right"/>
              <w:rPr>
                <w:b/>
                <w:bCs/>
                <w:lang w:eastAsia="en-US"/>
              </w:rPr>
            </w:pPr>
            <w:r>
              <w:rPr>
                <w:b/>
                <w:bCs/>
                <w:lang w:eastAsia="en-US"/>
              </w:rPr>
              <w:t>64.058.700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664B1D" w:rsidRDefault="0021699E" w:rsidP="0021699E">
            <w:pPr>
              <w:spacing w:before="120" w:after="120"/>
              <w:jc w:val="right"/>
              <w:rPr>
                <w:b/>
                <w:bCs/>
                <w:lang w:eastAsia="en-US"/>
              </w:rPr>
            </w:pPr>
            <w:r>
              <w:rPr>
                <w:b/>
                <w:bCs/>
                <w:lang w:eastAsia="en-US"/>
              </w:rPr>
              <w:t>183</w:t>
            </w:r>
            <w:r w:rsidR="00A711F3">
              <w:rPr>
                <w:b/>
                <w:bCs/>
                <w:lang w:eastAsia="en-US"/>
              </w:rPr>
              <w:t>.</w:t>
            </w:r>
            <w:r>
              <w:rPr>
                <w:b/>
                <w:bCs/>
                <w:lang w:eastAsia="en-US"/>
              </w:rPr>
              <w:t>533</w:t>
            </w:r>
            <w:r w:rsidR="00A711F3">
              <w:rPr>
                <w:b/>
                <w:bCs/>
                <w:lang w:eastAsia="en-US"/>
              </w:rPr>
              <w:t>.</w:t>
            </w:r>
            <w:r>
              <w:rPr>
                <w:b/>
                <w:bCs/>
                <w:lang w:eastAsia="en-US"/>
              </w:rPr>
              <w:t>695</w:t>
            </w:r>
          </w:p>
        </w:tc>
      </w:tr>
    </w:tbl>
    <w:p w:rsidR="00A711F3" w:rsidRPr="00664B1D" w:rsidRDefault="00A711F3" w:rsidP="00A711F3">
      <w:pPr>
        <w:spacing w:before="120" w:after="120"/>
        <w:jc w:val="both"/>
        <w:rPr>
          <w:b/>
          <w:lang w:eastAsia="en-US"/>
        </w:rPr>
      </w:pPr>
      <w:r w:rsidRPr="00664B1D">
        <w:rPr>
          <w:b/>
          <w:lang w:eastAsia="en-US"/>
        </w:rPr>
        <w:t>Latin American countries</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664B1D" w:rsidRDefault="00A711F3" w:rsidP="00710FE3">
            <w:pPr>
              <w:spacing w:before="120" w:after="120"/>
              <w:jc w:val="both"/>
              <w:rPr>
                <w:b/>
                <w:bCs/>
                <w:lang w:eastAsia="en-US"/>
              </w:rPr>
            </w:pP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9</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w:t>
            </w:r>
            <w:r>
              <w:rPr>
                <w:b/>
                <w:bCs/>
                <w:lang w:eastAsia="en-US"/>
              </w:rPr>
              <w:t>20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TOTAL 201</w:t>
            </w:r>
            <w:r>
              <w:rPr>
                <w:b/>
                <w:bCs/>
                <w:lang w:eastAsia="en-US"/>
              </w:rPr>
              <w:t>8</w:t>
            </w:r>
            <w:r w:rsidRPr="00664B1D">
              <w:rPr>
                <w:b/>
                <w:bCs/>
                <w:lang w:eastAsia="en-US"/>
              </w:rPr>
              <w:t>-20</w:t>
            </w:r>
            <w:r>
              <w:rPr>
                <w:b/>
                <w:bCs/>
                <w:lang w:eastAsia="en-US"/>
              </w:rPr>
              <w:t>20</w:t>
            </w:r>
          </w:p>
        </w:tc>
      </w:tr>
      <w:tr w:rsidR="00A711F3" w:rsidRPr="00BD6BB3"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lastRenderedPageBreak/>
              <w:t xml:space="preserve"> Argentina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 </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2.222.500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2.500.000 </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4.722.500</w:t>
            </w:r>
          </w:p>
        </w:tc>
      </w:tr>
      <w:tr w:rsidR="00A711F3" w:rsidRPr="00BD6BB3"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Bolivia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1.556.000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0A4B3A" w:rsidP="000A4B3A">
            <w:pPr>
              <w:spacing w:before="120" w:after="120"/>
              <w:jc w:val="right"/>
              <w:rPr>
                <w:bCs/>
                <w:lang w:eastAsia="en-US"/>
              </w:rPr>
            </w:pPr>
            <w:r>
              <w:rPr>
                <w:bCs/>
                <w:lang w:eastAsia="en-US"/>
              </w:rPr>
              <w:t>1</w:t>
            </w:r>
            <w:r w:rsidR="00A711F3" w:rsidRPr="00CD5BD9">
              <w:rPr>
                <w:bCs/>
                <w:lang w:eastAsia="en-US"/>
              </w:rPr>
              <w:t>.</w:t>
            </w:r>
            <w:r>
              <w:rPr>
                <w:bCs/>
                <w:lang w:eastAsia="en-US"/>
              </w:rPr>
              <w:t>565</w:t>
            </w:r>
            <w:r w:rsidR="00A711F3" w:rsidRPr="00CD5BD9">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A4B3A" w:rsidP="00710FE3">
            <w:pPr>
              <w:spacing w:before="120" w:after="120"/>
              <w:jc w:val="right"/>
              <w:rPr>
                <w:bCs/>
                <w:lang w:eastAsia="en-US"/>
              </w:rPr>
            </w:pPr>
            <w:r>
              <w:rPr>
                <w:bCs/>
                <w:lang w:eastAsia="en-US"/>
              </w:rPr>
              <w:t>2</w:t>
            </w:r>
            <w:r w:rsidR="00A711F3" w:rsidRPr="00CD5BD9">
              <w:rPr>
                <w:bCs/>
                <w:lang w:eastAsia="en-US"/>
              </w:rPr>
              <w:t>.000.000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0A4B3A" w:rsidP="000A4B3A">
            <w:pPr>
              <w:spacing w:before="120" w:after="120"/>
              <w:jc w:val="right"/>
              <w:rPr>
                <w:bCs/>
                <w:lang w:eastAsia="en-US"/>
              </w:rPr>
            </w:pPr>
            <w:r>
              <w:rPr>
                <w:bCs/>
                <w:lang w:eastAsia="en-US"/>
              </w:rPr>
              <w:t>5</w:t>
            </w:r>
            <w:r w:rsidR="00A711F3" w:rsidRPr="00CD5BD9">
              <w:rPr>
                <w:bCs/>
                <w:lang w:eastAsia="en-US"/>
              </w:rPr>
              <w:t>.</w:t>
            </w:r>
            <w:r>
              <w:rPr>
                <w:bCs/>
                <w:lang w:eastAsia="en-US"/>
              </w:rPr>
              <w:t>121</w:t>
            </w:r>
            <w:r w:rsidR="00A711F3" w:rsidRPr="00CD5BD9">
              <w:rPr>
                <w:bCs/>
                <w:lang w:eastAsia="en-US"/>
              </w:rPr>
              <w:t>.000</w:t>
            </w:r>
          </w:p>
        </w:tc>
      </w:tr>
      <w:tr w:rsidR="00A711F3" w:rsidRPr="00BD6BB3"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Brazil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4.445.000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5.000.000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9.445.000</w:t>
            </w:r>
          </w:p>
        </w:tc>
      </w:tr>
      <w:tr w:rsidR="00A711F3" w:rsidRPr="00BD6BB3"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Chile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1.778.000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3.778.000</w:t>
            </w:r>
          </w:p>
        </w:tc>
      </w:tr>
      <w:tr w:rsidR="00A711F3" w:rsidRPr="00BD6BB3"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Colombia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4.445.000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5.000.000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9.445.000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Costa Rica</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566.700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566.700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Ecuador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A4B3A">
            <w:pPr>
              <w:spacing w:before="120" w:after="120"/>
              <w:jc w:val="right"/>
              <w:rPr>
                <w:bCs/>
                <w:lang w:eastAsia="en-US"/>
              </w:rPr>
            </w:pPr>
            <w:r w:rsidRPr="00CD5BD9">
              <w:rPr>
                <w:bCs/>
                <w:lang w:eastAsia="en-US"/>
              </w:rPr>
              <w:t>2.</w:t>
            </w:r>
            <w:r w:rsidR="000A4B3A">
              <w:rPr>
                <w:bCs/>
                <w:lang w:eastAsia="en-US"/>
              </w:rPr>
              <w:t>000</w:t>
            </w:r>
            <w:r w:rsidRPr="00CD5BD9">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A4B3A" w:rsidP="000A4B3A">
            <w:pPr>
              <w:spacing w:before="120" w:after="120"/>
              <w:jc w:val="right"/>
              <w:rPr>
                <w:bCs/>
                <w:lang w:eastAsia="en-US"/>
              </w:rPr>
            </w:pPr>
            <w:r>
              <w:rPr>
                <w:bCs/>
                <w:lang w:eastAsia="en-US"/>
              </w:rPr>
              <w:t>2</w:t>
            </w:r>
            <w:r w:rsidR="00A711F3" w:rsidRPr="00CD5BD9">
              <w:rPr>
                <w:bCs/>
                <w:lang w:eastAsia="en-US"/>
              </w:rPr>
              <w:t>.</w:t>
            </w:r>
            <w:r>
              <w:rPr>
                <w:bCs/>
                <w:lang w:eastAsia="en-US"/>
              </w:rPr>
              <w:t>5</w:t>
            </w:r>
            <w:r w:rsidRPr="00CD5BD9">
              <w:rPr>
                <w:bCs/>
                <w:lang w:eastAsia="en-US"/>
              </w:rPr>
              <w:t>00</w:t>
            </w:r>
            <w:r w:rsidR="00A711F3" w:rsidRPr="00CD5BD9">
              <w:rPr>
                <w:bCs/>
                <w:lang w:eastAsia="en-US"/>
              </w:rPr>
              <w:t>.000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D074A7" w:rsidP="00710FE3">
            <w:pPr>
              <w:spacing w:before="120" w:after="120"/>
              <w:jc w:val="right"/>
              <w:rPr>
                <w:bCs/>
                <w:lang w:eastAsia="en-US"/>
              </w:rPr>
            </w:pPr>
            <w:r>
              <w:rPr>
                <w:bCs/>
                <w:lang w:eastAsia="en-US"/>
              </w:rPr>
              <w:t>4.500</w:t>
            </w:r>
            <w:r w:rsidR="00A711F3" w:rsidRPr="00CD5BD9">
              <w:rPr>
                <w:bCs/>
                <w:lang w:eastAsia="en-US"/>
              </w:rPr>
              <w:t>.000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El Salvador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833.500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2.833.500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Guatemala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1.889.000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1.889.000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Honduras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1.778.000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3.778.000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Mexico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1.778.000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3.778.000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Nicaragua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1.416.750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0A4B3A" w:rsidP="00710FE3">
            <w:pPr>
              <w:spacing w:before="120" w:after="120"/>
              <w:jc w:val="right"/>
              <w:rPr>
                <w:bCs/>
                <w:lang w:eastAsia="en-US"/>
              </w:rPr>
            </w:pPr>
            <w:r>
              <w:rPr>
                <w:bCs/>
                <w:lang w:eastAsia="en-US"/>
              </w:rPr>
              <w:t>1.945.000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A4B3A" w:rsidP="00710FE3">
            <w:pPr>
              <w:spacing w:before="120" w:after="120"/>
              <w:jc w:val="right"/>
              <w:rPr>
                <w:bCs/>
                <w:lang w:eastAsia="en-US"/>
              </w:rPr>
            </w:pPr>
            <w:r>
              <w:rPr>
                <w:bCs/>
                <w:lang w:eastAsia="en-US"/>
              </w:rPr>
              <w:t>2.500.000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0A4B3A" w:rsidP="000A4B3A">
            <w:pPr>
              <w:spacing w:before="120" w:after="120"/>
              <w:jc w:val="right"/>
              <w:rPr>
                <w:bCs/>
                <w:lang w:eastAsia="en-US"/>
              </w:rPr>
            </w:pPr>
            <w:r>
              <w:rPr>
                <w:bCs/>
                <w:lang w:eastAsia="en-US"/>
              </w:rPr>
              <w:t>5</w:t>
            </w:r>
            <w:r w:rsidR="00A711F3" w:rsidRPr="00CD5BD9">
              <w:rPr>
                <w:bCs/>
                <w:lang w:eastAsia="en-US"/>
              </w:rPr>
              <w:t>.</w:t>
            </w:r>
            <w:r>
              <w:rPr>
                <w:bCs/>
                <w:lang w:eastAsia="en-US"/>
              </w:rPr>
              <w:t>861</w:t>
            </w:r>
            <w:r w:rsidR="00A711F3" w:rsidRPr="00CD5BD9">
              <w:rPr>
                <w:bCs/>
                <w:lang w:eastAsia="en-US"/>
              </w:rPr>
              <w:t>.750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Panama</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566.700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566.700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Paraguay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889.000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1.889.000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Peru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2.222.500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2.500.000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4.722.500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Uruguay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889.000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1.889.000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 Venezuela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2.722.500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710FE3">
            <w:pPr>
              <w:spacing w:before="120" w:after="120"/>
              <w:jc w:val="right"/>
              <w:rPr>
                <w:bCs/>
                <w:lang w:eastAsia="en-US"/>
              </w:rPr>
            </w:pPr>
            <w:r w:rsidRPr="00CD5BD9">
              <w:rPr>
                <w:bCs/>
                <w:lang w:eastAsia="en-US"/>
              </w:rPr>
              <w:t>4.722.500</w:t>
            </w:r>
          </w:p>
        </w:tc>
      </w:tr>
      <w:tr w:rsidR="00A711F3" w:rsidRPr="00664B1D" w:rsidTr="00710FE3">
        <w:trPr>
          <w:trHeight w:val="330"/>
        </w:trPr>
        <w:tc>
          <w:tcPr>
            <w:tcW w:w="3134" w:type="dxa"/>
            <w:tcBorders>
              <w:top w:val="single" w:sz="8" w:space="0" w:color="auto"/>
              <w:left w:val="single" w:sz="8" w:space="0" w:color="auto"/>
              <w:bottom w:val="single" w:sz="8" w:space="0" w:color="auto"/>
              <w:right w:val="nil"/>
            </w:tcBorders>
            <w:vAlign w:val="center"/>
            <w:hideMark/>
          </w:tcPr>
          <w:p w:rsidR="00A711F3" w:rsidRPr="00664B1D" w:rsidRDefault="00A711F3" w:rsidP="00710FE3">
            <w:pPr>
              <w:spacing w:before="120" w:after="120"/>
              <w:jc w:val="both"/>
              <w:rPr>
                <w:b/>
                <w:bCs/>
                <w:lang w:eastAsia="en-US"/>
              </w:rPr>
            </w:pPr>
            <w:r w:rsidRPr="00664B1D">
              <w:rPr>
                <w:b/>
                <w:bCs/>
                <w:lang w:eastAsia="en-US"/>
              </w:rPr>
              <w:t xml:space="preserve"> TOTAL</w:t>
            </w:r>
            <w:r>
              <w:rPr>
                <w:b/>
                <w:bCs/>
                <w:lang w:eastAsia="en-US"/>
              </w:rPr>
              <w:t xml:space="preserve"> </w:t>
            </w:r>
            <w:r w:rsidRPr="00664B1D">
              <w:rPr>
                <w:b/>
                <w:bCs/>
                <w:lang w:eastAsia="en-US"/>
              </w:rPr>
              <w:t>LATIN AMERICA</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right"/>
              <w:rPr>
                <w:b/>
                <w:bCs/>
                <w:lang w:eastAsia="en-US"/>
              </w:rPr>
            </w:pPr>
            <w:r>
              <w:rPr>
                <w:b/>
                <w:bCs/>
                <w:lang w:eastAsia="en-US"/>
              </w:rPr>
              <w:t>23.330.650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7E3D18" w:rsidP="007E3D18">
            <w:pPr>
              <w:spacing w:before="120" w:after="120"/>
              <w:jc w:val="right"/>
              <w:rPr>
                <w:b/>
                <w:bCs/>
                <w:lang w:eastAsia="en-US"/>
              </w:rPr>
            </w:pPr>
            <w:r>
              <w:rPr>
                <w:b/>
                <w:bCs/>
                <w:lang w:eastAsia="en-US"/>
              </w:rPr>
              <w:t>22</w:t>
            </w:r>
            <w:r w:rsidR="00A711F3">
              <w:rPr>
                <w:b/>
                <w:bCs/>
                <w:lang w:eastAsia="en-US"/>
              </w:rPr>
              <w:t>.</w:t>
            </w:r>
            <w:r>
              <w:rPr>
                <w:b/>
                <w:bCs/>
                <w:lang w:eastAsia="en-US"/>
              </w:rPr>
              <w:t>677</w:t>
            </w:r>
            <w:r w:rsidR="00A711F3">
              <w:rPr>
                <w:b/>
                <w:bCs/>
                <w:lang w:eastAsia="en-US"/>
              </w:rPr>
              <w:t>.500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right"/>
              <w:rPr>
                <w:b/>
                <w:bCs/>
                <w:lang w:eastAsia="en-US"/>
              </w:rPr>
            </w:pPr>
            <w:r>
              <w:rPr>
                <w:b/>
                <w:bCs/>
                <w:lang w:eastAsia="en-US"/>
              </w:rPr>
              <w:t>23.500.000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664B1D" w:rsidRDefault="007E3D18" w:rsidP="007E3D18">
            <w:pPr>
              <w:spacing w:before="120" w:after="120"/>
              <w:jc w:val="right"/>
              <w:rPr>
                <w:b/>
                <w:bCs/>
                <w:lang w:eastAsia="en-US"/>
              </w:rPr>
            </w:pPr>
            <w:r>
              <w:rPr>
                <w:b/>
                <w:bCs/>
                <w:lang w:eastAsia="en-US"/>
              </w:rPr>
              <w:t>69</w:t>
            </w:r>
            <w:r w:rsidR="00A711F3">
              <w:rPr>
                <w:b/>
                <w:bCs/>
                <w:lang w:eastAsia="en-US"/>
              </w:rPr>
              <w:t>.</w:t>
            </w:r>
            <w:r>
              <w:rPr>
                <w:b/>
                <w:bCs/>
                <w:lang w:eastAsia="en-US"/>
              </w:rPr>
              <w:t>508</w:t>
            </w:r>
            <w:r w:rsidR="00A711F3">
              <w:rPr>
                <w:b/>
                <w:bCs/>
                <w:lang w:eastAsia="en-US"/>
              </w:rPr>
              <w:t>.150</w:t>
            </w:r>
          </w:p>
        </w:tc>
      </w:tr>
    </w:tbl>
    <w:p w:rsidR="00003205" w:rsidRDefault="00003205" w:rsidP="00A711F3">
      <w:pPr>
        <w:spacing w:before="120" w:after="120"/>
        <w:jc w:val="both"/>
        <w:rPr>
          <w:lang w:eastAsia="en-US"/>
        </w:rPr>
      </w:pPr>
    </w:p>
    <w:p w:rsidR="00A711F3" w:rsidRDefault="00A711F3" w:rsidP="00A711F3">
      <w:pPr>
        <w:spacing w:before="120" w:after="120"/>
        <w:jc w:val="both"/>
        <w:rPr>
          <w:b/>
          <w:lang w:eastAsia="en-US"/>
        </w:rPr>
      </w:pPr>
      <w:r w:rsidRPr="001D2660">
        <w:rPr>
          <w:b/>
          <w:lang w:eastAsia="en-US"/>
        </w:rPr>
        <w:t>Caribbean countries</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285CA7" w:rsidRDefault="00A711F3" w:rsidP="00710FE3">
            <w:pPr>
              <w:spacing w:before="120" w:after="120"/>
              <w:jc w:val="both"/>
              <w:rPr>
                <w:b/>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2018</w:t>
            </w: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2019</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2020</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TOTAL</w:t>
            </w:r>
          </w:p>
          <w:p w:rsidR="00A711F3" w:rsidRPr="00285CA7" w:rsidRDefault="00A711F3" w:rsidP="00710FE3">
            <w:pPr>
              <w:spacing w:before="120" w:after="120"/>
              <w:jc w:val="center"/>
              <w:rPr>
                <w:b/>
                <w:lang w:eastAsia="en-US"/>
              </w:rPr>
            </w:pPr>
            <w:r w:rsidRPr="00285CA7">
              <w:rPr>
                <w:b/>
                <w:lang w:eastAsia="en-US"/>
              </w:rPr>
              <w:t>2018-2020</w:t>
            </w:r>
          </w:p>
        </w:tc>
      </w:tr>
      <w:tr w:rsidR="00A711F3" w:rsidRPr="001D2660"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Barbados and Eastern  Caribbean Islands</w:t>
            </w:r>
            <w:r w:rsidRPr="00CD5BD9">
              <w:rPr>
                <w:lang w:eastAsia="en-US"/>
              </w:rPr>
              <w:footnoteReference w:id="20"/>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850.050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850.050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Belize</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188.900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188.900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lastRenderedPageBreak/>
              <w:t xml:space="preserve">Cuba </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2.722.500</w:t>
            </w: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4.722.500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 xml:space="preserve">Dominican Republic </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1.778.000</w:t>
            </w: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7E3D18" w:rsidP="007E3D18">
            <w:pPr>
              <w:spacing w:before="120" w:after="120"/>
              <w:jc w:val="right"/>
              <w:rPr>
                <w:lang w:eastAsia="en-US"/>
              </w:rPr>
            </w:pPr>
            <w:r>
              <w:rPr>
                <w:lang w:eastAsia="en-US"/>
              </w:rPr>
              <w:t>1</w:t>
            </w:r>
            <w:r w:rsidR="00A711F3" w:rsidRPr="00CD5BD9">
              <w:rPr>
                <w:lang w:eastAsia="en-US"/>
              </w:rPr>
              <w:t>.</w:t>
            </w:r>
            <w:r>
              <w:rPr>
                <w:lang w:eastAsia="en-US"/>
              </w:rPr>
              <w:t>157</w:t>
            </w:r>
            <w:r w:rsidR="00A711F3" w:rsidRPr="00CD5BD9">
              <w:rPr>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7E3D18" w:rsidP="007E3D18">
            <w:pPr>
              <w:spacing w:before="120" w:after="120"/>
              <w:jc w:val="right"/>
              <w:rPr>
                <w:lang w:eastAsia="en-US"/>
              </w:rPr>
            </w:pPr>
            <w:r>
              <w:rPr>
                <w:lang w:eastAsia="en-US"/>
              </w:rPr>
              <w:t>2</w:t>
            </w:r>
            <w:r w:rsidR="00A711F3" w:rsidRPr="00CD5BD9">
              <w:rPr>
                <w:lang w:eastAsia="en-US"/>
              </w:rPr>
              <w:t>.</w:t>
            </w:r>
            <w:r>
              <w:rPr>
                <w:lang w:eastAsia="en-US"/>
              </w:rPr>
              <w:t>935</w:t>
            </w:r>
            <w:r w:rsidR="00A711F3" w:rsidRPr="00CD5BD9">
              <w:rPr>
                <w:lang w:eastAsia="en-US"/>
              </w:rPr>
              <w:t>.000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 xml:space="preserve">Guyana </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1.416.750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1.416.750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 xml:space="preserve">Haiti* </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3.000.000</w:t>
            </w: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3.000.000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3.445.000</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9.445.000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 xml:space="preserve">Jamaica </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1.416.750</w:t>
            </w: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1.416.750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Suriname</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1.416.750</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1.416.750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CD5BD9" w:rsidRDefault="00A711F3" w:rsidP="00710FE3">
            <w:pPr>
              <w:spacing w:before="120" w:after="120"/>
              <w:jc w:val="both"/>
              <w:rPr>
                <w:lang w:eastAsia="en-US"/>
              </w:rPr>
            </w:pPr>
            <w:r w:rsidRPr="00CD5BD9">
              <w:rPr>
                <w:lang w:eastAsia="en-US"/>
              </w:rPr>
              <w:t>Trinidad &amp; Tobago</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003205" w:rsidP="00710FE3">
            <w:pPr>
              <w:spacing w:before="120" w:after="120"/>
              <w:jc w:val="right"/>
              <w:rPr>
                <w:lang w:eastAsia="en-US"/>
              </w:rPr>
            </w:pPr>
            <w:r>
              <w:rPr>
                <w:lang w:eastAsia="en-US"/>
              </w:rPr>
              <w:t>283.350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283.350</w:t>
            </w:r>
          </w:p>
        </w:tc>
      </w:tr>
      <w:tr w:rsidR="00A711F3" w:rsidRPr="00664B1D" w:rsidTr="00710FE3">
        <w:trPr>
          <w:trHeight w:val="315"/>
        </w:trPr>
        <w:tc>
          <w:tcPr>
            <w:tcW w:w="3134" w:type="dxa"/>
            <w:tcBorders>
              <w:top w:val="single" w:sz="4" w:space="0" w:color="auto"/>
              <w:left w:val="single" w:sz="4" w:space="0" w:color="auto"/>
              <w:bottom w:val="single" w:sz="4" w:space="0" w:color="auto"/>
              <w:right w:val="single" w:sz="4" w:space="0" w:color="auto"/>
            </w:tcBorders>
            <w:vAlign w:val="center"/>
            <w:hideMark/>
          </w:tcPr>
          <w:p w:rsidR="00A711F3" w:rsidRPr="005723E6" w:rsidRDefault="00A711F3" w:rsidP="00710FE3">
            <w:pPr>
              <w:spacing w:before="120" w:after="120"/>
              <w:jc w:val="both"/>
              <w:rPr>
                <w:b/>
                <w:lang w:eastAsia="en-US"/>
              </w:rPr>
            </w:pPr>
            <w:r w:rsidRPr="005723E6">
              <w:rPr>
                <w:b/>
                <w:lang w:eastAsia="en-US"/>
              </w:rPr>
              <w:t>TOTAL CARIBBEAN</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210F5D" w:rsidRDefault="00A711F3" w:rsidP="00710FE3">
            <w:pPr>
              <w:spacing w:before="120" w:after="120"/>
              <w:jc w:val="right"/>
              <w:rPr>
                <w:b/>
                <w:lang w:eastAsia="en-US"/>
              </w:rPr>
            </w:pPr>
            <w:r>
              <w:rPr>
                <w:b/>
                <w:lang w:eastAsia="en-US"/>
              </w:rPr>
              <w:t>8.917.250</w:t>
            </w:r>
          </w:p>
        </w:tc>
        <w:tc>
          <w:tcPr>
            <w:tcW w:w="1418" w:type="dxa"/>
            <w:tcBorders>
              <w:top w:val="single" w:sz="4" w:space="0" w:color="auto"/>
              <w:left w:val="single" w:sz="4" w:space="0" w:color="auto"/>
              <w:bottom w:val="single" w:sz="4" w:space="0" w:color="auto"/>
              <w:right w:val="single" w:sz="4" w:space="0" w:color="auto"/>
            </w:tcBorders>
            <w:noWrap/>
            <w:vAlign w:val="center"/>
          </w:tcPr>
          <w:p w:rsidR="00A711F3" w:rsidRPr="00210F5D" w:rsidRDefault="007E3D18" w:rsidP="007E3D18">
            <w:pPr>
              <w:spacing w:before="120" w:after="120"/>
              <w:jc w:val="right"/>
              <w:rPr>
                <w:b/>
                <w:lang w:eastAsia="en-US"/>
              </w:rPr>
            </w:pPr>
            <w:r>
              <w:rPr>
                <w:b/>
                <w:lang w:eastAsia="en-US"/>
              </w:rPr>
              <w:t>6</w:t>
            </w:r>
            <w:r w:rsidR="00A711F3">
              <w:rPr>
                <w:b/>
                <w:lang w:eastAsia="en-US"/>
              </w:rPr>
              <w:t>.</w:t>
            </w:r>
            <w:r>
              <w:rPr>
                <w:b/>
                <w:lang w:eastAsia="en-US"/>
              </w:rPr>
              <w:t>896</w:t>
            </w:r>
            <w:r w:rsidR="00A711F3">
              <w:rPr>
                <w:b/>
                <w:lang w:eastAsia="en-US"/>
              </w:rPr>
              <w:t>.050</w:t>
            </w:r>
          </w:p>
        </w:tc>
        <w:tc>
          <w:tcPr>
            <w:tcW w:w="1701" w:type="dxa"/>
            <w:tcBorders>
              <w:top w:val="single" w:sz="4" w:space="0" w:color="auto"/>
              <w:left w:val="single" w:sz="4" w:space="0" w:color="auto"/>
              <w:bottom w:val="single" w:sz="4" w:space="0" w:color="auto"/>
              <w:right w:val="single" w:sz="4" w:space="0" w:color="auto"/>
            </w:tcBorders>
            <w:noWrap/>
            <w:vAlign w:val="center"/>
          </w:tcPr>
          <w:p w:rsidR="00A711F3" w:rsidRPr="00210F5D" w:rsidRDefault="00A711F3" w:rsidP="00710FE3">
            <w:pPr>
              <w:spacing w:before="120" w:after="120"/>
              <w:jc w:val="right"/>
              <w:rPr>
                <w:b/>
                <w:lang w:eastAsia="en-US"/>
              </w:rPr>
            </w:pPr>
            <w:r>
              <w:rPr>
                <w:b/>
                <w:lang w:eastAsia="en-US"/>
              </w:rPr>
              <w:t>6.861.750</w:t>
            </w:r>
          </w:p>
        </w:tc>
        <w:tc>
          <w:tcPr>
            <w:tcW w:w="1417" w:type="dxa"/>
            <w:tcBorders>
              <w:top w:val="single" w:sz="4" w:space="0" w:color="auto"/>
              <w:left w:val="single" w:sz="4" w:space="0" w:color="auto"/>
              <w:bottom w:val="single" w:sz="4" w:space="0" w:color="auto"/>
              <w:right w:val="single" w:sz="4" w:space="0" w:color="auto"/>
            </w:tcBorders>
            <w:noWrap/>
            <w:vAlign w:val="center"/>
          </w:tcPr>
          <w:p w:rsidR="00A711F3" w:rsidRPr="00210F5D" w:rsidRDefault="007E3D18" w:rsidP="007E3D18">
            <w:pPr>
              <w:spacing w:before="120" w:after="120"/>
              <w:jc w:val="right"/>
              <w:rPr>
                <w:b/>
                <w:lang w:eastAsia="en-US"/>
              </w:rPr>
            </w:pPr>
            <w:r>
              <w:rPr>
                <w:b/>
                <w:lang w:eastAsia="en-US"/>
              </w:rPr>
              <w:t>22</w:t>
            </w:r>
            <w:r w:rsidR="00A711F3">
              <w:rPr>
                <w:b/>
                <w:lang w:eastAsia="en-US"/>
              </w:rPr>
              <w:t>.</w:t>
            </w:r>
            <w:r>
              <w:rPr>
                <w:b/>
                <w:lang w:eastAsia="en-US"/>
              </w:rPr>
              <w:t>675</w:t>
            </w:r>
            <w:r w:rsidR="00A711F3">
              <w:rPr>
                <w:b/>
                <w:lang w:eastAsia="en-US"/>
              </w:rPr>
              <w:t>.050</w:t>
            </w:r>
          </w:p>
        </w:tc>
      </w:tr>
    </w:tbl>
    <w:p w:rsidR="00A711F3" w:rsidRPr="001D2660" w:rsidRDefault="00A711F3" w:rsidP="00A711F3">
      <w:pPr>
        <w:spacing w:before="120" w:after="120"/>
        <w:jc w:val="both"/>
        <w:rPr>
          <w:lang w:eastAsia="en-US"/>
        </w:rPr>
      </w:pPr>
    </w:p>
    <w:p w:rsidR="00A711F3" w:rsidRPr="00664B1D" w:rsidRDefault="00A711F3" w:rsidP="00A711F3">
      <w:pPr>
        <w:spacing w:before="120" w:after="120"/>
        <w:jc w:val="both"/>
        <w:rPr>
          <w:b/>
          <w:lang w:eastAsia="en-US"/>
        </w:rPr>
      </w:pPr>
      <w:r w:rsidRPr="00664B1D">
        <w:rPr>
          <w:b/>
          <w:lang w:eastAsia="en-US"/>
        </w:rPr>
        <w:t xml:space="preserve">Asian countries </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664B1D" w:rsidRDefault="00A711F3" w:rsidP="00710FE3">
            <w:pPr>
              <w:spacing w:before="120" w:after="120"/>
              <w:jc w:val="both"/>
              <w:rPr>
                <w:b/>
                <w:bCs/>
                <w:lang w:eastAsia="en-US"/>
              </w:rPr>
            </w:pP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9</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w:t>
            </w:r>
            <w:r>
              <w:rPr>
                <w:b/>
                <w:bCs/>
                <w:lang w:eastAsia="en-US"/>
              </w:rPr>
              <w:t>20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TOTAL 201</w:t>
            </w:r>
            <w:r>
              <w:rPr>
                <w:b/>
                <w:bCs/>
                <w:lang w:eastAsia="en-US"/>
              </w:rPr>
              <w:t>8</w:t>
            </w:r>
            <w:r w:rsidRPr="00664B1D">
              <w:rPr>
                <w:b/>
                <w:bCs/>
                <w:lang w:eastAsia="en-US"/>
              </w:rPr>
              <w:t>-20</w:t>
            </w:r>
            <w:r>
              <w:rPr>
                <w:b/>
                <w:bCs/>
                <w:lang w:eastAsia="en-US"/>
              </w:rPr>
              <w:t>20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Afghanistan*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10FE3">
            <w:pPr>
              <w:spacing w:before="120" w:after="120"/>
              <w:jc w:val="right"/>
              <w:rPr>
                <w:bCs/>
                <w:lang w:eastAsia="en-US"/>
              </w:rPr>
            </w:pPr>
            <w:r>
              <w:rPr>
                <w:bCs/>
                <w:lang w:eastAsia="en-US"/>
              </w:rPr>
              <w:t>1</w:t>
            </w:r>
            <w:r w:rsidR="00003205">
              <w:rPr>
                <w:bCs/>
                <w:lang w:eastAsia="en-US"/>
              </w:rPr>
              <w:t>.000.000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1.</w:t>
            </w:r>
            <w:r w:rsidR="007E3D18">
              <w:rPr>
                <w:bCs/>
                <w:lang w:eastAsia="en-US"/>
              </w:rPr>
              <w:t>000</w:t>
            </w:r>
            <w:r w:rsidRPr="00CD5BD9">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10FE3">
            <w:pPr>
              <w:spacing w:before="120" w:after="120"/>
              <w:jc w:val="right"/>
              <w:rPr>
                <w:bCs/>
                <w:lang w:eastAsia="en-US"/>
              </w:rPr>
            </w:pPr>
            <w:r>
              <w:rPr>
                <w:bCs/>
                <w:lang w:eastAsia="en-US"/>
              </w:rPr>
              <w:t>1.500.000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3.</w:t>
            </w:r>
            <w:r w:rsidR="007E3D18">
              <w:rPr>
                <w:bCs/>
                <w:lang w:eastAsia="en-US"/>
              </w:rPr>
              <w:t>500</w:t>
            </w:r>
            <w:r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Bangladesh*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4.</w:t>
            </w:r>
            <w:r w:rsidR="007E3D18">
              <w:rPr>
                <w:bCs/>
                <w:lang w:eastAsia="en-US"/>
              </w:rPr>
              <w:t>500</w:t>
            </w:r>
            <w:r w:rsidRPr="00CD5BD9">
              <w:rPr>
                <w:bCs/>
                <w:lang w:eastAsia="en-US"/>
              </w:rPr>
              <w:t>.</w:t>
            </w:r>
            <w:r w:rsidR="007E3D18">
              <w:rPr>
                <w:bCs/>
                <w:lang w:eastAsia="en-US"/>
              </w:rPr>
              <w:t>0</w:t>
            </w:r>
            <w:r w:rsidR="007E3D18" w:rsidRPr="00CD5BD9">
              <w:rPr>
                <w:bCs/>
                <w:lang w:eastAsia="en-US"/>
              </w:rPr>
              <w:t>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10FE3">
            <w:pPr>
              <w:spacing w:before="120" w:after="120"/>
              <w:jc w:val="right"/>
              <w:rPr>
                <w:bCs/>
                <w:lang w:eastAsia="en-US"/>
              </w:rPr>
            </w:pPr>
            <w:r>
              <w:rPr>
                <w:bCs/>
                <w:lang w:eastAsia="en-US"/>
              </w:rPr>
              <w:t>3.000.000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7</w:t>
            </w:r>
            <w:r w:rsidR="00A711F3" w:rsidRPr="00CD5BD9">
              <w:rPr>
                <w:bCs/>
                <w:lang w:eastAsia="en-US"/>
              </w:rPr>
              <w:t>.</w:t>
            </w:r>
            <w:r>
              <w:rPr>
                <w:bCs/>
                <w:lang w:eastAsia="en-US"/>
              </w:rPr>
              <w:t>500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Burma / Myanmar*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3.000.000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3.000.000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3.</w:t>
            </w:r>
            <w:r w:rsidR="007E3D18">
              <w:rPr>
                <w:bCs/>
                <w:lang w:eastAsia="en-US"/>
              </w:rPr>
              <w:t>000</w:t>
            </w:r>
            <w:r w:rsidRPr="00CD5BD9">
              <w:rPr>
                <w:bCs/>
                <w:lang w:eastAsia="en-US"/>
              </w:rPr>
              <w:t>.000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9.</w:t>
            </w:r>
            <w:r w:rsidR="007E3D18">
              <w:rPr>
                <w:bCs/>
                <w:lang w:eastAsia="en-US"/>
              </w:rPr>
              <w:t>000</w:t>
            </w:r>
            <w:r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Cambodia*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3.</w:t>
            </w:r>
            <w:r w:rsidR="007E3D18">
              <w:rPr>
                <w:bCs/>
                <w:lang w:eastAsia="en-US"/>
              </w:rPr>
              <w:t>000</w:t>
            </w:r>
            <w:r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3.000.000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3.000.000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9.</w:t>
            </w:r>
            <w:r w:rsidR="007E3D18">
              <w:rPr>
                <w:bCs/>
                <w:lang w:eastAsia="en-US"/>
              </w:rPr>
              <w:t>000</w:t>
            </w:r>
            <w:r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China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3</w:t>
            </w:r>
            <w:r w:rsidR="00A711F3" w:rsidRPr="00CD5BD9">
              <w:rPr>
                <w:bCs/>
                <w:lang w:eastAsia="en-US"/>
              </w:rPr>
              <w:t>.</w:t>
            </w:r>
            <w:r>
              <w:rPr>
                <w:bCs/>
                <w:lang w:eastAsia="en-US"/>
              </w:rPr>
              <w:t>500</w:t>
            </w:r>
            <w:r w:rsidR="00A711F3" w:rsidRPr="00CD5BD9">
              <w:rPr>
                <w:bCs/>
                <w:lang w:eastAsia="en-US"/>
              </w:rPr>
              <w:t>.500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1.</w:t>
            </w:r>
            <w:r w:rsidR="007E3D18">
              <w:rPr>
                <w:bCs/>
                <w:lang w:eastAsia="en-US"/>
              </w:rPr>
              <w:t>7</w:t>
            </w:r>
            <w:r w:rsidR="007E3D18" w:rsidRPr="00CD5BD9">
              <w:rPr>
                <w:bCs/>
                <w:lang w:eastAsia="en-US"/>
              </w:rPr>
              <w:t>00</w:t>
            </w:r>
            <w:r w:rsidRPr="00CD5BD9">
              <w:rPr>
                <w:bCs/>
                <w:lang w:eastAsia="en-US"/>
              </w:rPr>
              <w:t>.000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5</w:t>
            </w:r>
            <w:r w:rsidR="00A711F3" w:rsidRPr="00CD5BD9">
              <w:rPr>
                <w:bCs/>
                <w:lang w:eastAsia="en-US"/>
              </w:rPr>
              <w:t>.</w:t>
            </w:r>
            <w:r>
              <w:rPr>
                <w:bCs/>
                <w:lang w:eastAsia="en-US"/>
              </w:rPr>
              <w:t>200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Korea (DPRK – North)</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1.500</w:t>
            </w:r>
            <w:r w:rsidR="00A711F3"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10FE3">
            <w:pPr>
              <w:spacing w:before="120" w:after="120"/>
              <w:jc w:val="right"/>
              <w:rPr>
                <w:bCs/>
                <w:lang w:eastAsia="en-US"/>
              </w:rPr>
            </w:pPr>
            <w:r>
              <w:rPr>
                <w:bCs/>
                <w:lang w:eastAsia="en-US"/>
              </w:rPr>
              <w:t>1.500.000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3</w:t>
            </w:r>
            <w:r w:rsidR="00A711F3" w:rsidRPr="00CD5BD9">
              <w:rPr>
                <w:bCs/>
                <w:lang w:eastAsia="en-US"/>
              </w:rPr>
              <w:t>.</w:t>
            </w:r>
            <w:r>
              <w:rPr>
                <w:bCs/>
                <w:lang w:eastAsia="en-US"/>
              </w:rPr>
              <w:t>000</w:t>
            </w:r>
            <w:r w:rsidR="00A711F3"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India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4</w:t>
            </w:r>
            <w:r w:rsidR="00A711F3" w:rsidRPr="00CD5BD9">
              <w:rPr>
                <w:bCs/>
                <w:lang w:eastAsia="en-US"/>
              </w:rPr>
              <w:t>.</w:t>
            </w:r>
            <w:r>
              <w:rPr>
                <w:bCs/>
                <w:lang w:eastAsia="en-US"/>
              </w:rPr>
              <w:t>000</w:t>
            </w:r>
            <w:r w:rsidR="00A711F3"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3.000.000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10FE3">
            <w:pPr>
              <w:spacing w:before="120" w:after="120"/>
              <w:jc w:val="right"/>
              <w:rPr>
                <w:bCs/>
                <w:lang w:eastAsia="en-US"/>
              </w:rPr>
            </w:pPr>
            <w:r>
              <w:rPr>
                <w:bCs/>
                <w:lang w:eastAsia="en-US"/>
              </w:rPr>
              <w:t>2</w:t>
            </w:r>
            <w:r w:rsidR="00A711F3" w:rsidRPr="00CD5BD9">
              <w:rPr>
                <w:bCs/>
                <w:lang w:eastAsia="en-US"/>
              </w:rPr>
              <w:t>.000.000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E3D18">
            <w:pPr>
              <w:spacing w:before="120" w:after="120"/>
              <w:jc w:val="right"/>
              <w:rPr>
                <w:bCs/>
                <w:lang w:eastAsia="en-US"/>
              </w:rPr>
            </w:pPr>
            <w:r w:rsidRPr="00CD5BD9">
              <w:rPr>
                <w:bCs/>
                <w:lang w:eastAsia="en-US"/>
              </w:rPr>
              <w:t>9.</w:t>
            </w:r>
            <w:r w:rsidR="007E3D18">
              <w:rPr>
                <w:bCs/>
                <w:lang w:eastAsia="en-US"/>
              </w:rPr>
              <w:t>000</w:t>
            </w:r>
            <w:r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Indonesia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1</w:t>
            </w:r>
            <w:r w:rsidR="00A711F3" w:rsidRPr="00CD5BD9">
              <w:rPr>
                <w:bCs/>
                <w:lang w:eastAsia="en-US"/>
              </w:rPr>
              <w:t>.</w:t>
            </w:r>
            <w:r>
              <w:rPr>
                <w:bCs/>
                <w:lang w:eastAsia="en-US"/>
              </w:rPr>
              <w:t>570</w:t>
            </w:r>
            <w:r w:rsidR="00A711F3" w:rsidRPr="00CD5BD9">
              <w:rPr>
                <w:bCs/>
                <w:lang w:eastAsia="en-US"/>
              </w:rPr>
              <w:t>.</w:t>
            </w:r>
            <w:r>
              <w:rPr>
                <w:bCs/>
                <w:lang w:eastAsia="en-US"/>
              </w:rPr>
              <w:t>557</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4</w:t>
            </w:r>
            <w:r w:rsidR="00A711F3" w:rsidRPr="00CD5BD9">
              <w:rPr>
                <w:bCs/>
                <w:lang w:eastAsia="en-US"/>
              </w:rPr>
              <w:t>.</w:t>
            </w:r>
            <w:r>
              <w:rPr>
                <w:bCs/>
                <w:lang w:eastAsia="en-US"/>
              </w:rPr>
              <w:t>695</w:t>
            </w:r>
            <w:r w:rsidR="00A711F3" w:rsidRPr="00CD5BD9">
              <w:rPr>
                <w:bCs/>
                <w:lang w:eastAsia="en-US"/>
              </w:rPr>
              <w:t>.</w:t>
            </w:r>
            <w:r>
              <w:rPr>
                <w:bCs/>
                <w:lang w:eastAsia="en-US"/>
              </w:rPr>
              <w:t>25</w:t>
            </w:r>
            <w:r w:rsidRPr="00CD5BD9">
              <w:rPr>
                <w:bCs/>
                <w:lang w:eastAsia="en-US"/>
              </w:rPr>
              <w:t>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2</w:t>
            </w:r>
            <w:r w:rsidR="00A711F3" w:rsidRPr="00CD5BD9">
              <w:rPr>
                <w:bCs/>
                <w:lang w:eastAsia="en-US"/>
              </w:rPr>
              <w:t>.</w:t>
            </w:r>
            <w:r>
              <w:rPr>
                <w:bCs/>
                <w:lang w:eastAsia="en-US"/>
              </w:rPr>
              <w:t>250</w:t>
            </w:r>
            <w:r w:rsidR="00A711F3" w:rsidRPr="00CD5BD9">
              <w:rPr>
                <w:bCs/>
                <w:lang w:eastAsia="en-US"/>
              </w:rPr>
              <w:t>.</w:t>
            </w:r>
            <w:r>
              <w:rPr>
                <w:bCs/>
                <w:lang w:eastAsia="en-US"/>
              </w:rPr>
              <w:t>568</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7E3D18" w:rsidP="007E3D18">
            <w:pPr>
              <w:spacing w:before="120" w:after="120"/>
              <w:jc w:val="right"/>
              <w:rPr>
                <w:bCs/>
                <w:lang w:eastAsia="en-US"/>
              </w:rPr>
            </w:pPr>
            <w:r>
              <w:rPr>
                <w:bCs/>
                <w:lang w:eastAsia="en-US"/>
              </w:rPr>
              <w:t>8</w:t>
            </w:r>
            <w:r w:rsidR="00A711F3" w:rsidRPr="00CD5BD9">
              <w:rPr>
                <w:bCs/>
                <w:lang w:eastAsia="en-US"/>
              </w:rPr>
              <w:t>.</w:t>
            </w:r>
            <w:r>
              <w:rPr>
                <w:bCs/>
                <w:lang w:eastAsia="en-US"/>
              </w:rPr>
              <w:t>516</w:t>
            </w:r>
            <w:r w:rsidR="00A711F3" w:rsidRPr="00CD5BD9">
              <w:rPr>
                <w:bCs/>
                <w:lang w:eastAsia="en-US"/>
              </w:rPr>
              <w:t>.</w:t>
            </w:r>
            <w:r>
              <w:rPr>
                <w:bCs/>
                <w:lang w:eastAsia="en-US"/>
              </w:rPr>
              <w:t>375</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Laos*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710FE3">
            <w:pPr>
              <w:spacing w:before="120" w:after="120"/>
              <w:jc w:val="right"/>
              <w:rPr>
                <w:bCs/>
                <w:lang w:eastAsia="en-US"/>
              </w:rPr>
            </w:pPr>
            <w:r>
              <w:rPr>
                <w:bCs/>
                <w:lang w:eastAsia="en-US"/>
              </w:rPr>
              <w:t>3.000.000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w:t>
            </w:r>
            <w:r w:rsidR="00A711F3" w:rsidRPr="00CD5BD9">
              <w:rPr>
                <w:bCs/>
                <w:lang w:eastAsia="en-US"/>
              </w:rPr>
              <w:t>.</w:t>
            </w:r>
            <w:r>
              <w:rPr>
                <w:bCs/>
                <w:lang w:eastAsia="en-US"/>
              </w:rPr>
              <w:t>500</w:t>
            </w:r>
            <w:r w:rsidR="00A711F3" w:rsidRPr="00CD5BD9">
              <w:rPr>
                <w:bCs/>
                <w:lang w:eastAsia="en-US"/>
              </w:rPr>
              <w:t>.</w:t>
            </w:r>
            <w:r>
              <w:rPr>
                <w:bCs/>
                <w:lang w:eastAsia="en-US"/>
              </w:rPr>
              <w:t>0</w:t>
            </w:r>
            <w:r w:rsidRPr="00CD5BD9">
              <w:rPr>
                <w:bCs/>
                <w:lang w:eastAsia="en-US"/>
              </w:rPr>
              <w:t>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5</w:t>
            </w:r>
            <w:r w:rsidR="00A711F3" w:rsidRPr="00CD5BD9">
              <w:rPr>
                <w:bCs/>
                <w:lang w:eastAsia="en-US"/>
              </w:rPr>
              <w:t>.</w:t>
            </w:r>
            <w:r>
              <w:rPr>
                <w:bCs/>
                <w:lang w:eastAsia="en-US"/>
              </w:rPr>
              <w:t>500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Malaysia</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2.000</w:t>
            </w:r>
            <w:r w:rsidR="00A711F3"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5F05F9" w:rsidP="00090F55">
            <w:pPr>
              <w:spacing w:before="120" w:after="120"/>
              <w:jc w:val="right"/>
              <w:rPr>
                <w:bCs/>
                <w:lang w:eastAsia="en-US"/>
              </w:rPr>
            </w:pPr>
            <w:r>
              <w:rPr>
                <w:bCs/>
                <w:lang w:eastAsia="en-US"/>
              </w:rPr>
              <w:t>1.</w:t>
            </w:r>
            <w:r w:rsidR="00090F55">
              <w:rPr>
                <w:bCs/>
                <w:lang w:eastAsia="en-US"/>
              </w:rPr>
              <w:t>500</w:t>
            </w:r>
            <w:r>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3</w:t>
            </w:r>
            <w:r w:rsidR="00A711F3" w:rsidRPr="00CD5BD9">
              <w:rPr>
                <w:bCs/>
                <w:lang w:eastAsia="en-US"/>
              </w:rPr>
              <w:t>.</w:t>
            </w:r>
            <w:r>
              <w:rPr>
                <w:bCs/>
                <w:lang w:eastAsia="en-US"/>
              </w:rPr>
              <w:t>500</w:t>
            </w:r>
            <w:r w:rsidR="00A711F3"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Mongolia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1.000</w:t>
            </w:r>
            <w:r w:rsidR="00A711F3" w:rsidRPr="00CD5BD9">
              <w:rPr>
                <w:bCs/>
                <w:lang w:eastAsia="en-US"/>
              </w:rPr>
              <w:t>.</w:t>
            </w:r>
            <w:r>
              <w:rPr>
                <w:bCs/>
                <w:lang w:eastAsia="en-US"/>
              </w:rPr>
              <w:t>0</w:t>
            </w:r>
            <w:r w:rsidRPr="00CD5BD9">
              <w:rPr>
                <w:bCs/>
                <w:lang w:eastAsia="en-US"/>
              </w:rPr>
              <w:t>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3</w:t>
            </w:r>
            <w:r w:rsidR="00A711F3" w:rsidRPr="00CD5BD9">
              <w:rPr>
                <w:bCs/>
                <w:lang w:eastAsia="en-US"/>
              </w:rPr>
              <w:t>.</w:t>
            </w:r>
            <w:r>
              <w:rPr>
                <w:bCs/>
                <w:lang w:eastAsia="en-US"/>
              </w:rPr>
              <w:t>000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Nepal*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w:t>
            </w:r>
            <w:r w:rsidR="00A711F3" w:rsidRPr="00CD5BD9">
              <w:rPr>
                <w:bCs/>
                <w:lang w:eastAsia="en-US"/>
              </w:rPr>
              <w:t>.</w:t>
            </w:r>
            <w:r>
              <w:rPr>
                <w:bCs/>
                <w:lang w:eastAsia="en-US"/>
              </w:rPr>
              <w:t>500</w:t>
            </w:r>
            <w:r w:rsidR="00A711F3"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1</w:t>
            </w:r>
            <w:r w:rsidR="00A711F3" w:rsidRPr="00CD5BD9">
              <w:rPr>
                <w:bCs/>
                <w:lang w:eastAsia="en-US"/>
              </w:rPr>
              <w:t>.</w:t>
            </w:r>
            <w:r>
              <w:rPr>
                <w:bCs/>
                <w:lang w:eastAsia="en-US"/>
              </w:rPr>
              <w:t>5</w:t>
            </w:r>
            <w:r w:rsidRPr="00CD5BD9">
              <w:rPr>
                <w:bCs/>
                <w:lang w:eastAsia="en-US"/>
              </w:rPr>
              <w:t>00</w:t>
            </w:r>
            <w:r w:rsidR="00A711F3" w:rsidRPr="00CD5BD9">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1</w:t>
            </w:r>
            <w:r w:rsidR="00A711F3" w:rsidRPr="00CD5BD9">
              <w:rPr>
                <w:bCs/>
                <w:lang w:eastAsia="en-US"/>
              </w:rPr>
              <w:t>.</w:t>
            </w:r>
            <w:r>
              <w:rPr>
                <w:bCs/>
                <w:lang w:eastAsia="en-US"/>
              </w:rPr>
              <w:t>5</w:t>
            </w:r>
            <w:r w:rsidRPr="00CD5BD9">
              <w:rPr>
                <w:bCs/>
                <w:lang w:eastAsia="en-US"/>
              </w:rPr>
              <w:t>00</w:t>
            </w:r>
            <w:r w:rsidR="00A711F3" w:rsidRPr="00CD5BD9">
              <w:rPr>
                <w:bCs/>
                <w:lang w:eastAsia="en-US"/>
              </w:rPr>
              <w:t>.000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5</w:t>
            </w:r>
            <w:r w:rsidR="00A711F3" w:rsidRPr="00CD5BD9">
              <w:rPr>
                <w:bCs/>
                <w:lang w:eastAsia="en-US"/>
              </w:rPr>
              <w:t>.</w:t>
            </w:r>
            <w:r>
              <w:rPr>
                <w:bCs/>
                <w:lang w:eastAsia="en-US"/>
              </w:rPr>
              <w:t>500</w:t>
            </w:r>
            <w:r w:rsidR="00A711F3"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Pakistan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3.</w:t>
            </w:r>
            <w:r w:rsidR="00090F55">
              <w:rPr>
                <w:bCs/>
                <w:lang w:eastAsia="en-US"/>
              </w:rPr>
              <w:t>000</w:t>
            </w:r>
            <w:r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7.</w:t>
            </w:r>
            <w:r w:rsidR="00090F55">
              <w:rPr>
                <w:bCs/>
                <w:lang w:eastAsia="en-US"/>
              </w:rPr>
              <w:t>000</w:t>
            </w:r>
            <w:r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Philippines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w:t>
            </w:r>
            <w:r w:rsidR="00A711F3" w:rsidRPr="00CD5BD9">
              <w:rPr>
                <w:bCs/>
                <w:lang w:eastAsia="en-US"/>
              </w:rPr>
              <w:t>.</w:t>
            </w:r>
            <w:r>
              <w:rPr>
                <w:bCs/>
                <w:lang w:eastAsia="en-US"/>
              </w:rPr>
              <w:t>000</w:t>
            </w:r>
            <w:r w:rsidR="00A711F3"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6</w:t>
            </w:r>
            <w:r w:rsidR="00A711F3" w:rsidRPr="00CD5BD9">
              <w:rPr>
                <w:bCs/>
                <w:lang w:eastAsia="en-US"/>
              </w:rPr>
              <w:t>.</w:t>
            </w:r>
            <w:r>
              <w:rPr>
                <w:bCs/>
                <w:lang w:eastAsia="en-US"/>
              </w:rPr>
              <w:t>000</w:t>
            </w:r>
            <w:r w:rsidR="00A711F3"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Sri Lanka and Maldives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710FE3">
            <w:pPr>
              <w:spacing w:before="120" w:after="120"/>
              <w:jc w:val="right"/>
              <w:rPr>
                <w:bCs/>
                <w:lang w:eastAsia="en-US"/>
              </w:rPr>
            </w:pPr>
            <w:r>
              <w:rPr>
                <w:bCs/>
                <w:lang w:eastAsia="en-US"/>
              </w:rPr>
              <w:t>1.000.000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1.000</w:t>
            </w:r>
            <w:r w:rsidR="00A711F3" w:rsidRPr="00CD5BD9">
              <w:rPr>
                <w:bCs/>
                <w:lang w:eastAsia="en-US"/>
              </w:rPr>
              <w:t>.</w:t>
            </w:r>
            <w:r>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710FE3">
            <w:pPr>
              <w:spacing w:before="120" w:after="120"/>
              <w:jc w:val="right"/>
              <w:rPr>
                <w:bCs/>
                <w:lang w:eastAsia="en-US"/>
              </w:rPr>
            </w:pPr>
            <w:r>
              <w:rPr>
                <w:bCs/>
                <w:lang w:eastAsia="en-US"/>
              </w:rPr>
              <w:t>500.000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2.500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lastRenderedPageBreak/>
              <w:t xml:space="preserve">Thailand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3</w:t>
            </w:r>
            <w:r w:rsidR="005F05F9">
              <w:rPr>
                <w:bCs/>
                <w:lang w:eastAsia="en-US"/>
              </w:rPr>
              <w:t>.</w:t>
            </w:r>
            <w:r>
              <w:rPr>
                <w:bCs/>
                <w:lang w:eastAsia="en-US"/>
              </w:rPr>
              <w:t>000</w:t>
            </w:r>
            <w:r w:rsidR="005F05F9">
              <w:rPr>
                <w:bCs/>
                <w:lang w:eastAsia="en-US"/>
              </w:rPr>
              <w:t>.</w:t>
            </w:r>
            <w:r>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710FE3">
            <w:pPr>
              <w:spacing w:before="120" w:after="120"/>
              <w:jc w:val="right"/>
              <w:rPr>
                <w:bCs/>
                <w:lang w:eastAsia="en-US"/>
              </w:rPr>
            </w:pPr>
            <w:r>
              <w:rPr>
                <w:bCs/>
                <w:lang w:eastAsia="en-US"/>
              </w:rPr>
              <w:t>3.500.000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w:t>
            </w:r>
            <w:r w:rsidR="005F05F9">
              <w:rPr>
                <w:bCs/>
                <w:lang w:eastAsia="en-US"/>
              </w:rPr>
              <w:t>.</w:t>
            </w:r>
            <w:r>
              <w:rPr>
                <w:bCs/>
                <w:lang w:eastAsia="en-US"/>
              </w:rPr>
              <w:t>000</w:t>
            </w:r>
            <w:r w:rsidR="005F05F9">
              <w:rPr>
                <w:bCs/>
                <w:lang w:eastAsia="en-US"/>
              </w:rPr>
              <w:t>.</w:t>
            </w:r>
            <w:r>
              <w:rPr>
                <w:bCs/>
                <w:lang w:eastAsia="en-US"/>
              </w:rPr>
              <w:t>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8</w:t>
            </w:r>
            <w:r w:rsidR="00A711F3" w:rsidRPr="00CD5BD9">
              <w:rPr>
                <w:bCs/>
                <w:lang w:eastAsia="en-US"/>
              </w:rPr>
              <w:t>.</w:t>
            </w:r>
            <w:r>
              <w:rPr>
                <w:bCs/>
                <w:lang w:eastAsia="en-US"/>
              </w:rPr>
              <w:t>500</w:t>
            </w:r>
            <w:r w:rsidR="00A711F3" w:rsidRPr="00CD5BD9">
              <w:rPr>
                <w:bCs/>
                <w:lang w:eastAsia="en-US"/>
              </w:rPr>
              <w:t>.000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CD5BD9" w:rsidRDefault="00A711F3" w:rsidP="00710FE3">
            <w:pPr>
              <w:spacing w:before="120" w:after="120"/>
              <w:jc w:val="both"/>
              <w:rPr>
                <w:bCs/>
                <w:lang w:eastAsia="en-US"/>
              </w:rPr>
            </w:pPr>
            <w:r w:rsidRPr="00CD5BD9">
              <w:rPr>
                <w:bCs/>
                <w:lang w:eastAsia="en-US"/>
              </w:rPr>
              <w:t xml:space="preserve">Vietnam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2</w:t>
            </w:r>
            <w:r w:rsidR="00A711F3" w:rsidRPr="00CD5BD9">
              <w:rPr>
                <w:bCs/>
                <w:lang w:eastAsia="en-US"/>
              </w:rPr>
              <w:t>.</w:t>
            </w:r>
            <w:r>
              <w:rPr>
                <w:bCs/>
                <w:lang w:eastAsia="en-US"/>
              </w:rPr>
              <w:t>0</w:t>
            </w:r>
            <w:r w:rsidRPr="00CD5BD9">
              <w:rPr>
                <w:bCs/>
                <w:lang w:eastAsia="en-US"/>
              </w:rPr>
              <w:t>00</w:t>
            </w:r>
            <w:r w:rsidR="00A711F3" w:rsidRPr="00CD5BD9">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1.500.000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1.</w:t>
            </w:r>
            <w:r w:rsidR="00090F55">
              <w:rPr>
                <w:bCs/>
                <w:lang w:eastAsia="en-US"/>
              </w:rPr>
              <w:t>500</w:t>
            </w:r>
            <w:r w:rsidRPr="00CD5BD9">
              <w:rPr>
                <w:bCs/>
                <w:lang w:eastAsia="en-US"/>
              </w:rPr>
              <w:t>.</w:t>
            </w:r>
            <w:r w:rsidR="00090F55">
              <w:rPr>
                <w:bCs/>
                <w:lang w:eastAsia="en-US"/>
              </w:rPr>
              <w:t>0</w:t>
            </w:r>
            <w:r w:rsidR="00090F55" w:rsidRPr="00CD5BD9">
              <w:rPr>
                <w:bCs/>
                <w:lang w:eastAsia="en-US"/>
              </w:rPr>
              <w:t>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5</w:t>
            </w:r>
            <w:r w:rsidR="00A711F3" w:rsidRPr="00CD5BD9">
              <w:rPr>
                <w:bCs/>
                <w:lang w:eastAsia="en-US"/>
              </w:rPr>
              <w:t>.</w:t>
            </w:r>
            <w:r>
              <w:rPr>
                <w:bCs/>
                <w:lang w:eastAsia="en-US"/>
              </w:rPr>
              <w:t>000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30"/>
        </w:trPr>
        <w:tc>
          <w:tcPr>
            <w:tcW w:w="3134" w:type="dxa"/>
            <w:tcBorders>
              <w:top w:val="nil"/>
              <w:left w:val="single" w:sz="8" w:space="0" w:color="auto"/>
              <w:bottom w:val="single" w:sz="8" w:space="0" w:color="auto"/>
              <w:right w:val="nil"/>
            </w:tcBorders>
            <w:vAlign w:val="center"/>
            <w:hideMark/>
          </w:tcPr>
          <w:p w:rsidR="00A711F3" w:rsidRPr="00664B1D" w:rsidRDefault="00A711F3" w:rsidP="00710FE3">
            <w:pPr>
              <w:spacing w:before="120" w:after="120"/>
              <w:jc w:val="both"/>
              <w:rPr>
                <w:b/>
                <w:bCs/>
                <w:lang w:eastAsia="en-US"/>
              </w:rPr>
            </w:pPr>
            <w:r w:rsidRPr="00664B1D">
              <w:rPr>
                <w:b/>
                <w:bCs/>
                <w:lang w:eastAsia="en-US"/>
              </w:rPr>
              <w:t xml:space="preserve"> TOTAL ASIA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090F55" w:rsidP="00090F55">
            <w:pPr>
              <w:spacing w:before="120" w:after="120"/>
              <w:jc w:val="right"/>
              <w:rPr>
                <w:b/>
                <w:bCs/>
                <w:lang w:eastAsia="en-US"/>
              </w:rPr>
            </w:pPr>
            <w:r>
              <w:rPr>
                <w:b/>
                <w:bCs/>
                <w:lang w:eastAsia="en-US"/>
              </w:rPr>
              <w:t>37</w:t>
            </w:r>
            <w:r w:rsidR="005F05F9">
              <w:rPr>
                <w:b/>
                <w:bCs/>
                <w:lang w:eastAsia="en-US"/>
              </w:rPr>
              <w:t>.</w:t>
            </w:r>
            <w:r>
              <w:rPr>
                <w:b/>
                <w:bCs/>
                <w:lang w:eastAsia="en-US"/>
              </w:rPr>
              <w:t>070</w:t>
            </w:r>
            <w:r w:rsidR="005F05F9">
              <w:rPr>
                <w:b/>
                <w:bCs/>
                <w:lang w:eastAsia="en-US"/>
              </w:rPr>
              <w:t>.</w:t>
            </w:r>
            <w:r>
              <w:rPr>
                <w:b/>
                <w:bCs/>
                <w:lang w:eastAsia="en-US"/>
              </w:rPr>
              <w:t>557</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090F55">
            <w:pPr>
              <w:spacing w:before="120" w:after="120"/>
              <w:jc w:val="right"/>
              <w:rPr>
                <w:b/>
                <w:bCs/>
                <w:lang w:eastAsia="en-US"/>
              </w:rPr>
            </w:pPr>
            <w:r>
              <w:rPr>
                <w:b/>
                <w:bCs/>
                <w:lang w:eastAsia="en-US"/>
              </w:rPr>
              <w:t>3</w:t>
            </w:r>
            <w:r w:rsidR="005F05F9">
              <w:rPr>
                <w:b/>
                <w:bCs/>
                <w:lang w:eastAsia="en-US"/>
              </w:rPr>
              <w:t>3</w:t>
            </w:r>
            <w:r>
              <w:rPr>
                <w:b/>
                <w:bCs/>
                <w:lang w:eastAsia="en-US"/>
              </w:rPr>
              <w:t>.</w:t>
            </w:r>
            <w:r w:rsidR="00090F55">
              <w:rPr>
                <w:b/>
                <w:bCs/>
                <w:lang w:eastAsia="en-US"/>
              </w:rPr>
              <w:t>195</w:t>
            </w:r>
            <w:r>
              <w:rPr>
                <w:b/>
                <w:bCs/>
                <w:lang w:eastAsia="en-US"/>
              </w:rPr>
              <w:t>.</w:t>
            </w:r>
            <w:r w:rsidR="00090F55">
              <w:rPr>
                <w:b/>
                <w:bCs/>
                <w:lang w:eastAsia="en-US"/>
              </w:rPr>
              <w:t>250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5F05F9" w:rsidP="00090F55">
            <w:pPr>
              <w:spacing w:before="120" w:after="120"/>
              <w:jc w:val="right"/>
              <w:rPr>
                <w:b/>
                <w:bCs/>
                <w:lang w:eastAsia="en-US"/>
              </w:rPr>
            </w:pPr>
            <w:r>
              <w:rPr>
                <w:b/>
                <w:bCs/>
                <w:lang w:eastAsia="en-US"/>
              </w:rPr>
              <w:t>30.</w:t>
            </w:r>
            <w:r w:rsidR="00090F55">
              <w:rPr>
                <w:b/>
                <w:bCs/>
                <w:lang w:eastAsia="en-US"/>
              </w:rPr>
              <w:t>950</w:t>
            </w:r>
            <w:r>
              <w:rPr>
                <w:b/>
                <w:bCs/>
                <w:lang w:eastAsia="en-US"/>
              </w:rPr>
              <w:t>.</w:t>
            </w:r>
            <w:r w:rsidR="00090F55">
              <w:rPr>
                <w:b/>
                <w:bCs/>
                <w:lang w:eastAsia="en-US"/>
              </w:rPr>
              <w:t>568</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090F55" w:rsidP="00090F55">
            <w:pPr>
              <w:spacing w:before="120" w:after="120"/>
              <w:jc w:val="right"/>
              <w:rPr>
                <w:b/>
                <w:bCs/>
                <w:lang w:eastAsia="en-US"/>
              </w:rPr>
            </w:pPr>
            <w:r>
              <w:rPr>
                <w:b/>
                <w:bCs/>
                <w:lang w:eastAsia="en-US"/>
              </w:rPr>
              <w:t>101</w:t>
            </w:r>
            <w:r w:rsidR="00A711F3">
              <w:rPr>
                <w:b/>
                <w:bCs/>
                <w:lang w:eastAsia="en-US"/>
              </w:rPr>
              <w:t>.</w:t>
            </w:r>
            <w:r>
              <w:rPr>
                <w:b/>
                <w:bCs/>
                <w:lang w:eastAsia="en-US"/>
              </w:rPr>
              <w:t>216</w:t>
            </w:r>
            <w:r w:rsidR="00A711F3">
              <w:rPr>
                <w:b/>
                <w:bCs/>
                <w:lang w:eastAsia="en-US"/>
              </w:rPr>
              <w:t>.</w:t>
            </w:r>
            <w:r>
              <w:rPr>
                <w:b/>
                <w:bCs/>
                <w:lang w:eastAsia="en-US"/>
              </w:rPr>
              <w:t>375</w:t>
            </w:r>
          </w:p>
        </w:tc>
      </w:tr>
    </w:tbl>
    <w:p w:rsidR="00A711F3" w:rsidRPr="00664B1D" w:rsidRDefault="00A711F3" w:rsidP="00A711F3">
      <w:pPr>
        <w:spacing w:before="120" w:after="120"/>
        <w:jc w:val="both"/>
        <w:rPr>
          <w:lang w:eastAsia="en-US"/>
        </w:rPr>
      </w:pPr>
    </w:p>
    <w:p w:rsidR="00A711F3" w:rsidRPr="00664B1D" w:rsidRDefault="00A711F3" w:rsidP="00A711F3">
      <w:pPr>
        <w:spacing w:before="120" w:after="120"/>
        <w:jc w:val="both"/>
        <w:rPr>
          <w:b/>
          <w:lang w:eastAsia="en-US"/>
        </w:rPr>
      </w:pPr>
      <w:r w:rsidRPr="00664B1D">
        <w:rPr>
          <w:b/>
          <w:lang w:eastAsia="en-US"/>
        </w:rPr>
        <w:t>Central Asian countries</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29"/>
        </w:trPr>
        <w:tc>
          <w:tcPr>
            <w:tcW w:w="3134" w:type="dxa"/>
            <w:tcBorders>
              <w:top w:val="single" w:sz="8" w:space="0" w:color="auto"/>
              <w:left w:val="single" w:sz="8" w:space="0" w:color="auto"/>
              <w:bottom w:val="single" w:sz="8" w:space="0" w:color="auto"/>
              <w:right w:val="nil"/>
            </w:tcBorders>
            <w:hideMark/>
          </w:tcPr>
          <w:p w:rsidR="00A711F3" w:rsidRPr="00664B1D" w:rsidRDefault="00A711F3" w:rsidP="00710FE3">
            <w:pPr>
              <w:spacing w:before="120" w:after="120"/>
              <w:jc w:val="both"/>
              <w:rPr>
                <w:b/>
                <w:bCs/>
                <w:lang w:eastAsia="en-US"/>
              </w:rPr>
            </w:pP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9</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w:t>
            </w:r>
            <w:r>
              <w:rPr>
                <w:b/>
                <w:bCs/>
                <w:lang w:eastAsia="en-US"/>
              </w:rPr>
              <w:t>20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TOTAL 201</w:t>
            </w:r>
            <w:r>
              <w:rPr>
                <w:b/>
                <w:bCs/>
                <w:lang w:eastAsia="en-US"/>
              </w:rPr>
              <w:t>8</w:t>
            </w:r>
            <w:r w:rsidRPr="00664B1D">
              <w:rPr>
                <w:b/>
                <w:bCs/>
                <w:lang w:eastAsia="en-US"/>
              </w:rPr>
              <w:t>-20</w:t>
            </w:r>
            <w:r>
              <w:rPr>
                <w:b/>
                <w:bCs/>
                <w:lang w:eastAsia="en-US"/>
              </w:rPr>
              <w:t>20</w:t>
            </w:r>
          </w:p>
        </w:tc>
      </w:tr>
      <w:tr w:rsidR="00A711F3" w:rsidRPr="00664B1D" w:rsidTr="00710FE3">
        <w:trPr>
          <w:trHeight w:val="329"/>
        </w:trPr>
        <w:tc>
          <w:tcPr>
            <w:tcW w:w="3134" w:type="dxa"/>
            <w:tcBorders>
              <w:top w:val="single" w:sz="8" w:space="0" w:color="auto"/>
              <w:left w:val="single" w:sz="8" w:space="0" w:color="auto"/>
              <w:bottom w:val="single" w:sz="8" w:space="0" w:color="auto"/>
              <w:right w:val="nil"/>
            </w:tcBorders>
            <w:hideMark/>
          </w:tcPr>
          <w:p w:rsidR="00A711F3" w:rsidRPr="00CD5BD9" w:rsidRDefault="00A711F3" w:rsidP="00710FE3">
            <w:pPr>
              <w:spacing w:before="120" w:after="120"/>
              <w:jc w:val="both"/>
              <w:rPr>
                <w:bCs/>
                <w:lang w:eastAsia="en-US"/>
              </w:rPr>
            </w:pPr>
            <w:r w:rsidRPr="00CD5BD9">
              <w:rPr>
                <w:bCs/>
                <w:lang w:eastAsia="en-US"/>
              </w:rPr>
              <w:t xml:space="preserve">Kazakhstan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090F55">
            <w:pPr>
              <w:spacing w:before="120" w:after="120"/>
              <w:jc w:val="right"/>
              <w:rPr>
                <w:bCs/>
                <w:lang w:eastAsia="en-US"/>
              </w:rPr>
            </w:pPr>
            <w:r>
              <w:rPr>
                <w:bCs/>
                <w:lang w:eastAsia="en-US"/>
              </w:rPr>
              <w:t>750</w:t>
            </w:r>
            <w:r w:rsidR="00A711F3" w:rsidRPr="00CD5BD9">
              <w:rPr>
                <w:bCs/>
                <w:lang w:eastAsia="en-US"/>
              </w:rPr>
              <w:t>.</w:t>
            </w:r>
            <w:r>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090F55" w:rsidP="00710FE3">
            <w:pPr>
              <w:spacing w:before="120" w:after="120"/>
              <w:jc w:val="right"/>
              <w:rPr>
                <w:bCs/>
                <w:lang w:eastAsia="en-US"/>
              </w:rPr>
            </w:pPr>
            <w:r>
              <w:rPr>
                <w:bCs/>
                <w:lang w:eastAsia="en-US"/>
              </w:rPr>
              <w:t>750.000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090F55">
            <w:pPr>
              <w:spacing w:before="120" w:after="120"/>
              <w:jc w:val="right"/>
              <w:rPr>
                <w:bCs/>
                <w:lang w:eastAsia="en-US"/>
              </w:rPr>
            </w:pPr>
            <w:r w:rsidRPr="00CD5BD9">
              <w:rPr>
                <w:bCs/>
                <w:lang w:eastAsia="en-US"/>
              </w:rPr>
              <w:t>1.</w:t>
            </w:r>
            <w:r w:rsidR="00090F55">
              <w:rPr>
                <w:bCs/>
                <w:lang w:eastAsia="en-US"/>
              </w:rPr>
              <w:t>500</w:t>
            </w:r>
            <w:r w:rsidRPr="00CD5BD9">
              <w:rPr>
                <w:bCs/>
                <w:lang w:eastAsia="en-US"/>
              </w:rPr>
              <w:t>.</w:t>
            </w:r>
            <w:r w:rsidR="00090F55">
              <w:rPr>
                <w:bCs/>
                <w:lang w:eastAsia="en-US"/>
              </w:rPr>
              <w:t>00</w:t>
            </w:r>
            <w:r w:rsidR="00090F55" w:rsidRPr="00CD5BD9">
              <w:rPr>
                <w:bCs/>
                <w:lang w:eastAsia="en-US"/>
              </w:rPr>
              <w:t>0</w:t>
            </w:r>
          </w:p>
        </w:tc>
      </w:tr>
      <w:tr w:rsidR="00A711F3" w:rsidRPr="00664B1D" w:rsidTr="00710FE3">
        <w:trPr>
          <w:trHeight w:val="329"/>
        </w:trPr>
        <w:tc>
          <w:tcPr>
            <w:tcW w:w="3134" w:type="dxa"/>
            <w:tcBorders>
              <w:top w:val="single" w:sz="8" w:space="0" w:color="auto"/>
              <w:left w:val="single" w:sz="8" w:space="0" w:color="auto"/>
              <w:bottom w:val="single" w:sz="8" w:space="0" w:color="auto"/>
              <w:right w:val="nil"/>
            </w:tcBorders>
            <w:hideMark/>
          </w:tcPr>
          <w:p w:rsidR="00A711F3" w:rsidRPr="00CD5BD9" w:rsidRDefault="00091EB3" w:rsidP="00710FE3">
            <w:pPr>
              <w:spacing w:before="120" w:after="120"/>
              <w:jc w:val="both"/>
              <w:rPr>
                <w:bCs/>
                <w:lang w:eastAsia="en-US"/>
              </w:rPr>
            </w:pPr>
            <w:r w:rsidRPr="00CD5BD9">
              <w:rPr>
                <w:bCs/>
                <w:lang w:eastAsia="en-US"/>
              </w:rPr>
              <w:t>Kyrgyzstan</w:t>
            </w:r>
            <w:r w:rsidR="00A711F3" w:rsidRPr="00CD5BD9">
              <w:rPr>
                <w:bCs/>
                <w:lang w:eastAsia="en-US"/>
              </w:rPr>
              <w:t xml:space="preserve">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2.</w:t>
            </w:r>
            <w:r w:rsidR="00090F55">
              <w:rPr>
                <w:bCs/>
                <w:lang w:eastAsia="en-US"/>
              </w:rPr>
              <w:t>000</w:t>
            </w:r>
            <w:r w:rsidRPr="00CD5BD9">
              <w:rPr>
                <w:bCs/>
                <w:lang w:eastAsia="en-US"/>
              </w:rPr>
              <w:t>.</w:t>
            </w:r>
            <w:r w:rsidR="00090F55">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2.</w:t>
            </w:r>
            <w:r w:rsidR="00090F55">
              <w:rPr>
                <w:bCs/>
                <w:lang w:eastAsia="en-US"/>
              </w:rPr>
              <w:t>000</w:t>
            </w:r>
            <w:r w:rsidRPr="00CD5BD9">
              <w:rPr>
                <w:bCs/>
                <w:lang w:eastAsia="en-US"/>
              </w:rPr>
              <w:t>.</w:t>
            </w:r>
            <w:r w:rsidR="00090F55">
              <w:rPr>
                <w:bCs/>
                <w:lang w:eastAsia="en-US"/>
              </w:rPr>
              <w:t>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A711F3" w:rsidP="00090F55">
            <w:pPr>
              <w:spacing w:before="120" w:after="120"/>
              <w:jc w:val="right"/>
              <w:rPr>
                <w:bCs/>
                <w:lang w:eastAsia="en-US"/>
              </w:rPr>
            </w:pPr>
            <w:r w:rsidRPr="00CD5BD9">
              <w:rPr>
                <w:bCs/>
                <w:lang w:eastAsia="en-US"/>
              </w:rPr>
              <w:t>4.</w:t>
            </w:r>
            <w:r w:rsidR="00090F55">
              <w:rPr>
                <w:bCs/>
                <w:lang w:eastAsia="en-US"/>
              </w:rPr>
              <w:t>000</w:t>
            </w:r>
            <w:r w:rsidRPr="00CD5BD9">
              <w:rPr>
                <w:bCs/>
                <w:lang w:eastAsia="en-US"/>
              </w:rPr>
              <w:t>.</w:t>
            </w:r>
            <w:r w:rsidR="00090F55">
              <w:rPr>
                <w:bCs/>
                <w:lang w:eastAsia="en-US"/>
              </w:rPr>
              <w:t>000</w:t>
            </w:r>
          </w:p>
        </w:tc>
      </w:tr>
      <w:tr w:rsidR="00A711F3" w:rsidRPr="00664B1D" w:rsidTr="00710FE3">
        <w:trPr>
          <w:trHeight w:val="329"/>
        </w:trPr>
        <w:tc>
          <w:tcPr>
            <w:tcW w:w="3134" w:type="dxa"/>
            <w:tcBorders>
              <w:top w:val="single" w:sz="8" w:space="0" w:color="auto"/>
              <w:left w:val="single" w:sz="8" w:space="0" w:color="auto"/>
              <w:bottom w:val="single" w:sz="8" w:space="0" w:color="auto"/>
              <w:right w:val="nil"/>
            </w:tcBorders>
            <w:hideMark/>
          </w:tcPr>
          <w:p w:rsidR="00A711F3" w:rsidRPr="00CD5BD9" w:rsidRDefault="00A711F3" w:rsidP="00710FE3">
            <w:pPr>
              <w:spacing w:before="120" w:after="120"/>
              <w:jc w:val="both"/>
              <w:rPr>
                <w:bCs/>
                <w:lang w:eastAsia="en-US"/>
              </w:rPr>
            </w:pPr>
            <w:r w:rsidRPr="00CD5BD9">
              <w:rPr>
                <w:bCs/>
                <w:lang w:eastAsia="en-US"/>
              </w:rPr>
              <w:t xml:space="preserve">Tajikistan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1.</w:t>
            </w:r>
            <w:r w:rsidR="00090F55">
              <w:rPr>
                <w:bCs/>
                <w:lang w:eastAsia="en-US"/>
              </w:rPr>
              <w:t>500</w:t>
            </w:r>
            <w:r w:rsidRPr="00CD5BD9">
              <w:rPr>
                <w:bCs/>
                <w:lang w:eastAsia="en-US"/>
              </w:rPr>
              <w:t>.</w:t>
            </w:r>
            <w:r w:rsidR="00090F55">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090F55">
            <w:pPr>
              <w:spacing w:before="120" w:after="120"/>
              <w:jc w:val="right"/>
              <w:rPr>
                <w:bCs/>
                <w:lang w:eastAsia="en-US"/>
              </w:rPr>
            </w:pPr>
            <w:r w:rsidRPr="00CD5BD9">
              <w:rPr>
                <w:bCs/>
                <w:lang w:eastAsia="en-US"/>
              </w:rPr>
              <w:t>1.</w:t>
            </w:r>
            <w:r w:rsidR="00090F55">
              <w:rPr>
                <w:bCs/>
                <w:lang w:eastAsia="en-US"/>
              </w:rPr>
              <w:t>500</w:t>
            </w:r>
            <w:r w:rsidRPr="00CD5BD9">
              <w:rPr>
                <w:bCs/>
                <w:lang w:eastAsia="en-US"/>
              </w:rPr>
              <w:t>.</w:t>
            </w:r>
            <w:r w:rsidR="00090F55">
              <w:rPr>
                <w:bCs/>
                <w:lang w:eastAsia="en-US"/>
              </w:rPr>
              <w:t>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090F55" w:rsidP="00090F55">
            <w:pPr>
              <w:spacing w:before="120" w:after="120"/>
              <w:jc w:val="right"/>
              <w:rPr>
                <w:bCs/>
                <w:lang w:eastAsia="en-US"/>
              </w:rPr>
            </w:pPr>
            <w:r>
              <w:rPr>
                <w:bCs/>
                <w:lang w:eastAsia="en-US"/>
              </w:rPr>
              <w:t>3</w:t>
            </w:r>
            <w:r w:rsidR="00A711F3" w:rsidRPr="00CD5BD9">
              <w:rPr>
                <w:bCs/>
                <w:lang w:eastAsia="en-US"/>
              </w:rPr>
              <w:t>.</w:t>
            </w:r>
            <w:r>
              <w:rPr>
                <w:bCs/>
                <w:lang w:eastAsia="en-US"/>
              </w:rPr>
              <w:t>000</w:t>
            </w:r>
            <w:r w:rsidR="00A711F3" w:rsidRPr="00CD5BD9">
              <w:rPr>
                <w:bCs/>
                <w:lang w:eastAsia="en-US"/>
              </w:rPr>
              <w:t>.</w:t>
            </w:r>
            <w:r>
              <w:rPr>
                <w:bCs/>
                <w:lang w:eastAsia="en-US"/>
              </w:rPr>
              <w:t>000</w:t>
            </w:r>
          </w:p>
        </w:tc>
      </w:tr>
      <w:tr w:rsidR="00A711F3" w:rsidRPr="00664B1D" w:rsidTr="00710FE3">
        <w:trPr>
          <w:trHeight w:val="329"/>
        </w:trPr>
        <w:tc>
          <w:tcPr>
            <w:tcW w:w="3134" w:type="dxa"/>
            <w:tcBorders>
              <w:top w:val="single" w:sz="8" w:space="0" w:color="auto"/>
              <w:left w:val="single" w:sz="8" w:space="0" w:color="auto"/>
              <w:bottom w:val="single" w:sz="8" w:space="0" w:color="auto"/>
              <w:right w:val="nil"/>
            </w:tcBorders>
            <w:hideMark/>
          </w:tcPr>
          <w:p w:rsidR="00A711F3" w:rsidRPr="00CD5BD9" w:rsidRDefault="00A711F3" w:rsidP="00710FE3">
            <w:pPr>
              <w:spacing w:before="120" w:after="120"/>
              <w:jc w:val="both"/>
              <w:rPr>
                <w:bCs/>
                <w:lang w:eastAsia="en-US"/>
              </w:rPr>
            </w:pPr>
            <w:r w:rsidRPr="00CD5BD9">
              <w:rPr>
                <w:bCs/>
                <w:lang w:eastAsia="en-US"/>
              </w:rPr>
              <w:t>Uzbekistan</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837F87">
            <w:pPr>
              <w:spacing w:before="120" w:after="120"/>
              <w:jc w:val="right"/>
              <w:rPr>
                <w:bCs/>
                <w:lang w:eastAsia="en-US"/>
              </w:rPr>
            </w:pPr>
            <w:r>
              <w:rPr>
                <w:bCs/>
                <w:lang w:eastAsia="en-US"/>
              </w:rPr>
              <w:t>1.000</w:t>
            </w:r>
            <w:r w:rsidR="00A711F3" w:rsidRPr="00CD5BD9">
              <w:rPr>
                <w:bCs/>
                <w:lang w:eastAsia="en-US"/>
              </w:rPr>
              <w:t>.</w:t>
            </w:r>
            <w:r>
              <w:rPr>
                <w:bCs/>
                <w:lang w:eastAsia="en-US"/>
              </w:rPr>
              <w:t>0</w:t>
            </w:r>
            <w:r w:rsidRPr="00CD5BD9">
              <w:rPr>
                <w:bCs/>
                <w:lang w:eastAsia="en-US"/>
              </w:rPr>
              <w:t>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710FE3">
            <w:pPr>
              <w:spacing w:before="120" w:after="120"/>
              <w:jc w:val="right"/>
              <w:rPr>
                <w:bCs/>
                <w:lang w:eastAsia="en-US"/>
              </w:rPr>
            </w:pPr>
            <w:r>
              <w:rPr>
                <w:bCs/>
                <w:lang w:eastAsia="en-US"/>
              </w:rPr>
              <w:t>1.000.000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CD5BD9" w:rsidRDefault="00837F87" w:rsidP="00837F87">
            <w:pPr>
              <w:spacing w:before="120" w:after="120"/>
              <w:jc w:val="right"/>
              <w:rPr>
                <w:bCs/>
                <w:lang w:eastAsia="en-US"/>
              </w:rPr>
            </w:pPr>
            <w:r>
              <w:rPr>
                <w:bCs/>
                <w:lang w:eastAsia="en-US"/>
              </w:rPr>
              <w:t>2.000</w:t>
            </w:r>
            <w:r w:rsidR="00A711F3" w:rsidRPr="00CD5BD9">
              <w:rPr>
                <w:bCs/>
                <w:lang w:eastAsia="en-US"/>
              </w:rPr>
              <w:t>.</w:t>
            </w:r>
            <w:r>
              <w:rPr>
                <w:bCs/>
                <w:lang w:eastAsia="en-US"/>
              </w:rPr>
              <w:t>0</w:t>
            </w:r>
            <w:r w:rsidRPr="00CD5BD9">
              <w:rPr>
                <w:bCs/>
                <w:lang w:eastAsia="en-US"/>
              </w:rPr>
              <w:t>00</w:t>
            </w:r>
          </w:p>
        </w:tc>
      </w:tr>
      <w:tr w:rsidR="00A711F3" w:rsidRPr="00664B1D" w:rsidTr="00710FE3">
        <w:trPr>
          <w:trHeight w:val="329"/>
        </w:trPr>
        <w:tc>
          <w:tcPr>
            <w:tcW w:w="3134" w:type="dxa"/>
            <w:tcBorders>
              <w:top w:val="single" w:sz="8" w:space="0" w:color="auto"/>
              <w:left w:val="single" w:sz="8" w:space="0" w:color="auto"/>
              <w:bottom w:val="single" w:sz="8" w:space="0" w:color="auto"/>
              <w:right w:val="nil"/>
            </w:tcBorders>
            <w:hideMark/>
          </w:tcPr>
          <w:p w:rsidR="00A711F3" w:rsidRPr="00664B1D" w:rsidRDefault="00A711F3" w:rsidP="00710FE3">
            <w:pPr>
              <w:spacing w:before="120" w:after="120"/>
              <w:jc w:val="both"/>
              <w:rPr>
                <w:b/>
                <w:bCs/>
                <w:lang w:eastAsia="en-US"/>
              </w:rPr>
            </w:pPr>
            <w:r w:rsidRPr="00664B1D">
              <w:rPr>
                <w:b/>
                <w:bCs/>
                <w:lang w:eastAsia="en-US"/>
              </w:rPr>
              <w:t xml:space="preserve"> TOTAL CENTRAL ASIA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837F87" w:rsidP="00837F87">
            <w:pPr>
              <w:spacing w:before="120" w:after="120"/>
              <w:jc w:val="right"/>
              <w:rPr>
                <w:b/>
                <w:bCs/>
                <w:lang w:eastAsia="en-US"/>
              </w:rPr>
            </w:pPr>
            <w:r>
              <w:rPr>
                <w:b/>
                <w:bCs/>
                <w:lang w:eastAsia="en-US"/>
              </w:rPr>
              <w:t>1</w:t>
            </w:r>
            <w:r w:rsidR="00A711F3">
              <w:rPr>
                <w:b/>
                <w:bCs/>
                <w:lang w:eastAsia="en-US"/>
              </w:rPr>
              <w:t>.</w:t>
            </w:r>
            <w:r>
              <w:rPr>
                <w:b/>
                <w:bCs/>
                <w:lang w:eastAsia="en-US"/>
              </w:rPr>
              <w:t>750</w:t>
            </w:r>
            <w:r w:rsidR="00A711F3">
              <w:rPr>
                <w:b/>
                <w:bCs/>
                <w:lang w:eastAsia="en-US"/>
              </w:rPr>
              <w:t>.</w:t>
            </w:r>
            <w:r>
              <w:rPr>
                <w:b/>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837F87">
            <w:pPr>
              <w:spacing w:before="120" w:after="120"/>
              <w:jc w:val="right"/>
              <w:rPr>
                <w:b/>
                <w:bCs/>
                <w:lang w:eastAsia="en-US"/>
              </w:rPr>
            </w:pPr>
            <w:r>
              <w:rPr>
                <w:b/>
                <w:bCs/>
                <w:lang w:eastAsia="en-US"/>
              </w:rPr>
              <w:t>3.</w:t>
            </w:r>
            <w:r w:rsidR="00837F87">
              <w:rPr>
                <w:b/>
                <w:bCs/>
                <w:lang w:eastAsia="en-US"/>
              </w:rPr>
              <w:t>500</w:t>
            </w:r>
            <w:r>
              <w:rPr>
                <w:b/>
                <w:bCs/>
                <w:lang w:eastAsia="en-US"/>
              </w:rPr>
              <w:t>.</w:t>
            </w:r>
            <w:r w:rsidR="00837F87">
              <w:rPr>
                <w:b/>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837F87" w:rsidP="00837F87">
            <w:pPr>
              <w:spacing w:before="120" w:after="120"/>
              <w:jc w:val="right"/>
              <w:rPr>
                <w:b/>
                <w:bCs/>
                <w:lang w:eastAsia="en-US"/>
              </w:rPr>
            </w:pPr>
            <w:r>
              <w:rPr>
                <w:b/>
                <w:bCs/>
                <w:lang w:eastAsia="en-US"/>
              </w:rPr>
              <w:t>5</w:t>
            </w:r>
            <w:r w:rsidR="00A711F3">
              <w:rPr>
                <w:b/>
                <w:bCs/>
                <w:lang w:eastAsia="en-US"/>
              </w:rPr>
              <w:t>.</w:t>
            </w:r>
            <w:r>
              <w:rPr>
                <w:b/>
                <w:bCs/>
                <w:lang w:eastAsia="en-US"/>
              </w:rPr>
              <w:t>250</w:t>
            </w:r>
            <w:r w:rsidR="00A711F3">
              <w:rPr>
                <w:b/>
                <w:bCs/>
                <w:lang w:eastAsia="en-US"/>
              </w:rPr>
              <w:t>.</w:t>
            </w:r>
            <w:r>
              <w:rPr>
                <w:b/>
                <w:bCs/>
                <w:lang w:eastAsia="en-US"/>
              </w:rPr>
              <w:t>000</w:t>
            </w:r>
          </w:p>
        </w:tc>
        <w:tc>
          <w:tcPr>
            <w:tcW w:w="1417" w:type="dxa"/>
            <w:tcBorders>
              <w:top w:val="single" w:sz="8" w:space="0" w:color="auto"/>
              <w:left w:val="single" w:sz="8" w:space="0" w:color="auto"/>
              <w:bottom w:val="single" w:sz="8" w:space="0" w:color="auto"/>
              <w:right w:val="single" w:sz="8" w:space="0" w:color="auto"/>
            </w:tcBorders>
            <w:vAlign w:val="center"/>
          </w:tcPr>
          <w:p w:rsidR="00A711F3" w:rsidRPr="00664B1D" w:rsidRDefault="00837F87" w:rsidP="00837F87">
            <w:pPr>
              <w:spacing w:before="120" w:after="120"/>
              <w:jc w:val="right"/>
              <w:rPr>
                <w:b/>
                <w:bCs/>
                <w:lang w:eastAsia="en-US"/>
              </w:rPr>
            </w:pPr>
            <w:r>
              <w:rPr>
                <w:b/>
                <w:bCs/>
                <w:lang w:eastAsia="en-US"/>
              </w:rPr>
              <w:t>10</w:t>
            </w:r>
            <w:r w:rsidR="00A711F3">
              <w:rPr>
                <w:b/>
                <w:bCs/>
                <w:lang w:eastAsia="en-US"/>
              </w:rPr>
              <w:t>.</w:t>
            </w:r>
            <w:r>
              <w:rPr>
                <w:b/>
                <w:bCs/>
                <w:lang w:eastAsia="en-US"/>
              </w:rPr>
              <w:t>500</w:t>
            </w:r>
            <w:r w:rsidR="00A711F3">
              <w:rPr>
                <w:b/>
                <w:bCs/>
                <w:lang w:eastAsia="en-US"/>
              </w:rPr>
              <w:t>.000</w:t>
            </w:r>
          </w:p>
        </w:tc>
      </w:tr>
    </w:tbl>
    <w:p w:rsidR="00A711F3" w:rsidRDefault="00A711F3" w:rsidP="00A711F3">
      <w:pPr>
        <w:spacing w:before="120" w:after="120"/>
        <w:jc w:val="both"/>
        <w:rPr>
          <w:b/>
          <w:lang w:eastAsia="en-US"/>
        </w:rPr>
      </w:pPr>
    </w:p>
    <w:p w:rsidR="00A711F3" w:rsidRDefault="00A711F3" w:rsidP="00A711F3">
      <w:pPr>
        <w:spacing w:before="120" w:after="120"/>
        <w:jc w:val="both"/>
        <w:rPr>
          <w:b/>
          <w:lang w:eastAsia="en-US"/>
        </w:rPr>
      </w:pPr>
      <w:r>
        <w:rPr>
          <w:b/>
          <w:lang w:eastAsia="en-US"/>
        </w:rPr>
        <w:t>Pacific countries</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285CA7" w:rsidRDefault="00A711F3" w:rsidP="00710FE3">
            <w:pPr>
              <w:spacing w:before="120" w:after="120"/>
              <w:jc w:val="both"/>
              <w:rPr>
                <w:b/>
                <w:lang w:eastAsia="en-US"/>
              </w:rPr>
            </w:pPr>
          </w:p>
        </w:tc>
        <w:tc>
          <w:tcPr>
            <w:tcW w:w="1417" w:type="dxa"/>
            <w:tcBorders>
              <w:top w:val="nil"/>
              <w:left w:val="single" w:sz="8"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2018</w:t>
            </w:r>
          </w:p>
        </w:tc>
        <w:tc>
          <w:tcPr>
            <w:tcW w:w="1418" w:type="dxa"/>
            <w:tcBorders>
              <w:top w:val="nil"/>
              <w:left w:val="single" w:sz="8"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2019</w:t>
            </w:r>
          </w:p>
        </w:tc>
        <w:tc>
          <w:tcPr>
            <w:tcW w:w="1701" w:type="dxa"/>
            <w:tcBorders>
              <w:top w:val="nil"/>
              <w:left w:val="single" w:sz="8" w:space="0" w:color="auto"/>
              <w:bottom w:val="single" w:sz="4" w:space="0" w:color="auto"/>
              <w:right w:val="single" w:sz="4" w:space="0" w:color="auto"/>
            </w:tcBorders>
            <w:noWrap/>
            <w:vAlign w:val="center"/>
          </w:tcPr>
          <w:p w:rsidR="00A711F3" w:rsidRPr="00285CA7" w:rsidRDefault="00A711F3" w:rsidP="00710FE3">
            <w:pPr>
              <w:spacing w:before="120" w:after="120"/>
              <w:jc w:val="center"/>
              <w:rPr>
                <w:b/>
                <w:lang w:eastAsia="en-US"/>
              </w:rPr>
            </w:pPr>
            <w:r w:rsidRPr="00285CA7">
              <w:rPr>
                <w:b/>
                <w:lang w:eastAsia="en-US"/>
              </w:rPr>
              <w:t>2020</w:t>
            </w:r>
          </w:p>
        </w:tc>
        <w:tc>
          <w:tcPr>
            <w:tcW w:w="1417" w:type="dxa"/>
            <w:tcBorders>
              <w:top w:val="nil"/>
              <w:left w:val="single" w:sz="8" w:space="0" w:color="auto"/>
              <w:bottom w:val="single" w:sz="4" w:space="0" w:color="auto"/>
              <w:right w:val="single" w:sz="8" w:space="0" w:color="auto"/>
            </w:tcBorders>
            <w:noWrap/>
            <w:vAlign w:val="center"/>
          </w:tcPr>
          <w:p w:rsidR="00A711F3" w:rsidRPr="00285CA7" w:rsidRDefault="00A711F3" w:rsidP="00710FE3">
            <w:pPr>
              <w:spacing w:before="120" w:after="120"/>
              <w:jc w:val="center"/>
              <w:rPr>
                <w:b/>
                <w:lang w:eastAsia="en-US"/>
              </w:rPr>
            </w:pPr>
            <w:r w:rsidRPr="00285CA7">
              <w:rPr>
                <w:b/>
                <w:lang w:eastAsia="en-US"/>
              </w:rPr>
              <w:t>TOTAL 2018-2020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CD5BD9" w:rsidRDefault="00A711F3" w:rsidP="00710FE3">
            <w:pPr>
              <w:spacing w:before="120" w:after="120"/>
              <w:jc w:val="both"/>
              <w:rPr>
                <w:lang w:eastAsia="en-US"/>
              </w:rPr>
            </w:pPr>
            <w:r w:rsidRPr="00CD5BD9">
              <w:rPr>
                <w:lang w:eastAsia="en-US"/>
              </w:rPr>
              <w:t xml:space="preserve">Fiji  </w:t>
            </w:r>
          </w:p>
        </w:tc>
        <w:tc>
          <w:tcPr>
            <w:tcW w:w="1417" w:type="dxa"/>
            <w:tcBorders>
              <w:top w:val="nil"/>
              <w:left w:val="single" w:sz="8" w:space="0" w:color="auto"/>
              <w:bottom w:val="single" w:sz="4" w:space="0" w:color="auto"/>
              <w:right w:val="single" w:sz="4" w:space="0" w:color="auto"/>
            </w:tcBorders>
            <w:noWrap/>
            <w:vAlign w:val="center"/>
          </w:tcPr>
          <w:p w:rsidR="00A711F3" w:rsidRPr="00CD5BD9" w:rsidRDefault="00837F87" w:rsidP="00837F87">
            <w:pPr>
              <w:spacing w:before="120" w:after="120"/>
              <w:jc w:val="right"/>
              <w:rPr>
                <w:lang w:eastAsia="en-US"/>
              </w:rPr>
            </w:pPr>
            <w:r>
              <w:rPr>
                <w:lang w:eastAsia="en-US"/>
              </w:rPr>
              <w:t>2</w:t>
            </w:r>
            <w:r w:rsidR="00A711F3" w:rsidRPr="00CD5BD9">
              <w:rPr>
                <w:lang w:eastAsia="en-US"/>
              </w:rPr>
              <w:t>.</w:t>
            </w:r>
            <w:r>
              <w:rPr>
                <w:lang w:eastAsia="en-US"/>
              </w:rPr>
              <w:t>000</w:t>
            </w:r>
            <w:r w:rsidR="00A711F3" w:rsidRPr="00CD5BD9">
              <w:rPr>
                <w:lang w:eastAsia="en-US"/>
              </w:rPr>
              <w:t>.000</w:t>
            </w:r>
          </w:p>
        </w:tc>
        <w:tc>
          <w:tcPr>
            <w:tcW w:w="1418" w:type="dxa"/>
            <w:tcBorders>
              <w:top w:val="nil"/>
              <w:left w:val="single" w:sz="8"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CD5BD9" w:rsidRDefault="00837F87" w:rsidP="00837F87">
            <w:pPr>
              <w:spacing w:before="120" w:after="120"/>
              <w:jc w:val="right"/>
              <w:rPr>
                <w:lang w:eastAsia="en-US"/>
              </w:rPr>
            </w:pPr>
            <w:r>
              <w:rPr>
                <w:lang w:eastAsia="en-US"/>
              </w:rPr>
              <w:t>1</w:t>
            </w:r>
            <w:r w:rsidR="00A711F3" w:rsidRPr="00CD5BD9">
              <w:rPr>
                <w:lang w:eastAsia="en-US"/>
              </w:rPr>
              <w:t>.</w:t>
            </w:r>
            <w:r>
              <w:rPr>
                <w:lang w:eastAsia="en-US"/>
              </w:rPr>
              <w:t>5</w:t>
            </w:r>
            <w:r w:rsidRPr="00CD5BD9">
              <w:rPr>
                <w:lang w:eastAsia="en-US"/>
              </w:rPr>
              <w:t>00</w:t>
            </w:r>
            <w:r w:rsidR="00A711F3" w:rsidRPr="00CD5BD9">
              <w:rPr>
                <w:lang w:eastAsia="en-US"/>
              </w:rPr>
              <w:t>.000</w:t>
            </w:r>
          </w:p>
        </w:tc>
        <w:tc>
          <w:tcPr>
            <w:tcW w:w="1417" w:type="dxa"/>
            <w:tcBorders>
              <w:top w:val="nil"/>
              <w:left w:val="single" w:sz="8" w:space="0" w:color="auto"/>
              <w:bottom w:val="single" w:sz="4" w:space="0" w:color="auto"/>
              <w:right w:val="single" w:sz="8" w:space="0" w:color="auto"/>
            </w:tcBorders>
            <w:noWrap/>
            <w:vAlign w:val="center"/>
          </w:tcPr>
          <w:p w:rsidR="00A711F3" w:rsidRPr="00CD5BD9" w:rsidRDefault="00A711F3" w:rsidP="00837F87">
            <w:pPr>
              <w:spacing w:before="120" w:after="120"/>
              <w:jc w:val="right"/>
              <w:rPr>
                <w:lang w:eastAsia="en-US"/>
              </w:rPr>
            </w:pPr>
            <w:r w:rsidRPr="00CD5BD9">
              <w:rPr>
                <w:lang w:eastAsia="en-US"/>
              </w:rPr>
              <w:t>3.</w:t>
            </w:r>
            <w:r w:rsidR="00837F87">
              <w:rPr>
                <w:lang w:eastAsia="en-US"/>
              </w:rPr>
              <w:t>500</w:t>
            </w:r>
            <w:r w:rsidRPr="00CD5BD9">
              <w:rPr>
                <w:lang w:eastAsia="en-US"/>
              </w:rPr>
              <w:t>.000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CD5BD9" w:rsidRDefault="00A711F3" w:rsidP="00710FE3">
            <w:pPr>
              <w:spacing w:before="120" w:after="120"/>
              <w:jc w:val="both"/>
              <w:rPr>
                <w:lang w:eastAsia="en-US"/>
              </w:rPr>
            </w:pPr>
            <w:r w:rsidRPr="00CD5BD9">
              <w:rPr>
                <w:lang w:eastAsia="en-US"/>
              </w:rPr>
              <w:t>Papouasie Nouvelle Guinée</w:t>
            </w:r>
          </w:p>
        </w:tc>
        <w:tc>
          <w:tcPr>
            <w:tcW w:w="1417" w:type="dxa"/>
            <w:tcBorders>
              <w:top w:val="nil"/>
              <w:left w:val="single" w:sz="8" w:space="0" w:color="auto"/>
              <w:bottom w:val="single" w:sz="4" w:space="0" w:color="auto"/>
              <w:right w:val="single" w:sz="4" w:space="0" w:color="auto"/>
            </w:tcBorders>
            <w:noWrap/>
            <w:vAlign w:val="center"/>
          </w:tcPr>
          <w:p w:rsidR="00A711F3" w:rsidRPr="00CD5BD9" w:rsidRDefault="00837F87" w:rsidP="00837F87">
            <w:pPr>
              <w:spacing w:before="120" w:after="120"/>
              <w:jc w:val="right"/>
              <w:rPr>
                <w:lang w:eastAsia="en-US"/>
              </w:rPr>
            </w:pPr>
            <w:r>
              <w:rPr>
                <w:lang w:eastAsia="en-US"/>
              </w:rPr>
              <w:t>2</w:t>
            </w:r>
            <w:r w:rsidR="00A711F3" w:rsidRPr="00CD5BD9">
              <w:rPr>
                <w:lang w:eastAsia="en-US"/>
              </w:rPr>
              <w:t>.</w:t>
            </w:r>
            <w:r>
              <w:rPr>
                <w:lang w:eastAsia="en-US"/>
              </w:rPr>
              <w:t>000</w:t>
            </w:r>
            <w:r w:rsidR="00A711F3" w:rsidRPr="00CD5BD9">
              <w:rPr>
                <w:lang w:eastAsia="en-US"/>
              </w:rPr>
              <w:t>.000</w:t>
            </w:r>
          </w:p>
        </w:tc>
        <w:tc>
          <w:tcPr>
            <w:tcW w:w="1418" w:type="dxa"/>
            <w:tcBorders>
              <w:top w:val="nil"/>
              <w:left w:val="single" w:sz="8" w:space="0" w:color="auto"/>
              <w:bottom w:val="single" w:sz="4" w:space="0" w:color="auto"/>
              <w:right w:val="single" w:sz="4" w:space="0" w:color="auto"/>
            </w:tcBorders>
            <w:noWrap/>
            <w:vAlign w:val="center"/>
          </w:tcPr>
          <w:p w:rsidR="00A711F3" w:rsidRPr="00CD5BD9" w:rsidRDefault="00837F87" w:rsidP="00710FE3">
            <w:pPr>
              <w:spacing w:before="120" w:after="120"/>
              <w:jc w:val="right"/>
              <w:rPr>
                <w:lang w:eastAsia="en-US"/>
              </w:rPr>
            </w:pPr>
            <w:r>
              <w:rPr>
                <w:lang w:eastAsia="en-US"/>
              </w:rPr>
              <w:t>3</w:t>
            </w:r>
            <w:r w:rsidR="00A711F3" w:rsidRPr="00CD5BD9">
              <w:rPr>
                <w:lang w:eastAsia="en-US"/>
              </w:rPr>
              <w:t>.000.000</w:t>
            </w:r>
          </w:p>
        </w:tc>
        <w:tc>
          <w:tcPr>
            <w:tcW w:w="1701" w:type="dxa"/>
            <w:tcBorders>
              <w:top w:val="nil"/>
              <w:left w:val="single" w:sz="8" w:space="0" w:color="auto"/>
              <w:bottom w:val="single" w:sz="4" w:space="0" w:color="auto"/>
              <w:right w:val="single" w:sz="4" w:space="0" w:color="auto"/>
            </w:tcBorders>
            <w:noWrap/>
            <w:vAlign w:val="center"/>
          </w:tcPr>
          <w:p w:rsidR="00A711F3" w:rsidRPr="00CD5BD9" w:rsidRDefault="00837F87" w:rsidP="00710FE3">
            <w:pPr>
              <w:spacing w:before="120" w:after="120"/>
              <w:jc w:val="right"/>
              <w:rPr>
                <w:lang w:eastAsia="en-US"/>
              </w:rPr>
            </w:pPr>
            <w:r>
              <w:rPr>
                <w:lang w:eastAsia="en-US"/>
              </w:rPr>
              <w:t>1</w:t>
            </w:r>
            <w:r w:rsidR="00A711F3" w:rsidRPr="00CD5BD9">
              <w:rPr>
                <w:lang w:eastAsia="en-US"/>
              </w:rPr>
              <w:t>.000.000</w:t>
            </w:r>
          </w:p>
        </w:tc>
        <w:tc>
          <w:tcPr>
            <w:tcW w:w="1417" w:type="dxa"/>
            <w:tcBorders>
              <w:top w:val="nil"/>
              <w:left w:val="single" w:sz="8" w:space="0" w:color="auto"/>
              <w:bottom w:val="single" w:sz="4" w:space="0" w:color="auto"/>
              <w:right w:val="single" w:sz="8" w:space="0" w:color="auto"/>
            </w:tcBorders>
            <w:noWrap/>
            <w:vAlign w:val="center"/>
          </w:tcPr>
          <w:p w:rsidR="00A711F3" w:rsidRPr="00CD5BD9" w:rsidRDefault="00837F87" w:rsidP="00837F87">
            <w:pPr>
              <w:spacing w:before="120" w:after="120"/>
              <w:jc w:val="right"/>
              <w:rPr>
                <w:lang w:eastAsia="en-US"/>
              </w:rPr>
            </w:pPr>
            <w:r>
              <w:rPr>
                <w:lang w:eastAsia="en-US"/>
              </w:rPr>
              <w:t>6</w:t>
            </w:r>
            <w:r w:rsidR="00A711F3" w:rsidRPr="00CD5BD9">
              <w:rPr>
                <w:lang w:eastAsia="en-US"/>
              </w:rPr>
              <w:t>.</w:t>
            </w:r>
            <w:r>
              <w:rPr>
                <w:lang w:eastAsia="en-US"/>
              </w:rPr>
              <w:t>000</w:t>
            </w:r>
            <w:r w:rsidR="00A711F3" w:rsidRPr="00CD5BD9">
              <w:rPr>
                <w:lang w:eastAsia="en-US"/>
              </w:rPr>
              <w:t>.000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CD5BD9" w:rsidRDefault="00A711F3" w:rsidP="00710FE3">
            <w:pPr>
              <w:spacing w:before="120" w:after="120"/>
              <w:jc w:val="both"/>
              <w:rPr>
                <w:lang w:eastAsia="en-US"/>
              </w:rPr>
            </w:pPr>
            <w:r w:rsidRPr="00CD5BD9">
              <w:rPr>
                <w:lang w:eastAsia="en-US"/>
              </w:rPr>
              <w:t xml:space="preserve">Solomon Islands*  </w:t>
            </w:r>
          </w:p>
        </w:tc>
        <w:tc>
          <w:tcPr>
            <w:tcW w:w="1417" w:type="dxa"/>
            <w:tcBorders>
              <w:top w:val="nil"/>
              <w:left w:val="single" w:sz="8"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418" w:type="dxa"/>
            <w:tcBorders>
              <w:top w:val="nil"/>
              <w:left w:val="single" w:sz="8"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p>
        </w:tc>
        <w:tc>
          <w:tcPr>
            <w:tcW w:w="1701" w:type="dxa"/>
            <w:tcBorders>
              <w:top w:val="nil"/>
              <w:left w:val="single" w:sz="8" w:space="0" w:color="auto"/>
              <w:bottom w:val="single" w:sz="4" w:space="0" w:color="auto"/>
              <w:right w:val="single" w:sz="4" w:space="0" w:color="auto"/>
            </w:tcBorders>
            <w:noWrap/>
            <w:vAlign w:val="center"/>
          </w:tcPr>
          <w:p w:rsidR="00A711F3" w:rsidRPr="00CD5BD9" w:rsidRDefault="00837F87" w:rsidP="00710FE3">
            <w:pPr>
              <w:spacing w:before="120" w:after="120"/>
              <w:jc w:val="right"/>
              <w:rPr>
                <w:lang w:eastAsia="en-US"/>
              </w:rPr>
            </w:pPr>
            <w:r>
              <w:rPr>
                <w:lang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CD5BD9" w:rsidRDefault="00837F87" w:rsidP="00837F87">
            <w:pPr>
              <w:spacing w:before="120" w:after="120"/>
              <w:jc w:val="right"/>
              <w:rPr>
                <w:lang w:eastAsia="en-US"/>
              </w:rPr>
            </w:pPr>
            <w:r>
              <w:rPr>
                <w:lang w:eastAsia="en-US"/>
              </w:rPr>
              <w:t>1.000.000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CD5BD9" w:rsidRDefault="00A711F3" w:rsidP="00710FE3">
            <w:pPr>
              <w:spacing w:before="120" w:after="120"/>
              <w:jc w:val="both"/>
              <w:rPr>
                <w:lang w:eastAsia="en-US"/>
              </w:rPr>
            </w:pPr>
            <w:r w:rsidRPr="00CD5BD9">
              <w:rPr>
                <w:lang w:eastAsia="en-US"/>
              </w:rPr>
              <w:t>Timor Leste*</w:t>
            </w:r>
          </w:p>
        </w:tc>
        <w:tc>
          <w:tcPr>
            <w:tcW w:w="1417" w:type="dxa"/>
            <w:tcBorders>
              <w:top w:val="nil"/>
              <w:left w:val="single" w:sz="8" w:space="0" w:color="auto"/>
              <w:bottom w:val="single" w:sz="4" w:space="0" w:color="auto"/>
              <w:right w:val="single" w:sz="4" w:space="0" w:color="auto"/>
            </w:tcBorders>
            <w:noWrap/>
            <w:vAlign w:val="center"/>
          </w:tcPr>
          <w:p w:rsidR="00A711F3" w:rsidRPr="00CD5BD9" w:rsidRDefault="00837F87" w:rsidP="00837F87">
            <w:pPr>
              <w:spacing w:before="120" w:after="120"/>
              <w:jc w:val="right"/>
              <w:rPr>
                <w:lang w:eastAsia="en-US"/>
              </w:rPr>
            </w:pPr>
            <w:r>
              <w:rPr>
                <w:lang w:eastAsia="en-US"/>
              </w:rPr>
              <w:t>1.000</w:t>
            </w:r>
            <w:r w:rsidR="00A711F3" w:rsidRPr="00CD5BD9">
              <w:rPr>
                <w:lang w:eastAsia="en-US"/>
              </w:rPr>
              <w:t>.</w:t>
            </w:r>
            <w:r>
              <w:rPr>
                <w:lang w:eastAsia="en-US"/>
              </w:rPr>
              <w:t>0</w:t>
            </w:r>
            <w:r w:rsidRPr="00CD5BD9">
              <w:rPr>
                <w:lang w:eastAsia="en-US"/>
              </w:rPr>
              <w:t>00</w:t>
            </w:r>
          </w:p>
        </w:tc>
        <w:tc>
          <w:tcPr>
            <w:tcW w:w="1418" w:type="dxa"/>
            <w:tcBorders>
              <w:top w:val="nil"/>
              <w:left w:val="single" w:sz="8"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1.000.000</w:t>
            </w:r>
          </w:p>
        </w:tc>
        <w:tc>
          <w:tcPr>
            <w:tcW w:w="1701" w:type="dxa"/>
            <w:tcBorders>
              <w:top w:val="nil"/>
              <w:left w:val="single" w:sz="8" w:space="0" w:color="auto"/>
              <w:bottom w:val="single" w:sz="4" w:space="0" w:color="auto"/>
              <w:right w:val="single" w:sz="4" w:space="0" w:color="auto"/>
            </w:tcBorders>
            <w:noWrap/>
            <w:vAlign w:val="center"/>
          </w:tcPr>
          <w:p w:rsidR="00A711F3" w:rsidRPr="00CD5BD9" w:rsidRDefault="00A711F3" w:rsidP="00710FE3">
            <w:pPr>
              <w:spacing w:before="120" w:after="120"/>
              <w:jc w:val="right"/>
              <w:rPr>
                <w:lang w:eastAsia="en-US"/>
              </w:rPr>
            </w:pPr>
            <w:r w:rsidRPr="00CD5BD9">
              <w:rPr>
                <w:lang w:eastAsia="en-US"/>
              </w:rPr>
              <w:t>1.000.000</w:t>
            </w:r>
          </w:p>
        </w:tc>
        <w:tc>
          <w:tcPr>
            <w:tcW w:w="1417" w:type="dxa"/>
            <w:tcBorders>
              <w:top w:val="nil"/>
              <w:left w:val="single" w:sz="8" w:space="0" w:color="auto"/>
              <w:bottom w:val="single" w:sz="4" w:space="0" w:color="auto"/>
              <w:right w:val="single" w:sz="8" w:space="0" w:color="auto"/>
            </w:tcBorders>
            <w:noWrap/>
            <w:vAlign w:val="center"/>
          </w:tcPr>
          <w:p w:rsidR="00A711F3" w:rsidRPr="00CD5BD9" w:rsidRDefault="00837F87" w:rsidP="00837F87">
            <w:pPr>
              <w:spacing w:before="120" w:after="120"/>
              <w:jc w:val="right"/>
              <w:rPr>
                <w:lang w:eastAsia="en-US"/>
              </w:rPr>
            </w:pPr>
            <w:r>
              <w:rPr>
                <w:lang w:eastAsia="en-US"/>
              </w:rPr>
              <w:t>3</w:t>
            </w:r>
            <w:r w:rsidR="00A711F3" w:rsidRPr="00CD5BD9">
              <w:rPr>
                <w:lang w:eastAsia="en-US"/>
              </w:rPr>
              <w:t>.</w:t>
            </w:r>
            <w:r>
              <w:rPr>
                <w:lang w:eastAsia="en-US"/>
              </w:rPr>
              <w:t>000</w:t>
            </w:r>
            <w:r w:rsidR="00A711F3" w:rsidRPr="00CD5BD9">
              <w:rPr>
                <w:lang w:eastAsia="en-US"/>
              </w:rPr>
              <w:t>.</w:t>
            </w:r>
            <w:r>
              <w:rPr>
                <w:lang w:eastAsia="en-US"/>
              </w:rPr>
              <w:t>0</w:t>
            </w:r>
            <w:r w:rsidRPr="00CD5BD9">
              <w:rPr>
                <w:lang w:eastAsia="en-US"/>
              </w:rPr>
              <w:t>00</w:t>
            </w:r>
          </w:p>
        </w:tc>
      </w:tr>
      <w:tr w:rsidR="00A711F3" w:rsidRPr="00664B1D" w:rsidTr="00710FE3">
        <w:trPr>
          <w:trHeight w:val="315"/>
        </w:trPr>
        <w:tc>
          <w:tcPr>
            <w:tcW w:w="3134" w:type="dxa"/>
            <w:tcBorders>
              <w:top w:val="nil"/>
              <w:left w:val="single" w:sz="8" w:space="0" w:color="auto"/>
              <w:bottom w:val="single" w:sz="4" w:space="0" w:color="auto"/>
              <w:right w:val="nil"/>
            </w:tcBorders>
            <w:vAlign w:val="center"/>
          </w:tcPr>
          <w:p w:rsidR="00A711F3" w:rsidRPr="006C451B" w:rsidRDefault="00A711F3" w:rsidP="00710FE3">
            <w:pPr>
              <w:spacing w:before="120" w:after="120"/>
              <w:jc w:val="both"/>
              <w:rPr>
                <w:b/>
                <w:lang w:eastAsia="en-US"/>
              </w:rPr>
            </w:pPr>
            <w:r w:rsidRPr="006C451B">
              <w:rPr>
                <w:b/>
                <w:lang w:eastAsia="en-US"/>
              </w:rPr>
              <w:t xml:space="preserve">TOTAL PACIFIC </w:t>
            </w:r>
          </w:p>
        </w:tc>
        <w:tc>
          <w:tcPr>
            <w:tcW w:w="1417" w:type="dxa"/>
            <w:tcBorders>
              <w:top w:val="nil"/>
              <w:left w:val="single" w:sz="8" w:space="0" w:color="auto"/>
              <w:bottom w:val="single" w:sz="4" w:space="0" w:color="auto"/>
              <w:right w:val="single" w:sz="4" w:space="0" w:color="auto"/>
            </w:tcBorders>
            <w:noWrap/>
            <w:vAlign w:val="center"/>
          </w:tcPr>
          <w:p w:rsidR="00A711F3" w:rsidRPr="00210F5D" w:rsidRDefault="00837F87" w:rsidP="00837F87">
            <w:pPr>
              <w:spacing w:before="120" w:after="120"/>
              <w:jc w:val="right"/>
              <w:rPr>
                <w:b/>
                <w:lang w:eastAsia="en-US"/>
              </w:rPr>
            </w:pPr>
            <w:r>
              <w:rPr>
                <w:b/>
                <w:lang w:eastAsia="en-US"/>
              </w:rPr>
              <w:t>5</w:t>
            </w:r>
            <w:r w:rsidR="00A711F3">
              <w:rPr>
                <w:b/>
                <w:lang w:eastAsia="en-US"/>
              </w:rPr>
              <w:t>.</w:t>
            </w:r>
            <w:r>
              <w:rPr>
                <w:b/>
                <w:lang w:eastAsia="en-US"/>
              </w:rPr>
              <w:t>000</w:t>
            </w:r>
            <w:r w:rsidR="00A711F3">
              <w:rPr>
                <w:b/>
                <w:lang w:eastAsia="en-US"/>
              </w:rPr>
              <w:t>.</w:t>
            </w:r>
            <w:r>
              <w:rPr>
                <w:b/>
                <w:lang w:eastAsia="en-US"/>
              </w:rPr>
              <w:t>000</w:t>
            </w:r>
          </w:p>
        </w:tc>
        <w:tc>
          <w:tcPr>
            <w:tcW w:w="1418" w:type="dxa"/>
            <w:tcBorders>
              <w:top w:val="nil"/>
              <w:left w:val="single" w:sz="8" w:space="0" w:color="auto"/>
              <w:bottom w:val="single" w:sz="4" w:space="0" w:color="auto"/>
              <w:right w:val="single" w:sz="4" w:space="0" w:color="auto"/>
            </w:tcBorders>
            <w:noWrap/>
            <w:vAlign w:val="center"/>
          </w:tcPr>
          <w:p w:rsidR="00A711F3" w:rsidRPr="00210F5D" w:rsidRDefault="00837F87" w:rsidP="00837F87">
            <w:pPr>
              <w:spacing w:before="120" w:after="120"/>
              <w:jc w:val="right"/>
              <w:rPr>
                <w:b/>
                <w:lang w:eastAsia="en-US"/>
              </w:rPr>
            </w:pPr>
            <w:r>
              <w:rPr>
                <w:b/>
                <w:lang w:eastAsia="en-US"/>
              </w:rPr>
              <w:t>4</w:t>
            </w:r>
            <w:r w:rsidR="00A711F3">
              <w:rPr>
                <w:b/>
                <w:lang w:eastAsia="en-US"/>
              </w:rPr>
              <w:t>.</w:t>
            </w:r>
            <w:r>
              <w:rPr>
                <w:b/>
                <w:lang w:eastAsia="en-US"/>
              </w:rPr>
              <w:t>000</w:t>
            </w:r>
            <w:r w:rsidR="00A711F3">
              <w:rPr>
                <w:b/>
                <w:lang w:eastAsia="en-US"/>
              </w:rPr>
              <w:t>.</w:t>
            </w:r>
            <w:r>
              <w:rPr>
                <w:b/>
                <w:lang w:eastAsia="en-US"/>
              </w:rPr>
              <w:t>000</w:t>
            </w:r>
          </w:p>
        </w:tc>
        <w:tc>
          <w:tcPr>
            <w:tcW w:w="1701" w:type="dxa"/>
            <w:tcBorders>
              <w:top w:val="nil"/>
              <w:left w:val="single" w:sz="8" w:space="0" w:color="auto"/>
              <w:bottom w:val="single" w:sz="4" w:space="0" w:color="auto"/>
              <w:right w:val="single" w:sz="4" w:space="0" w:color="auto"/>
            </w:tcBorders>
            <w:noWrap/>
            <w:vAlign w:val="center"/>
          </w:tcPr>
          <w:p w:rsidR="00A711F3" w:rsidRPr="00210F5D" w:rsidRDefault="00837F87" w:rsidP="00837F87">
            <w:pPr>
              <w:spacing w:before="120" w:after="120"/>
              <w:jc w:val="right"/>
              <w:rPr>
                <w:b/>
                <w:lang w:eastAsia="en-US"/>
              </w:rPr>
            </w:pPr>
            <w:r>
              <w:rPr>
                <w:b/>
                <w:lang w:eastAsia="en-US"/>
              </w:rPr>
              <w:t>4</w:t>
            </w:r>
            <w:r w:rsidR="00A711F3">
              <w:rPr>
                <w:b/>
                <w:lang w:eastAsia="en-US"/>
              </w:rPr>
              <w:t>.</w:t>
            </w:r>
            <w:r>
              <w:rPr>
                <w:b/>
                <w:lang w:eastAsia="en-US"/>
              </w:rPr>
              <w:t>500</w:t>
            </w:r>
            <w:r w:rsidR="00A711F3">
              <w:rPr>
                <w:b/>
                <w:lang w:eastAsia="en-US"/>
              </w:rPr>
              <w:t>.000</w:t>
            </w:r>
          </w:p>
        </w:tc>
        <w:tc>
          <w:tcPr>
            <w:tcW w:w="1417" w:type="dxa"/>
            <w:tcBorders>
              <w:top w:val="nil"/>
              <w:left w:val="single" w:sz="8" w:space="0" w:color="auto"/>
              <w:bottom w:val="single" w:sz="4" w:space="0" w:color="auto"/>
              <w:right w:val="single" w:sz="8" w:space="0" w:color="auto"/>
            </w:tcBorders>
            <w:noWrap/>
            <w:vAlign w:val="center"/>
          </w:tcPr>
          <w:p w:rsidR="00A711F3" w:rsidRPr="00210F5D" w:rsidRDefault="00837F87" w:rsidP="00837F87">
            <w:pPr>
              <w:spacing w:before="120" w:after="120"/>
              <w:jc w:val="right"/>
              <w:rPr>
                <w:b/>
                <w:lang w:eastAsia="en-US"/>
              </w:rPr>
            </w:pPr>
            <w:r>
              <w:rPr>
                <w:b/>
                <w:lang w:eastAsia="en-US"/>
              </w:rPr>
              <w:t>13</w:t>
            </w:r>
            <w:r w:rsidR="00A711F3">
              <w:rPr>
                <w:b/>
                <w:lang w:eastAsia="en-US"/>
              </w:rPr>
              <w:t>.</w:t>
            </w:r>
            <w:r>
              <w:rPr>
                <w:b/>
                <w:lang w:eastAsia="en-US"/>
              </w:rPr>
              <w:t>500</w:t>
            </w:r>
            <w:r w:rsidR="00A711F3">
              <w:rPr>
                <w:b/>
                <w:lang w:eastAsia="en-US"/>
              </w:rPr>
              <w:t>.</w:t>
            </w:r>
            <w:r>
              <w:rPr>
                <w:b/>
                <w:lang w:eastAsia="en-US"/>
              </w:rPr>
              <w:t>00</w:t>
            </w:r>
          </w:p>
        </w:tc>
      </w:tr>
    </w:tbl>
    <w:p w:rsidR="00A711F3" w:rsidRPr="008678A0" w:rsidRDefault="00A711F3" w:rsidP="00A711F3">
      <w:pPr>
        <w:spacing w:before="120" w:after="120"/>
        <w:jc w:val="both"/>
        <w:rPr>
          <w:lang w:eastAsia="en-US"/>
        </w:rPr>
      </w:pPr>
    </w:p>
    <w:p w:rsidR="00A711F3" w:rsidRPr="00664B1D" w:rsidRDefault="00A711F3" w:rsidP="00A711F3">
      <w:pPr>
        <w:spacing w:before="120" w:after="120"/>
        <w:jc w:val="both"/>
        <w:rPr>
          <w:b/>
          <w:lang w:eastAsia="en-US"/>
        </w:rPr>
      </w:pPr>
      <w:r w:rsidRPr="00664B1D">
        <w:rPr>
          <w:b/>
          <w:lang w:eastAsia="en-US"/>
        </w:rPr>
        <w:t>Middle Eastern countries</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29"/>
        </w:trPr>
        <w:tc>
          <w:tcPr>
            <w:tcW w:w="3134" w:type="dxa"/>
            <w:tcBorders>
              <w:top w:val="nil"/>
              <w:left w:val="single" w:sz="8" w:space="0" w:color="auto"/>
              <w:bottom w:val="single" w:sz="8" w:space="0" w:color="auto"/>
              <w:right w:val="nil"/>
            </w:tcBorders>
            <w:hideMark/>
          </w:tcPr>
          <w:p w:rsidR="00A711F3" w:rsidRPr="00664B1D" w:rsidRDefault="00A711F3" w:rsidP="00710FE3">
            <w:pPr>
              <w:spacing w:before="120" w:after="120"/>
              <w:jc w:val="both"/>
              <w:rPr>
                <w:b/>
                <w:bCs/>
                <w:lang w:eastAsia="en-US"/>
              </w:rPr>
            </w:pP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9</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20</w:t>
            </w:r>
            <w:r>
              <w:rPr>
                <w:b/>
                <w:bCs/>
                <w:lang w:eastAsia="en-US"/>
              </w:rPr>
              <w:t>20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710FE3">
            <w:pPr>
              <w:spacing w:before="120" w:after="120"/>
              <w:jc w:val="center"/>
              <w:rPr>
                <w:b/>
                <w:bCs/>
                <w:lang w:eastAsia="en-US"/>
              </w:rPr>
            </w:pPr>
            <w:r w:rsidRPr="00664B1D">
              <w:rPr>
                <w:b/>
                <w:bCs/>
                <w:lang w:eastAsia="en-US"/>
              </w:rPr>
              <w:t>TOTAL 201</w:t>
            </w:r>
            <w:r>
              <w:rPr>
                <w:b/>
                <w:bCs/>
                <w:lang w:eastAsia="en-US"/>
              </w:rPr>
              <w:t>8</w:t>
            </w:r>
            <w:r w:rsidRPr="00664B1D">
              <w:rPr>
                <w:b/>
                <w:bCs/>
                <w:lang w:eastAsia="en-US"/>
              </w:rPr>
              <w:t>-20</w:t>
            </w:r>
            <w:r>
              <w:rPr>
                <w:b/>
                <w:bCs/>
                <w:lang w:eastAsia="en-US"/>
              </w:rPr>
              <w:t>20</w:t>
            </w:r>
          </w:p>
        </w:tc>
      </w:tr>
      <w:tr w:rsidR="00A711F3" w:rsidRPr="00664B1D" w:rsidTr="00710FE3">
        <w:trPr>
          <w:trHeight w:val="329"/>
        </w:trPr>
        <w:tc>
          <w:tcPr>
            <w:tcW w:w="3134" w:type="dxa"/>
            <w:tcBorders>
              <w:top w:val="nil"/>
              <w:left w:val="single" w:sz="8" w:space="0" w:color="auto"/>
              <w:bottom w:val="single" w:sz="8" w:space="0" w:color="auto"/>
              <w:right w:val="nil"/>
            </w:tcBorders>
            <w:hideMark/>
          </w:tcPr>
          <w:p w:rsidR="00A711F3" w:rsidRPr="00CD5BD9" w:rsidRDefault="00A711F3" w:rsidP="00710FE3">
            <w:pPr>
              <w:spacing w:before="120" w:after="120"/>
              <w:jc w:val="both"/>
              <w:rPr>
                <w:bCs/>
                <w:lang w:eastAsia="en-US"/>
              </w:rPr>
            </w:pPr>
            <w:r w:rsidRPr="00CD5BD9">
              <w:rPr>
                <w:bCs/>
                <w:lang w:eastAsia="en-US"/>
              </w:rPr>
              <w:t xml:space="preserve"> Iraq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513B5F" w:rsidP="00837F87">
            <w:pPr>
              <w:spacing w:before="120" w:after="120"/>
              <w:jc w:val="right"/>
              <w:rPr>
                <w:bCs/>
                <w:lang w:eastAsia="en-US"/>
              </w:rPr>
            </w:pPr>
            <w:r>
              <w:rPr>
                <w:bCs/>
                <w:lang w:eastAsia="en-US"/>
              </w:rPr>
              <w:t>1.</w:t>
            </w:r>
            <w:r w:rsidR="00837F87">
              <w:rPr>
                <w:bCs/>
                <w:lang w:eastAsia="en-US"/>
              </w:rPr>
              <w:t>500</w:t>
            </w:r>
            <w:r w:rsidR="00C37082">
              <w:rPr>
                <w:bCs/>
                <w:lang w:eastAsia="en-US"/>
              </w:rPr>
              <w:t>.</w:t>
            </w:r>
            <w:r w:rsidR="00837F87">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837F87">
            <w:pPr>
              <w:spacing w:before="120" w:after="120"/>
              <w:jc w:val="right"/>
              <w:rPr>
                <w:bCs/>
                <w:lang w:eastAsia="en-US"/>
              </w:rPr>
            </w:pPr>
            <w:r w:rsidRPr="00CD5BD9">
              <w:rPr>
                <w:bCs/>
                <w:lang w:eastAsia="en-US"/>
              </w:rPr>
              <w:t>1.</w:t>
            </w:r>
            <w:r w:rsidR="00837F87">
              <w:rPr>
                <w:bCs/>
                <w:lang w:eastAsia="en-US"/>
              </w:rPr>
              <w:t>5</w:t>
            </w:r>
            <w:r w:rsidR="00837F87" w:rsidRPr="00CD5BD9">
              <w:rPr>
                <w:bCs/>
                <w:lang w:eastAsia="en-US"/>
              </w:rPr>
              <w:t>00</w:t>
            </w:r>
            <w:r w:rsidRPr="00CD5BD9">
              <w:rPr>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837F87">
            <w:pPr>
              <w:spacing w:before="120" w:after="120"/>
              <w:jc w:val="right"/>
              <w:rPr>
                <w:bCs/>
                <w:lang w:eastAsia="en-US"/>
              </w:rPr>
            </w:pPr>
            <w:r>
              <w:rPr>
                <w:bCs/>
                <w:lang w:eastAsia="en-US"/>
              </w:rPr>
              <w:t>3</w:t>
            </w:r>
            <w:r w:rsidR="00A711F3" w:rsidRPr="00CD5BD9">
              <w:rPr>
                <w:bCs/>
                <w:lang w:eastAsia="en-US"/>
              </w:rPr>
              <w:t>.</w:t>
            </w:r>
            <w:r>
              <w:rPr>
                <w:bCs/>
                <w:lang w:eastAsia="en-US"/>
              </w:rPr>
              <w:t>000</w:t>
            </w:r>
            <w:r w:rsidR="00A711F3" w:rsidRPr="00CD5BD9">
              <w:rPr>
                <w:bCs/>
                <w:lang w:eastAsia="en-US"/>
              </w:rPr>
              <w:t>.</w:t>
            </w:r>
            <w:r>
              <w:rPr>
                <w:bCs/>
                <w:lang w:eastAsia="en-US"/>
              </w:rPr>
              <w:t>00</w:t>
            </w:r>
            <w:r w:rsidRPr="00CD5BD9">
              <w:rPr>
                <w:bCs/>
                <w:lang w:eastAsia="en-US"/>
              </w:rPr>
              <w:t>0</w:t>
            </w:r>
          </w:p>
        </w:tc>
      </w:tr>
      <w:tr w:rsidR="00A711F3" w:rsidRPr="00664B1D" w:rsidTr="00710FE3">
        <w:trPr>
          <w:trHeight w:val="329"/>
        </w:trPr>
        <w:tc>
          <w:tcPr>
            <w:tcW w:w="3134" w:type="dxa"/>
            <w:tcBorders>
              <w:top w:val="nil"/>
              <w:left w:val="single" w:sz="8" w:space="0" w:color="auto"/>
              <w:bottom w:val="single" w:sz="8" w:space="0" w:color="auto"/>
              <w:right w:val="nil"/>
            </w:tcBorders>
            <w:hideMark/>
          </w:tcPr>
          <w:p w:rsidR="00A711F3" w:rsidRPr="00CD5BD9" w:rsidRDefault="00A711F3" w:rsidP="00710FE3">
            <w:pPr>
              <w:spacing w:before="120" w:after="120"/>
              <w:jc w:val="both"/>
              <w:rPr>
                <w:bCs/>
                <w:lang w:eastAsia="en-US"/>
              </w:rPr>
            </w:pPr>
            <w:r w:rsidRPr="00CD5BD9">
              <w:rPr>
                <w:bCs/>
                <w:lang w:eastAsia="en-US"/>
              </w:rPr>
              <w:t xml:space="preserve"> Iran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710FE3">
            <w:pPr>
              <w:spacing w:before="120" w:after="120"/>
              <w:jc w:val="right"/>
              <w:rPr>
                <w:bCs/>
                <w:lang w:eastAsia="en-US"/>
              </w:rPr>
            </w:pPr>
            <w:r>
              <w:rPr>
                <w:bCs/>
                <w:lang w:eastAsia="en-US"/>
              </w:rPr>
              <w:t>1</w:t>
            </w:r>
            <w:r w:rsidR="00A711F3" w:rsidRPr="00CD5BD9">
              <w:rPr>
                <w:bCs/>
                <w:lang w:eastAsia="en-US"/>
              </w:rPr>
              <w:t>.000.000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837F87">
            <w:pPr>
              <w:spacing w:before="120" w:after="120"/>
              <w:jc w:val="right"/>
              <w:rPr>
                <w:bCs/>
                <w:lang w:eastAsia="en-US"/>
              </w:rPr>
            </w:pPr>
            <w:r>
              <w:rPr>
                <w:bCs/>
                <w:lang w:eastAsia="en-US"/>
              </w:rPr>
              <w:t>3</w:t>
            </w:r>
            <w:r w:rsidR="00A711F3" w:rsidRPr="00CD5BD9">
              <w:rPr>
                <w:bCs/>
                <w:lang w:eastAsia="en-US"/>
              </w:rPr>
              <w:t>.</w:t>
            </w:r>
            <w:r>
              <w:rPr>
                <w:bCs/>
                <w:lang w:eastAsia="en-US"/>
              </w:rPr>
              <w:t>000</w:t>
            </w:r>
            <w:r w:rsidR="00A711F3" w:rsidRPr="00CD5BD9">
              <w:rPr>
                <w:bCs/>
                <w:lang w:eastAsia="en-US"/>
              </w:rPr>
              <w:t>.</w:t>
            </w:r>
            <w:r>
              <w:rPr>
                <w:bCs/>
                <w:lang w:eastAsia="en-US"/>
              </w:rPr>
              <w:t>000</w:t>
            </w:r>
          </w:p>
        </w:tc>
      </w:tr>
      <w:tr w:rsidR="00A711F3" w:rsidRPr="00664B1D" w:rsidTr="00710FE3">
        <w:trPr>
          <w:trHeight w:val="329"/>
        </w:trPr>
        <w:tc>
          <w:tcPr>
            <w:tcW w:w="3134" w:type="dxa"/>
            <w:tcBorders>
              <w:top w:val="nil"/>
              <w:left w:val="single" w:sz="8" w:space="0" w:color="auto"/>
              <w:bottom w:val="single" w:sz="8" w:space="0" w:color="auto"/>
              <w:right w:val="nil"/>
            </w:tcBorders>
            <w:hideMark/>
          </w:tcPr>
          <w:p w:rsidR="00A711F3" w:rsidRPr="00CD5BD9" w:rsidRDefault="00A711F3" w:rsidP="00710FE3">
            <w:pPr>
              <w:spacing w:before="120" w:after="120"/>
              <w:jc w:val="both"/>
              <w:rPr>
                <w:bCs/>
                <w:lang w:eastAsia="en-US"/>
              </w:rPr>
            </w:pPr>
            <w:r w:rsidRPr="00CD5BD9">
              <w:rPr>
                <w:bCs/>
                <w:lang w:eastAsia="en-US"/>
              </w:rPr>
              <w:t xml:space="preserve"> Yemen*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837F87">
            <w:pPr>
              <w:spacing w:before="120" w:after="120"/>
              <w:jc w:val="right"/>
              <w:rPr>
                <w:bCs/>
                <w:lang w:eastAsia="en-US"/>
              </w:rPr>
            </w:pPr>
            <w:r>
              <w:rPr>
                <w:bCs/>
                <w:lang w:eastAsia="en-US"/>
              </w:rPr>
              <w:t>2</w:t>
            </w:r>
            <w:r w:rsidR="00A711F3" w:rsidRPr="00CD5BD9">
              <w:rPr>
                <w:bCs/>
                <w:lang w:eastAsia="en-US"/>
              </w:rPr>
              <w:t>.</w:t>
            </w:r>
            <w:r>
              <w:rPr>
                <w:bCs/>
                <w:lang w:eastAsia="en-US"/>
              </w:rPr>
              <w:t>000</w:t>
            </w:r>
            <w:r w:rsidR="00A711F3" w:rsidRPr="00CD5BD9">
              <w:rPr>
                <w:bCs/>
                <w:lang w:eastAsia="en-US"/>
              </w:rPr>
              <w:t>.</w:t>
            </w:r>
            <w:r>
              <w:rPr>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CD5BD9" w:rsidRDefault="00A711F3" w:rsidP="00710FE3">
            <w:pPr>
              <w:spacing w:before="120" w:after="120"/>
              <w:jc w:val="right"/>
              <w:rPr>
                <w:bCs/>
                <w:lang w:eastAsia="en-US"/>
              </w:rPr>
            </w:pPr>
            <w:r w:rsidRPr="00CD5BD9">
              <w:rPr>
                <w:bCs/>
                <w:lang w:eastAsia="en-US"/>
              </w:rPr>
              <w:t>2.000.000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837F87">
            <w:pPr>
              <w:spacing w:before="120" w:after="120"/>
              <w:jc w:val="right"/>
              <w:rPr>
                <w:bCs/>
                <w:lang w:eastAsia="en-US"/>
              </w:rPr>
            </w:pPr>
            <w:r>
              <w:rPr>
                <w:bCs/>
                <w:lang w:eastAsia="en-US"/>
              </w:rPr>
              <w:t>1</w:t>
            </w:r>
            <w:r w:rsidR="00A711F3" w:rsidRPr="00CD5BD9">
              <w:rPr>
                <w:bCs/>
                <w:lang w:eastAsia="en-US"/>
              </w:rPr>
              <w:t>.</w:t>
            </w:r>
            <w:r>
              <w:rPr>
                <w:bCs/>
                <w:lang w:eastAsia="en-US"/>
              </w:rPr>
              <w:t>5</w:t>
            </w:r>
            <w:r w:rsidRPr="00CD5BD9">
              <w:rPr>
                <w:bCs/>
                <w:lang w:eastAsia="en-US"/>
              </w:rPr>
              <w:t>00</w:t>
            </w:r>
            <w:r w:rsidR="00A711F3" w:rsidRPr="00CD5BD9">
              <w:rPr>
                <w:bCs/>
                <w:lang w:eastAsia="en-US"/>
              </w:rPr>
              <w:t>.000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CD5BD9" w:rsidRDefault="00837F87" w:rsidP="00837F87">
            <w:pPr>
              <w:spacing w:before="120" w:after="120"/>
              <w:jc w:val="right"/>
              <w:rPr>
                <w:bCs/>
                <w:lang w:eastAsia="en-US"/>
              </w:rPr>
            </w:pPr>
            <w:r>
              <w:rPr>
                <w:bCs/>
                <w:lang w:eastAsia="en-US"/>
              </w:rPr>
              <w:t>5</w:t>
            </w:r>
            <w:r w:rsidR="00A711F3" w:rsidRPr="00CD5BD9">
              <w:rPr>
                <w:bCs/>
                <w:lang w:eastAsia="en-US"/>
              </w:rPr>
              <w:t>.</w:t>
            </w:r>
            <w:r>
              <w:rPr>
                <w:bCs/>
                <w:lang w:eastAsia="en-US"/>
              </w:rPr>
              <w:t>500</w:t>
            </w:r>
            <w:r w:rsidR="00A711F3" w:rsidRPr="00CD5BD9">
              <w:rPr>
                <w:bCs/>
                <w:lang w:eastAsia="en-US"/>
              </w:rPr>
              <w:t>.</w:t>
            </w:r>
            <w:r>
              <w:rPr>
                <w:bCs/>
                <w:lang w:eastAsia="en-US"/>
              </w:rPr>
              <w:t>000</w:t>
            </w:r>
          </w:p>
        </w:tc>
      </w:tr>
      <w:tr w:rsidR="00A711F3" w:rsidRPr="00664B1D" w:rsidTr="00710FE3">
        <w:trPr>
          <w:trHeight w:val="329"/>
        </w:trPr>
        <w:tc>
          <w:tcPr>
            <w:tcW w:w="3134" w:type="dxa"/>
            <w:tcBorders>
              <w:top w:val="nil"/>
              <w:left w:val="single" w:sz="8" w:space="0" w:color="auto"/>
              <w:bottom w:val="single" w:sz="8" w:space="0" w:color="auto"/>
              <w:right w:val="nil"/>
            </w:tcBorders>
            <w:hideMark/>
          </w:tcPr>
          <w:p w:rsidR="00A711F3" w:rsidRPr="00664B1D" w:rsidRDefault="00A711F3" w:rsidP="00710FE3">
            <w:pPr>
              <w:spacing w:before="120" w:after="120"/>
              <w:jc w:val="both"/>
              <w:rPr>
                <w:b/>
                <w:bCs/>
                <w:lang w:eastAsia="en-US"/>
              </w:rPr>
            </w:pPr>
            <w:r w:rsidRPr="00664B1D">
              <w:rPr>
                <w:b/>
                <w:bCs/>
                <w:lang w:eastAsia="en-US"/>
              </w:rPr>
              <w:lastRenderedPageBreak/>
              <w:t xml:space="preserve"> TOTAL MIDDLE EAST </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837F87" w:rsidP="00837F87">
            <w:pPr>
              <w:spacing w:before="120" w:after="120"/>
              <w:jc w:val="right"/>
              <w:rPr>
                <w:b/>
                <w:bCs/>
                <w:lang w:eastAsia="en-US"/>
              </w:rPr>
            </w:pPr>
            <w:r>
              <w:rPr>
                <w:b/>
                <w:bCs/>
                <w:lang w:eastAsia="en-US"/>
              </w:rPr>
              <w:t>3</w:t>
            </w:r>
            <w:r w:rsidR="00A711F3">
              <w:rPr>
                <w:b/>
                <w:bCs/>
                <w:lang w:eastAsia="en-US"/>
              </w:rPr>
              <w:t>.</w:t>
            </w:r>
            <w:r>
              <w:rPr>
                <w:b/>
                <w:bCs/>
                <w:lang w:eastAsia="en-US"/>
              </w:rPr>
              <w:t>500</w:t>
            </w:r>
            <w:r w:rsidR="00A711F3">
              <w:rPr>
                <w:b/>
                <w:bCs/>
                <w:lang w:eastAsia="en-US"/>
              </w:rPr>
              <w:t>.</w:t>
            </w:r>
            <w:r>
              <w:rPr>
                <w:b/>
                <w:bCs/>
                <w:lang w:eastAsia="en-US"/>
              </w:rPr>
              <w:t>000</w:t>
            </w:r>
          </w:p>
        </w:tc>
        <w:tc>
          <w:tcPr>
            <w:tcW w:w="1418" w:type="dxa"/>
            <w:tcBorders>
              <w:top w:val="single" w:sz="8" w:space="0" w:color="auto"/>
              <w:left w:val="single" w:sz="8" w:space="0" w:color="auto"/>
              <w:bottom w:val="single" w:sz="8" w:space="0" w:color="auto"/>
              <w:right w:val="single" w:sz="4" w:space="0" w:color="auto"/>
            </w:tcBorders>
            <w:vAlign w:val="center"/>
          </w:tcPr>
          <w:p w:rsidR="00A711F3" w:rsidRPr="00664B1D" w:rsidRDefault="00A711F3" w:rsidP="00837F87">
            <w:pPr>
              <w:spacing w:before="120" w:after="120"/>
              <w:jc w:val="right"/>
              <w:rPr>
                <w:b/>
                <w:bCs/>
                <w:lang w:eastAsia="en-US"/>
              </w:rPr>
            </w:pPr>
            <w:r>
              <w:rPr>
                <w:b/>
                <w:bCs/>
                <w:lang w:eastAsia="en-US"/>
              </w:rPr>
              <w:t>5.</w:t>
            </w:r>
            <w:r w:rsidR="00837F87">
              <w:rPr>
                <w:b/>
                <w:bCs/>
                <w:lang w:eastAsia="en-US"/>
              </w:rPr>
              <w:t>500</w:t>
            </w:r>
            <w:r>
              <w:rPr>
                <w:b/>
                <w:bCs/>
                <w:lang w:eastAsia="en-US"/>
              </w:rPr>
              <w:t>.000</w:t>
            </w:r>
          </w:p>
        </w:tc>
        <w:tc>
          <w:tcPr>
            <w:tcW w:w="1701" w:type="dxa"/>
            <w:tcBorders>
              <w:top w:val="single" w:sz="8" w:space="0" w:color="auto"/>
              <w:left w:val="single" w:sz="8" w:space="0" w:color="auto"/>
              <w:bottom w:val="single" w:sz="8" w:space="0" w:color="auto"/>
              <w:right w:val="single" w:sz="4" w:space="0" w:color="auto"/>
            </w:tcBorders>
            <w:vAlign w:val="center"/>
          </w:tcPr>
          <w:p w:rsidR="00A711F3" w:rsidRPr="00664B1D" w:rsidRDefault="00837F87" w:rsidP="00837F87">
            <w:pPr>
              <w:spacing w:before="120" w:after="120"/>
              <w:jc w:val="right"/>
              <w:rPr>
                <w:b/>
                <w:bCs/>
                <w:lang w:eastAsia="en-US"/>
              </w:rPr>
            </w:pPr>
            <w:r>
              <w:rPr>
                <w:b/>
                <w:bCs/>
                <w:lang w:eastAsia="en-US"/>
              </w:rPr>
              <w:t>2</w:t>
            </w:r>
            <w:r w:rsidR="00A711F3">
              <w:rPr>
                <w:b/>
                <w:bCs/>
                <w:lang w:eastAsia="en-US"/>
              </w:rPr>
              <w:t>.</w:t>
            </w:r>
            <w:r>
              <w:rPr>
                <w:b/>
                <w:bCs/>
                <w:lang w:eastAsia="en-US"/>
              </w:rPr>
              <w:t>500</w:t>
            </w:r>
            <w:r w:rsidR="00A711F3">
              <w:rPr>
                <w:b/>
                <w:bCs/>
                <w:lang w:eastAsia="en-US"/>
              </w:rPr>
              <w:t>.000</w:t>
            </w:r>
          </w:p>
        </w:tc>
        <w:tc>
          <w:tcPr>
            <w:tcW w:w="1417" w:type="dxa"/>
            <w:tcBorders>
              <w:top w:val="single" w:sz="8" w:space="0" w:color="auto"/>
              <w:left w:val="single" w:sz="8" w:space="0" w:color="auto"/>
              <w:bottom w:val="single" w:sz="8" w:space="0" w:color="auto"/>
              <w:right w:val="single" w:sz="4" w:space="0" w:color="auto"/>
            </w:tcBorders>
            <w:vAlign w:val="center"/>
          </w:tcPr>
          <w:p w:rsidR="00A711F3" w:rsidRPr="00664B1D" w:rsidRDefault="00837F87" w:rsidP="00837F87">
            <w:pPr>
              <w:spacing w:before="120" w:after="120"/>
              <w:jc w:val="right"/>
              <w:rPr>
                <w:b/>
                <w:bCs/>
                <w:lang w:eastAsia="en-US"/>
              </w:rPr>
            </w:pPr>
            <w:r>
              <w:rPr>
                <w:b/>
                <w:bCs/>
                <w:lang w:eastAsia="en-US"/>
              </w:rPr>
              <w:t>11</w:t>
            </w:r>
            <w:r w:rsidR="00A711F3">
              <w:rPr>
                <w:b/>
                <w:bCs/>
                <w:lang w:eastAsia="en-US"/>
              </w:rPr>
              <w:t>.</w:t>
            </w:r>
            <w:r>
              <w:rPr>
                <w:b/>
                <w:bCs/>
                <w:lang w:eastAsia="en-US"/>
              </w:rPr>
              <w:t>500</w:t>
            </w:r>
            <w:r w:rsidR="00A711F3">
              <w:rPr>
                <w:b/>
                <w:bCs/>
                <w:lang w:eastAsia="en-US"/>
              </w:rPr>
              <w:t>.</w:t>
            </w:r>
            <w:r>
              <w:rPr>
                <w:b/>
                <w:bCs/>
                <w:lang w:eastAsia="en-US"/>
              </w:rPr>
              <w:t>000</w:t>
            </w:r>
          </w:p>
        </w:tc>
      </w:tr>
    </w:tbl>
    <w:p w:rsidR="00A711F3" w:rsidRPr="00664B1D" w:rsidRDefault="00A711F3" w:rsidP="00A711F3">
      <w:pPr>
        <w:spacing w:before="120" w:after="120"/>
        <w:jc w:val="both"/>
        <w:rPr>
          <w:lang w:eastAsia="en-US"/>
        </w:rPr>
      </w:pPr>
    </w:p>
    <w:p w:rsidR="00A711F3" w:rsidRDefault="00A711F3" w:rsidP="00A711F3">
      <w:pPr>
        <w:spacing w:before="120" w:after="120"/>
        <w:jc w:val="both"/>
        <w:rPr>
          <w:b/>
          <w:lang w:eastAsia="en-US"/>
        </w:rPr>
      </w:pPr>
      <w:r w:rsidRPr="00664B1D">
        <w:rPr>
          <w:b/>
          <w:lang w:eastAsia="en-US"/>
        </w:rPr>
        <w:t>Neighbourhood countries</w:t>
      </w:r>
      <w:r>
        <w:rPr>
          <w:b/>
          <w:lang w:eastAsia="en-US"/>
        </w:rPr>
        <w:t xml:space="preserve"> </w:t>
      </w:r>
    </w:p>
    <w:tbl>
      <w:tblPr>
        <w:tblW w:w="9087" w:type="dxa"/>
        <w:tblInd w:w="93" w:type="dxa"/>
        <w:tblLayout w:type="fixed"/>
        <w:tblLook w:val="04A0" w:firstRow="1" w:lastRow="0" w:firstColumn="1" w:lastColumn="0" w:noHBand="0" w:noVBand="1"/>
      </w:tblPr>
      <w:tblGrid>
        <w:gridCol w:w="3134"/>
        <w:gridCol w:w="1417"/>
        <w:gridCol w:w="1418"/>
        <w:gridCol w:w="1701"/>
        <w:gridCol w:w="1417"/>
      </w:tblGrid>
      <w:tr w:rsidR="00A711F3" w:rsidRPr="00664B1D" w:rsidTr="00710FE3">
        <w:trPr>
          <w:trHeight w:val="330"/>
        </w:trPr>
        <w:tc>
          <w:tcPr>
            <w:tcW w:w="3134" w:type="dxa"/>
            <w:tcBorders>
              <w:top w:val="nil"/>
              <w:left w:val="nil"/>
              <w:bottom w:val="single" w:sz="4" w:space="0" w:color="auto"/>
              <w:right w:val="nil"/>
            </w:tcBorders>
            <w:hideMark/>
          </w:tcPr>
          <w:p w:rsidR="00A711F3" w:rsidRPr="00664B1D" w:rsidRDefault="00A711F3" w:rsidP="00710FE3">
            <w:pPr>
              <w:spacing w:before="120" w:after="120"/>
              <w:jc w:val="both"/>
              <w:rPr>
                <w:b/>
                <w:bCs/>
                <w:lang w:eastAsia="en-US"/>
              </w:rPr>
            </w:pPr>
          </w:p>
        </w:tc>
        <w:tc>
          <w:tcPr>
            <w:tcW w:w="1417" w:type="dxa"/>
            <w:tcBorders>
              <w:top w:val="single" w:sz="8" w:space="0" w:color="auto"/>
              <w:left w:val="single" w:sz="8" w:space="0" w:color="auto"/>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8</w:t>
            </w:r>
          </w:p>
        </w:tc>
        <w:tc>
          <w:tcPr>
            <w:tcW w:w="1418" w:type="dxa"/>
            <w:tcBorders>
              <w:top w:val="single" w:sz="8" w:space="0" w:color="auto"/>
              <w:left w:val="nil"/>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201</w:t>
            </w:r>
            <w:r>
              <w:rPr>
                <w:b/>
                <w:bCs/>
                <w:lang w:eastAsia="en-US"/>
              </w:rPr>
              <w:t>9</w:t>
            </w:r>
          </w:p>
        </w:tc>
        <w:tc>
          <w:tcPr>
            <w:tcW w:w="1701" w:type="dxa"/>
            <w:tcBorders>
              <w:top w:val="single" w:sz="8" w:space="0" w:color="auto"/>
              <w:left w:val="nil"/>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20</w:t>
            </w:r>
            <w:r>
              <w:rPr>
                <w:b/>
                <w:bCs/>
                <w:lang w:eastAsia="en-US"/>
              </w:rPr>
              <w:t>20</w:t>
            </w:r>
          </w:p>
        </w:tc>
        <w:tc>
          <w:tcPr>
            <w:tcW w:w="1417" w:type="dxa"/>
            <w:tcBorders>
              <w:top w:val="single" w:sz="8" w:space="0" w:color="auto"/>
              <w:left w:val="nil"/>
              <w:bottom w:val="nil"/>
              <w:right w:val="single" w:sz="8" w:space="0" w:color="auto"/>
            </w:tcBorders>
            <w:noWrap/>
            <w:vAlign w:val="center"/>
            <w:hideMark/>
          </w:tcPr>
          <w:p w:rsidR="00A711F3" w:rsidRPr="00664B1D" w:rsidRDefault="00A711F3" w:rsidP="00710FE3">
            <w:pPr>
              <w:spacing w:before="120" w:after="120"/>
              <w:jc w:val="center"/>
              <w:rPr>
                <w:b/>
                <w:bCs/>
                <w:lang w:eastAsia="en-US"/>
              </w:rPr>
            </w:pPr>
            <w:r w:rsidRPr="00664B1D">
              <w:rPr>
                <w:b/>
                <w:bCs/>
                <w:lang w:eastAsia="en-US"/>
              </w:rPr>
              <w:t>TOTAL 201</w:t>
            </w:r>
            <w:r>
              <w:rPr>
                <w:b/>
                <w:bCs/>
                <w:lang w:eastAsia="en-US"/>
              </w:rPr>
              <w:t>8</w:t>
            </w:r>
            <w:r w:rsidRPr="00664B1D">
              <w:rPr>
                <w:b/>
                <w:bCs/>
                <w:lang w:eastAsia="en-US"/>
              </w:rPr>
              <w:t>-20</w:t>
            </w:r>
            <w:r>
              <w:rPr>
                <w:b/>
                <w:bCs/>
                <w:lang w:eastAsia="en-US"/>
              </w:rPr>
              <w:t>20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Algeria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2.000.000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1.500.000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3.500.000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Armenia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Azerbaijan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r>
      <w:tr w:rsidR="001E1640" w:rsidRPr="00664B1D" w:rsidTr="00E00323">
        <w:trPr>
          <w:trHeight w:val="330"/>
        </w:trPr>
        <w:tc>
          <w:tcPr>
            <w:tcW w:w="3134" w:type="dxa"/>
            <w:tcBorders>
              <w:top w:val="single" w:sz="4" w:space="0" w:color="auto"/>
              <w:left w:val="single" w:sz="4" w:space="0" w:color="auto"/>
              <w:bottom w:val="single" w:sz="4" w:space="0" w:color="auto"/>
              <w:right w:val="single" w:sz="4" w:space="0" w:color="auto"/>
            </w:tcBorders>
            <w:hideMark/>
          </w:tcPr>
          <w:p w:rsidR="001E1640" w:rsidRPr="00CD5BD9" w:rsidRDefault="001E1640" w:rsidP="00710FE3">
            <w:pPr>
              <w:spacing w:before="120" w:after="120"/>
              <w:jc w:val="both"/>
              <w:rPr>
                <w:bCs/>
                <w:lang w:eastAsia="en-US"/>
              </w:rPr>
            </w:pPr>
            <w:r w:rsidRPr="00CD5BD9">
              <w:rPr>
                <w:bCs/>
                <w:lang w:eastAsia="en-US"/>
              </w:rPr>
              <w:t xml:space="preserve"> Belarus </w:t>
            </w:r>
          </w:p>
        </w:tc>
        <w:tc>
          <w:tcPr>
            <w:tcW w:w="1417" w:type="dxa"/>
            <w:tcBorders>
              <w:top w:val="single" w:sz="8" w:space="0" w:color="auto"/>
              <w:left w:val="single" w:sz="4" w:space="0" w:color="auto"/>
              <w:bottom w:val="nil"/>
              <w:right w:val="single" w:sz="8" w:space="0" w:color="auto"/>
            </w:tcBorders>
            <w:noWrap/>
            <w:vAlign w:val="center"/>
            <w:hideMark/>
          </w:tcPr>
          <w:p w:rsidR="001E1640" w:rsidRPr="00CD5BD9" w:rsidRDefault="001E1640"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hideMark/>
          </w:tcPr>
          <w:p w:rsidR="001E1640" w:rsidRPr="00CD5BD9" w:rsidRDefault="001E1640" w:rsidP="00710FE3">
            <w:pPr>
              <w:spacing w:before="120" w:after="120"/>
              <w:jc w:val="right"/>
              <w:rPr>
                <w:bCs/>
                <w:lang w:eastAsia="en-US"/>
              </w:rPr>
            </w:pPr>
            <w:r w:rsidRPr="00D406C6">
              <w:t>2.000.000</w:t>
            </w:r>
          </w:p>
        </w:tc>
        <w:tc>
          <w:tcPr>
            <w:tcW w:w="1701" w:type="dxa"/>
            <w:tcBorders>
              <w:top w:val="single" w:sz="8" w:space="0" w:color="auto"/>
              <w:left w:val="nil"/>
              <w:bottom w:val="nil"/>
              <w:right w:val="single" w:sz="8" w:space="0" w:color="auto"/>
            </w:tcBorders>
            <w:noWrap/>
            <w:hideMark/>
          </w:tcPr>
          <w:p w:rsidR="001E1640" w:rsidRPr="00CD5BD9" w:rsidRDefault="001E1640" w:rsidP="00710FE3">
            <w:pPr>
              <w:spacing w:before="120" w:after="120"/>
              <w:jc w:val="right"/>
              <w:rPr>
                <w:bCs/>
                <w:lang w:eastAsia="en-US"/>
              </w:rPr>
            </w:pPr>
            <w:r w:rsidRPr="00D406C6">
              <w:t>3.000.000</w:t>
            </w:r>
          </w:p>
        </w:tc>
        <w:tc>
          <w:tcPr>
            <w:tcW w:w="1417" w:type="dxa"/>
            <w:tcBorders>
              <w:top w:val="single" w:sz="8" w:space="0" w:color="auto"/>
              <w:left w:val="nil"/>
              <w:bottom w:val="nil"/>
              <w:right w:val="single" w:sz="8" w:space="0" w:color="auto"/>
            </w:tcBorders>
            <w:noWrap/>
            <w:vAlign w:val="center"/>
            <w:hideMark/>
          </w:tcPr>
          <w:p w:rsidR="001E1640" w:rsidRPr="00CD5BD9" w:rsidRDefault="001E1640" w:rsidP="00710FE3">
            <w:pPr>
              <w:spacing w:before="120" w:after="120"/>
              <w:jc w:val="right"/>
              <w:rPr>
                <w:bCs/>
                <w:lang w:eastAsia="en-US"/>
              </w:rPr>
            </w:pPr>
            <w:r w:rsidRPr="00CD5BD9">
              <w:rPr>
                <w:bCs/>
                <w:lang w:eastAsia="en-US"/>
              </w:rPr>
              <w:t>5.000.000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Egypt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4.000.000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4.000.000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Georgia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2.000.000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5.000.000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Jordan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2.500.000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2.500.000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Israel</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3.000.000</w:t>
            </w: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Lebanon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1.000.000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Libya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1.000.000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1.000.000</w:t>
            </w: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1.000.000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Moldova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Morocco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1.200.000</w:t>
            </w: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1.100.000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2.300.000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Palestine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2.000.000</w:t>
            </w:r>
          </w:p>
        </w:tc>
        <w:tc>
          <w:tcPr>
            <w:tcW w:w="1701" w:type="dxa"/>
            <w:tcBorders>
              <w:top w:val="single" w:sz="8" w:space="0" w:color="auto"/>
              <w:left w:val="nil"/>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4.500.000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6.500.000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Syria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2.500.000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1E1640" w:rsidP="00710FE3">
            <w:pPr>
              <w:spacing w:before="120" w:after="120"/>
              <w:jc w:val="right"/>
              <w:rPr>
                <w:bCs/>
                <w:lang w:eastAsia="en-US"/>
              </w:rPr>
            </w:pPr>
            <w:r w:rsidRPr="001E1640">
              <w:rPr>
                <w:bCs/>
                <w:lang w:eastAsia="en-US"/>
              </w:rPr>
              <w:t>1.500.000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4.000.000</w:t>
            </w:r>
          </w:p>
        </w:tc>
      </w:tr>
      <w:tr w:rsidR="00A711F3"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Russia</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8.000.000</w:t>
            </w: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7.000.000</w:t>
            </w: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15.000.000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Tunisia </w:t>
            </w:r>
          </w:p>
        </w:tc>
        <w:tc>
          <w:tcPr>
            <w:tcW w:w="1417" w:type="dxa"/>
            <w:tcBorders>
              <w:top w:val="single" w:sz="8" w:space="0" w:color="auto"/>
              <w:left w:val="single" w:sz="4" w:space="0" w:color="auto"/>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8"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1.800.000</w:t>
            </w:r>
          </w:p>
        </w:tc>
        <w:tc>
          <w:tcPr>
            <w:tcW w:w="1701"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417" w:type="dxa"/>
            <w:tcBorders>
              <w:top w:val="single" w:sz="8" w:space="0" w:color="auto"/>
              <w:left w:val="nil"/>
              <w:bottom w:val="nil"/>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1.800.000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CD5BD9" w:rsidRDefault="00A711F3" w:rsidP="00710FE3">
            <w:pPr>
              <w:spacing w:before="120" w:after="120"/>
              <w:jc w:val="both"/>
              <w:rPr>
                <w:bCs/>
                <w:lang w:eastAsia="en-US"/>
              </w:rPr>
            </w:pPr>
            <w:r w:rsidRPr="00CD5BD9">
              <w:rPr>
                <w:bCs/>
                <w:lang w:eastAsia="en-US"/>
              </w:rPr>
              <w:t xml:space="preserve"> Ukraine </w:t>
            </w:r>
          </w:p>
        </w:tc>
        <w:tc>
          <w:tcPr>
            <w:tcW w:w="1417" w:type="dxa"/>
            <w:tcBorders>
              <w:top w:val="single" w:sz="8" w:space="0" w:color="auto"/>
              <w:left w:val="single" w:sz="4" w:space="0" w:color="auto"/>
              <w:bottom w:val="single" w:sz="4" w:space="0" w:color="auto"/>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3.500.000</w:t>
            </w:r>
          </w:p>
        </w:tc>
        <w:tc>
          <w:tcPr>
            <w:tcW w:w="1418" w:type="dxa"/>
            <w:tcBorders>
              <w:top w:val="single" w:sz="8" w:space="0" w:color="auto"/>
              <w:left w:val="nil"/>
              <w:bottom w:val="single" w:sz="4" w:space="0" w:color="auto"/>
              <w:right w:val="single" w:sz="8" w:space="0" w:color="auto"/>
            </w:tcBorders>
            <w:noWrap/>
            <w:vAlign w:val="center"/>
            <w:hideMark/>
          </w:tcPr>
          <w:p w:rsidR="00A711F3" w:rsidRPr="00CD5BD9" w:rsidRDefault="00A711F3" w:rsidP="00710FE3">
            <w:pPr>
              <w:spacing w:before="120" w:after="120"/>
              <w:jc w:val="right"/>
              <w:rPr>
                <w:bCs/>
                <w:lang w:eastAsia="en-US"/>
              </w:rPr>
            </w:pPr>
          </w:p>
        </w:tc>
        <w:tc>
          <w:tcPr>
            <w:tcW w:w="1701" w:type="dxa"/>
            <w:tcBorders>
              <w:top w:val="single" w:sz="8" w:space="0" w:color="auto"/>
              <w:left w:val="nil"/>
              <w:bottom w:val="single" w:sz="4" w:space="0" w:color="auto"/>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3.500.000</w:t>
            </w:r>
          </w:p>
        </w:tc>
        <w:tc>
          <w:tcPr>
            <w:tcW w:w="1417" w:type="dxa"/>
            <w:tcBorders>
              <w:top w:val="single" w:sz="8" w:space="0" w:color="auto"/>
              <w:left w:val="nil"/>
              <w:bottom w:val="single" w:sz="4" w:space="0" w:color="auto"/>
              <w:right w:val="single" w:sz="8" w:space="0" w:color="auto"/>
            </w:tcBorders>
            <w:noWrap/>
            <w:vAlign w:val="center"/>
            <w:hideMark/>
          </w:tcPr>
          <w:p w:rsidR="00A711F3" w:rsidRPr="00CD5BD9" w:rsidRDefault="00A711F3" w:rsidP="00710FE3">
            <w:pPr>
              <w:spacing w:before="120" w:after="120"/>
              <w:jc w:val="right"/>
              <w:rPr>
                <w:bCs/>
                <w:lang w:eastAsia="en-US"/>
              </w:rPr>
            </w:pPr>
            <w:r w:rsidRPr="00CD5BD9">
              <w:rPr>
                <w:bCs/>
                <w:lang w:eastAsia="en-US"/>
              </w:rPr>
              <w:t>7.000.000</w:t>
            </w:r>
          </w:p>
        </w:tc>
      </w:tr>
      <w:tr w:rsidR="00A711F3" w:rsidRPr="00664B1D" w:rsidTr="00710FE3">
        <w:trPr>
          <w:trHeight w:val="330"/>
        </w:trPr>
        <w:tc>
          <w:tcPr>
            <w:tcW w:w="3134" w:type="dxa"/>
            <w:tcBorders>
              <w:top w:val="single" w:sz="4" w:space="0" w:color="auto"/>
              <w:left w:val="single" w:sz="4" w:space="0" w:color="auto"/>
              <w:bottom w:val="single" w:sz="4" w:space="0" w:color="auto"/>
              <w:right w:val="single" w:sz="4" w:space="0" w:color="auto"/>
            </w:tcBorders>
            <w:hideMark/>
          </w:tcPr>
          <w:p w:rsidR="00A711F3" w:rsidRPr="00664B1D" w:rsidRDefault="00A711F3" w:rsidP="00710FE3">
            <w:pPr>
              <w:spacing w:before="120" w:after="120"/>
              <w:jc w:val="both"/>
              <w:rPr>
                <w:b/>
                <w:bCs/>
                <w:lang w:eastAsia="en-US"/>
              </w:rPr>
            </w:pPr>
            <w:r w:rsidRPr="00664B1D">
              <w:rPr>
                <w:b/>
                <w:bCs/>
                <w:lang w:eastAsia="en-US"/>
              </w:rPr>
              <w:t xml:space="preserve"> TOTAL NEIGHBOURHOOD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b/>
                <w:bCs/>
                <w:lang w:eastAsia="en-US"/>
              </w:rPr>
            </w:pPr>
            <w:r>
              <w:rPr>
                <w:b/>
                <w:bCs/>
                <w:lang w:eastAsia="en-US"/>
              </w:rPr>
              <w:t>24.500.000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b/>
                <w:bCs/>
                <w:lang w:eastAsia="en-US"/>
              </w:rPr>
            </w:pPr>
            <w:r>
              <w:rPr>
                <w:b/>
                <w:bCs/>
                <w:lang w:eastAsia="en-US"/>
              </w:rPr>
              <w:t>17.000.000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b/>
                <w:bCs/>
                <w:lang w:eastAsia="en-US"/>
              </w:rPr>
            </w:pPr>
            <w:r>
              <w:rPr>
                <w:b/>
                <w:bCs/>
                <w:lang w:eastAsia="en-US"/>
              </w:rPr>
              <w:t>31.100.000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11F3" w:rsidRPr="00664B1D" w:rsidRDefault="00A711F3" w:rsidP="00710FE3">
            <w:pPr>
              <w:spacing w:before="120" w:after="120"/>
              <w:jc w:val="right"/>
              <w:rPr>
                <w:b/>
                <w:bCs/>
                <w:lang w:eastAsia="en-US"/>
              </w:rPr>
            </w:pPr>
            <w:r>
              <w:rPr>
                <w:b/>
                <w:bCs/>
                <w:lang w:eastAsia="en-US"/>
              </w:rPr>
              <w:t>72.600.000</w:t>
            </w:r>
          </w:p>
        </w:tc>
      </w:tr>
    </w:tbl>
    <w:p w:rsidR="00A711F3" w:rsidRDefault="00A711F3" w:rsidP="00A711F3">
      <w:pPr>
        <w:spacing w:before="120" w:after="120"/>
        <w:jc w:val="both"/>
        <w:rPr>
          <w:b/>
          <w:lang w:eastAsia="en-US"/>
        </w:rPr>
      </w:pPr>
      <w:r w:rsidRPr="00664B1D">
        <w:rPr>
          <w:b/>
          <w:lang w:eastAsia="en-US"/>
        </w:rPr>
        <w:t>* Least Developed Countries (OECD DAC list of ODA Recipients)</w:t>
      </w:r>
      <w:r w:rsidRPr="00664B1D">
        <w:rPr>
          <w:b/>
          <w:vertAlign w:val="superscript"/>
          <w:lang w:eastAsia="en-US"/>
        </w:rPr>
        <w:footnoteReference w:id="21"/>
      </w:r>
      <w:r w:rsidRPr="00664B1D">
        <w:rPr>
          <w:b/>
          <w:lang w:eastAsia="en-US"/>
        </w:rPr>
        <w:t>.</w:t>
      </w:r>
    </w:p>
    <w:p w:rsidR="00A711F3" w:rsidRPr="00664B1D" w:rsidRDefault="00A711F3" w:rsidP="00A711F3">
      <w:pPr>
        <w:spacing w:before="120" w:after="120"/>
        <w:jc w:val="both"/>
        <w:rPr>
          <w:b/>
          <w:lang w:eastAsia="en-US"/>
        </w:rPr>
      </w:pPr>
      <w:r>
        <w:rPr>
          <w:b/>
          <w:lang w:eastAsia="en-US"/>
        </w:rPr>
        <w:t xml:space="preserve">** </w:t>
      </w:r>
      <w:r w:rsidRPr="00BE1AB8">
        <w:rPr>
          <w:b/>
          <w:lang w:eastAsia="en-US"/>
        </w:rPr>
        <w:t>Countries not in the DAC list (graduated countries) as per instance Chile and Uruguay, according to article 16 of the DCI are eligible for thematic programme CSO-</w:t>
      </w:r>
      <w:r w:rsidRPr="00BE1AB8">
        <w:rPr>
          <w:b/>
          <w:lang w:eastAsia="en-US"/>
        </w:rPr>
        <w:lastRenderedPageBreak/>
        <w:t>LA with the limitation of 95% overall ODA, in order to ensure the coherence and effectiveness of Union financing or to foster regional or trans-regional cooperation.</w:t>
      </w:r>
    </w:p>
    <w:p w:rsidR="00764386" w:rsidRPr="00664B1D" w:rsidRDefault="00764386" w:rsidP="00764386">
      <w:pPr>
        <w:spacing w:before="120" w:after="120"/>
        <w:jc w:val="both"/>
        <w:rPr>
          <w:lang w:eastAsia="en-US"/>
        </w:rPr>
      </w:pPr>
    </w:p>
    <w:p w:rsidR="00764386" w:rsidRPr="00664B1D" w:rsidRDefault="00764386" w:rsidP="00764386">
      <w:pPr>
        <w:spacing w:before="120" w:after="120"/>
        <w:jc w:val="both"/>
        <w:rPr>
          <w:lang w:eastAsia="en-US"/>
        </w:rPr>
      </w:pPr>
      <w:r w:rsidRPr="00664B1D">
        <w:rPr>
          <w:lang w:eastAsia="en-US"/>
        </w:rPr>
        <w:t>Countries eligible in accordance with Art 1.1.b of the DCI Regulation, other than the above-listed, remain eligible under and could profit from future Actions under the Multi-Annual Indicative Programme of the Thematic Programme “Civil Society Organisations and Local Authorities 2014-2020”.</w:t>
      </w:r>
    </w:p>
    <w:p w:rsidR="00764386" w:rsidRPr="00664B1D" w:rsidRDefault="00764386" w:rsidP="00764386">
      <w:pPr>
        <w:spacing w:before="120" w:after="120"/>
        <w:jc w:val="both"/>
        <w:rPr>
          <w:lang w:eastAsia="en-US"/>
        </w:rPr>
      </w:pPr>
      <w:r w:rsidRPr="00664B1D">
        <w:rPr>
          <w:lang w:eastAsia="en-US"/>
        </w:rPr>
        <w:t>Countries and territories falling within the scope of Council Decision 2013/755/EU on the association of the overseas countries and territories with the European Union (‘Overseas Association Decision’) and countries beneficiaries of Regulation (EU) No 231/2014 establishing an Instrument for Pre-accession Assistance (IPA II)</w:t>
      </w:r>
      <w:r w:rsidRPr="00664B1D">
        <w:rPr>
          <w:vertAlign w:val="superscript"/>
          <w:lang w:eastAsia="en-US"/>
        </w:rPr>
        <w:t xml:space="preserve"> </w:t>
      </w:r>
      <w:r w:rsidRPr="00664B1D">
        <w:rPr>
          <w:lang w:eastAsia="en-US"/>
        </w:rPr>
        <w:t>(listed in Annex I) are in principle not eligible locations of the action.</w:t>
      </w:r>
    </w:p>
    <w:p w:rsidR="00764386" w:rsidRPr="00664B1D" w:rsidRDefault="00764386" w:rsidP="00764386">
      <w:pPr>
        <w:spacing w:before="120" w:after="120"/>
        <w:jc w:val="both"/>
        <w:rPr>
          <w:lang w:eastAsia="en-US"/>
        </w:rPr>
      </w:pPr>
      <w:r w:rsidRPr="00664B1D">
        <w:rPr>
          <w:lang w:eastAsia="en-US"/>
        </w:rPr>
        <w:t xml:space="preserve">The geographical eligibility in terms of place of establishment for participating in procurement and grant award procedures and in terms of origin of supplies purchased as established in the basic act and set out in the relevant contractual documents shall apply. </w:t>
      </w:r>
    </w:p>
    <w:p w:rsidR="00764386" w:rsidRDefault="00764386" w:rsidP="00764386">
      <w:pPr>
        <w:spacing w:before="120" w:after="120"/>
        <w:jc w:val="both"/>
        <w:rPr>
          <w:lang w:val="en" w:eastAsia="en-US"/>
        </w:rPr>
      </w:pPr>
      <w:r w:rsidRPr="00664B1D">
        <w:rPr>
          <w:lang w:eastAsia="en-US"/>
        </w:rPr>
        <w:t xml:space="preserve">The Commission’s authorising officer responsible may extend the geographical eligibility in accordance with Article 9(2)(b) of Regulation (EU) No 236/2014 </w:t>
      </w:r>
      <w:r w:rsidRPr="00664B1D">
        <w:rPr>
          <w:lang w:val="en" w:eastAsia="en-US"/>
        </w:rPr>
        <w:t>on the basis of urgency or of unavailability of products and services in the markets of the countries concerned, or in other duly substantiated cases where the eligibility rules would make the realization of this action impossible or exceedingly difficult.</w:t>
      </w:r>
    </w:p>
    <w:p w:rsidR="00764386" w:rsidRDefault="00764386" w:rsidP="00764386">
      <w:pPr>
        <w:pStyle w:val="Text2"/>
        <w:ind w:left="0"/>
      </w:pPr>
    </w:p>
    <w:p w:rsidR="00764386" w:rsidRDefault="00764386" w:rsidP="006306CA">
      <w:pPr>
        <w:pStyle w:val="Heading2"/>
        <w:numPr>
          <w:ilvl w:val="0"/>
          <w:numId w:val="0"/>
        </w:numPr>
      </w:pPr>
      <w:r>
        <w:t>5.5</w:t>
      </w:r>
      <w:r>
        <w:tab/>
      </w:r>
      <w:r w:rsidRPr="00FE0AA2">
        <w:t>Indicative budget</w:t>
      </w:r>
    </w:p>
    <w:p w:rsidR="00764386" w:rsidRDefault="00764386" w:rsidP="00764386">
      <w:pPr>
        <w:pStyle w:val="Text2"/>
        <w:ind w:left="0"/>
      </w:pPr>
      <w:r>
        <w:t xml:space="preserve">The total amount of EU budget contribution is EUR </w:t>
      </w:r>
      <w:r w:rsidR="00D64A67">
        <w:t>484.</w:t>
      </w:r>
      <w:r w:rsidR="00513B5F">
        <w:t>272.775</w:t>
      </w:r>
      <w:r>
        <w:t xml:space="preserve"> under budget line 21 02 08 01 "Civil Society Organisations", </w:t>
      </w:r>
      <w:r w:rsidR="0096568E">
        <w:t xml:space="preserve">plus EUR 760,495 </w:t>
      </w:r>
      <w:r w:rsidR="0096568E" w:rsidRPr="0096568E">
        <w:t>from the Swedish International Development Cooperation Agency (SIDA) as contributing donor</w:t>
      </w:r>
      <w:r w:rsidR="0096568E">
        <w:t>,</w:t>
      </w:r>
    </w:p>
    <w:p w:rsidR="00764386" w:rsidRDefault="00764386" w:rsidP="00764386">
      <w:pPr>
        <w:pStyle w:val="Text2"/>
        <w:ind w:left="0"/>
      </w:pPr>
      <w:r>
        <w:t xml:space="preserve">The contribution is for an amount of EUR </w:t>
      </w:r>
      <w:r w:rsidR="00DF0DA8">
        <w:t>154</w:t>
      </w:r>
      <w:r w:rsidR="00D307D2">
        <w:t>.</w:t>
      </w:r>
      <w:r w:rsidR="00DF0DA8">
        <w:t>723</w:t>
      </w:r>
      <w:r w:rsidR="00D307D2">
        <w:t>.</w:t>
      </w:r>
      <w:r w:rsidR="00DF0DA8">
        <w:t xml:space="preserve">582 </w:t>
      </w:r>
      <w:r>
        <w:t>from the general budget of the European Union for 2018</w:t>
      </w:r>
      <w:r w:rsidR="00D307D2">
        <w:t xml:space="preserve">, </w:t>
      </w:r>
      <w:r w:rsidR="0096568E" w:rsidRPr="0096568E">
        <w:t>plus EUR 760,495 from the Swedish International Development Cooperation Agency (SIDA) as contributing donor</w:t>
      </w:r>
      <w:r w:rsidR="0096568E">
        <w:t xml:space="preserve">, </w:t>
      </w:r>
      <w:r w:rsidR="0096568E" w:rsidRPr="0096568E">
        <w:t>and</w:t>
      </w:r>
    </w:p>
    <w:p w:rsidR="00764386" w:rsidRDefault="00764386" w:rsidP="00764386">
      <w:pPr>
        <w:pStyle w:val="Text2"/>
        <w:ind w:left="0"/>
      </w:pPr>
      <w:r>
        <w:t xml:space="preserve">for an amount of EUR </w:t>
      </w:r>
      <w:r w:rsidR="00DF0DA8">
        <w:t>160</w:t>
      </w:r>
      <w:r w:rsidR="00D307D2">
        <w:t>.</w:t>
      </w:r>
      <w:r w:rsidR="00DF0DA8">
        <w:t>828</w:t>
      </w:r>
      <w:r w:rsidR="00D307D2">
        <w:t>.</w:t>
      </w:r>
      <w:r w:rsidR="00DF0DA8">
        <w:t xml:space="preserve">175 </w:t>
      </w:r>
      <w:r>
        <w:t>from the general budget of the European Union for 2019, and</w:t>
      </w:r>
    </w:p>
    <w:p w:rsidR="00764386" w:rsidRDefault="00764386" w:rsidP="00764386">
      <w:pPr>
        <w:pStyle w:val="Text2"/>
        <w:ind w:left="0"/>
      </w:pPr>
      <w:r>
        <w:t xml:space="preserve">for an amount of EUR </w:t>
      </w:r>
      <w:r w:rsidR="00DF0DA8">
        <w:t>168</w:t>
      </w:r>
      <w:r w:rsidR="00D307D2">
        <w:t>.</w:t>
      </w:r>
      <w:r w:rsidR="00DF0DA8">
        <w:t>721</w:t>
      </w:r>
      <w:r w:rsidR="00D307D2">
        <w:t>.</w:t>
      </w:r>
      <w:r w:rsidR="00DF0DA8">
        <w:t xml:space="preserve">018 </w:t>
      </w:r>
      <w:r>
        <w:t>from the general budget of the European Union for 2020, subject to the availability of appropriations following the adoption of the draft budget and the budget.</w:t>
      </w:r>
    </w:p>
    <w:p w:rsidR="00764386" w:rsidRPr="00003547" w:rsidRDefault="00764386" w:rsidP="00764386">
      <w:pPr>
        <w:pStyle w:val="Text2"/>
        <w:ind w:left="0"/>
      </w:pPr>
    </w:p>
    <w:p w:rsidR="00764386" w:rsidRPr="00FE0AA2" w:rsidRDefault="00764386" w:rsidP="006306CA">
      <w:pPr>
        <w:pStyle w:val="Heading2"/>
        <w:numPr>
          <w:ilvl w:val="0"/>
          <w:numId w:val="0"/>
        </w:numPr>
      </w:pPr>
      <w:r>
        <w:t>5.6</w:t>
      </w:r>
      <w:r>
        <w:tab/>
      </w:r>
      <w:r w:rsidRPr="00FE0AA2">
        <w:t>Organisational set-up and responsibilities</w:t>
      </w:r>
    </w:p>
    <w:p w:rsidR="00DA796D" w:rsidRDefault="00764386" w:rsidP="00764386">
      <w:pPr>
        <w:pStyle w:val="Text2"/>
        <w:spacing w:after="0"/>
        <w:ind w:left="0"/>
      </w:pPr>
      <w:r w:rsidRPr="000B3BCE">
        <w:t>Local calls for proposals will be launched and managed by EU Delegations. Exceptionally, some calls for proposals might be launched and managed by European Commission Headquarters.</w:t>
      </w:r>
    </w:p>
    <w:p w:rsidR="000F7AAA" w:rsidRDefault="000F7AAA" w:rsidP="00764386">
      <w:pPr>
        <w:pStyle w:val="Text2"/>
        <w:spacing w:after="0"/>
        <w:ind w:left="0"/>
      </w:pPr>
    </w:p>
    <w:p w:rsidR="00764386" w:rsidRPr="00FE0AA2" w:rsidRDefault="00764386" w:rsidP="006306CA">
      <w:pPr>
        <w:pStyle w:val="Heading2"/>
        <w:numPr>
          <w:ilvl w:val="0"/>
          <w:numId w:val="0"/>
        </w:numPr>
      </w:pPr>
      <w:r>
        <w:t>5.7</w:t>
      </w:r>
      <w:r>
        <w:tab/>
      </w:r>
      <w:r w:rsidRPr="00FE0AA2">
        <w:t>Performance monitoring and reporting</w:t>
      </w:r>
    </w:p>
    <w:p w:rsidR="00764386" w:rsidRDefault="00764386" w:rsidP="00764386">
      <w:pPr>
        <w:spacing w:line="280" w:lineRule="atLeast"/>
        <w:jc w:val="both"/>
        <w:rPr>
          <w:snapToGrid w:val="0"/>
        </w:rPr>
      </w:pPr>
    </w:p>
    <w:p w:rsidR="00764386" w:rsidRDefault="00764386" w:rsidP="00764386">
      <w:pPr>
        <w:spacing w:line="280" w:lineRule="atLeast"/>
        <w:jc w:val="both"/>
        <w:rPr>
          <w:snapToGrid w:val="0"/>
        </w:rPr>
      </w:pPr>
      <w:r w:rsidRPr="00666B3C">
        <w:rPr>
          <w:snapToGrid w:val="0"/>
        </w:rPr>
        <w:t xml:space="preserve">The day-to-day technical and financial monitoring of the implementation of </w:t>
      </w:r>
      <w:r w:rsidRPr="00AD1D5F">
        <w:rPr>
          <w:snapToGrid w:val="0"/>
        </w:rPr>
        <w:t>projects resulting from a call for proposals</w:t>
      </w:r>
      <w:r>
        <w:rPr>
          <w:snapToGrid w:val="0"/>
        </w:rPr>
        <w:t xml:space="preserve"> launched by the EU Delegations</w:t>
      </w:r>
      <w:r w:rsidRPr="00666B3C">
        <w:rPr>
          <w:snapToGrid w:val="0"/>
        </w:rPr>
        <w:t xml:space="preserve"> will be a continuous process and part of the implementing partner’s responsibilities. To this aim, the </w:t>
      </w:r>
      <w:r>
        <w:rPr>
          <w:snapToGrid w:val="0"/>
        </w:rPr>
        <w:t xml:space="preserve">implementing </w:t>
      </w:r>
      <w:r w:rsidRPr="00666B3C">
        <w:rPr>
          <w:snapToGrid w:val="0"/>
        </w:rPr>
        <w:t xml:space="preserve">partner </w:t>
      </w:r>
      <w:r w:rsidRPr="00666B3C">
        <w:rPr>
          <w:snapToGrid w:val="0"/>
        </w:rPr>
        <w:lastRenderedPageBreak/>
        <w:t xml:space="preserve">shall establish a permanent </w:t>
      </w:r>
      <w:r w:rsidRPr="0082776A">
        <w:rPr>
          <w:snapToGrid w:val="0"/>
        </w:rPr>
        <w:t xml:space="preserve">internal, technical and financial monitoring system for the action </w:t>
      </w:r>
      <w:r>
        <w:rPr>
          <w:snapToGrid w:val="0"/>
        </w:rPr>
        <w:t>and</w:t>
      </w:r>
      <w:r w:rsidRPr="0082776A">
        <w:rPr>
          <w:snapToGrid w:val="0"/>
        </w:rPr>
        <w:t xml:space="preserve"> elaborate </w:t>
      </w:r>
      <w:r>
        <w:rPr>
          <w:snapToGrid w:val="0"/>
        </w:rPr>
        <w:t>regular</w:t>
      </w:r>
      <w:r w:rsidRPr="0082776A">
        <w:rPr>
          <w:snapToGrid w:val="0"/>
        </w:rPr>
        <w:t xml:space="preserve"> progress reports (</w:t>
      </w:r>
      <w:r>
        <w:rPr>
          <w:snapToGrid w:val="0"/>
        </w:rPr>
        <w:t>not less than</w:t>
      </w:r>
      <w:r w:rsidRPr="0082776A">
        <w:rPr>
          <w:snapToGrid w:val="0"/>
        </w:rPr>
        <w:t xml:space="preserve"> annual</w:t>
      </w:r>
      <w:r w:rsidRPr="0082776A">
        <w:t xml:space="preserve">) </w:t>
      </w:r>
      <w:r>
        <w:t xml:space="preserve">and final reports. </w:t>
      </w:r>
      <w:r>
        <w:rPr>
          <w:snapToGrid w:val="0"/>
        </w:rPr>
        <w:t>Every</w:t>
      </w:r>
      <w:r w:rsidRPr="0082776A">
        <w:rPr>
          <w:snapToGrid w:val="0"/>
        </w:rPr>
        <w:t xml:space="preserve"> report shall </w:t>
      </w:r>
      <w:r>
        <w:rPr>
          <w:snapToGrid w:val="0"/>
        </w:rPr>
        <w:t>provide an accurate account of</w:t>
      </w:r>
      <w:r w:rsidRPr="0082776A">
        <w:rPr>
          <w:snapToGrid w:val="0"/>
        </w:rPr>
        <w:t xml:space="preserve"> implementation of the </w:t>
      </w:r>
      <w:r>
        <w:rPr>
          <w:snapToGrid w:val="0"/>
        </w:rPr>
        <w:t>a</w:t>
      </w:r>
      <w:r w:rsidRPr="0082776A">
        <w:rPr>
          <w:snapToGrid w:val="0"/>
        </w:rPr>
        <w:t>ction, difficulties encountered</w:t>
      </w:r>
      <w:r>
        <w:rPr>
          <w:snapToGrid w:val="0"/>
        </w:rPr>
        <w:t xml:space="preserve">, </w:t>
      </w:r>
      <w:r w:rsidRPr="0082776A">
        <w:rPr>
          <w:snapToGrid w:val="0"/>
        </w:rPr>
        <w:t>changes introduced, as well as the degree of achievement of its results (</w:t>
      </w:r>
      <w:r>
        <w:rPr>
          <w:snapToGrid w:val="0"/>
        </w:rPr>
        <w:t>o</w:t>
      </w:r>
      <w:r w:rsidRPr="0082776A">
        <w:rPr>
          <w:snapToGrid w:val="0"/>
        </w:rPr>
        <w:t>utputs</w:t>
      </w:r>
      <w:r>
        <w:rPr>
          <w:snapToGrid w:val="0"/>
        </w:rPr>
        <w:t xml:space="preserve"> and direct outcomes</w:t>
      </w:r>
      <w:r w:rsidRPr="0082776A">
        <w:rPr>
          <w:snapToGrid w:val="0"/>
        </w:rPr>
        <w:t>) as measured by corresponding indicators</w:t>
      </w:r>
      <w:r>
        <w:rPr>
          <w:snapToGrid w:val="0"/>
        </w:rPr>
        <w:t xml:space="preserve">, </w:t>
      </w:r>
      <w:r w:rsidRPr="0082776A">
        <w:rPr>
          <w:snapToGrid w:val="0"/>
        </w:rPr>
        <w:t xml:space="preserve">using as reference the logframe matrix (for project modality) or the </w:t>
      </w:r>
      <w:r>
        <w:rPr>
          <w:snapToGrid w:val="0"/>
        </w:rPr>
        <w:t xml:space="preserve">list of </w:t>
      </w:r>
      <w:r w:rsidRPr="0082776A">
        <w:rPr>
          <w:snapToGrid w:val="0"/>
        </w:rPr>
        <w:t>result indicators (for budget support). The report shall be laid out in such a way as to allow monitoring of the means envisaged and employed and of the budget details for the</w:t>
      </w:r>
      <w:r>
        <w:rPr>
          <w:snapToGrid w:val="0"/>
        </w:rPr>
        <w:t xml:space="preserve"> a</w:t>
      </w:r>
      <w:r w:rsidRPr="0082776A">
        <w:rPr>
          <w:snapToGrid w:val="0"/>
        </w:rPr>
        <w:t>ction.</w:t>
      </w:r>
      <w:r w:rsidRPr="0082776A">
        <w:t xml:space="preserve"> </w:t>
      </w:r>
      <w:r w:rsidRPr="0082776A">
        <w:rPr>
          <w:snapToGrid w:val="0"/>
        </w:rPr>
        <w:t xml:space="preserve">The final report, narrative and financial, will cover the entire period of </w:t>
      </w:r>
      <w:r>
        <w:rPr>
          <w:snapToGrid w:val="0"/>
        </w:rPr>
        <w:t>the a</w:t>
      </w:r>
      <w:r w:rsidRPr="0082776A">
        <w:rPr>
          <w:snapToGrid w:val="0"/>
        </w:rPr>
        <w:t>ction implementation.</w:t>
      </w:r>
    </w:p>
    <w:p w:rsidR="00764386" w:rsidRPr="00666B3C" w:rsidRDefault="00764386" w:rsidP="00764386">
      <w:pPr>
        <w:spacing w:line="280" w:lineRule="atLeast"/>
        <w:jc w:val="both"/>
        <w:rPr>
          <w:iCs/>
          <w:snapToGrid w:val="0"/>
        </w:rPr>
      </w:pPr>
    </w:p>
    <w:p w:rsidR="00764386" w:rsidRPr="00FE0AA2" w:rsidRDefault="00764386" w:rsidP="006306CA">
      <w:pPr>
        <w:pStyle w:val="Heading2"/>
        <w:numPr>
          <w:ilvl w:val="0"/>
          <w:numId w:val="0"/>
        </w:numPr>
      </w:pPr>
      <w:r>
        <w:t>5.8</w:t>
      </w:r>
      <w:r>
        <w:tab/>
      </w:r>
      <w:r w:rsidRPr="00FE0AA2">
        <w:t xml:space="preserve">Evaluation </w:t>
      </w:r>
    </w:p>
    <w:p w:rsidR="00764386" w:rsidRDefault="00764386" w:rsidP="00764386">
      <w:pPr>
        <w:tabs>
          <w:tab w:val="left" w:pos="720"/>
        </w:tabs>
        <w:spacing w:line="280" w:lineRule="atLeast"/>
        <w:jc w:val="both"/>
        <w:rPr>
          <w:snapToGrid w:val="0"/>
          <w:color w:val="000000"/>
        </w:rPr>
      </w:pPr>
    </w:p>
    <w:p w:rsidR="00764386" w:rsidRDefault="00764386" w:rsidP="00764386">
      <w:pPr>
        <w:spacing w:line="280" w:lineRule="atLeast"/>
        <w:jc w:val="both"/>
        <w:rPr>
          <w:snapToGrid w:val="0"/>
        </w:rPr>
      </w:pPr>
      <w:r w:rsidRPr="005F6096">
        <w:rPr>
          <w:snapToGrid w:val="0"/>
          <w:color w:val="000000"/>
        </w:rPr>
        <w:t>The financing of the evaluation shall be covered by another measure constituting a financing decision.</w:t>
      </w:r>
      <w:r>
        <w:rPr>
          <w:snapToGrid w:val="0"/>
          <w:color w:val="000000"/>
        </w:rPr>
        <w:t xml:space="preserve"> </w:t>
      </w:r>
      <w:r w:rsidRPr="005F6096">
        <w:rPr>
          <w:snapToGrid w:val="0"/>
        </w:rPr>
        <w:t>In line with the key requirements</w:t>
      </w:r>
      <w:r>
        <w:rPr>
          <w:snapToGrid w:val="0"/>
        </w:rPr>
        <w:t xml:space="preserve"> of accountability and learning, e</w:t>
      </w:r>
      <w:r w:rsidRPr="0017367B">
        <w:rPr>
          <w:snapToGrid w:val="0"/>
        </w:rPr>
        <w:t xml:space="preserve">valuation provisions </w:t>
      </w:r>
      <w:r>
        <w:rPr>
          <w:snapToGrid w:val="0"/>
        </w:rPr>
        <w:t xml:space="preserve">for the whole CSO-LA Programme, including the grants awarded under this Action, are envisaged under the Action Document </w:t>
      </w:r>
      <w:r w:rsidR="00DF0DA8">
        <w:rPr>
          <w:snapToGrid w:val="0"/>
        </w:rPr>
        <w:t xml:space="preserve">4 </w:t>
      </w:r>
      <w:r>
        <w:rPr>
          <w:snapToGrid w:val="0"/>
        </w:rPr>
        <w:t xml:space="preserve">– Support Measures. </w:t>
      </w:r>
    </w:p>
    <w:p w:rsidR="00764386" w:rsidRPr="0017367B" w:rsidRDefault="00764386" w:rsidP="00764386">
      <w:pPr>
        <w:spacing w:line="280" w:lineRule="atLeast"/>
        <w:jc w:val="both"/>
        <w:rPr>
          <w:snapToGrid w:val="0"/>
        </w:rPr>
      </w:pPr>
    </w:p>
    <w:p w:rsidR="00764386" w:rsidRPr="00764386" w:rsidRDefault="00764386" w:rsidP="00764386">
      <w:pPr>
        <w:spacing w:line="280" w:lineRule="atLeast"/>
        <w:jc w:val="both"/>
        <w:rPr>
          <w:snapToGrid w:val="0"/>
        </w:rPr>
      </w:pPr>
      <w:r w:rsidRPr="0017367B">
        <w:rPr>
          <w:snapToGrid w:val="0"/>
        </w:rPr>
        <w:t xml:space="preserve">Grants awarded under this Action are managed by the EU Delegations. </w:t>
      </w:r>
      <w:r w:rsidRPr="00D936D3">
        <w:rPr>
          <w:snapToGrid w:val="0"/>
        </w:rPr>
        <w:t xml:space="preserve">The evaluation reports </w:t>
      </w:r>
      <w:r>
        <w:rPr>
          <w:snapToGrid w:val="0"/>
        </w:rPr>
        <w:t>of the</w:t>
      </w:r>
      <w:r w:rsidRPr="0017367B">
        <w:rPr>
          <w:snapToGrid w:val="0"/>
        </w:rPr>
        <w:t xml:space="preserve"> evaluations implemented at project level by the EU Delegations </w:t>
      </w:r>
      <w:r>
        <w:rPr>
          <w:snapToGrid w:val="0"/>
        </w:rPr>
        <w:t>shall</w:t>
      </w:r>
      <w:r w:rsidRPr="00D936D3">
        <w:rPr>
          <w:snapToGrid w:val="0"/>
        </w:rPr>
        <w:t xml:space="preserve"> be shared with the </w:t>
      </w:r>
      <w:r w:rsidR="00DF0DA8">
        <w:rPr>
          <w:snapToGrid w:val="0"/>
        </w:rPr>
        <w:t xml:space="preserve">Commission and </w:t>
      </w:r>
      <w:r>
        <w:rPr>
          <w:snapToGrid w:val="0"/>
        </w:rPr>
        <w:t>other key stakeholders</w:t>
      </w:r>
      <w:r w:rsidRPr="00D936D3">
        <w:rPr>
          <w:snapToGrid w:val="0"/>
        </w:rPr>
        <w:t xml:space="preserve">. The implementing partner and the </w:t>
      </w:r>
      <w:r>
        <w:rPr>
          <w:snapToGrid w:val="0"/>
        </w:rPr>
        <w:t>EU Delegations</w:t>
      </w:r>
      <w:r w:rsidRPr="00D936D3">
        <w:rPr>
          <w:snapToGrid w:val="0"/>
        </w:rPr>
        <w:t xml:space="preserve"> shall analyse the conclusions and recommendations of the evaluations and jointly decide on the follow-up actions to be taken and any adjustments necessary, including, if indicated, the reorientation of the project. </w:t>
      </w:r>
    </w:p>
    <w:p w:rsidR="00764386" w:rsidRDefault="00764386" w:rsidP="00764386">
      <w:pPr>
        <w:pStyle w:val="Heading2"/>
        <w:numPr>
          <w:ilvl w:val="0"/>
          <w:numId w:val="0"/>
        </w:numPr>
      </w:pPr>
    </w:p>
    <w:p w:rsidR="00764386" w:rsidRPr="00FE0AA2" w:rsidRDefault="00764386" w:rsidP="00764386">
      <w:pPr>
        <w:pStyle w:val="Heading2"/>
        <w:numPr>
          <w:ilvl w:val="0"/>
          <w:numId w:val="0"/>
        </w:numPr>
      </w:pPr>
      <w:r>
        <w:t>5.9</w:t>
      </w:r>
      <w:r>
        <w:tab/>
      </w:r>
      <w:r w:rsidRPr="00FE0AA2">
        <w:t>Audit</w:t>
      </w:r>
    </w:p>
    <w:p w:rsidR="00764386" w:rsidRDefault="00764386" w:rsidP="00764386">
      <w:pPr>
        <w:tabs>
          <w:tab w:val="left" w:pos="1440"/>
          <w:tab w:val="left" w:pos="1800"/>
        </w:tabs>
        <w:spacing w:line="280" w:lineRule="atLeast"/>
        <w:jc w:val="both"/>
        <w:rPr>
          <w:snapToGrid w:val="0"/>
        </w:rPr>
      </w:pPr>
      <w:r w:rsidRPr="003C3D21">
        <w:rPr>
          <w:snapToGrid w:val="0"/>
        </w:rPr>
        <w:t>Without prejudice to the obligations applicable to contracts</w:t>
      </w:r>
      <w:r>
        <w:rPr>
          <w:snapToGrid w:val="0"/>
        </w:rPr>
        <w:t xml:space="preserve"> concluded</w:t>
      </w:r>
      <w:r w:rsidRPr="003C3D21">
        <w:rPr>
          <w:snapToGrid w:val="0"/>
        </w:rPr>
        <w:t xml:space="preserve"> for the implementation of this </w:t>
      </w:r>
      <w:r>
        <w:rPr>
          <w:snapToGrid w:val="0"/>
        </w:rPr>
        <w:t>action</w:t>
      </w:r>
      <w:r w:rsidRPr="003C3D21">
        <w:rPr>
          <w:snapToGrid w:val="0"/>
        </w:rPr>
        <w:t>, the Commission may, on the basis of a risk assessment, contract independent audits or expenditure verification assignments for one or several contracts or agreements.</w:t>
      </w:r>
    </w:p>
    <w:p w:rsidR="00764386" w:rsidRDefault="00764386" w:rsidP="00764386">
      <w:pPr>
        <w:tabs>
          <w:tab w:val="left" w:pos="720"/>
        </w:tabs>
        <w:spacing w:line="280" w:lineRule="atLeast"/>
        <w:jc w:val="both"/>
        <w:rPr>
          <w:snapToGrid w:val="0"/>
          <w:color w:val="000000"/>
        </w:rPr>
      </w:pPr>
    </w:p>
    <w:p w:rsidR="00764386" w:rsidRPr="007E2FC3" w:rsidRDefault="00764386" w:rsidP="00764386">
      <w:pPr>
        <w:tabs>
          <w:tab w:val="left" w:pos="720"/>
        </w:tabs>
        <w:spacing w:line="280" w:lineRule="atLeast"/>
        <w:jc w:val="both"/>
        <w:rPr>
          <w:snapToGrid w:val="0"/>
          <w:color w:val="000000"/>
        </w:rPr>
      </w:pPr>
      <w:r w:rsidRPr="008A0C7C">
        <w:rPr>
          <w:snapToGrid w:val="0"/>
          <w:color w:val="000000"/>
        </w:rPr>
        <w:t xml:space="preserve">Grants awarded under this Action are managed by the EU Delegations. The </w:t>
      </w:r>
      <w:r>
        <w:rPr>
          <w:snapToGrid w:val="0"/>
          <w:color w:val="000000"/>
        </w:rPr>
        <w:t xml:space="preserve">audits </w:t>
      </w:r>
      <w:r w:rsidRPr="008A0C7C">
        <w:rPr>
          <w:snapToGrid w:val="0"/>
          <w:color w:val="000000"/>
        </w:rPr>
        <w:t xml:space="preserve">implemented at project level by the EU Delegations will be </w:t>
      </w:r>
      <w:r>
        <w:rPr>
          <w:snapToGrid w:val="0"/>
          <w:color w:val="000000"/>
        </w:rPr>
        <w:t xml:space="preserve">part of the Audit Plan centrally managed by the Commission </w:t>
      </w:r>
      <w:r w:rsidRPr="008A0C7C">
        <w:rPr>
          <w:snapToGrid w:val="0"/>
          <w:color w:val="000000"/>
        </w:rPr>
        <w:t>and supported by external consultants.</w:t>
      </w:r>
    </w:p>
    <w:p w:rsidR="00764386" w:rsidRDefault="00764386" w:rsidP="00764386">
      <w:pPr>
        <w:tabs>
          <w:tab w:val="left" w:pos="720"/>
        </w:tabs>
        <w:spacing w:line="280" w:lineRule="atLeast"/>
        <w:jc w:val="both"/>
        <w:rPr>
          <w:snapToGrid w:val="0"/>
          <w:color w:val="000000"/>
        </w:rPr>
      </w:pPr>
      <w:r w:rsidRPr="005406C9">
        <w:rPr>
          <w:snapToGrid w:val="0"/>
          <w:color w:val="000000"/>
        </w:rPr>
        <w:t>The financing of th</w:t>
      </w:r>
      <w:r>
        <w:rPr>
          <w:snapToGrid w:val="0"/>
          <w:color w:val="000000"/>
        </w:rPr>
        <w:t>ese</w:t>
      </w:r>
      <w:r w:rsidRPr="005406C9">
        <w:rPr>
          <w:snapToGrid w:val="0"/>
          <w:color w:val="000000"/>
        </w:rPr>
        <w:t xml:space="preserve"> audit</w:t>
      </w:r>
      <w:r>
        <w:rPr>
          <w:snapToGrid w:val="0"/>
          <w:color w:val="000000"/>
        </w:rPr>
        <w:t>s</w:t>
      </w:r>
      <w:r w:rsidRPr="005406C9">
        <w:rPr>
          <w:snapToGrid w:val="0"/>
          <w:color w:val="000000"/>
        </w:rPr>
        <w:t xml:space="preserve"> shall be covered by another measure constituting a financing decision</w:t>
      </w:r>
      <w:r>
        <w:rPr>
          <w:snapToGrid w:val="0"/>
          <w:color w:val="000000"/>
        </w:rPr>
        <w:t xml:space="preserve"> (see Action documents </w:t>
      </w:r>
      <w:r w:rsidR="00DF0DA8">
        <w:rPr>
          <w:snapToGrid w:val="0"/>
          <w:color w:val="000000"/>
        </w:rPr>
        <w:t xml:space="preserve">4 </w:t>
      </w:r>
      <w:r>
        <w:rPr>
          <w:snapToGrid w:val="0"/>
          <w:color w:val="000000"/>
        </w:rPr>
        <w:t>– Support measures).</w:t>
      </w:r>
    </w:p>
    <w:p w:rsidR="00764386" w:rsidRPr="00D61A3E" w:rsidRDefault="00764386" w:rsidP="00764386">
      <w:pPr>
        <w:tabs>
          <w:tab w:val="left" w:pos="720"/>
        </w:tabs>
        <w:spacing w:line="280" w:lineRule="atLeast"/>
        <w:jc w:val="both"/>
        <w:rPr>
          <w:snapToGrid w:val="0"/>
          <w:color w:val="000000"/>
        </w:rPr>
      </w:pPr>
    </w:p>
    <w:p w:rsidR="00764386" w:rsidRPr="00FE0AA2" w:rsidRDefault="00764386" w:rsidP="00764386">
      <w:pPr>
        <w:pStyle w:val="Heading2"/>
        <w:numPr>
          <w:ilvl w:val="0"/>
          <w:numId w:val="0"/>
        </w:numPr>
      </w:pPr>
      <w:r>
        <w:t>5.10</w:t>
      </w:r>
      <w:r>
        <w:tab/>
      </w:r>
      <w:r w:rsidRPr="00FE0AA2">
        <w:t>Communication and visibility</w:t>
      </w:r>
    </w:p>
    <w:p w:rsidR="00764386" w:rsidRDefault="00764386" w:rsidP="00764386">
      <w:pPr>
        <w:pStyle w:val="Text1"/>
        <w:ind w:left="0"/>
      </w:pPr>
      <w:r>
        <w:t xml:space="preserve">Communication and visibility of the EU is a legal obligation for all external actions funded by the EU. </w:t>
      </w:r>
    </w:p>
    <w:p w:rsidR="00764386" w:rsidRDefault="00764386" w:rsidP="00764386">
      <w:pPr>
        <w:pStyle w:val="Text1"/>
        <w:ind w:left="0"/>
      </w:pPr>
      <w:r>
        <w:t>In terms of legal obligations on communication and visibility, the measures shall be implemented by the Commission, the partner country, contractors, grant beneficiaries and/or entrusted entities. Appropriate contractual obligations shall be included in, respectively, the financing agreement, procurement and grant contracts, and delegation agreements.</w:t>
      </w:r>
      <w:r w:rsidRPr="00F66FC0">
        <w:t xml:space="preserve"> </w:t>
      </w:r>
    </w:p>
    <w:p w:rsidR="00F0057D" w:rsidRDefault="00764386" w:rsidP="00AB4ACE">
      <w:pPr>
        <w:pStyle w:val="Text1"/>
        <w:ind w:left="0"/>
      </w:pPr>
      <w:r w:rsidRPr="00F66FC0">
        <w:t>The Communication and Visibility Manual for European Union External Action shall be used to e</w:t>
      </w:r>
      <w:r>
        <w:t>stablish the Communication and Visibility Plan of the Action and the appropriate contractual obligations.</w:t>
      </w:r>
      <w:bookmarkStart w:id="39" w:name="_Toc391999084"/>
      <w:bookmarkStart w:id="40" w:name="_Toc391022378"/>
      <w:bookmarkStart w:id="41" w:name="_Toc391537221"/>
      <w:bookmarkStart w:id="42" w:name="_Toc392858030"/>
    </w:p>
    <w:p w:rsidR="00FB1B08" w:rsidRDefault="00FB1B08" w:rsidP="00B600D1">
      <w:pPr>
        <w:pStyle w:val="Heading1"/>
        <w:numPr>
          <w:ilvl w:val="0"/>
          <w:numId w:val="0"/>
        </w:numPr>
        <w:ind w:left="-240"/>
      </w:pPr>
    </w:p>
    <w:p w:rsidR="00CF5218" w:rsidRDefault="00CF5218" w:rsidP="000B05E2">
      <w:pPr>
        <w:pStyle w:val="Heading1"/>
        <w:numPr>
          <w:ilvl w:val="0"/>
          <w:numId w:val="0"/>
        </w:numPr>
        <w:sectPr w:rsidR="00CF5218" w:rsidSect="00FB1B08">
          <w:footerReference w:type="default" r:id="rId13"/>
          <w:footnotePr>
            <w:numStart w:val="2"/>
          </w:footnotePr>
          <w:pgSz w:w="11907" w:h="16839"/>
          <w:pgMar w:top="709" w:right="1417" w:bottom="1417" w:left="1417" w:header="709" w:footer="709" w:gutter="0"/>
          <w:cols w:space="708"/>
          <w:docGrid w:linePitch="360"/>
        </w:sectPr>
      </w:pPr>
    </w:p>
    <w:p w:rsidR="00B600D1" w:rsidRPr="006C3106" w:rsidRDefault="00B600D1" w:rsidP="00901BC4">
      <w:pPr>
        <w:pStyle w:val="Heading1"/>
        <w:numPr>
          <w:ilvl w:val="0"/>
          <w:numId w:val="0"/>
        </w:numPr>
      </w:pPr>
      <w:r w:rsidRPr="008A47FB">
        <w:lastRenderedPageBreak/>
        <w:t xml:space="preserve">APPENDIX - Indicative Logframe matrix (for project modality) </w:t>
      </w:r>
      <w:r w:rsidRPr="008A47FB">
        <w:rPr>
          <w:rFonts w:ascii="Times New Roman Bold" w:hAnsi="Times New Roman Bold"/>
          <w:vertAlign w:val="superscript"/>
        </w:rPr>
        <w:footnoteReference w:id="22"/>
      </w:r>
      <w:r w:rsidRPr="006C3106">
        <w:t xml:space="preserve"> </w:t>
      </w:r>
    </w:p>
    <w:p w:rsidR="00B600D1" w:rsidRPr="00E66FB1" w:rsidRDefault="00B600D1" w:rsidP="00B600D1">
      <w:pPr>
        <w:ind w:left="-240"/>
        <w:jc w:val="both"/>
        <w:rPr>
          <w:sz w:val="20"/>
          <w:szCs w:val="20"/>
        </w:rPr>
      </w:pPr>
      <w:r w:rsidRPr="00E66FB1">
        <w:rPr>
          <w:sz w:val="20"/>
          <w:szCs w:val="20"/>
        </w:rPr>
        <w:t>The activities, the expected outputs and all the indicators, targets and baselines included in the logframe matrix are indicative and may be updated during the implementation of the action</w:t>
      </w:r>
      <w:r>
        <w:rPr>
          <w:sz w:val="20"/>
          <w:szCs w:val="20"/>
        </w:rPr>
        <w:t xml:space="preserve">, no </w:t>
      </w:r>
      <w:r w:rsidRPr="00E66FB1">
        <w:rPr>
          <w:sz w:val="20"/>
          <w:szCs w:val="20"/>
        </w:rPr>
        <w:t>amendment</w:t>
      </w:r>
      <w:r>
        <w:rPr>
          <w:sz w:val="20"/>
          <w:szCs w:val="20"/>
        </w:rPr>
        <w:t xml:space="preserve"> being required</w:t>
      </w:r>
      <w:r w:rsidRPr="00E66FB1">
        <w:rPr>
          <w:sz w:val="20"/>
          <w:szCs w:val="20"/>
        </w:rPr>
        <w:t xml:space="preserve"> to the financing decision. </w:t>
      </w:r>
      <w:r>
        <w:rPr>
          <w:sz w:val="20"/>
          <w:szCs w:val="20"/>
        </w:rPr>
        <w:t>When it is not possible to determine the outputs of an action at formulation stage, intermediary outcomes should be presented and the outputs defined during inception</w:t>
      </w:r>
      <w:r w:rsidRPr="0093391F">
        <w:t xml:space="preserve"> </w:t>
      </w:r>
      <w:r w:rsidRPr="0093391F">
        <w:rPr>
          <w:sz w:val="20"/>
          <w:szCs w:val="20"/>
        </w:rPr>
        <w:t>of the overall programme and its components</w:t>
      </w:r>
      <w:r>
        <w:rPr>
          <w:sz w:val="20"/>
          <w:szCs w:val="20"/>
        </w:rPr>
        <w:t xml:space="preserve">. </w:t>
      </w:r>
      <w:r w:rsidRPr="00E66FB1">
        <w:rPr>
          <w:sz w:val="20"/>
          <w:szCs w:val="20"/>
        </w:rPr>
        <w:t xml:space="preserve">The indicative logframe matrix will evolve during the lifetime of the action: new lines will be added for </w:t>
      </w:r>
      <w:r>
        <w:rPr>
          <w:sz w:val="20"/>
          <w:szCs w:val="20"/>
        </w:rPr>
        <w:t>including</w:t>
      </w:r>
      <w:r w:rsidRPr="00E66FB1">
        <w:rPr>
          <w:sz w:val="20"/>
          <w:szCs w:val="20"/>
        </w:rPr>
        <w:t xml:space="preserve"> the activities as well as new columns for intermediary targets (milestones)</w:t>
      </w:r>
      <w:r>
        <w:rPr>
          <w:sz w:val="20"/>
          <w:szCs w:val="20"/>
        </w:rPr>
        <w:t xml:space="preserve"> for the output and outcome indicators</w:t>
      </w:r>
      <w:r w:rsidRPr="00E66FB1">
        <w:rPr>
          <w:sz w:val="20"/>
          <w:szCs w:val="20"/>
        </w:rPr>
        <w:t xml:space="preserve"> when</w:t>
      </w:r>
      <w:r>
        <w:rPr>
          <w:sz w:val="20"/>
          <w:szCs w:val="20"/>
        </w:rPr>
        <w:t>ever</w:t>
      </w:r>
      <w:r w:rsidRPr="00E66FB1">
        <w:rPr>
          <w:sz w:val="20"/>
          <w:szCs w:val="20"/>
        </w:rPr>
        <w:t xml:space="preserve"> it is relevant</w:t>
      </w:r>
      <w:r>
        <w:rPr>
          <w:sz w:val="20"/>
          <w:szCs w:val="20"/>
        </w:rPr>
        <w:t xml:space="preserve"> </w:t>
      </w:r>
      <w:r w:rsidRPr="00E66FB1">
        <w:rPr>
          <w:sz w:val="20"/>
          <w:szCs w:val="20"/>
        </w:rPr>
        <w:t xml:space="preserve">for </w:t>
      </w:r>
      <w:r>
        <w:rPr>
          <w:sz w:val="20"/>
          <w:szCs w:val="20"/>
        </w:rPr>
        <w:t xml:space="preserve">monitoring and </w:t>
      </w:r>
      <w:r w:rsidRPr="00E66FB1">
        <w:rPr>
          <w:sz w:val="20"/>
          <w:szCs w:val="20"/>
        </w:rPr>
        <w:t>reporting purpose</w:t>
      </w:r>
      <w:r>
        <w:rPr>
          <w:sz w:val="20"/>
          <w:szCs w:val="20"/>
        </w:rPr>
        <w:t>s. Note also that i</w:t>
      </w:r>
      <w:r w:rsidRPr="000734C5">
        <w:rPr>
          <w:sz w:val="20"/>
          <w:szCs w:val="20"/>
        </w:rPr>
        <w:t>ndicators should be disaggregate</w:t>
      </w:r>
      <w:r>
        <w:rPr>
          <w:sz w:val="20"/>
          <w:szCs w:val="20"/>
        </w:rPr>
        <w:t>d by sex whenever relevant.</w:t>
      </w:r>
    </w:p>
    <w:p w:rsidR="00B600D1" w:rsidRDefault="00B600D1" w:rsidP="00B600D1">
      <w:pPr>
        <w:ind w:left="-240"/>
      </w:pPr>
    </w:p>
    <w:tbl>
      <w:tblPr>
        <w:tblW w:w="132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13"/>
        <w:gridCol w:w="2400"/>
        <w:gridCol w:w="1680"/>
        <w:gridCol w:w="1320"/>
        <w:gridCol w:w="1920"/>
        <w:gridCol w:w="1560"/>
      </w:tblGrid>
      <w:tr w:rsidR="00B600D1" w:rsidRPr="00BC342E" w:rsidTr="00F87C8C">
        <w:tc>
          <w:tcPr>
            <w:tcW w:w="807" w:type="dxa"/>
            <w:tcBorders>
              <w:bottom w:val="single" w:sz="4" w:space="0" w:color="auto"/>
            </w:tcBorders>
            <w:shd w:val="clear" w:color="auto" w:fill="BFBFBF"/>
          </w:tcPr>
          <w:p w:rsidR="00B600D1" w:rsidRPr="007606F6" w:rsidRDefault="00B600D1" w:rsidP="00F87C8C"/>
        </w:tc>
        <w:tc>
          <w:tcPr>
            <w:tcW w:w="3513" w:type="dxa"/>
            <w:tcBorders>
              <w:bottom w:val="single" w:sz="4" w:space="0" w:color="auto"/>
            </w:tcBorders>
            <w:shd w:val="clear" w:color="auto" w:fill="BFBFBF"/>
          </w:tcPr>
          <w:p w:rsidR="00B600D1" w:rsidRPr="007606F6" w:rsidRDefault="00B600D1" w:rsidP="00F87C8C">
            <w:pPr>
              <w:rPr>
                <w:rFonts w:cs="Calibri"/>
                <w:b/>
                <w:sz w:val="20"/>
              </w:rPr>
            </w:pPr>
            <w:r>
              <w:rPr>
                <w:rFonts w:cs="Calibri"/>
                <w:b/>
                <w:sz w:val="20"/>
              </w:rPr>
              <w:t xml:space="preserve"> Results chain</w:t>
            </w:r>
          </w:p>
        </w:tc>
        <w:tc>
          <w:tcPr>
            <w:tcW w:w="2400" w:type="dxa"/>
            <w:tcBorders>
              <w:bottom w:val="single" w:sz="4" w:space="0" w:color="auto"/>
            </w:tcBorders>
            <w:shd w:val="clear" w:color="auto" w:fill="BFBFBF"/>
          </w:tcPr>
          <w:p w:rsidR="00B600D1" w:rsidRPr="007606F6" w:rsidRDefault="00B600D1" w:rsidP="00F87C8C">
            <w:pPr>
              <w:jc w:val="center"/>
              <w:rPr>
                <w:rFonts w:cs="Calibri"/>
                <w:b/>
                <w:sz w:val="20"/>
              </w:rPr>
            </w:pPr>
            <w:r>
              <w:rPr>
                <w:rFonts w:cs="Calibri"/>
                <w:b/>
                <w:sz w:val="20"/>
              </w:rPr>
              <w:t>Indicators</w:t>
            </w:r>
          </w:p>
        </w:tc>
        <w:tc>
          <w:tcPr>
            <w:tcW w:w="1680" w:type="dxa"/>
            <w:tcBorders>
              <w:bottom w:val="single" w:sz="4" w:space="0" w:color="auto"/>
            </w:tcBorders>
            <w:shd w:val="clear" w:color="auto" w:fill="BFBFBF"/>
          </w:tcPr>
          <w:p w:rsidR="00B600D1" w:rsidRDefault="00B600D1" w:rsidP="00F87C8C">
            <w:pPr>
              <w:jc w:val="center"/>
              <w:rPr>
                <w:rFonts w:cs="Calibri"/>
                <w:b/>
                <w:sz w:val="20"/>
              </w:rPr>
            </w:pPr>
            <w:r w:rsidRPr="007606F6">
              <w:rPr>
                <w:rFonts w:cs="Calibri"/>
                <w:b/>
                <w:sz w:val="20"/>
              </w:rPr>
              <w:t>Baseline</w:t>
            </w:r>
            <w:r>
              <w:rPr>
                <w:rFonts w:cs="Calibri"/>
                <w:b/>
                <w:sz w:val="20"/>
              </w:rPr>
              <w:t>s</w:t>
            </w:r>
          </w:p>
          <w:p w:rsidR="00B600D1" w:rsidRPr="00714693" w:rsidRDefault="002148F0" w:rsidP="00F87C8C">
            <w:pPr>
              <w:jc w:val="center"/>
              <w:rPr>
                <w:rFonts w:cs="Calibri"/>
                <w:b/>
                <w:sz w:val="16"/>
                <w:szCs w:val="16"/>
              </w:rPr>
            </w:pPr>
            <w:r>
              <w:rPr>
                <w:rFonts w:cs="Calibri"/>
                <w:b/>
                <w:sz w:val="16"/>
                <w:szCs w:val="16"/>
              </w:rPr>
              <w:t>2017</w:t>
            </w:r>
          </w:p>
        </w:tc>
        <w:tc>
          <w:tcPr>
            <w:tcW w:w="1320" w:type="dxa"/>
            <w:tcBorders>
              <w:bottom w:val="single" w:sz="4" w:space="0" w:color="auto"/>
            </w:tcBorders>
            <w:shd w:val="clear" w:color="auto" w:fill="BFBFBF"/>
          </w:tcPr>
          <w:p w:rsidR="00B600D1" w:rsidRDefault="00B600D1" w:rsidP="00F87C8C">
            <w:pPr>
              <w:jc w:val="center"/>
              <w:rPr>
                <w:rFonts w:cs="Calibri"/>
                <w:b/>
                <w:sz w:val="20"/>
              </w:rPr>
            </w:pPr>
            <w:r>
              <w:rPr>
                <w:rFonts w:cs="Calibri"/>
                <w:b/>
                <w:sz w:val="20"/>
              </w:rPr>
              <w:t>Targets</w:t>
            </w:r>
          </w:p>
          <w:p w:rsidR="00B600D1" w:rsidRPr="00714693" w:rsidRDefault="002148F0" w:rsidP="00F87C8C">
            <w:pPr>
              <w:jc w:val="center"/>
              <w:rPr>
                <w:rFonts w:cs="Calibri"/>
                <w:b/>
                <w:sz w:val="16"/>
                <w:szCs w:val="16"/>
              </w:rPr>
            </w:pPr>
            <w:r>
              <w:rPr>
                <w:rFonts w:cs="Calibri"/>
                <w:b/>
                <w:sz w:val="16"/>
                <w:szCs w:val="16"/>
              </w:rPr>
              <w:t>2020</w:t>
            </w:r>
          </w:p>
        </w:tc>
        <w:tc>
          <w:tcPr>
            <w:tcW w:w="1920" w:type="dxa"/>
            <w:tcBorders>
              <w:bottom w:val="single" w:sz="4" w:space="0" w:color="auto"/>
            </w:tcBorders>
            <w:shd w:val="clear" w:color="auto" w:fill="BFBFBF"/>
          </w:tcPr>
          <w:p w:rsidR="00B600D1" w:rsidRPr="007606F6" w:rsidRDefault="00B600D1" w:rsidP="00F87C8C">
            <w:pPr>
              <w:jc w:val="center"/>
              <w:rPr>
                <w:rFonts w:cs="Calibri"/>
                <w:b/>
                <w:sz w:val="20"/>
              </w:rPr>
            </w:pPr>
            <w:r w:rsidRPr="007606F6">
              <w:rPr>
                <w:rFonts w:cs="Calibri"/>
                <w:b/>
                <w:sz w:val="20"/>
              </w:rPr>
              <w:t>Sources and means of verification</w:t>
            </w:r>
          </w:p>
        </w:tc>
        <w:tc>
          <w:tcPr>
            <w:tcW w:w="1560" w:type="dxa"/>
            <w:shd w:val="clear" w:color="auto" w:fill="BFBFBF"/>
          </w:tcPr>
          <w:p w:rsidR="00B600D1" w:rsidRPr="007606F6" w:rsidRDefault="00B600D1" w:rsidP="00F87C8C">
            <w:pPr>
              <w:jc w:val="center"/>
              <w:rPr>
                <w:rFonts w:cs="Calibri"/>
                <w:b/>
                <w:sz w:val="20"/>
              </w:rPr>
            </w:pPr>
            <w:r w:rsidRPr="00804203">
              <w:rPr>
                <w:rFonts w:cs="Calibri"/>
                <w:b/>
                <w:sz w:val="20"/>
              </w:rPr>
              <w:t>Assumptions</w:t>
            </w:r>
          </w:p>
        </w:tc>
      </w:tr>
      <w:tr w:rsidR="00B600D1" w:rsidRPr="00BC342E" w:rsidTr="000B05E2">
        <w:tc>
          <w:tcPr>
            <w:tcW w:w="807" w:type="dxa"/>
            <w:shd w:val="clear" w:color="auto" w:fill="D9D9D9"/>
            <w:textDirection w:val="btLr"/>
          </w:tcPr>
          <w:p w:rsidR="00B600D1" w:rsidRPr="00BC342E" w:rsidRDefault="00B600D1" w:rsidP="00F87C8C">
            <w:pPr>
              <w:tabs>
                <w:tab w:val="left" w:pos="0"/>
                <w:tab w:val="left" w:pos="132"/>
              </w:tabs>
              <w:ind w:left="113" w:right="113"/>
              <w:rPr>
                <w:rFonts w:cs="Calibri"/>
                <w:b/>
                <w:sz w:val="20"/>
              </w:rPr>
            </w:pPr>
            <w:r w:rsidRPr="00BC342E">
              <w:rPr>
                <w:rFonts w:cs="Calibri"/>
                <w:b/>
                <w:sz w:val="20"/>
              </w:rPr>
              <w:t xml:space="preserve">  Overall objective: </w:t>
            </w:r>
            <w:r>
              <w:rPr>
                <w:rFonts w:cs="Calibri"/>
                <w:b/>
                <w:sz w:val="20"/>
              </w:rPr>
              <w:t xml:space="preserve">  </w:t>
            </w:r>
            <w:r w:rsidRPr="00BC342E">
              <w:rPr>
                <w:rFonts w:cs="Calibri"/>
                <w:b/>
                <w:sz w:val="20"/>
              </w:rPr>
              <w:t>Impact</w:t>
            </w:r>
          </w:p>
        </w:tc>
        <w:tc>
          <w:tcPr>
            <w:tcW w:w="3513" w:type="dxa"/>
            <w:shd w:val="clear" w:color="auto" w:fill="auto"/>
          </w:tcPr>
          <w:p w:rsidR="00B600D1" w:rsidRPr="00623BA1" w:rsidRDefault="00121615" w:rsidP="00121615">
            <w:pPr>
              <w:autoSpaceDE w:val="0"/>
              <w:autoSpaceDN w:val="0"/>
              <w:adjustRightInd w:val="0"/>
              <w:rPr>
                <w:rFonts w:cs="Calibri"/>
                <w:sz w:val="20"/>
                <w:highlight w:val="yellow"/>
              </w:rPr>
            </w:pPr>
            <w:r>
              <w:rPr>
                <w:rFonts w:cs="Calibri"/>
                <w:sz w:val="20"/>
              </w:rPr>
              <w:t>Enable</w:t>
            </w:r>
            <w:r w:rsidRPr="003713F9">
              <w:rPr>
                <w:rFonts w:cs="Calibri"/>
                <w:sz w:val="20"/>
              </w:rPr>
              <w:t xml:space="preserve"> </w:t>
            </w:r>
            <w:r w:rsidR="00B600D1">
              <w:rPr>
                <w:rFonts w:cs="Calibri"/>
                <w:sz w:val="20"/>
              </w:rPr>
              <w:t xml:space="preserve">Civil Society Organisations (CSOs) </w:t>
            </w:r>
            <w:r>
              <w:rPr>
                <w:rFonts w:cs="Calibri"/>
                <w:sz w:val="20"/>
              </w:rPr>
              <w:t xml:space="preserve">to engage as </w:t>
            </w:r>
            <w:r w:rsidR="00B600D1">
              <w:rPr>
                <w:rFonts w:cs="Calibri"/>
                <w:sz w:val="20"/>
              </w:rPr>
              <w:t>actors of governance and development at country level.</w:t>
            </w:r>
          </w:p>
        </w:tc>
        <w:tc>
          <w:tcPr>
            <w:tcW w:w="2400" w:type="dxa"/>
            <w:shd w:val="clear" w:color="auto" w:fill="auto"/>
          </w:tcPr>
          <w:p w:rsidR="00B600D1" w:rsidRDefault="00D46929" w:rsidP="00901BC4">
            <w:pPr>
              <w:contextualSpacing/>
              <w:rPr>
                <w:rFonts w:eastAsia="Calibri"/>
                <w:sz w:val="20"/>
                <w:szCs w:val="20"/>
                <w:lang w:eastAsia="ja-JP"/>
              </w:rPr>
            </w:pPr>
            <w:r>
              <w:rPr>
                <w:rFonts w:cs="Calibri"/>
                <w:sz w:val="20"/>
              </w:rPr>
              <w:t>Country score according to CIVICUS Enabling environment index</w:t>
            </w:r>
            <w:r w:rsidR="00E8672C">
              <w:rPr>
                <w:rFonts w:cs="Calibri"/>
                <w:sz w:val="20"/>
              </w:rPr>
              <w:t xml:space="preserve"> (EEI</w:t>
            </w:r>
            <w:r>
              <w:rPr>
                <w:rFonts w:cs="Calibri"/>
                <w:sz w:val="20"/>
              </w:rPr>
              <w:t>.</w:t>
            </w:r>
            <w:r w:rsidR="00E8672C">
              <w:rPr>
                <w:rFonts w:cs="Calibri"/>
                <w:sz w:val="20"/>
              </w:rPr>
              <w:t>)</w:t>
            </w:r>
          </w:p>
          <w:p w:rsidR="00B600D1" w:rsidRPr="0014709C" w:rsidRDefault="00B600D1" w:rsidP="00F87C8C">
            <w:pPr>
              <w:autoSpaceDE w:val="0"/>
              <w:autoSpaceDN w:val="0"/>
              <w:adjustRightInd w:val="0"/>
              <w:jc w:val="both"/>
              <w:rPr>
                <w:rFonts w:eastAsia="Calibri"/>
                <w:sz w:val="20"/>
                <w:szCs w:val="20"/>
                <w:lang w:eastAsia="ja-JP"/>
              </w:rPr>
            </w:pPr>
          </w:p>
        </w:tc>
        <w:tc>
          <w:tcPr>
            <w:tcW w:w="1680" w:type="dxa"/>
            <w:shd w:val="clear" w:color="auto" w:fill="auto"/>
          </w:tcPr>
          <w:p w:rsidR="00B600D1" w:rsidRPr="00623BA1" w:rsidRDefault="00D46929" w:rsidP="00F87C8C">
            <w:pPr>
              <w:autoSpaceDE w:val="0"/>
              <w:autoSpaceDN w:val="0"/>
              <w:adjustRightInd w:val="0"/>
              <w:rPr>
                <w:rFonts w:cs="Calibri"/>
                <w:sz w:val="20"/>
                <w:highlight w:val="yellow"/>
              </w:rPr>
            </w:pPr>
            <w:r>
              <w:rPr>
                <w:rFonts w:cs="Calibri"/>
                <w:sz w:val="20"/>
              </w:rPr>
              <w:t>2017 scores for individual countries.</w:t>
            </w:r>
          </w:p>
        </w:tc>
        <w:tc>
          <w:tcPr>
            <w:tcW w:w="1320" w:type="dxa"/>
            <w:shd w:val="clear" w:color="auto" w:fill="auto"/>
          </w:tcPr>
          <w:p w:rsidR="00B600D1" w:rsidRPr="00623BA1" w:rsidRDefault="00B600D1" w:rsidP="00D46929">
            <w:pPr>
              <w:autoSpaceDE w:val="0"/>
              <w:autoSpaceDN w:val="0"/>
              <w:adjustRightInd w:val="0"/>
              <w:rPr>
                <w:rFonts w:cs="Calibri"/>
                <w:sz w:val="20"/>
                <w:highlight w:val="yellow"/>
              </w:rPr>
            </w:pPr>
            <w:r w:rsidRPr="00845E5D">
              <w:rPr>
                <w:rFonts w:cs="Calibri"/>
                <w:sz w:val="20"/>
              </w:rPr>
              <w:t>2020</w:t>
            </w:r>
            <w:r w:rsidR="00D46929">
              <w:rPr>
                <w:rFonts w:cs="Calibri"/>
                <w:sz w:val="20"/>
              </w:rPr>
              <w:t xml:space="preserve"> scores for individual countries.</w:t>
            </w:r>
          </w:p>
        </w:tc>
        <w:tc>
          <w:tcPr>
            <w:tcW w:w="1920" w:type="dxa"/>
            <w:shd w:val="clear" w:color="auto" w:fill="auto"/>
          </w:tcPr>
          <w:p w:rsidR="00B600D1" w:rsidRPr="00623BA1" w:rsidRDefault="00E8672C" w:rsidP="00F87C8C">
            <w:pPr>
              <w:autoSpaceDE w:val="0"/>
              <w:autoSpaceDN w:val="0"/>
              <w:adjustRightInd w:val="0"/>
              <w:rPr>
                <w:rFonts w:cs="Calibri"/>
                <w:sz w:val="20"/>
                <w:highlight w:val="yellow"/>
              </w:rPr>
            </w:pPr>
            <w:r>
              <w:rPr>
                <w:rFonts w:cs="Calibri"/>
                <w:sz w:val="20"/>
              </w:rPr>
              <w:t>Annual data on the CIVICU</w:t>
            </w:r>
            <w:r w:rsidR="00D46929">
              <w:rPr>
                <w:rFonts w:cs="Calibri"/>
                <w:sz w:val="20"/>
              </w:rPr>
              <w:t>S EEI website (</w:t>
            </w:r>
            <w:r w:rsidR="00D46929" w:rsidRPr="00D46929">
              <w:rPr>
                <w:rFonts w:cs="Calibri"/>
                <w:sz w:val="20"/>
              </w:rPr>
              <w:t>http://www.civicus.org/eei/</w:t>
            </w:r>
            <w:r w:rsidR="00D46929">
              <w:rPr>
                <w:rFonts w:cs="Calibri"/>
                <w:sz w:val="20"/>
              </w:rPr>
              <w:t>)</w:t>
            </w:r>
          </w:p>
        </w:tc>
        <w:tc>
          <w:tcPr>
            <w:tcW w:w="1560" w:type="dxa"/>
            <w:shd w:val="clear" w:color="auto" w:fill="auto"/>
          </w:tcPr>
          <w:p w:rsidR="00B600D1" w:rsidRPr="00623BA1" w:rsidRDefault="00B600D1" w:rsidP="00F87C8C">
            <w:pPr>
              <w:ind w:left="34"/>
              <w:rPr>
                <w:rFonts w:cs="Calibri"/>
                <w:sz w:val="20"/>
                <w:highlight w:val="yellow"/>
              </w:rPr>
            </w:pPr>
          </w:p>
        </w:tc>
      </w:tr>
      <w:tr w:rsidR="00EA5446" w:rsidRPr="00BC342E" w:rsidTr="000B05E2">
        <w:trPr>
          <w:trHeight w:val="2079"/>
        </w:trPr>
        <w:tc>
          <w:tcPr>
            <w:tcW w:w="807" w:type="dxa"/>
            <w:tcBorders>
              <w:bottom w:val="single" w:sz="4" w:space="0" w:color="auto"/>
            </w:tcBorders>
            <w:shd w:val="clear" w:color="auto" w:fill="D9D9D9"/>
            <w:textDirection w:val="btLr"/>
          </w:tcPr>
          <w:p w:rsidR="00EA5446" w:rsidRDefault="00EA5446" w:rsidP="00F87C8C">
            <w:pPr>
              <w:tabs>
                <w:tab w:val="left" w:pos="0"/>
                <w:tab w:val="left" w:pos="132"/>
              </w:tabs>
              <w:ind w:left="113" w:right="113" w:hanging="101"/>
              <w:rPr>
                <w:rFonts w:cs="Calibri"/>
                <w:b/>
                <w:sz w:val="20"/>
              </w:rPr>
            </w:pPr>
            <w:r w:rsidRPr="00BC342E">
              <w:rPr>
                <w:rFonts w:cs="Calibri"/>
                <w:b/>
                <w:sz w:val="20"/>
              </w:rPr>
              <w:t>Specific objective</w:t>
            </w:r>
            <w:r>
              <w:rPr>
                <w:rFonts w:cs="Calibri"/>
                <w:b/>
                <w:sz w:val="20"/>
              </w:rPr>
              <w:t xml:space="preserve"> 1</w:t>
            </w:r>
            <w:r w:rsidRPr="00BC342E">
              <w:rPr>
                <w:rFonts w:cs="Calibri"/>
                <w:b/>
                <w:sz w:val="20"/>
              </w:rPr>
              <w:t xml:space="preserve">: </w:t>
            </w:r>
          </w:p>
          <w:p w:rsidR="00EA5446" w:rsidRPr="00BC342E" w:rsidRDefault="00EA5446" w:rsidP="00F87C8C">
            <w:pPr>
              <w:tabs>
                <w:tab w:val="left" w:pos="0"/>
                <w:tab w:val="left" w:pos="132"/>
              </w:tabs>
              <w:ind w:left="113" w:right="113" w:hanging="101"/>
              <w:rPr>
                <w:rFonts w:cs="Calibri"/>
                <w:b/>
                <w:sz w:val="20"/>
              </w:rPr>
            </w:pPr>
            <w:r w:rsidRPr="00BC342E">
              <w:rPr>
                <w:rFonts w:cs="Calibri"/>
                <w:b/>
                <w:sz w:val="20"/>
              </w:rPr>
              <w:t>Outcome</w:t>
            </w:r>
            <w:r>
              <w:rPr>
                <w:rFonts w:cs="Calibri"/>
                <w:b/>
                <w:sz w:val="20"/>
              </w:rPr>
              <w:t>(s)</w:t>
            </w:r>
          </w:p>
        </w:tc>
        <w:tc>
          <w:tcPr>
            <w:tcW w:w="3513" w:type="dxa"/>
            <w:tcBorders>
              <w:bottom w:val="single" w:sz="4" w:space="0" w:color="auto"/>
            </w:tcBorders>
            <w:shd w:val="clear" w:color="auto" w:fill="auto"/>
          </w:tcPr>
          <w:p w:rsidR="00EA5446" w:rsidRPr="00623BA1" w:rsidRDefault="00EA5446" w:rsidP="00C310FB">
            <w:pPr>
              <w:autoSpaceDE w:val="0"/>
              <w:autoSpaceDN w:val="0"/>
              <w:adjustRightInd w:val="0"/>
              <w:rPr>
                <w:rFonts w:cs="Calibri"/>
                <w:sz w:val="20"/>
                <w:highlight w:val="yellow"/>
              </w:rPr>
            </w:pPr>
            <w:r>
              <w:rPr>
                <w:rFonts w:cs="Calibri"/>
                <w:sz w:val="20"/>
              </w:rPr>
              <w:t>Increase the participation of CSOs in tackling climate change and mitigating its adverse effects</w:t>
            </w:r>
          </w:p>
        </w:tc>
        <w:tc>
          <w:tcPr>
            <w:tcW w:w="2400" w:type="dxa"/>
            <w:tcBorders>
              <w:bottom w:val="single" w:sz="4" w:space="0" w:color="auto"/>
            </w:tcBorders>
            <w:shd w:val="clear" w:color="auto" w:fill="auto"/>
          </w:tcPr>
          <w:p w:rsidR="00EA5446" w:rsidRDefault="00EA5446" w:rsidP="002148F0">
            <w:pPr>
              <w:autoSpaceDE w:val="0"/>
              <w:autoSpaceDN w:val="0"/>
              <w:adjustRightInd w:val="0"/>
              <w:jc w:val="both"/>
              <w:rPr>
                <w:sz w:val="20"/>
                <w:szCs w:val="20"/>
              </w:rPr>
            </w:pPr>
            <w:r>
              <w:rPr>
                <w:rFonts w:cs="Calibri"/>
                <w:sz w:val="20"/>
              </w:rPr>
              <w:t>Number of countries</w:t>
            </w:r>
            <w:r w:rsidRPr="002148F0">
              <w:rPr>
                <w:rFonts w:cs="Calibri"/>
                <w:sz w:val="20"/>
              </w:rPr>
              <w:t xml:space="preserve"> with climate change strategies (a) developed and/or (b) </w:t>
            </w:r>
            <w:r w:rsidRPr="002148F0">
              <w:rPr>
                <w:rFonts w:cs="Calibri"/>
                <w:sz w:val="20"/>
                <w:szCs w:val="20"/>
              </w:rPr>
              <w:t xml:space="preserve">implemented </w:t>
            </w:r>
            <w:r>
              <w:rPr>
                <w:rFonts w:cs="Calibri"/>
                <w:sz w:val="20"/>
                <w:szCs w:val="20"/>
              </w:rPr>
              <w:t xml:space="preserve">with Civil Society Organisations </w:t>
            </w:r>
            <w:r w:rsidRPr="002148F0">
              <w:rPr>
                <w:rFonts w:cs="Calibri"/>
                <w:sz w:val="20"/>
                <w:szCs w:val="20"/>
              </w:rPr>
              <w:t xml:space="preserve">with EU support </w:t>
            </w:r>
            <w:r w:rsidRPr="00901BC4">
              <w:rPr>
                <w:sz w:val="20"/>
                <w:szCs w:val="20"/>
              </w:rPr>
              <w:t>(**EURF 2-23)</w:t>
            </w:r>
          </w:p>
          <w:p w:rsidR="002A3151" w:rsidRDefault="002A3151" w:rsidP="002148F0">
            <w:pPr>
              <w:autoSpaceDE w:val="0"/>
              <w:autoSpaceDN w:val="0"/>
              <w:adjustRightInd w:val="0"/>
              <w:jc w:val="both"/>
              <w:rPr>
                <w:sz w:val="20"/>
                <w:szCs w:val="20"/>
              </w:rPr>
            </w:pPr>
          </w:p>
          <w:p w:rsidR="002A3151" w:rsidRPr="00623BA1" w:rsidRDefault="002A3151" w:rsidP="002148F0">
            <w:pPr>
              <w:autoSpaceDE w:val="0"/>
              <w:autoSpaceDN w:val="0"/>
              <w:adjustRightInd w:val="0"/>
              <w:jc w:val="both"/>
              <w:rPr>
                <w:rFonts w:cs="Calibri"/>
                <w:sz w:val="20"/>
                <w:highlight w:val="yellow"/>
              </w:rPr>
            </w:pPr>
            <w:r>
              <w:rPr>
                <w:sz w:val="20"/>
                <w:szCs w:val="20"/>
              </w:rPr>
              <w:t>Number of local authorities supported in the context of the Global Covenant of Mayors for Climate and Energy with EU support</w:t>
            </w:r>
          </w:p>
        </w:tc>
        <w:tc>
          <w:tcPr>
            <w:tcW w:w="1680" w:type="dxa"/>
            <w:tcBorders>
              <w:bottom w:val="single" w:sz="4" w:space="0" w:color="auto"/>
            </w:tcBorders>
            <w:shd w:val="clear" w:color="auto" w:fill="auto"/>
          </w:tcPr>
          <w:p w:rsidR="00EA5446" w:rsidRPr="00623BA1" w:rsidRDefault="00EA5446" w:rsidP="00F87C8C">
            <w:pPr>
              <w:jc w:val="both"/>
              <w:rPr>
                <w:rFonts w:cs="Calibri"/>
                <w:sz w:val="20"/>
                <w:highlight w:val="yellow"/>
              </w:rPr>
            </w:pPr>
            <w:r>
              <w:rPr>
                <w:rFonts w:cs="Calibri"/>
                <w:sz w:val="20"/>
              </w:rPr>
              <w:t>To be determined in inception phase.</w:t>
            </w:r>
          </w:p>
        </w:tc>
        <w:tc>
          <w:tcPr>
            <w:tcW w:w="1320" w:type="dxa"/>
            <w:tcBorders>
              <w:bottom w:val="single" w:sz="4" w:space="0" w:color="auto"/>
            </w:tcBorders>
            <w:shd w:val="clear" w:color="auto" w:fill="auto"/>
          </w:tcPr>
          <w:p w:rsidR="00EA5446" w:rsidRPr="00623BA1" w:rsidRDefault="00EA5446" w:rsidP="00F87C8C">
            <w:pPr>
              <w:rPr>
                <w:rFonts w:cs="Calibri"/>
                <w:sz w:val="20"/>
                <w:highlight w:val="yellow"/>
              </w:rPr>
            </w:pPr>
            <w:r>
              <w:rPr>
                <w:rFonts w:cs="Calibri"/>
                <w:sz w:val="20"/>
              </w:rPr>
              <w:t>To be determined in inception phase.</w:t>
            </w:r>
          </w:p>
        </w:tc>
        <w:tc>
          <w:tcPr>
            <w:tcW w:w="1920" w:type="dxa"/>
            <w:tcBorders>
              <w:bottom w:val="single" w:sz="4" w:space="0" w:color="auto"/>
            </w:tcBorders>
            <w:shd w:val="clear" w:color="auto" w:fill="auto"/>
          </w:tcPr>
          <w:p w:rsidR="00EA5446" w:rsidRDefault="00EA5446" w:rsidP="00F87C8C">
            <w:pPr>
              <w:autoSpaceDE w:val="0"/>
              <w:autoSpaceDN w:val="0"/>
              <w:adjustRightInd w:val="0"/>
              <w:rPr>
                <w:rFonts w:cs="Calibri"/>
                <w:sz w:val="20"/>
              </w:rPr>
            </w:pPr>
            <w:r>
              <w:rPr>
                <w:rFonts w:cs="Calibri"/>
                <w:sz w:val="20"/>
              </w:rPr>
              <w:t xml:space="preserve">EU projects and programme monitoring systems (see methodological note of </w:t>
            </w:r>
            <w:r w:rsidRPr="0047494A">
              <w:rPr>
                <w:sz w:val="20"/>
                <w:szCs w:val="20"/>
              </w:rPr>
              <w:t>**</w:t>
            </w:r>
            <w:r>
              <w:rPr>
                <w:rFonts w:cs="Calibri"/>
                <w:sz w:val="20"/>
              </w:rPr>
              <w:t>EURF 2-23)</w:t>
            </w:r>
          </w:p>
          <w:p w:rsidR="00EA5446" w:rsidRDefault="00EA5446" w:rsidP="00F87C8C">
            <w:pPr>
              <w:rPr>
                <w:rFonts w:cs="Calibri"/>
                <w:sz w:val="20"/>
              </w:rPr>
            </w:pPr>
          </w:p>
          <w:p w:rsidR="002A3151" w:rsidRDefault="002A3151" w:rsidP="002A3151">
            <w:pPr>
              <w:rPr>
                <w:rFonts w:cs="Calibri"/>
                <w:sz w:val="20"/>
              </w:rPr>
            </w:pPr>
            <w:r>
              <w:rPr>
                <w:rFonts w:cs="Calibri"/>
                <w:sz w:val="20"/>
              </w:rPr>
              <w:t>Global and Regional Covenant of Mayors Secretariats/Offices</w:t>
            </w:r>
          </w:p>
          <w:p w:rsidR="00EA5446" w:rsidRDefault="00EA5446" w:rsidP="00F87C8C">
            <w:pPr>
              <w:rPr>
                <w:rFonts w:cs="Calibri"/>
                <w:sz w:val="20"/>
              </w:rPr>
            </w:pPr>
          </w:p>
          <w:p w:rsidR="00EA5446" w:rsidRDefault="00EA5446" w:rsidP="00F87C8C">
            <w:pPr>
              <w:rPr>
                <w:rFonts w:cs="Calibri"/>
                <w:sz w:val="20"/>
              </w:rPr>
            </w:pPr>
          </w:p>
          <w:p w:rsidR="00EA5446" w:rsidRDefault="00EA5446" w:rsidP="00F87C8C">
            <w:pPr>
              <w:rPr>
                <w:rFonts w:cs="Calibri"/>
                <w:sz w:val="20"/>
              </w:rPr>
            </w:pPr>
          </w:p>
          <w:p w:rsidR="00EA5446" w:rsidRPr="00623BA1" w:rsidRDefault="00EA5446" w:rsidP="00F87C8C">
            <w:pPr>
              <w:rPr>
                <w:rFonts w:cs="Calibri"/>
                <w:sz w:val="20"/>
                <w:highlight w:val="yellow"/>
              </w:rPr>
            </w:pPr>
          </w:p>
        </w:tc>
        <w:tc>
          <w:tcPr>
            <w:tcW w:w="1560" w:type="dxa"/>
            <w:vMerge w:val="restart"/>
            <w:shd w:val="clear" w:color="auto" w:fill="auto"/>
          </w:tcPr>
          <w:p w:rsidR="00EA5446" w:rsidRDefault="00EA5446" w:rsidP="00F87C8C">
            <w:pPr>
              <w:autoSpaceDE w:val="0"/>
              <w:autoSpaceDN w:val="0"/>
              <w:adjustRightInd w:val="0"/>
              <w:rPr>
                <w:rFonts w:cs="Calibri"/>
                <w:sz w:val="20"/>
              </w:rPr>
            </w:pPr>
            <w:r w:rsidRPr="000858B7">
              <w:rPr>
                <w:rFonts w:cs="Calibri"/>
                <w:sz w:val="20"/>
              </w:rPr>
              <w:t>- Existence of enabling conditions to all</w:t>
            </w:r>
            <w:r>
              <w:rPr>
                <w:rFonts w:cs="Calibri"/>
                <w:sz w:val="20"/>
              </w:rPr>
              <w:t>ow Civil Society Organisations to register and perform in this specific field</w:t>
            </w:r>
            <w:r w:rsidRPr="000858B7">
              <w:rPr>
                <w:rFonts w:cs="Calibri"/>
                <w:sz w:val="20"/>
              </w:rPr>
              <w:t>.</w:t>
            </w:r>
          </w:p>
          <w:p w:rsidR="00EA5446" w:rsidRPr="00623BA1" w:rsidRDefault="00EA5446" w:rsidP="00F87C8C">
            <w:pPr>
              <w:autoSpaceDE w:val="0"/>
              <w:autoSpaceDN w:val="0"/>
              <w:adjustRightInd w:val="0"/>
              <w:rPr>
                <w:rFonts w:cs="Calibri"/>
                <w:sz w:val="20"/>
                <w:highlight w:val="yellow"/>
              </w:rPr>
            </w:pPr>
          </w:p>
        </w:tc>
      </w:tr>
      <w:tr w:rsidR="00EA5446" w:rsidRPr="00BC342E" w:rsidTr="000B05E2">
        <w:trPr>
          <w:trHeight w:val="1490"/>
        </w:trPr>
        <w:tc>
          <w:tcPr>
            <w:tcW w:w="807" w:type="dxa"/>
            <w:tcBorders>
              <w:bottom w:val="single" w:sz="4" w:space="0" w:color="auto"/>
            </w:tcBorders>
            <w:shd w:val="clear" w:color="auto" w:fill="D9D9D9"/>
            <w:textDirection w:val="btLr"/>
          </w:tcPr>
          <w:p w:rsidR="00EA5446" w:rsidRDefault="00EA5446" w:rsidP="00F87C8C">
            <w:pPr>
              <w:tabs>
                <w:tab w:val="left" w:pos="0"/>
                <w:tab w:val="left" w:pos="132"/>
              </w:tabs>
              <w:ind w:left="113" w:right="113" w:hanging="101"/>
              <w:rPr>
                <w:rFonts w:cs="Calibri"/>
                <w:b/>
                <w:sz w:val="20"/>
              </w:rPr>
            </w:pPr>
            <w:r w:rsidRPr="00BC342E">
              <w:rPr>
                <w:rFonts w:cs="Calibri"/>
                <w:b/>
                <w:sz w:val="20"/>
              </w:rPr>
              <w:lastRenderedPageBreak/>
              <w:t>Specific objective</w:t>
            </w:r>
            <w:r>
              <w:rPr>
                <w:rFonts w:cs="Calibri"/>
                <w:b/>
                <w:sz w:val="20"/>
              </w:rPr>
              <w:t xml:space="preserve"> 2</w:t>
            </w:r>
            <w:r w:rsidRPr="00BC342E">
              <w:rPr>
                <w:rFonts w:cs="Calibri"/>
                <w:b/>
                <w:sz w:val="20"/>
              </w:rPr>
              <w:t xml:space="preserve">: </w:t>
            </w:r>
          </w:p>
          <w:p w:rsidR="00EA5446" w:rsidRPr="00BC342E" w:rsidRDefault="00EA5446" w:rsidP="00F87C8C">
            <w:pPr>
              <w:tabs>
                <w:tab w:val="left" w:pos="0"/>
                <w:tab w:val="left" w:pos="132"/>
              </w:tabs>
              <w:ind w:left="113" w:right="113" w:hanging="101"/>
              <w:rPr>
                <w:rFonts w:cs="Calibri"/>
                <w:b/>
                <w:sz w:val="20"/>
              </w:rPr>
            </w:pPr>
          </w:p>
        </w:tc>
        <w:tc>
          <w:tcPr>
            <w:tcW w:w="3513" w:type="dxa"/>
            <w:tcBorders>
              <w:bottom w:val="single" w:sz="4" w:space="0" w:color="auto"/>
            </w:tcBorders>
            <w:shd w:val="clear" w:color="auto" w:fill="auto"/>
          </w:tcPr>
          <w:p w:rsidR="00EA5446" w:rsidRPr="003713F9" w:rsidRDefault="00EA5446" w:rsidP="00E87E69">
            <w:pPr>
              <w:autoSpaceDE w:val="0"/>
              <w:autoSpaceDN w:val="0"/>
              <w:adjustRightInd w:val="0"/>
              <w:rPr>
                <w:rFonts w:cs="Calibri"/>
                <w:sz w:val="20"/>
              </w:rPr>
            </w:pPr>
            <w:r>
              <w:rPr>
                <w:rFonts w:cs="Calibri"/>
                <w:sz w:val="20"/>
              </w:rPr>
              <w:t>Women's participation in decision making increased</w:t>
            </w:r>
          </w:p>
        </w:tc>
        <w:tc>
          <w:tcPr>
            <w:tcW w:w="2400" w:type="dxa"/>
            <w:tcBorders>
              <w:bottom w:val="single" w:sz="4" w:space="0" w:color="auto"/>
            </w:tcBorders>
            <w:shd w:val="clear" w:color="auto" w:fill="auto"/>
          </w:tcPr>
          <w:p w:rsidR="00EA5446" w:rsidRDefault="00EA5446" w:rsidP="00901BC4">
            <w:pPr>
              <w:autoSpaceDE w:val="0"/>
              <w:autoSpaceDN w:val="0"/>
              <w:adjustRightInd w:val="0"/>
              <w:jc w:val="both"/>
              <w:rPr>
                <w:rFonts w:cs="Calibri"/>
                <w:sz w:val="20"/>
              </w:rPr>
            </w:pPr>
            <w:r>
              <w:rPr>
                <w:rFonts w:cs="Calibri"/>
                <w:sz w:val="20"/>
              </w:rPr>
              <w:t>Number of countries which have adopted/developed strategies aiming at gender equality with EU support</w:t>
            </w:r>
          </w:p>
          <w:p w:rsidR="00EA5446" w:rsidRDefault="00EA5446" w:rsidP="00901BC4">
            <w:pPr>
              <w:autoSpaceDE w:val="0"/>
              <w:autoSpaceDN w:val="0"/>
              <w:adjustRightInd w:val="0"/>
              <w:jc w:val="both"/>
              <w:rPr>
                <w:rFonts w:cs="Calibri"/>
                <w:sz w:val="20"/>
              </w:rPr>
            </w:pPr>
          </w:p>
          <w:p w:rsidR="00EA5446" w:rsidRPr="00652F49" w:rsidRDefault="00EA5446" w:rsidP="00901BC4">
            <w:pPr>
              <w:autoSpaceDE w:val="0"/>
              <w:autoSpaceDN w:val="0"/>
              <w:adjustRightInd w:val="0"/>
              <w:jc w:val="both"/>
              <w:rPr>
                <w:rFonts w:cs="Calibri"/>
                <w:sz w:val="20"/>
              </w:rPr>
            </w:pPr>
          </w:p>
        </w:tc>
        <w:tc>
          <w:tcPr>
            <w:tcW w:w="1680" w:type="dxa"/>
            <w:tcBorders>
              <w:bottom w:val="single" w:sz="4" w:space="0" w:color="auto"/>
            </w:tcBorders>
            <w:shd w:val="clear" w:color="auto" w:fill="auto"/>
          </w:tcPr>
          <w:p w:rsidR="00EA5446" w:rsidRPr="00623BA1" w:rsidRDefault="00EA5446" w:rsidP="00F87C8C">
            <w:pPr>
              <w:jc w:val="both"/>
              <w:rPr>
                <w:rFonts w:cs="Calibri"/>
                <w:sz w:val="20"/>
                <w:highlight w:val="yellow"/>
              </w:rPr>
            </w:pPr>
            <w:r>
              <w:rPr>
                <w:rFonts w:cs="Calibri"/>
                <w:sz w:val="20"/>
              </w:rPr>
              <w:t>To be determined in inception phase.</w:t>
            </w:r>
          </w:p>
        </w:tc>
        <w:tc>
          <w:tcPr>
            <w:tcW w:w="1320" w:type="dxa"/>
            <w:tcBorders>
              <w:bottom w:val="single" w:sz="4" w:space="0" w:color="auto"/>
            </w:tcBorders>
            <w:shd w:val="clear" w:color="auto" w:fill="auto"/>
          </w:tcPr>
          <w:p w:rsidR="00EA5446" w:rsidRDefault="00EA5446" w:rsidP="00F87C8C">
            <w:pPr>
              <w:rPr>
                <w:rStyle w:val="Emphasis"/>
                <w:i w:val="0"/>
                <w:iCs w:val="0"/>
                <w:sz w:val="20"/>
                <w:szCs w:val="20"/>
                <w:lang w:eastAsia="en-US"/>
              </w:rPr>
            </w:pPr>
            <w:r>
              <w:rPr>
                <w:rFonts w:cs="Calibri"/>
                <w:sz w:val="20"/>
              </w:rPr>
              <w:t>To be determined in inception phase.</w:t>
            </w:r>
          </w:p>
          <w:p w:rsidR="00EA5446" w:rsidRPr="0014709C" w:rsidRDefault="00EA5446" w:rsidP="00F87C8C">
            <w:pPr>
              <w:rPr>
                <w:rFonts w:cs="Calibri"/>
                <w:sz w:val="20"/>
                <w:szCs w:val="20"/>
                <w:highlight w:val="yellow"/>
              </w:rPr>
            </w:pPr>
          </w:p>
        </w:tc>
        <w:tc>
          <w:tcPr>
            <w:tcW w:w="1920" w:type="dxa"/>
            <w:tcBorders>
              <w:bottom w:val="single" w:sz="4" w:space="0" w:color="auto"/>
            </w:tcBorders>
            <w:shd w:val="clear" w:color="auto" w:fill="auto"/>
          </w:tcPr>
          <w:p w:rsidR="00EA5446" w:rsidRDefault="00EA5446" w:rsidP="00E87E69">
            <w:pPr>
              <w:autoSpaceDE w:val="0"/>
              <w:autoSpaceDN w:val="0"/>
              <w:adjustRightInd w:val="0"/>
              <w:rPr>
                <w:rFonts w:cs="Calibri"/>
                <w:sz w:val="20"/>
              </w:rPr>
            </w:pPr>
            <w:r>
              <w:rPr>
                <w:rFonts w:cs="Calibri"/>
                <w:sz w:val="20"/>
              </w:rPr>
              <w:t>UN women reports.</w:t>
            </w:r>
          </w:p>
          <w:p w:rsidR="00EA5446" w:rsidRDefault="00EA5446" w:rsidP="00E87E69">
            <w:pPr>
              <w:autoSpaceDE w:val="0"/>
              <w:autoSpaceDN w:val="0"/>
              <w:adjustRightInd w:val="0"/>
              <w:rPr>
                <w:rFonts w:cs="Calibri"/>
                <w:sz w:val="20"/>
              </w:rPr>
            </w:pPr>
          </w:p>
          <w:p w:rsidR="00EA5446" w:rsidRDefault="00EA5446" w:rsidP="00E87E69">
            <w:pPr>
              <w:autoSpaceDE w:val="0"/>
              <w:autoSpaceDN w:val="0"/>
              <w:adjustRightInd w:val="0"/>
              <w:rPr>
                <w:rFonts w:cs="Calibri"/>
                <w:sz w:val="20"/>
              </w:rPr>
            </w:pPr>
          </w:p>
          <w:p w:rsidR="00EA5446" w:rsidRDefault="00EA5446" w:rsidP="00E87E69">
            <w:pPr>
              <w:autoSpaceDE w:val="0"/>
              <w:autoSpaceDN w:val="0"/>
              <w:adjustRightInd w:val="0"/>
              <w:rPr>
                <w:rFonts w:cs="Calibri"/>
                <w:sz w:val="20"/>
              </w:rPr>
            </w:pPr>
          </w:p>
          <w:p w:rsidR="00EA5446" w:rsidRDefault="00EA5446" w:rsidP="00E87E69">
            <w:pPr>
              <w:autoSpaceDE w:val="0"/>
              <w:autoSpaceDN w:val="0"/>
              <w:adjustRightInd w:val="0"/>
              <w:rPr>
                <w:rFonts w:cs="Calibri"/>
                <w:sz w:val="20"/>
              </w:rPr>
            </w:pPr>
          </w:p>
          <w:p w:rsidR="00EA5446" w:rsidRDefault="00EA5446" w:rsidP="00F87C8C">
            <w:pPr>
              <w:autoSpaceDE w:val="0"/>
              <w:autoSpaceDN w:val="0"/>
              <w:adjustRightInd w:val="0"/>
              <w:rPr>
                <w:rFonts w:cs="Calibri"/>
                <w:sz w:val="20"/>
              </w:rPr>
            </w:pPr>
          </w:p>
          <w:p w:rsidR="00EA5446" w:rsidRPr="00623BA1" w:rsidRDefault="00EA5446" w:rsidP="00901BC4">
            <w:pPr>
              <w:autoSpaceDE w:val="0"/>
              <w:autoSpaceDN w:val="0"/>
              <w:adjustRightInd w:val="0"/>
              <w:rPr>
                <w:rFonts w:cs="Calibri"/>
                <w:sz w:val="20"/>
                <w:highlight w:val="yellow"/>
              </w:rPr>
            </w:pPr>
          </w:p>
        </w:tc>
        <w:tc>
          <w:tcPr>
            <w:tcW w:w="1560" w:type="dxa"/>
            <w:vMerge/>
            <w:shd w:val="clear" w:color="auto" w:fill="auto"/>
          </w:tcPr>
          <w:p w:rsidR="00EA5446" w:rsidRPr="00623BA1" w:rsidRDefault="00EA5446" w:rsidP="00F87C8C">
            <w:pPr>
              <w:autoSpaceDE w:val="0"/>
              <w:autoSpaceDN w:val="0"/>
              <w:adjustRightInd w:val="0"/>
              <w:rPr>
                <w:rFonts w:cs="Calibri"/>
                <w:sz w:val="20"/>
                <w:highlight w:val="yellow"/>
              </w:rPr>
            </w:pPr>
          </w:p>
        </w:tc>
      </w:tr>
      <w:tr w:rsidR="00EA5446" w:rsidRPr="007F0E35" w:rsidTr="000B05E2">
        <w:trPr>
          <w:trHeight w:val="1490"/>
        </w:trPr>
        <w:tc>
          <w:tcPr>
            <w:tcW w:w="807" w:type="dxa"/>
            <w:tcBorders>
              <w:bottom w:val="single" w:sz="4" w:space="0" w:color="auto"/>
            </w:tcBorders>
            <w:shd w:val="clear" w:color="auto" w:fill="D9D9D9"/>
            <w:textDirection w:val="btLr"/>
          </w:tcPr>
          <w:p w:rsidR="00EA5446" w:rsidRDefault="00EA5446" w:rsidP="00F87C8C">
            <w:pPr>
              <w:tabs>
                <w:tab w:val="left" w:pos="0"/>
                <w:tab w:val="left" w:pos="132"/>
              </w:tabs>
              <w:ind w:left="113" w:right="113" w:hanging="101"/>
              <w:rPr>
                <w:rFonts w:cs="Calibri"/>
                <w:b/>
                <w:sz w:val="20"/>
              </w:rPr>
            </w:pPr>
            <w:r w:rsidRPr="00BC342E">
              <w:rPr>
                <w:rFonts w:cs="Calibri"/>
                <w:b/>
                <w:sz w:val="20"/>
              </w:rPr>
              <w:t>Specific objective</w:t>
            </w:r>
            <w:r>
              <w:rPr>
                <w:rFonts w:cs="Calibri"/>
                <w:b/>
                <w:sz w:val="20"/>
              </w:rPr>
              <w:t xml:space="preserve"> 3</w:t>
            </w:r>
            <w:r w:rsidRPr="00BC342E">
              <w:rPr>
                <w:rFonts w:cs="Calibri"/>
                <w:b/>
                <w:sz w:val="20"/>
              </w:rPr>
              <w:t xml:space="preserve">: </w:t>
            </w:r>
          </w:p>
          <w:p w:rsidR="00EA5446" w:rsidRPr="00BC342E" w:rsidRDefault="00EA5446" w:rsidP="00F87C8C">
            <w:pPr>
              <w:tabs>
                <w:tab w:val="left" w:pos="0"/>
                <w:tab w:val="left" w:pos="132"/>
              </w:tabs>
              <w:ind w:left="113" w:right="113" w:hanging="101"/>
              <w:rPr>
                <w:rFonts w:cs="Calibri"/>
                <w:b/>
                <w:sz w:val="20"/>
              </w:rPr>
            </w:pPr>
          </w:p>
        </w:tc>
        <w:tc>
          <w:tcPr>
            <w:tcW w:w="3513" w:type="dxa"/>
            <w:tcBorders>
              <w:bottom w:val="single" w:sz="4" w:space="0" w:color="auto"/>
            </w:tcBorders>
            <w:shd w:val="clear" w:color="auto" w:fill="auto"/>
          </w:tcPr>
          <w:p w:rsidR="00EA5446" w:rsidRPr="003713F9" w:rsidRDefault="00EA5446" w:rsidP="00F87C8C">
            <w:pPr>
              <w:autoSpaceDE w:val="0"/>
              <w:autoSpaceDN w:val="0"/>
              <w:adjustRightInd w:val="0"/>
              <w:rPr>
                <w:rFonts w:cs="Calibri"/>
                <w:sz w:val="20"/>
              </w:rPr>
            </w:pPr>
            <w:r>
              <w:rPr>
                <w:rFonts w:cs="Calibri"/>
                <w:sz w:val="20"/>
              </w:rPr>
              <w:t>T</w:t>
            </w:r>
            <w:r w:rsidRPr="002D4601">
              <w:rPr>
                <w:rFonts w:cs="Calibri"/>
                <w:sz w:val="20"/>
              </w:rPr>
              <w:t>he voice of youth in society</w:t>
            </w:r>
            <w:r>
              <w:rPr>
                <w:rFonts w:cs="Calibri"/>
                <w:sz w:val="20"/>
              </w:rPr>
              <w:t xml:space="preserve"> is i</w:t>
            </w:r>
            <w:r w:rsidRPr="002D4601">
              <w:rPr>
                <w:rFonts w:cs="Calibri"/>
                <w:sz w:val="20"/>
              </w:rPr>
              <w:t>ncrease</w:t>
            </w:r>
            <w:r>
              <w:rPr>
                <w:rFonts w:cs="Calibri"/>
                <w:sz w:val="20"/>
              </w:rPr>
              <w:t>d.</w:t>
            </w:r>
          </w:p>
        </w:tc>
        <w:tc>
          <w:tcPr>
            <w:tcW w:w="2400" w:type="dxa"/>
            <w:tcBorders>
              <w:bottom w:val="single" w:sz="4" w:space="0" w:color="auto"/>
            </w:tcBorders>
            <w:shd w:val="clear" w:color="auto" w:fill="auto"/>
          </w:tcPr>
          <w:p w:rsidR="00EA5446" w:rsidRDefault="00EA5446" w:rsidP="00F87C8C">
            <w:pPr>
              <w:autoSpaceDE w:val="0"/>
              <w:autoSpaceDN w:val="0"/>
              <w:adjustRightInd w:val="0"/>
              <w:jc w:val="both"/>
              <w:rPr>
                <w:rFonts w:cs="Calibri"/>
                <w:sz w:val="20"/>
              </w:rPr>
            </w:pPr>
            <w:r w:rsidRPr="00257DF0">
              <w:rPr>
                <w:rFonts w:cs="Calibri"/>
                <w:sz w:val="20"/>
              </w:rPr>
              <w:t>Number of countries that adopted a Youth strategy or established a National Youth Council</w:t>
            </w:r>
          </w:p>
          <w:p w:rsidR="00EA5446" w:rsidRDefault="00EA5446" w:rsidP="00F87C8C">
            <w:pPr>
              <w:autoSpaceDE w:val="0"/>
              <w:autoSpaceDN w:val="0"/>
              <w:adjustRightInd w:val="0"/>
              <w:jc w:val="both"/>
              <w:rPr>
                <w:rFonts w:cs="Calibri"/>
                <w:sz w:val="20"/>
              </w:rPr>
            </w:pPr>
          </w:p>
          <w:p w:rsidR="00EA5446" w:rsidRPr="007F0E52" w:rsidRDefault="00EA5446" w:rsidP="00F87C8C">
            <w:pPr>
              <w:autoSpaceDE w:val="0"/>
              <w:autoSpaceDN w:val="0"/>
              <w:adjustRightInd w:val="0"/>
              <w:jc w:val="both"/>
              <w:rPr>
                <w:rFonts w:cs="Calibri"/>
                <w:sz w:val="20"/>
              </w:rPr>
            </w:pPr>
          </w:p>
        </w:tc>
        <w:tc>
          <w:tcPr>
            <w:tcW w:w="1680" w:type="dxa"/>
            <w:tcBorders>
              <w:bottom w:val="single" w:sz="4" w:space="0" w:color="auto"/>
            </w:tcBorders>
            <w:shd w:val="clear" w:color="auto" w:fill="auto"/>
          </w:tcPr>
          <w:p w:rsidR="00EA5446" w:rsidRPr="00623BA1" w:rsidRDefault="00EA5446" w:rsidP="00F87C8C">
            <w:pPr>
              <w:rPr>
                <w:rFonts w:cs="Calibri"/>
                <w:sz w:val="20"/>
                <w:highlight w:val="yellow"/>
              </w:rPr>
            </w:pPr>
            <w:r>
              <w:rPr>
                <w:rFonts w:cs="Calibri"/>
                <w:sz w:val="20"/>
              </w:rPr>
              <w:t>To be determined in inception phase.</w:t>
            </w:r>
          </w:p>
        </w:tc>
        <w:tc>
          <w:tcPr>
            <w:tcW w:w="1320" w:type="dxa"/>
            <w:tcBorders>
              <w:bottom w:val="single" w:sz="4" w:space="0" w:color="auto"/>
            </w:tcBorders>
            <w:shd w:val="clear" w:color="auto" w:fill="auto"/>
          </w:tcPr>
          <w:p w:rsidR="00EA5446" w:rsidRDefault="00EA5446" w:rsidP="009F788C">
            <w:pPr>
              <w:rPr>
                <w:rStyle w:val="Emphasis"/>
                <w:i w:val="0"/>
                <w:iCs w:val="0"/>
                <w:sz w:val="20"/>
                <w:szCs w:val="20"/>
                <w:lang w:eastAsia="en-US"/>
              </w:rPr>
            </w:pPr>
            <w:r>
              <w:rPr>
                <w:rFonts w:cs="Calibri"/>
                <w:sz w:val="20"/>
              </w:rPr>
              <w:t>To be determined in inception phase.</w:t>
            </w:r>
          </w:p>
          <w:p w:rsidR="00EA5446" w:rsidRPr="00623BA1" w:rsidRDefault="00EA5446" w:rsidP="00F87C8C">
            <w:pPr>
              <w:rPr>
                <w:rFonts w:cs="Calibri"/>
                <w:sz w:val="20"/>
                <w:highlight w:val="yellow"/>
              </w:rPr>
            </w:pPr>
          </w:p>
        </w:tc>
        <w:tc>
          <w:tcPr>
            <w:tcW w:w="1920" w:type="dxa"/>
            <w:tcBorders>
              <w:bottom w:val="single" w:sz="4" w:space="0" w:color="auto"/>
            </w:tcBorders>
            <w:shd w:val="clear" w:color="auto" w:fill="auto"/>
          </w:tcPr>
          <w:p w:rsidR="00EA5446" w:rsidRPr="00901BC4" w:rsidRDefault="00EA5446" w:rsidP="00E8672C">
            <w:pPr>
              <w:autoSpaceDE w:val="0"/>
              <w:autoSpaceDN w:val="0"/>
              <w:adjustRightInd w:val="0"/>
              <w:rPr>
                <w:rFonts w:cs="Calibri"/>
                <w:sz w:val="20"/>
                <w:lang w:val="fr-BE"/>
              </w:rPr>
            </w:pPr>
            <w:r w:rsidRPr="00901BC4">
              <w:rPr>
                <w:rFonts w:cs="Calibri"/>
                <w:sz w:val="20"/>
                <w:lang w:val="fr-BE"/>
              </w:rPr>
              <w:t>UN agencies reports (UNICEF, UNESCO</w:t>
            </w:r>
            <w:r>
              <w:rPr>
                <w:rFonts w:cs="Calibri"/>
                <w:sz w:val="20"/>
                <w:lang w:val="fr-BE"/>
              </w:rPr>
              <w:t>…</w:t>
            </w:r>
            <w:r w:rsidRPr="00901BC4">
              <w:rPr>
                <w:rFonts w:cs="Calibri"/>
                <w:sz w:val="20"/>
                <w:lang w:val="fr-BE"/>
              </w:rPr>
              <w:t>)</w:t>
            </w:r>
          </w:p>
        </w:tc>
        <w:tc>
          <w:tcPr>
            <w:tcW w:w="1560" w:type="dxa"/>
            <w:vMerge/>
            <w:shd w:val="clear" w:color="auto" w:fill="auto"/>
          </w:tcPr>
          <w:p w:rsidR="00EA5446" w:rsidRPr="003D2A65" w:rsidRDefault="00EA5446" w:rsidP="00F87C8C">
            <w:pPr>
              <w:autoSpaceDE w:val="0"/>
              <w:autoSpaceDN w:val="0"/>
              <w:adjustRightInd w:val="0"/>
              <w:rPr>
                <w:rFonts w:cs="Calibri"/>
                <w:sz w:val="20"/>
                <w:highlight w:val="yellow"/>
                <w:lang w:val="fr-BE"/>
              </w:rPr>
            </w:pPr>
          </w:p>
        </w:tc>
      </w:tr>
      <w:tr w:rsidR="00EA5446" w:rsidRPr="00BC342E" w:rsidTr="000B05E2">
        <w:trPr>
          <w:trHeight w:val="346"/>
        </w:trPr>
        <w:tc>
          <w:tcPr>
            <w:tcW w:w="807" w:type="dxa"/>
            <w:tcBorders>
              <w:bottom w:val="single" w:sz="4" w:space="0" w:color="auto"/>
            </w:tcBorders>
            <w:shd w:val="clear" w:color="auto" w:fill="D9D9D9"/>
            <w:textDirection w:val="btLr"/>
          </w:tcPr>
          <w:p w:rsidR="00EA5446" w:rsidRDefault="00EA5446" w:rsidP="00F87C8C">
            <w:pPr>
              <w:tabs>
                <w:tab w:val="left" w:pos="0"/>
                <w:tab w:val="left" w:pos="132"/>
              </w:tabs>
              <w:ind w:left="113" w:right="113" w:hanging="101"/>
              <w:rPr>
                <w:rFonts w:cs="Calibri"/>
                <w:b/>
                <w:sz w:val="20"/>
              </w:rPr>
            </w:pPr>
            <w:r w:rsidRPr="00BC342E">
              <w:rPr>
                <w:rFonts w:cs="Calibri"/>
                <w:b/>
                <w:sz w:val="20"/>
              </w:rPr>
              <w:t>Specific objective</w:t>
            </w:r>
            <w:r>
              <w:rPr>
                <w:rFonts w:cs="Calibri"/>
                <w:b/>
                <w:sz w:val="20"/>
              </w:rPr>
              <w:t xml:space="preserve"> 4</w:t>
            </w:r>
            <w:r w:rsidRPr="00BC342E">
              <w:rPr>
                <w:rFonts w:cs="Calibri"/>
                <w:b/>
                <w:sz w:val="20"/>
              </w:rPr>
              <w:t xml:space="preserve">: </w:t>
            </w:r>
          </w:p>
          <w:p w:rsidR="00EA5446" w:rsidRPr="00BC342E" w:rsidRDefault="00EA5446" w:rsidP="00F87C8C">
            <w:pPr>
              <w:tabs>
                <w:tab w:val="left" w:pos="0"/>
                <w:tab w:val="left" w:pos="132"/>
              </w:tabs>
              <w:ind w:left="113" w:right="113" w:hanging="101"/>
              <w:rPr>
                <w:rFonts w:cs="Calibri"/>
                <w:b/>
                <w:sz w:val="20"/>
              </w:rPr>
            </w:pPr>
          </w:p>
        </w:tc>
        <w:tc>
          <w:tcPr>
            <w:tcW w:w="3513" w:type="dxa"/>
            <w:tcBorders>
              <w:bottom w:val="single" w:sz="4" w:space="0" w:color="auto"/>
            </w:tcBorders>
            <w:shd w:val="clear" w:color="auto" w:fill="auto"/>
          </w:tcPr>
          <w:p w:rsidR="00EA5446" w:rsidRPr="003713F9" w:rsidRDefault="00EA5446" w:rsidP="00D67487">
            <w:pPr>
              <w:autoSpaceDE w:val="0"/>
              <w:autoSpaceDN w:val="0"/>
              <w:adjustRightInd w:val="0"/>
              <w:rPr>
                <w:rFonts w:cs="Calibri"/>
                <w:sz w:val="20"/>
              </w:rPr>
            </w:pPr>
            <w:r>
              <w:rPr>
                <w:rFonts w:cs="Calibri"/>
                <w:sz w:val="20"/>
              </w:rPr>
              <w:t xml:space="preserve">Increase the participation of CSOs in </w:t>
            </w:r>
            <w:r w:rsidR="000F7AAA">
              <w:rPr>
                <w:rFonts w:cs="Calibri"/>
                <w:sz w:val="20"/>
              </w:rPr>
              <w:t>addressing</w:t>
            </w:r>
            <w:r>
              <w:rPr>
                <w:rFonts w:cs="Calibri"/>
                <w:sz w:val="20"/>
              </w:rPr>
              <w:t xml:space="preserve"> i</w:t>
            </w:r>
            <w:r w:rsidRPr="007F0E52">
              <w:rPr>
                <w:rFonts w:cs="Calibri"/>
                <w:sz w:val="20"/>
              </w:rPr>
              <w:t>rregular migration</w:t>
            </w:r>
            <w:r>
              <w:rPr>
                <w:rFonts w:cs="Calibri"/>
                <w:sz w:val="20"/>
              </w:rPr>
              <w:t xml:space="preserve"> and forced displacement </w:t>
            </w:r>
          </w:p>
        </w:tc>
        <w:tc>
          <w:tcPr>
            <w:tcW w:w="2400" w:type="dxa"/>
            <w:tcBorders>
              <w:bottom w:val="single" w:sz="4" w:space="0" w:color="auto"/>
            </w:tcBorders>
            <w:shd w:val="clear" w:color="auto" w:fill="auto"/>
          </w:tcPr>
          <w:p w:rsidR="00EA5446" w:rsidRPr="007F0E52" w:rsidRDefault="00EA5446" w:rsidP="00F87C8C">
            <w:pPr>
              <w:autoSpaceDE w:val="0"/>
              <w:autoSpaceDN w:val="0"/>
              <w:adjustRightInd w:val="0"/>
              <w:jc w:val="both"/>
              <w:rPr>
                <w:rFonts w:cs="Calibri"/>
                <w:sz w:val="20"/>
              </w:rPr>
            </w:pPr>
            <w:r w:rsidRPr="000F7AAA">
              <w:rPr>
                <w:rFonts w:cs="Calibri"/>
                <w:sz w:val="20"/>
              </w:rPr>
              <w:t>To be determined in inception phase</w:t>
            </w:r>
            <w:r w:rsidR="000F7AAA">
              <w:rPr>
                <w:rFonts w:cs="Calibri"/>
                <w:sz w:val="20"/>
              </w:rPr>
              <w:t xml:space="preserve"> (taking into account the future EC-UN work on SDG's indicators.)</w:t>
            </w:r>
            <w:r w:rsidRPr="000F7AAA">
              <w:rPr>
                <w:rFonts w:cs="Calibri"/>
                <w:sz w:val="20"/>
              </w:rPr>
              <w:t>.</w:t>
            </w:r>
          </w:p>
        </w:tc>
        <w:tc>
          <w:tcPr>
            <w:tcW w:w="1680" w:type="dxa"/>
            <w:tcBorders>
              <w:bottom w:val="single" w:sz="4" w:space="0" w:color="auto"/>
            </w:tcBorders>
            <w:shd w:val="clear" w:color="auto" w:fill="auto"/>
          </w:tcPr>
          <w:p w:rsidR="00EA5446" w:rsidRPr="00623BA1" w:rsidRDefault="00EA5446" w:rsidP="000F342B">
            <w:pPr>
              <w:rPr>
                <w:rFonts w:cs="Calibri"/>
                <w:sz w:val="20"/>
                <w:highlight w:val="yellow"/>
              </w:rPr>
            </w:pPr>
            <w:r>
              <w:rPr>
                <w:rFonts w:cs="Calibri"/>
                <w:sz w:val="20"/>
              </w:rPr>
              <w:t>To be determined in inception phase.</w:t>
            </w:r>
          </w:p>
        </w:tc>
        <w:tc>
          <w:tcPr>
            <w:tcW w:w="1320" w:type="dxa"/>
            <w:tcBorders>
              <w:bottom w:val="single" w:sz="4" w:space="0" w:color="auto"/>
            </w:tcBorders>
            <w:shd w:val="clear" w:color="auto" w:fill="auto"/>
          </w:tcPr>
          <w:p w:rsidR="00EA5446" w:rsidRPr="00623BA1" w:rsidRDefault="00EA5446" w:rsidP="000F342B">
            <w:pPr>
              <w:rPr>
                <w:rFonts w:cs="Calibri"/>
                <w:sz w:val="20"/>
                <w:highlight w:val="yellow"/>
              </w:rPr>
            </w:pPr>
            <w:r>
              <w:rPr>
                <w:rFonts w:cs="Calibri"/>
                <w:sz w:val="20"/>
              </w:rPr>
              <w:t>To be determined in inception phase.</w:t>
            </w:r>
          </w:p>
        </w:tc>
        <w:tc>
          <w:tcPr>
            <w:tcW w:w="1920" w:type="dxa"/>
            <w:tcBorders>
              <w:bottom w:val="single" w:sz="4" w:space="0" w:color="auto"/>
            </w:tcBorders>
            <w:shd w:val="clear" w:color="auto" w:fill="auto"/>
          </w:tcPr>
          <w:p w:rsidR="00EA5446" w:rsidRPr="00623BA1" w:rsidRDefault="00EA5446" w:rsidP="00F87C8C">
            <w:pPr>
              <w:rPr>
                <w:rFonts w:cs="Calibri"/>
                <w:sz w:val="20"/>
                <w:highlight w:val="yellow"/>
              </w:rPr>
            </w:pPr>
            <w:r>
              <w:rPr>
                <w:rFonts w:cs="Calibri"/>
                <w:sz w:val="20"/>
              </w:rPr>
              <w:t>To be determined in inception phase.</w:t>
            </w:r>
          </w:p>
        </w:tc>
        <w:tc>
          <w:tcPr>
            <w:tcW w:w="1560" w:type="dxa"/>
            <w:vMerge/>
            <w:shd w:val="clear" w:color="auto" w:fill="auto"/>
          </w:tcPr>
          <w:p w:rsidR="00EA5446" w:rsidRPr="00623BA1" w:rsidRDefault="00EA5446" w:rsidP="00F87C8C">
            <w:pPr>
              <w:autoSpaceDE w:val="0"/>
              <w:autoSpaceDN w:val="0"/>
              <w:adjustRightInd w:val="0"/>
              <w:rPr>
                <w:rFonts w:cs="Calibri"/>
                <w:sz w:val="20"/>
                <w:highlight w:val="yellow"/>
              </w:rPr>
            </w:pPr>
          </w:p>
        </w:tc>
      </w:tr>
      <w:tr w:rsidR="00EA5446" w:rsidRPr="00BC342E" w:rsidTr="000B05E2">
        <w:trPr>
          <w:trHeight w:val="1490"/>
        </w:trPr>
        <w:tc>
          <w:tcPr>
            <w:tcW w:w="807" w:type="dxa"/>
            <w:tcBorders>
              <w:bottom w:val="single" w:sz="4" w:space="0" w:color="auto"/>
            </w:tcBorders>
            <w:shd w:val="clear" w:color="auto" w:fill="D9D9D9"/>
            <w:textDirection w:val="btLr"/>
          </w:tcPr>
          <w:p w:rsidR="00EA5446" w:rsidRDefault="00EA5446" w:rsidP="00F87C8C">
            <w:pPr>
              <w:tabs>
                <w:tab w:val="left" w:pos="0"/>
                <w:tab w:val="left" w:pos="132"/>
              </w:tabs>
              <w:ind w:left="113" w:right="113" w:hanging="101"/>
              <w:rPr>
                <w:rFonts w:cs="Calibri"/>
                <w:b/>
                <w:sz w:val="20"/>
              </w:rPr>
            </w:pPr>
            <w:r w:rsidRPr="00BC342E">
              <w:rPr>
                <w:rFonts w:cs="Calibri"/>
                <w:b/>
                <w:sz w:val="20"/>
              </w:rPr>
              <w:t>Specific objective</w:t>
            </w:r>
            <w:r>
              <w:rPr>
                <w:rFonts w:cs="Calibri"/>
                <w:b/>
                <w:sz w:val="20"/>
              </w:rPr>
              <w:t xml:space="preserve"> 5</w:t>
            </w:r>
            <w:r w:rsidRPr="00BC342E">
              <w:rPr>
                <w:rFonts w:cs="Calibri"/>
                <w:b/>
                <w:sz w:val="20"/>
              </w:rPr>
              <w:t xml:space="preserve">: </w:t>
            </w:r>
          </w:p>
          <w:p w:rsidR="00EA5446" w:rsidRPr="00BC342E" w:rsidRDefault="00EA5446" w:rsidP="00F87C8C">
            <w:pPr>
              <w:tabs>
                <w:tab w:val="left" w:pos="0"/>
                <w:tab w:val="left" w:pos="132"/>
              </w:tabs>
              <w:ind w:left="113" w:right="113" w:hanging="101"/>
              <w:rPr>
                <w:rFonts w:cs="Calibri"/>
                <w:b/>
                <w:sz w:val="20"/>
              </w:rPr>
            </w:pPr>
          </w:p>
        </w:tc>
        <w:tc>
          <w:tcPr>
            <w:tcW w:w="3513" w:type="dxa"/>
            <w:tcBorders>
              <w:bottom w:val="single" w:sz="4" w:space="0" w:color="auto"/>
            </w:tcBorders>
            <w:shd w:val="clear" w:color="auto" w:fill="auto"/>
          </w:tcPr>
          <w:p w:rsidR="00EA5446" w:rsidRPr="003713F9" w:rsidRDefault="00EA5446" w:rsidP="00EA5446">
            <w:pPr>
              <w:autoSpaceDE w:val="0"/>
              <w:autoSpaceDN w:val="0"/>
              <w:adjustRightInd w:val="0"/>
              <w:rPr>
                <w:rFonts w:cs="Calibri"/>
                <w:sz w:val="20"/>
              </w:rPr>
            </w:pPr>
            <w:r>
              <w:rPr>
                <w:rFonts w:cs="Calibri"/>
                <w:sz w:val="20"/>
              </w:rPr>
              <w:t>Increase the participation of CSOs in preventing, addressing</w:t>
            </w:r>
            <w:r w:rsidRPr="007F0E52">
              <w:rPr>
                <w:rFonts w:cs="Calibri"/>
                <w:sz w:val="20"/>
              </w:rPr>
              <w:t xml:space="preserve"> and</w:t>
            </w:r>
            <w:r>
              <w:rPr>
                <w:rFonts w:cs="Calibri"/>
                <w:sz w:val="20"/>
              </w:rPr>
              <w:t>/or</w:t>
            </w:r>
            <w:r w:rsidRPr="007F0E52">
              <w:rPr>
                <w:rFonts w:cs="Calibri"/>
                <w:sz w:val="20"/>
              </w:rPr>
              <w:t xml:space="preserve"> mitigat</w:t>
            </w:r>
            <w:r>
              <w:rPr>
                <w:rFonts w:cs="Calibri"/>
                <w:sz w:val="20"/>
              </w:rPr>
              <w:t>ing r</w:t>
            </w:r>
            <w:r w:rsidRPr="007F0E52">
              <w:rPr>
                <w:rFonts w:cs="Calibri"/>
                <w:sz w:val="20"/>
              </w:rPr>
              <w:t>isks and vulnerabilities in fragile and conflict affected countries</w:t>
            </w:r>
            <w:r>
              <w:rPr>
                <w:rFonts w:cs="Calibri"/>
                <w:sz w:val="20"/>
              </w:rPr>
              <w:t xml:space="preserve"> </w:t>
            </w:r>
          </w:p>
        </w:tc>
        <w:tc>
          <w:tcPr>
            <w:tcW w:w="2400" w:type="dxa"/>
            <w:tcBorders>
              <w:bottom w:val="single" w:sz="4" w:space="0" w:color="auto"/>
            </w:tcBorders>
            <w:shd w:val="clear" w:color="auto" w:fill="auto"/>
          </w:tcPr>
          <w:p w:rsidR="00EA5446" w:rsidRPr="007F0E52" w:rsidRDefault="00EA5446" w:rsidP="00CE0F2B">
            <w:pPr>
              <w:autoSpaceDE w:val="0"/>
              <w:autoSpaceDN w:val="0"/>
              <w:adjustRightInd w:val="0"/>
              <w:jc w:val="both"/>
              <w:rPr>
                <w:rFonts w:cs="Calibri"/>
                <w:sz w:val="20"/>
              </w:rPr>
            </w:pPr>
            <w:r w:rsidRPr="00EA5446">
              <w:rPr>
                <w:rFonts w:cs="Calibri"/>
                <w:sz w:val="20"/>
              </w:rPr>
              <w:t>To be determined in inception phase.</w:t>
            </w:r>
          </w:p>
        </w:tc>
        <w:tc>
          <w:tcPr>
            <w:tcW w:w="1680" w:type="dxa"/>
            <w:tcBorders>
              <w:bottom w:val="single" w:sz="4" w:space="0" w:color="auto"/>
            </w:tcBorders>
            <w:shd w:val="clear" w:color="auto" w:fill="auto"/>
          </w:tcPr>
          <w:p w:rsidR="00EA5446" w:rsidRPr="00623BA1" w:rsidRDefault="00EA5446" w:rsidP="00F87C8C">
            <w:pPr>
              <w:rPr>
                <w:rFonts w:cs="Calibri"/>
                <w:sz w:val="20"/>
                <w:highlight w:val="yellow"/>
              </w:rPr>
            </w:pPr>
            <w:r>
              <w:rPr>
                <w:rFonts w:cs="Calibri"/>
                <w:sz w:val="20"/>
              </w:rPr>
              <w:t>To be determined in inception phase.</w:t>
            </w:r>
          </w:p>
        </w:tc>
        <w:tc>
          <w:tcPr>
            <w:tcW w:w="1320" w:type="dxa"/>
            <w:tcBorders>
              <w:bottom w:val="single" w:sz="4" w:space="0" w:color="auto"/>
            </w:tcBorders>
            <w:shd w:val="clear" w:color="auto" w:fill="auto"/>
          </w:tcPr>
          <w:p w:rsidR="00EA5446" w:rsidRPr="00623BA1" w:rsidRDefault="00EA5446" w:rsidP="00F87C8C">
            <w:pPr>
              <w:rPr>
                <w:rFonts w:cs="Calibri"/>
                <w:sz w:val="20"/>
                <w:highlight w:val="yellow"/>
              </w:rPr>
            </w:pPr>
            <w:r>
              <w:rPr>
                <w:rFonts w:cs="Calibri"/>
                <w:sz w:val="20"/>
              </w:rPr>
              <w:t>To be determined in inception phase.</w:t>
            </w:r>
          </w:p>
        </w:tc>
        <w:tc>
          <w:tcPr>
            <w:tcW w:w="1920" w:type="dxa"/>
            <w:tcBorders>
              <w:bottom w:val="single" w:sz="4" w:space="0" w:color="auto"/>
            </w:tcBorders>
            <w:shd w:val="clear" w:color="auto" w:fill="auto"/>
          </w:tcPr>
          <w:p w:rsidR="00EA5446" w:rsidRPr="000858B7" w:rsidRDefault="00EA5446" w:rsidP="00F87C8C">
            <w:pPr>
              <w:autoSpaceDE w:val="0"/>
              <w:autoSpaceDN w:val="0"/>
              <w:adjustRightInd w:val="0"/>
              <w:rPr>
                <w:rFonts w:cs="Calibri"/>
                <w:sz w:val="20"/>
              </w:rPr>
            </w:pPr>
            <w:r>
              <w:rPr>
                <w:rFonts w:cs="Calibri"/>
                <w:sz w:val="20"/>
              </w:rPr>
              <w:t>To be determined in inception phase.</w:t>
            </w:r>
          </w:p>
        </w:tc>
        <w:tc>
          <w:tcPr>
            <w:tcW w:w="1560" w:type="dxa"/>
            <w:vMerge/>
            <w:shd w:val="clear" w:color="auto" w:fill="auto"/>
          </w:tcPr>
          <w:p w:rsidR="00EA5446" w:rsidRPr="00623BA1" w:rsidRDefault="00EA5446" w:rsidP="00F87C8C">
            <w:pPr>
              <w:autoSpaceDE w:val="0"/>
              <w:autoSpaceDN w:val="0"/>
              <w:adjustRightInd w:val="0"/>
              <w:rPr>
                <w:rFonts w:cs="Calibri"/>
                <w:sz w:val="20"/>
                <w:highlight w:val="yellow"/>
              </w:rPr>
            </w:pPr>
          </w:p>
        </w:tc>
      </w:tr>
      <w:tr w:rsidR="002148F0" w:rsidRPr="00BC342E" w:rsidTr="000B05E2">
        <w:tc>
          <w:tcPr>
            <w:tcW w:w="807" w:type="dxa"/>
            <w:shd w:val="clear" w:color="auto" w:fill="D9D9D9"/>
            <w:textDirection w:val="btLr"/>
          </w:tcPr>
          <w:p w:rsidR="002148F0" w:rsidRPr="00BC342E" w:rsidRDefault="002148F0" w:rsidP="00F87C8C">
            <w:pPr>
              <w:tabs>
                <w:tab w:val="left" w:pos="0"/>
                <w:tab w:val="left" w:pos="132"/>
              </w:tabs>
              <w:ind w:left="113" w:right="113" w:hanging="101"/>
              <w:rPr>
                <w:rFonts w:cs="Calibri"/>
                <w:b/>
                <w:sz w:val="20"/>
              </w:rPr>
            </w:pPr>
          </w:p>
        </w:tc>
        <w:tc>
          <w:tcPr>
            <w:tcW w:w="3513" w:type="dxa"/>
            <w:shd w:val="clear" w:color="auto" w:fill="auto"/>
          </w:tcPr>
          <w:p w:rsidR="002148F0" w:rsidRPr="00901BC4" w:rsidRDefault="00A57FB5" w:rsidP="00A57FB5">
            <w:pPr>
              <w:autoSpaceDE w:val="0"/>
              <w:autoSpaceDN w:val="0"/>
              <w:adjustRightInd w:val="0"/>
              <w:rPr>
                <w:rFonts w:cs="Calibri"/>
                <w:sz w:val="20"/>
                <w:lang w:val="en-US"/>
              </w:rPr>
            </w:pPr>
            <w:r>
              <w:rPr>
                <w:rFonts w:cs="Calibri"/>
                <w:sz w:val="20"/>
              </w:rPr>
              <w:t xml:space="preserve">SO1 / output 1 – </w:t>
            </w:r>
            <w:r w:rsidR="00D30673">
              <w:rPr>
                <w:rFonts w:cs="Calibri"/>
                <w:sz w:val="20"/>
              </w:rPr>
              <w:t xml:space="preserve">Strengthened </w:t>
            </w:r>
            <w:r>
              <w:rPr>
                <w:rFonts w:cs="Calibri"/>
                <w:sz w:val="20"/>
              </w:rPr>
              <w:t>CSOs</w:t>
            </w:r>
            <w:r w:rsidR="00D771F3">
              <w:rPr>
                <w:rFonts w:cs="Calibri"/>
                <w:sz w:val="20"/>
              </w:rPr>
              <w:t>’ capacities</w:t>
            </w:r>
            <w:r w:rsidR="00E02856">
              <w:rPr>
                <w:rFonts w:cs="Calibri"/>
                <w:sz w:val="20"/>
              </w:rPr>
              <w:t xml:space="preserve"> and engagement</w:t>
            </w:r>
            <w:r>
              <w:rPr>
                <w:rFonts w:cs="Calibri"/>
                <w:sz w:val="20"/>
              </w:rPr>
              <w:t xml:space="preserve"> on climate change mitigation</w:t>
            </w:r>
            <w:r w:rsidR="00CE1082">
              <w:rPr>
                <w:rFonts w:cs="Calibri"/>
                <w:sz w:val="20"/>
              </w:rPr>
              <w:t xml:space="preserve"> and adaptation</w:t>
            </w:r>
            <w:r>
              <w:rPr>
                <w:rFonts w:cs="Calibri"/>
                <w:sz w:val="20"/>
              </w:rPr>
              <w:t xml:space="preserve"> </w:t>
            </w:r>
          </w:p>
        </w:tc>
        <w:tc>
          <w:tcPr>
            <w:tcW w:w="2400" w:type="dxa"/>
            <w:shd w:val="clear" w:color="auto" w:fill="auto"/>
          </w:tcPr>
          <w:p w:rsidR="00257DF0" w:rsidRDefault="00257DF0" w:rsidP="00901BC4">
            <w:pPr>
              <w:autoSpaceDE w:val="0"/>
              <w:autoSpaceDN w:val="0"/>
              <w:adjustRightInd w:val="0"/>
              <w:rPr>
                <w:rFonts w:cs="Calibri"/>
                <w:sz w:val="20"/>
              </w:rPr>
            </w:pPr>
            <w:r w:rsidRPr="0014709C">
              <w:rPr>
                <w:rFonts w:cs="Calibri"/>
                <w:sz w:val="20"/>
              </w:rPr>
              <w:t xml:space="preserve">% of the total expenditure </w:t>
            </w:r>
            <w:r>
              <w:rPr>
                <w:rFonts w:cs="Calibri"/>
                <w:sz w:val="20"/>
              </w:rPr>
              <w:t xml:space="preserve">of this Action Document is dedicated </w:t>
            </w:r>
            <w:r w:rsidRPr="0014709C">
              <w:rPr>
                <w:rFonts w:cs="Calibri"/>
                <w:sz w:val="20"/>
              </w:rPr>
              <w:t xml:space="preserve">to </w:t>
            </w:r>
            <w:r>
              <w:rPr>
                <w:rFonts w:cs="Calibri"/>
                <w:sz w:val="20"/>
              </w:rPr>
              <w:t xml:space="preserve">support CSOs in </w:t>
            </w:r>
            <w:r w:rsidRPr="0014709C">
              <w:rPr>
                <w:rFonts w:cs="Calibri"/>
                <w:sz w:val="20"/>
              </w:rPr>
              <w:t>climate change mitigation and adaptation actions</w:t>
            </w:r>
            <w:r>
              <w:rPr>
                <w:rFonts w:cs="Calibri"/>
                <w:sz w:val="20"/>
              </w:rPr>
              <w:t>.</w:t>
            </w:r>
          </w:p>
          <w:p w:rsidR="00257DF0" w:rsidRDefault="00257DF0" w:rsidP="00901BC4">
            <w:pPr>
              <w:autoSpaceDE w:val="0"/>
              <w:autoSpaceDN w:val="0"/>
              <w:adjustRightInd w:val="0"/>
              <w:rPr>
                <w:rFonts w:cs="Calibri"/>
                <w:sz w:val="20"/>
              </w:rPr>
            </w:pPr>
          </w:p>
          <w:p w:rsidR="00A57FB5" w:rsidRDefault="000F7AAA" w:rsidP="00901BC4">
            <w:pPr>
              <w:autoSpaceDE w:val="0"/>
              <w:autoSpaceDN w:val="0"/>
              <w:adjustRightInd w:val="0"/>
              <w:rPr>
                <w:rFonts w:cs="Calibri"/>
                <w:sz w:val="20"/>
              </w:rPr>
            </w:pPr>
            <w:r w:rsidRPr="00901BC4">
              <w:rPr>
                <w:rFonts w:cs="Calibri"/>
                <w:sz w:val="20"/>
              </w:rPr>
              <w:t>N</w:t>
            </w:r>
            <w:r w:rsidR="00A57FB5" w:rsidRPr="000F7AAA">
              <w:rPr>
                <w:rFonts w:cs="Calibri"/>
                <w:sz w:val="20"/>
              </w:rPr>
              <w:t>umber of CSOs</w:t>
            </w:r>
            <w:r w:rsidR="00CE1082" w:rsidRPr="000F7AAA">
              <w:rPr>
                <w:rFonts w:cs="Calibri"/>
                <w:sz w:val="20"/>
              </w:rPr>
              <w:t>,</w:t>
            </w:r>
            <w:r w:rsidR="00A57FB5" w:rsidRPr="000F7AAA">
              <w:rPr>
                <w:rFonts w:cs="Calibri"/>
                <w:sz w:val="20"/>
              </w:rPr>
              <w:t xml:space="preserve"> </w:t>
            </w:r>
            <w:r w:rsidR="00CE1082" w:rsidRPr="00D30673">
              <w:rPr>
                <w:rFonts w:cs="Calibri"/>
                <w:sz w:val="20"/>
              </w:rPr>
              <w:t xml:space="preserve">networks and </w:t>
            </w:r>
            <w:r w:rsidR="00CA4D7C" w:rsidRPr="00D30673">
              <w:rPr>
                <w:rFonts w:cs="Calibri"/>
                <w:sz w:val="20"/>
              </w:rPr>
              <w:t xml:space="preserve">national </w:t>
            </w:r>
            <w:r w:rsidR="00CE1082" w:rsidRPr="00D30673">
              <w:rPr>
                <w:rFonts w:cs="Calibri"/>
                <w:sz w:val="20"/>
              </w:rPr>
              <w:t xml:space="preserve">platforms </w:t>
            </w:r>
            <w:r w:rsidR="00A57FB5" w:rsidRPr="000D653F">
              <w:rPr>
                <w:rFonts w:cs="Calibri"/>
                <w:sz w:val="20"/>
              </w:rPr>
              <w:t xml:space="preserve">working </w:t>
            </w:r>
            <w:r w:rsidR="00A57FB5" w:rsidRPr="005B5AF4">
              <w:rPr>
                <w:rFonts w:cs="Calibri"/>
                <w:sz w:val="20"/>
              </w:rPr>
              <w:t>on climate change mitigation</w:t>
            </w:r>
            <w:r w:rsidR="00A57FB5" w:rsidRPr="00305FC1">
              <w:rPr>
                <w:rFonts w:cs="Calibri"/>
                <w:sz w:val="20"/>
              </w:rPr>
              <w:t xml:space="preserve"> and prevention</w:t>
            </w:r>
            <w:r w:rsidR="00A57FB5" w:rsidRPr="00D5026A">
              <w:rPr>
                <w:rFonts w:cs="Calibri"/>
                <w:sz w:val="20"/>
              </w:rPr>
              <w:t xml:space="preserve"> </w:t>
            </w:r>
            <w:r w:rsidRPr="000F7AAA">
              <w:rPr>
                <w:rFonts w:cs="Calibri"/>
                <w:sz w:val="20"/>
              </w:rPr>
              <w:t xml:space="preserve">by this </w:t>
            </w:r>
            <w:r w:rsidRPr="000F7AAA">
              <w:rPr>
                <w:rFonts w:cs="Calibri"/>
                <w:sz w:val="20"/>
              </w:rPr>
              <w:lastRenderedPageBreak/>
              <w:t>Action</w:t>
            </w:r>
          </w:p>
          <w:p w:rsidR="00A57FB5" w:rsidRDefault="00A57FB5" w:rsidP="00901BC4">
            <w:pPr>
              <w:autoSpaceDE w:val="0"/>
              <w:autoSpaceDN w:val="0"/>
              <w:adjustRightInd w:val="0"/>
              <w:rPr>
                <w:rFonts w:cs="Calibri"/>
                <w:sz w:val="20"/>
              </w:rPr>
            </w:pPr>
          </w:p>
          <w:p w:rsidR="00A57FB5" w:rsidRDefault="00A57FB5" w:rsidP="00901BC4">
            <w:pPr>
              <w:autoSpaceDE w:val="0"/>
              <w:autoSpaceDN w:val="0"/>
              <w:adjustRightInd w:val="0"/>
              <w:rPr>
                <w:rFonts w:cs="Calibri"/>
                <w:sz w:val="20"/>
              </w:rPr>
            </w:pPr>
            <w:r w:rsidRPr="00652F49">
              <w:rPr>
                <w:rFonts w:cs="Calibri"/>
                <w:sz w:val="20"/>
              </w:rPr>
              <w:t xml:space="preserve">Number of </w:t>
            </w:r>
            <w:r w:rsidR="00CA63D1">
              <w:rPr>
                <w:rFonts w:cs="Calibri"/>
                <w:sz w:val="20"/>
              </w:rPr>
              <w:t xml:space="preserve">members of </w:t>
            </w:r>
            <w:r w:rsidRPr="00652F49">
              <w:rPr>
                <w:rFonts w:cs="Calibri"/>
                <w:sz w:val="20"/>
              </w:rPr>
              <w:t xml:space="preserve">CSOs </w:t>
            </w:r>
            <w:r w:rsidR="00E8672C">
              <w:rPr>
                <w:rFonts w:cs="Calibri"/>
                <w:sz w:val="20"/>
              </w:rPr>
              <w:t xml:space="preserve">working on climate change </w:t>
            </w:r>
            <w:r w:rsidRPr="00652F49">
              <w:rPr>
                <w:rFonts w:cs="Calibri"/>
                <w:sz w:val="20"/>
              </w:rPr>
              <w:t xml:space="preserve">trained </w:t>
            </w:r>
            <w:r>
              <w:rPr>
                <w:rFonts w:cs="Calibri"/>
                <w:sz w:val="20"/>
              </w:rPr>
              <w:t xml:space="preserve">by this Action </w:t>
            </w:r>
            <w:r w:rsidRPr="00652F49">
              <w:rPr>
                <w:rFonts w:cs="Calibri"/>
                <w:sz w:val="20"/>
              </w:rPr>
              <w:t>in management/human resources/leadership skills</w:t>
            </w:r>
            <w:r w:rsidR="00CA63D1">
              <w:rPr>
                <w:rFonts w:cs="Calibri"/>
                <w:sz w:val="20"/>
              </w:rPr>
              <w:t xml:space="preserve"> (</w:t>
            </w:r>
            <w:r w:rsidR="00CA63D1" w:rsidRPr="00CA63D1">
              <w:rPr>
                <w:rFonts w:cs="Calibri"/>
                <w:sz w:val="20"/>
              </w:rPr>
              <w:t>disaggregated by sex</w:t>
            </w:r>
            <w:r w:rsidR="00CA63D1">
              <w:rPr>
                <w:rFonts w:cs="Calibri"/>
                <w:sz w:val="20"/>
              </w:rPr>
              <w:t>)</w:t>
            </w:r>
          </w:p>
          <w:p w:rsidR="00A57FB5" w:rsidRDefault="00A57FB5" w:rsidP="00A57FB5">
            <w:pPr>
              <w:autoSpaceDE w:val="0"/>
              <w:autoSpaceDN w:val="0"/>
              <w:adjustRightInd w:val="0"/>
              <w:jc w:val="both"/>
              <w:rPr>
                <w:rFonts w:cs="Calibri"/>
                <w:sz w:val="20"/>
              </w:rPr>
            </w:pPr>
          </w:p>
          <w:p w:rsidR="00A57FB5" w:rsidRDefault="00A57FB5" w:rsidP="00901BC4">
            <w:pPr>
              <w:contextualSpacing/>
              <w:rPr>
                <w:rFonts w:eastAsia="Calibri"/>
                <w:sz w:val="20"/>
                <w:szCs w:val="20"/>
                <w:lang w:eastAsia="ja-JP"/>
              </w:rPr>
            </w:pPr>
            <w:r w:rsidRPr="00652F49">
              <w:rPr>
                <w:rFonts w:eastAsia="Calibri"/>
                <w:sz w:val="20"/>
                <w:szCs w:val="20"/>
                <w:lang w:eastAsia="ja-JP"/>
              </w:rPr>
              <w:t xml:space="preserve">Number of </w:t>
            </w:r>
            <w:r w:rsidR="00CA63D1">
              <w:rPr>
                <w:rFonts w:eastAsia="Calibri"/>
                <w:sz w:val="20"/>
                <w:szCs w:val="20"/>
                <w:lang w:eastAsia="ja-JP"/>
              </w:rPr>
              <w:t xml:space="preserve">members of </w:t>
            </w:r>
            <w:r w:rsidRPr="00652F49">
              <w:rPr>
                <w:rFonts w:eastAsia="Calibri"/>
                <w:sz w:val="20"/>
                <w:szCs w:val="20"/>
                <w:lang w:eastAsia="ja-JP"/>
              </w:rPr>
              <w:t xml:space="preserve">CSOs </w:t>
            </w:r>
            <w:r w:rsidR="00E8672C">
              <w:rPr>
                <w:rFonts w:cs="Calibri"/>
                <w:sz w:val="20"/>
              </w:rPr>
              <w:t xml:space="preserve">working on climate change </w:t>
            </w:r>
            <w:r w:rsidRPr="00652F49">
              <w:rPr>
                <w:rFonts w:eastAsia="Calibri"/>
                <w:sz w:val="20"/>
                <w:szCs w:val="20"/>
                <w:lang w:eastAsia="ja-JP"/>
              </w:rPr>
              <w:t xml:space="preserve">trained </w:t>
            </w:r>
            <w:r w:rsidR="00270DC5">
              <w:rPr>
                <w:rFonts w:eastAsia="Calibri"/>
                <w:sz w:val="20"/>
                <w:szCs w:val="20"/>
                <w:lang w:eastAsia="ja-JP"/>
              </w:rPr>
              <w:t xml:space="preserve">by this Action </w:t>
            </w:r>
            <w:r w:rsidRPr="00652F49">
              <w:rPr>
                <w:rFonts w:eastAsia="Calibri"/>
                <w:sz w:val="20"/>
                <w:szCs w:val="20"/>
                <w:lang w:eastAsia="ja-JP"/>
              </w:rPr>
              <w:t>in analytical/ advocacy/negotiation skills</w:t>
            </w:r>
          </w:p>
          <w:p w:rsidR="00CA63D1" w:rsidRDefault="00CA63D1" w:rsidP="00901BC4">
            <w:pPr>
              <w:contextualSpacing/>
              <w:rPr>
                <w:rFonts w:eastAsia="Calibri"/>
                <w:sz w:val="20"/>
                <w:szCs w:val="20"/>
                <w:lang w:eastAsia="ja-JP"/>
              </w:rPr>
            </w:pPr>
            <w:r>
              <w:rPr>
                <w:rFonts w:cs="Calibri"/>
                <w:sz w:val="20"/>
              </w:rPr>
              <w:t>(</w:t>
            </w:r>
            <w:r w:rsidRPr="00CA63D1">
              <w:rPr>
                <w:rFonts w:cs="Calibri"/>
                <w:sz w:val="20"/>
              </w:rPr>
              <w:t>disaggregated by sex</w:t>
            </w:r>
            <w:r>
              <w:rPr>
                <w:rFonts w:cs="Calibri"/>
                <w:sz w:val="20"/>
              </w:rPr>
              <w:t>)</w:t>
            </w:r>
          </w:p>
          <w:p w:rsidR="00A57FB5" w:rsidRDefault="00A57FB5" w:rsidP="00A57FB5">
            <w:pPr>
              <w:autoSpaceDE w:val="0"/>
              <w:autoSpaceDN w:val="0"/>
              <w:adjustRightInd w:val="0"/>
              <w:rPr>
                <w:rFonts w:cs="Calibri"/>
                <w:sz w:val="20"/>
              </w:rPr>
            </w:pPr>
          </w:p>
          <w:p w:rsidR="00A57FB5" w:rsidRDefault="00A57FB5" w:rsidP="00A57FB5">
            <w:pPr>
              <w:autoSpaceDE w:val="0"/>
              <w:autoSpaceDN w:val="0"/>
              <w:adjustRightInd w:val="0"/>
              <w:rPr>
                <w:rFonts w:cs="Calibri"/>
                <w:sz w:val="20"/>
              </w:rPr>
            </w:pPr>
            <w:r w:rsidRPr="00652F49">
              <w:rPr>
                <w:rFonts w:cs="Calibri"/>
                <w:sz w:val="20"/>
              </w:rPr>
              <w:t xml:space="preserve">Number of </w:t>
            </w:r>
            <w:r w:rsidR="00CA63D1">
              <w:rPr>
                <w:rFonts w:cs="Calibri"/>
                <w:sz w:val="20"/>
              </w:rPr>
              <w:t xml:space="preserve">members of </w:t>
            </w:r>
            <w:r w:rsidRPr="00652F49">
              <w:rPr>
                <w:rFonts w:cs="Calibri"/>
                <w:sz w:val="20"/>
              </w:rPr>
              <w:t xml:space="preserve">CSOs </w:t>
            </w:r>
            <w:r w:rsidR="00E8672C">
              <w:rPr>
                <w:rFonts w:cs="Calibri"/>
                <w:sz w:val="20"/>
              </w:rPr>
              <w:t xml:space="preserve">working on climate change </w:t>
            </w:r>
            <w:r>
              <w:rPr>
                <w:rFonts w:cs="Calibri"/>
                <w:sz w:val="20"/>
              </w:rPr>
              <w:t xml:space="preserve">trained </w:t>
            </w:r>
            <w:r w:rsidR="00270DC5">
              <w:rPr>
                <w:rFonts w:cs="Calibri"/>
                <w:sz w:val="20"/>
              </w:rPr>
              <w:t xml:space="preserve">by this Action </w:t>
            </w:r>
            <w:r>
              <w:rPr>
                <w:rFonts w:cs="Calibri"/>
                <w:sz w:val="20"/>
              </w:rPr>
              <w:t>in</w:t>
            </w:r>
            <w:r w:rsidRPr="00652F49">
              <w:rPr>
                <w:rFonts w:cs="Calibri"/>
                <w:sz w:val="20"/>
              </w:rPr>
              <w:t xml:space="preserve"> internal governance standards, transparency and accountability towards intended beneficiarie</w:t>
            </w:r>
            <w:r>
              <w:rPr>
                <w:rFonts w:cs="Calibri"/>
                <w:sz w:val="20"/>
              </w:rPr>
              <w:t xml:space="preserve">s, constituencies, and social bases </w:t>
            </w:r>
            <w:r w:rsidR="00CA63D1">
              <w:rPr>
                <w:rFonts w:cs="Calibri"/>
                <w:sz w:val="20"/>
              </w:rPr>
              <w:t>(</w:t>
            </w:r>
            <w:r w:rsidR="00CA63D1" w:rsidRPr="00CA63D1">
              <w:rPr>
                <w:rFonts w:cs="Calibri"/>
                <w:sz w:val="20"/>
              </w:rPr>
              <w:t>disaggregated by sex</w:t>
            </w:r>
            <w:r w:rsidR="00CA63D1">
              <w:rPr>
                <w:rFonts w:cs="Calibri"/>
                <w:sz w:val="20"/>
              </w:rPr>
              <w:t>)</w:t>
            </w:r>
          </w:p>
          <w:p w:rsidR="002148F0" w:rsidRPr="007F0E52" w:rsidRDefault="002148F0" w:rsidP="00270DC5">
            <w:pPr>
              <w:autoSpaceDE w:val="0"/>
              <w:autoSpaceDN w:val="0"/>
              <w:adjustRightInd w:val="0"/>
              <w:jc w:val="both"/>
              <w:rPr>
                <w:rFonts w:cs="Calibri"/>
                <w:sz w:val="20"/>
              </w:rPr>
            </w:pPr>
          </w:p>
        </w:tc>
        <w:tc>
          <w:tcPr>
            <w:tcW w:w="1680" w:type="dxa"/>
            <w:shd w:val="clear" w:color="auto" w:fill="auto"/>
          </w:tcPr>
          <w:p w:rsidR="002148F0" w:rsidRDefault="00A57FB5" w:rsidP="00F87C8C">
            <w:pPr>
              <w:rPr>
                <w:rFonts w:cs="Calibri"/>
                <w:sz w:val="20"/>
              </w:rPr>
            </w:pPr>
            <w:r>
              <w:rPr>
                <w:rFonts w:cs="Calibri"/>
                <w:sz w:val="20"/>
              </w:rPr>
              <w:lastRenderedPageBreak/>
              <w:t>As the programme has not started, the baseline is 0.</w:t>
            </w:r>
          </w:p>
        </w:tc>
        <w:tc>
          <w:tcPr>
            <w:tcW w:w="1320" w:type="dxa"/>
            <w:shd w:val="clear" w:color="auto" w:fill="auto"/>
          </w:tcPr>
          <w:p w:rsidR="002148F0" w:rsidRDefault="002148F0" w:rsidP="00F87C8C">
            <w:pPr>
              <w:rPr>
                <w:rFonts w:cs="Calibri"/>
                <w:sz w:val="20"/>
              </w:rPr>
            </w:pPr>
            <w:r>
              <w:rPr>
                <w:rFonts w:cs="Calibri"/>
                <w:sz w:val="20"/>
              </w:rPr>
              <w:t xml:space="preserve">In 2018, 2019 and 2020, </w:t>
            </w:r>
            <w:r w:rsidRPr="0014709C">
              <w:rPr>
                <w:rFonts w:cs="Calibri"/>
                <w:sz w:val="20"/>
              </w:rPr>
              <w:t xml:space="preserve">at least 20% of the total expenditure </w:t>
            </w:r>
            <w:r>
              <w:rPr>
                <w:rFonts w:cs="Calibri"/>
                <w:sz w:val="20"/>
              </w:rPr>
              <w:t xml:space="preserve">of this Action Document is dedicated </w:t>
            </w:r>
            <w:r w:rsidRPr="0014709C">
              <w:rPr>
                <w:rFonts w:cs="Calibri"/>
                <w:sz w:val="20"/>
              </w:rPr>
              <w:t xml:space="preserve">to </w:t>
            </w:r>
            <w:r>
              <w:rPr>
                <w:rFonts w:cs="Calibri"/>
                <w:sz w:val="20"/>
              </w:rPr>
              <w:t xml:space="preserve">support CSOs in </w:t>
            </w:r>
            <w:r w:rsidRPr="0014709C">
              <w:rPr>
                <w:rFonts w:cs="Calibri"/>
                <w:sz w:val="20"/>
              </w:rPr>
              <w:t xml:space="preserve">climate </w:t>
            </w:r>
            <w:r w:rsidRPr="0014709C">
              <w:rPr>
                <w:rFonts w:cs="Calibri"/>
                <w:sz w:val="20"/>
              </w:rPr>
              <w:lastRenderedPageBreak/>
              <w:t>change mitigation and adaptation actions</w:t>
            </w:r>
            <w:r>
              <w:rPr>
                <w:rFonts w:cs="Calibri"/>
                <w:sz w:val="20"/>
              </w:rPr>
              <w:t>.</w:t>
            </w:r>
          </w:p>
          <w:p w:rsidR="00D30673" w:rsidRDefault="00D30673" w:rsidP="00F87C8C">
            <w:pPr>
              <w:rPr>
                <w:rFonts w:cs="Calibri"/>
                <w:sz w:val="20"/>
              </w:rPr>
            </w:pPr>
          </w:p>
          <w:p w:rsidR="00D30673" w:rsidRDefault="00D30673" w:rsidP="00D30673">
            <w:pPr>
              <w:rPr>
                <w:rStyle w:val="Emphasis"/>
                <w:i w:val="0"/>
                <w:iCs w:val="0"/>
                <w:sz w:val="20"/>
                <w:szCs w:val="20"/>
                <w:lang w:eastAsia="en-US"/>
              </w:rPr>
            </w:pPr>
            <w:r>
              <w:rPr>
                <w:rFonts w:cs="Calibri"/>
                <w:sz w:val="20"/>
              </w:rPr>
              <w:t>For the other indicators: t</w:t>
            </w:r>
            <w:r w:rsidRPr="000B30C8">
              <w:rPr>
                <w:rFonts w:cs="Calibri"/>
                <w:sz w:val="20"/>
              </w:rPr>
              <w:t>bd</w:t>
            </w:r>
            <w:r>
              <w:rPr>
                <w:rFonts w:cs="Calibri"/>
                <w:sz w:val="20"/>
              </w:rPr>
              <w:t xml:space="preserve"> in inception phase by the Delegations.</w:t>
            </w:r>
          </w:p>
          <w:p w:rsidR="00D30673" w:rsidRPr="000B30C8" w:rsidRDefault="00D30673" w:rsidP="00F87C8C">
            <w:pPr>
              <w:rPr>
                <w:rFonts w:cs="Calibri"/>
                <w:sz w:val="20"/>
              </w:rPr>
            </w:pPr>
          </w:p>
        </w:tc>
        <w:tc>
          <w:tcPr>
            <w:tcW w:w="1920" w:type="dxa"/>
            <w:shd w:val="clear" w:color="auto" w:fill="auto"/>
          </w:tcPr>
          <w:p w:rsidR="002148F0" w:rsidRDefault="002148F0" w:rsidP="002148F0">
            <w:pPr>
              <w:autoSpaceDE w:val="0"/>
              <w:autoSpaceDN w:val="0"/>
              <w:adjustRightInd w:val="0"/>
              <w:rPr>
                <w:rFonts w:cs="Calibri"/>
                <w:sz w:val="20"/>
              </w:rPr>
            </w:pPr>
            <w:r>
              <w:rPr>
                <w:rFonts w:cs="Calibri"/>
                <w:sz w:val="20"/>
              </w:rPr>
              <w:lastRenderedPageBreak/>
              <w:t>DEVCO Dashboard.</w:t>
            </w:r>
          </w:p>
          <w:p w:rsidR="002148F0" w:rsidRDefault="002148F0" w:rsidP="002148F0">
            <w:pPr>
              <w:autoSpaceDE w:val="0"/>
              <w:autoSpaceDN w:val="0"/>
              <w:adjustRightInd w:val="0"/>
              <w:rPr>
                <w:rFonts w:cs="Calibri"/>
                <w:sz w:val="20"/>
              </w:rPr>
            </w:pPr>
          </w:p>
          <w:p w:rsidR="002148F0" w:rsidRDefault="002148F0"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r>
              <w:rPr>
                <w:rFonts w:cs="Calibri"/>
                <w:sz w:val="20"/>
              </w:rPr>
              <w:t>Monitoring and evaluation of projects' progress reports.</w:t>
            </w: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r>
              <w:rPr>
                <w:rFonts w:cs="Calibri"/>
                <w:sz w:val="20"/>
              </w:rPr>
              <w:t>Monitoring and evaluation of projects' progress reports.</w:t>
            </w: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r>
              <w:rPr>
                <w:rFonts w:cs="Calibri"/>
                <w:sz w:val="20"/>
              </w:rPr>
              <w:t>Monitoring and evaluation of projects' progress reports.</w:t>
            </w: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p>
          <w:p w:rsidR="00CA4D7C" w:rsidRDefault="00CA4D7C" w:rsidP="00CA4D7C">
            <w:pPr>
              <w:autoSpaceDE w:val="0"/>
              <w:autoSpaceDN w:val="0"/>
              <w:adjustRightInd w:val="0"/>
              <w:rPr>
                <w:rFonts w:cs="Calibri"/>
                <w:sz w:val="20"/>
              </w:rPr>
            </w:pPr>
            <w:r>
              <w:rPr>
                <w:rFonts w:cs="Calibri"/>
                <w:sz w:val="20"/>
              </w:rPr>
              <w:t>Monitoring and evaluation of projects' progress reports.</w:t>
            </w:r>
          </w:p>
        </w:tc>
        <w:tc>
          <w:tcPr>
            <w:tcW w:w="1560" w:type="dxa"/>
            <w:shd w:val="clear" w:color="auto" w:fill="auto"/>
          </w:tcPr>
          <w:p w:rsidR="002148F0" w:rsidRPr="000858B7" w:rsidRDefault="00CD5FCF" w:rsidP="00F87C8C">
            <w:pPr>
              <w:autoSpaceDE w:val="0"/>
              <w:autoSpaceDN w:val="0"/>
              <w:adjustRightInd w:val="0"/>
              <w:rPr>
                <w:rFonts w:cs="Calibri"/>
                <w:sz w:val="20"/>
              </w:rPr>
            </w:pPr>
            <w:r w:rsidRPr="00CD5FCF">
              <w:rPr>
                <w:rFonts w:cs="Calibri"/>
                <w:sz w:val="20"/>
              </w:rPr>
              <w:lastRenderedPageBreak/>
              <w:t>Existence of transparent and accountable Civil Society Organisations in the partner country where the action shall take place.</w:t>
            </w:r>
          </w:p>
        </w:tc>
      </w:tr>
      <w:tr w:rsidR="005659EC" w:rsidRPr="00BC342E" w:rsidTr="000B05E2">
        <w:tc>
          <w:tcPr>
            <w:tcW w:w="807" w:type="dxa"/>
            <w:shd w:val="clear" w:color="auto" w:fill="D9D9D9"/>
            <w:textDirection w:val="btLr"/>
          </w:tcPr>
          <w:p w:rsidR="005659EC" w:rsidRPr="00BC342E" w:rsidRDefault="005659EC" w:rsidP="00F87C8C">
            <w:pPr>
              <w:tabs>
                <w:tab w:val="left" w:pos="0"/>
                <w:tab w:val="left" w:pos="132"/>
              </w:tabs>
              <w:ind w:left="113" w:right="113" w:hanging="101"/>
              <w:rPr>
                <w:rFonts w:cs="Calibri"/>
                <w:b/>
                <w:sz w:val="20"/>
              </w:rPr>
            </w:pPr>
          </w:p>
        </w:tc>
        <w:tc>
          <w:tcPr>
            <w:tcW w:w="3513" w:type="dxa"/>
            <w:shd w:val="clear" w:color="auto" w:fill="auto"/>
          </w:tcPr>
          <w:p w:rsidR="005659EC" w:rsidRDefault="00D30673" w:rsidP="00E02856">
            <w:pPr>
              <w:autoSpaceDE w:val="0"/>
              <w:autoSpaceDN w:val="0"/>
              <w:adjustRightInd w:val="0"/>
              <w:rPr>
                <w:rFonts w:cs="Calibri"/>
                <w:sz w:val="20"/>
              </w:rPr>
            </w:pPr>
            <w:r>
              <w:rPr>
                <w:rFonts w:cs="Calibri"/>
                <w:sz w:val="20"/>
              </w:rPr>
              <w:t xml:space="preserve">SO2 / output 2 – Strengthened </w:t>
            </w:r>
            <w:r w:rsidR="00270DC5">
              <w:rPr>
                <w:rFonts w:cs="Calibri"/>
                <w:sz w:val="20"/>
              </w:rPr>
              <w:t xml:space="preserve">women's CSOs </w:t>
            </w:r>
            <w:r w:rsidR="00D771F3">
              <w:rPr>
                <w:rFonts w:cs="Calibri"/>
                <w:sz w:val="20"/>
              </w:rPr>
              <w:t xml:space="preserve">capacities </w:t>
            </w:r>
            <w:r w:rsidR="00E02856">
              <w:rPr>
                <w:rFonts w:cs="Calibri"/>
                <w:sz w:val="20"/>
              </w:rPr>
              <w:t>for and engagement in</w:t>
            </w:r>
            <w:r w:rsidR="00270DC5">
              <w:rPr>
                <w:rFonts w:cs="Calibri"/>
                <w:sz w:val="20"/>
              </w:rPr>
              <w:t xml:space="preserve"> participation in decision making</w:t>
            </w:r>
          </w:p>
        </w:tc>
        <w:tc>
          <w:tcPr>
            <w:tcW w:w="2400" w:type="dxa"/>
            <w:shd w:val="clear" w:color="auto" w:fill="auto"/>
          </w:tcPr>
          <w:p w:rsidR="00A77344" w:rsidRDefault="00CA4D7C" w:rsidP="00A57FB5">
            <w:pPr>
              <w:autoSpaceDE w:val="0"/>
              <w:autoSpaceDN w:val="0"/>
              <w:adjustRightInd w:val="0"/>
              <w:jc w:val="both"/>
              <w:rPr>
                <w:rFonts w:cs="Calibri"/>
                <w:sz w:val="20"/>
              </w:rPr>
            </w:pPr>
            <w:r>
              <w:rPr>
                <w:rFonts w:cs="Calibri"/>
                <w:sz w:val="20"/>
              </w:rPr>
              <w:t>%age</w:t>
            </w:r>
            <w:r w:rsidR="00A77344">
              <w:rPr>
                <w:rFonts w:cs="Calibri"/>
                <w:sz w:val="20"/>
              </w:rPr>
              <w:t xml:space="preserve"> of projects including/supporting women</w:t>
            </w:r>
            <w:r w:rsidR="00A77344" w:rsidRPr="007F0E52" w:rsidDel="005659EC">
              <w:rPr>
                <w:rFonts w:cs="Calibri"/>
                <w:sz w:val="20"/>
              </w:rPr>
              <w:t xml:space="preserve"> </w:t>
            </w:r>
            <w:r w:rsidR="00A77344">
              <w:rPr>
                <w:rFonts w:cs="Calibri"/>
                <w:sz w:val="20"/>
              </w:rPr>
              <w:t>organisations</w:t>
            </w:r>
            <w:r>
              <w:rPr>
                <w:rFonts w:cs="Calibri"/>
                <w:sz w:val="20"/>
              </w:rPr>
              <w:t xml:space="preserve"> under this Action</w:t>
            </w:r>
            <w:r w:rsidR="00A77344">
              <w:rPr>
                <w:rFonts w:cs="Calibri"/>
                <w:sz w:val="20"/>
              </w:rPr>
              <w:t>.</w:t>
            </w:r>
          </w:p>
          <w:p w:rsidR="00FC4A35" w:rsidRDefault="00FC4A35" w:rsidP="00FC4A35">
            <w:pPr>
              <w:autoSpaceDE w:val="0"/>
              <w:autoSpaceDN w:val="0"/>
              <w:adjustRightInd w:val="0"/>
              <w:jc w:val="both"/>
              <w:rPr>
                <w:rFonts w:cs="Calibri"/>
                <w:sz w:val="20"/>
              </w:rPr>
            </w:pPr>
          </w:p>
          <w:p w:rsidR="00FC4A35" w:rsidRDefault="00FC4A35" w:rsidP="00FC4A35">
            <w:pPr>
              <w:autoSpaceDE w:val="0"/>
              <w:autoSpaceDN w:val="0"/>
              <w:adjustRightInd w:val="0"/>
              <w:jc w:val="both"/>
              <w:rPr>
                <w:rFonts w:cs="Calibri"/>
                <w:sz w:val="20"/>
              </w:rPr>
            </w:pPr>
            <w:r w:rsidRPr="00652F49">
              <w:rPr>
                <w:rFonts w:cs="Calibri"/>
                <w:sz w:val="20"/>
              </w:rPr>
              <w:t xml:space="preserve">The </w:t>
            </w:r>
            <w:r w:rsidR="00CA4D7C">
              <w:rPr>
                <w:rFonts w:cs="Calibri"/>
                <w:sz w:val="20"/>
              </w:rPr>
              <w:t xml:space="preserve">disaggregated </w:t>
            </w:r>
            <w:r w:rsidRPr="00652F49">
              <w:rPr>
                <w:rFonts w:cs="Calibri"/>
                <w:sz w:val="20"/>
              </w:rPr>
              <w:t>number of women's organisations</w:t>
            </w:r>
            <w:r w:rsidR="00CA4D7C">
              <w:rPr>
                <w:rFonts w:cs="Calibri"/>
                <w:sz w:val="20"/>
              </w:rPr>
              <w:t>,</w:t>
            </w:r>
            <w:r w:rsidRPr="00652F49">
              <w:rPr>
                <w:rFonts w:cs="Calibri"/>
                <w:sz w:val="20"/>
              </w:rPr>
              <w:t xml:space="preserve"> networks and </w:t>
            </w:r>
            <w:r w:rsidR="00CA4D7C">
              <w:rPr>
                <w:rFonts w:cs="Calibri"/>
                <w:sz w:val="20"/>
              </w:rPr>
              <w:t xml:space="preserve">national </w:t>
            </w:r>
            <w:r w:rsidRPr="00652F49">
              <w:rPr>
                <w:rFonts w:cs="Calibri"/>
                <w:sz w:val="20"/>
              </w:rPr>
              <w:lastRenderedPageBreak/>
              <w:t>platforms supported/strengthened</w:t>
            </w:r>
            <w:r w:rsidR="000F7AAA">
              <w:rPr>
                <w:rFonts w:cs="Calibri"/>
                <w:sz w:val="20"/>
              </w:rPr>
              <w:t xml:space="preserve"> </w:t>
            </w:r>
            <w:r w:rsidR="000F7AAA" w:rsidRPr="000F7AAA">
              <w:rPr>
                <w:rFonts w:cs="Calibri"/>
                <w:sz w:val="20"/>
              </w:rPr>
              <w:t>by this Action</w:t>
            </w:r>
            <w:r w:rsidRPr="00652F49">
              <w:rPr>
                <w:rFonts w:cs="Calibri"/>
                <w:sz w:val="20"/>
              </w:rPr>
              <w:t>.</w:t>
            </w:r>
          </w:p>
          <w:p w:rsidR="00FC4A35" w:rsidRDefault="00FC4A35" w:rsidP="00FC4A35">
            <w:pPr>
              <w:autoSpaceDE w:val="0"/>
              <w:autoSpaceDN w:val="0"/>
              <w:adjustRightInd w:val="0"/>
              <w:jc w:val="both"/>
              <w:rPr>
                <w:rFonts w:cs="Calibri"/>
                <w:sz w:val="20"/>
              </w:rPr>
            </w:pPr>
          </w:p>
          <w:p w:rsidR="00FC4A35" w:rsidRDefault="00FC4A35" w:rsidP="00FC4A35">
            <w:pPr>
              <w:autoSpaceDE w:val="0"/>
              <w:autoSpaceDN w:val="0"/>
              <w:adjustRightInd w:val="0"/>
              <w:jc w:val="both"/>
              <w:rPr>
                <w:rFonts w:cs="Calibri"/>
                <w:sz w:val="20"/>
              </w:rPr>
            </w:pPr>
            <w:r w:rsidRPr="00652F49">
              <w:rPr>
                <w:rFonts w:cs="Calibri"/>
                <w:sz w:val="20"/>
              </w:rPr>
              <w:t xml:space="preserve">Number of CSOs trained </w:t>
            </w:r>
            <w:r w:rsidR="000F7AAA" w:rsidRPr="000F7AAA">
              <w:rPr>
                <w:rFonts w:cs="Calibri"/>
                <w:sz w:val="20"/>
              </w:rPr>
              <w:t>by this Action</w:t>
            </w:r>
            <w:r w:rsidR="000F7AAA">
              <w:rPr>
                <w:rFonts w:cs="Calibri"/>
                <w:sz w:val="20"/>
              </w:rPr>
              <w:t xml:space="preserve"> </w:t>
            </w:r>
            <w:r w:rsidRPr="00652F49">
              <w:rPr>
                <w:rFonts w:cs="Calibri"/>
                <w:sz w:val="20"/>
              </w:rPr>
              <w:t>on gender equality an</w:t>
            </w:r>
            <w:r>
              <w:rPr>
                <w:rFonts w:cs="Calibri"/>
                <w:sz w:val="20"/>
              </w:rPr>
              <w:t>d women's and girl's rights</w:t>
            </w:r>
            <w:r w:rsidRPr="00652F49">
              <w:rPr>
                <w:rFonts w:cs="Calibri"/>
                <w:sz w:val="20"/>
              </w:rPr>
              <w:t>.</w:t>
            </w:r>
          </w:p>
          <w:p w:rsidR="00A77344" w:rsidRDefault="00A77344" w:rsidP="00A57FB5">
            <w:pPr>
              <w:autoSpaceDE w:val="0"/>
              <w:autoSpaceDN w:val="0"/>
              <w:adjustRightInd w:val="0"/>
              <w:jc w:val="both"/>
              <w:rPr>
                <w:rFonts w:cs="Calibri"/>
                <w:sz w:val="20"/>
              </w:rPr>
            </w:pPr>
          </w:p>
          <w:p w:rsidR="00A77344" w:rsidRDefault="00A77344" w:rsidP="00A77344">
            <w:pPr>
              <w:autoSpaceDE w:val="0"/>
              <w:autoSpaceDN w:val="0"/>
              <w:adjustRightInd w:val="0"/>
              <w:rPr>
                <w:rFonts w:cs="Calibri"/>
                <w:sz w:val="20"/>
              </w:rPr>
            </w:pPr>
            <w:r w:rsidRPr="00652F49">
              <w:rPr>
                <w:rFonts w:cs="Calibri"/>
                <w:sz w:val="20"/>
              </w:rPr>
              <w:t xml:space="preserve">Number of </w:t>
            </w:r>
            <w:r w:rsidR="00CA63D1">
              <w:rPr>
                <w:rFonts w:cs="Calibri"/>
                <w:sz w:val="20"/>
              </w:rPr>
              <w:t xml:space="preserve">members of </w:t>
            </w:r>
            <w:r w:rsidRPr="00652F49">
              <w:rPr>
                <w:rFonts w:cs="Calibri"/>
                <w:sz w:val="20"/>
              </w:rPr>
              <w:t>CSOs</w:t>
            </w:r>
            <w:r w:rsidR="00E8672C">
              <w:rPr>
                <w:rFonts w:cs="Calibri"/>
                <w:sz w:val="20"/>
              </w:rPr>
              <w:t xml:space="preserve"> working on gender</w:t>
            </w:r>
            <w:r w:rsidRPr="00652F49">
              <w:rPr>
                <w:rFonts w:cs="Calibri"/>
                <w:sz w:val="20"/>
              </w:rPr>
              <w:t xml:space="preserve"> trained </w:t>
            </w:r>
            <w:r>
              <w:rPr>
                <w:rFonts w:cs="Calibri"/>
                <w:sz w:val="20"/>
              </w:rPr>
              <w:t xml:space="preserve">by this Action </w:t>
            </w:r>
            <w:r w:rsidRPr="00652F49">
              <w:rPr>
                <w:rFonts w:cs="Calibri"/>
                <w:sz w:val="20"/>
              </w:rPr>
              <w:t>in management/human resources/leadership skills</w:t>
            </w:r>
            <w:r w:rsidR="00CA63D1">
              <w:rPr>
                <w:rFonts w:cs="Calibri"/>
                <w:sz w:val="20"/>
              </w:rPr>
              <w:t xml:space="preserve"> (</w:t>
            </w:r>
            <w:r w:rsidR="00CA63D1" w:rsidRPr="00CA63D1">
              <w:rPr>
                <w:rFonts w:cs="Calibri"/>
                <w:sz w:val="20"/>
              </w:rPr>
              <w:t>disaggregated by sex</w:t>
            </w:r>
            <w:r w:rsidR="00CA63D1">
              <w:rPr>
                <w:rFonts w:cs="Calibri"/>
                <w:sz w:val="20"/>
              </w:rPr>
              <w:t>)</w:t>
            </w:r>
          </w:p>
          <w:p w:rsidR="00A77344" w:rsidRDefault="00A77344" w:rsidP="00A77344">
            <w:pPr>
              <w:autoSpaceDE w:val="0"/>
              <w:autoSpaceDN w:val="0"/>
              <w:adjustRightInd w:val="0"/>
              <w:jc w:val="both"/>
              <w:rPr>
                <w:rFonts w:cs="Calibri"/>
                <w:sz w:val="20"/>
              </w:rPr>
            </w:pPr>
          </w:p>
          <w:p w:rsidR="00A77344" w:rsidRDefault="00E8672C" w:rsidP="00A77344">
            <w:pPr>
              <w:contextualSpacing/>
              <w:rPr>
                <w:rFonts w:eastAsia="Calibri"/>
                <w:sz w:val="20"/>
                <w:szCs w:val="20"/>
                <w:lang w:eastAsia="ja-JP"/>
              </w:rPr>
            </w:pPr>
            <w:r>
              <w:rPr>
                <w:rFonts w:eastAsia="Calibri"/>
                <w:sz w:val="20"/>
                <w:szCs w:val="20"/>
                <w:lang w:eastAsia="ja-JP"/>
              </w:rPr>
              <w:t xml:space="preserve">Number of </w:t>
            </w:r>
            <w:r w:rsidR="00CA63D1">
              <w:rPr>
                <w:rFonts w:eastAsia="Calibri"/>
                <w:sz w:val="20"/>
                <w:szCs w:val="20"/>
                <w:lang w:eastAsia="ja-JP"/>
              </w:rPr>
              <w:t xml:space="preserve">members of </w:t>
            </w:r>
            <w:r>
              <w:rPr>
                <w:rFonts w:eastAsia="Calibri"/>
                <w:sz w:val="20"/>
                <w:szCs w:val="20"/>
                <w:lang w:eastAsia="ja-JP"/>
              </w:rPr>
              <w:t>CSOs</w:t>
            </w:r>
            <w:r>
              <w:rPr>
                <w:rFonts w:cs="Calibri"/>
                <w:sz w:val="20"/>
              </w:rPr>
              <w:t xml:space="preserve"> working on gender</w:t>
            </w:r>
            <w:r w:rsidRPr="00652F49">
              <w:rPr>
                <w:rFonts w:eastAsia="Calibri"/>
                <w:sz w:val="20"/>
                <w:szCs w:val="20"/>
                <w:lang w:eastAsia="ja-JP"/>
              </w:rPr>
              <w:t xml:space="preserve"> </w:t>
            </w:r>
            <w:r w:rsidR="00A77344" w:rsidRPr="00652F49">
              <w:rPr>
                <w:rFonts w:eastAsia="Calibri"/>
                <w:sz w:val="20"/>
                <w:szCs w:val="20"/>
                <w:lang w:eastAsia="ja-JP"/>
              </w:rPr>
              <w:t xml:space="preserve">trained </w:t>
            </w:r>
            <w:r w:rsidR="00A77344">
              <w:rPr>
                <w:rFonts w:eastAsia="Calibri"/>
                <w:sz w:val="20"/>
                <w:szCs w:val="20"/>
                <w:lang w:eastAsia="ja-JP"/>
              </w:rPr>
              <w:t xml:space="preserve">by this Action </w:t>
            </w:r>
            <w:r w:rsidR="00A77344" w:rsidRPr="00652F49">
              <w:rPr>
                <w:rFonts w:eastAsia="Calibri"/>
                <w:sz w:val="20"/>
                <w:szCs w:val="20"/>
                <w:lang w:eastAsia="ja-JP"/>
              </w:rPr>
              <w:t>in analytical/ advocacy/negotiation skills</w:t>
            </w:r>
          </w:p>
          <w:p w:rsidR="00CA63D1" w:rsidRDefault="00CA63D1" w:rsidP="00A77344">
            <w:pPr>
              <w:contextualSpacing/>
              <w:rPr>
                <w:rFonts w:eastAsia="Calibri"/>
                <w:sz w:val="20"/>
                <w:szCs w:val="20"/>
                <w:lang w:eastAsia="ja-JP"/>
              </w:rPr>
            </w:pPr>
            <w:r>
              <w:rPr>
                <w:rFonts w:cs="Calibri"/>
                <w:sz w:val="20"/>
              </w:rPr>
              <w:t>(</w:t>
            </w:r>
            <w:r w:rsidRPr="00CA63D1">
              <w:rPr>
                <w:rFonts w:cs="Calibri"/>
                <w:sz w:val="20"/>
              </w:rPr>
              <w:t>disaggregated by sex</w:t>
            </w:r>
            <w:r>
              <w:rPr>
                <w:rFonts w:cs="Calibri"/>
                <w:sz w:val="20"/>
              </w:rPr>
              <w:t>)</w:t>
            </w:r>
          </w:p>
          <w:p w:rsidR="00A77344" w:rsidRDefault="00A77344" w:rsidP="00A77344">
            <w:pPr>
              <w:autoSpaceDE w:val="0"/>
              <w:autoSpaceDN w:val="0"/>
              <w:adjustRightInd w:val="0"/>
              <w:rPr>
                <w:rFonts w:cs="Calibri"/>
                <w:sz w:val="20"/>
              </w:rPr>
            </w:pPr>
          </w:p>
          <w:p w:rsidR="00A77344" w:rsidRDefault="00E8672C" w:rsidP="00A77344">
            <w:pPr>
              <w:autoSpaceDE w:val="0"/>
              <w:autoSpaceDN w:val="0"/>
              <w:adjustRightInd w:val="0"/>
              <w:rPr>
                <w:rFonts w:cs="Calibri"/>
                <w:sz w:val="20"/>
              </w:rPr>
            </w:pPr>
            <w:r>
              <w:rPr>
                <w:rFonts w:cs="Calibri"/>
                <w:sz w:val="20"/>
              </w:rPr>
              <w:t xml:space="preserve">Number of </w:t>
            </w:r>
            <w:r w:rsidR="00CA63D1">
              <w:rPr>
                <w:rFonts w:cs="Calibri"/>
                <w:sz w:val="20"/>
              </w:rPr>
              <w:t xml:space="preserve">members of </w:t>
            </w:r>
            <w:r>
              <w:rPr>
                <w:rFonts w:cs="Calibri"/>
                <w:sz w:val="20"/>
              </w:rPr>
              <w:t xml:space="preserve">CSOs working on gender </w:t>
            </w:r>
            <w:r w:rsidR="00A77344">
              <w:rPr>
                <w:rFonts w:cs="Calibri"/>
                <w:sz w:val="20"/>
              </w:rPr>
              <w:t>trained by this Action in</w:t>
            </w:r>
            <w:r w:rsidR="00A77344" w:rsidRPr="00652F49">
              <w:rPr>
                <w:rFonts w:cs="Calibri"/>
                <w:sz w:val="20"/>
              </w:rPr>
              <w:t xml:space="preserve"> internal governance standards, transparency and accountability towards intended beneficiarie</w:t>
            </w:r>
            <w:r w:rsidR="00A77344">
              <w:rPr>
                <w:rFonts w:cs="Calibri"/>
                <w:sz w:val="20"/>
              </w:rPr>
              <w:t xml:space="preserve">s, constituencies, and social bases </w:t>
            </w:r>
            <w:r w:rsidR="00CA63D1">
              <w:rPr>
                <w:rFonts w:cs="Calibri"/>
                <w:sz w:val="20"/>
              </w:rPr>
              <w:t>(</w:t>
            </w:r>
            <w:r w:rsidR="00CA63D1" w:rsidRPr="00CA63D1">
              <w:rPr>
                <w:rFonts w:cs="Calibri"/>
                <w:sz w:val="20"/>
              </w:rPr>
              <w:t>disaggregated by sex</w:t>
            </w:r>
            <w:r w:rsidR="00CA63D1">
              <w:rPr>
                <w:rFonts w:cs="Calibri"/>
                <w:sz w:val="20"/>
              </w:rPr>
              <w:t>)</w:t>
            </w:r>
          </w:p>
          <w:p w:rsidR="005659EC" w:rsidRPr="002148F0" w:rsidRDefault="005659EC" w:rsidP="00901BC4">
            <w:pPr>
              <w:autoSpaceDE w:val="0"/>
              <w:autoSpaceDN w:val="0"/>
              <w:adjustRightInd w:val="0"/>
              <w:jc w:val="both"/>
              <w:rPr>
                <w:rFonts w:cs="Calibri"/>
                <w:sz w:val="20"/>
              </w:rPr>
            </w:pPr>
          </w:p>
        </w:tc>
        <w:tc>
          <w:tcPr>
            <w:tcW w:w="1680" w:type="dxa"/>
            <w:shd w:val="clear" w:color="auto" w:fill="auto"/>
          </w:tcPr>
          <w:p w:rsidR="00A57FB5" w:rsidRDefault="00A57FB5" w:rsidP="00F87C8C">
            <w:pPr>
              <w:rPr>
                <w:rFonts w:cs="Calibri"/>
                <w:sz w:val="20"/>
              </w:rPr>
            </w:pPr>
            <w:r>
              <w:rPr>
                <w:rFonts w:cs="Calibri"/>
                <w:sz w:val="20"/>
              </w:rPr>
              <w:lastRenderedPageBreak/>
              <w:t>As the programme has not started, the baseline is 0.</w:t>
            </w:r>
          </w:p>
          <w:p w:rsidR="00A57FB5" w:rsidRDefault="00A57FB5" w:rsidP="00F87C8C">
            <w:pPr>
              <w:rPr>
                <w:rFonts w:cs="Calibri"/>
                <w:sz w:val="20"/>
              </w:rPr>
            </w:pPr>
          </w:p>
          <w:p w:rsidR="00A57FB5" w:rsidRDefault="00A57FB5" w:rsidP="00F87C8C">
            <w:pPr>
              <w:rPr>
                <w:rFonts w:cs="Calibri"/>
                <w:sz w:val="20"/>
              </w:rPr>
            </w:pPr>
          </w:p>
        </w:tc>
        <w:tc>
          <w:tcPr>
            <w:tcW w:w="1320" w:type="dxa"/>
            <w:shd w:val="clear" w:color="auto" w:fill="auto"/>
          </w:tcPr>
          <w:p w:rsidR="005659EC" w:rsidRDefault="005659EC" w:rsidP="00F87C8C">
            <w:pPr>
              <w:rPr>
                <w:rStyle w:val="Emphasis"/>
                <w:i w:val="0"/>
                <w:iCs w:val="0"/>
                <w:sz w:val="20"/>
                <w:szCs w:val="20"/>
                <w:lang w:eastAsia="en-US"/>
              </w:rPr>
            </w:pPr>
            <w:r>
              <w:rPr>
                <w:rStyle w:val="Emphasis"/>
                <w:i w:val="0"/>
                <w:iCs w:val="0"/>
                <w:sz w:val="20"/>
                <w:szCs w:val="20"/>
                <w:lang w:eastAsia="en-US"/>
              </w:rPr>
              <w:t xml:space="preserve">In 2018, 2019 and 2020, </w:t>
            </w:r>
            <w:r w:rsidRPr="0014709C">
              <w:rPr>
                <w:rStyle w:val="Emphasis"/>
                <w:i w:val="0"/>
                <w:iCs w:val="0"/>
                <w:sz w:val="20"/>
                <w:szCs w:val="20"/>
                <w:lang w:eastAsia="en-US"/>
              </w:rPr>
              <w:t xml:space="preserve">85% of the projects </w:t>
            </w:r>
            <w:r>
              <w:rPr>
                <w:rStyle w:val="Emphasis"/>
                <w:i w:val="0"/>
                <w:iCs w:val="0"/>
                <w:sz w:val="20"/>
                <w:szCs w:val="20"/>
                <w:lang w:eastAsia="en-US"/>
              </w:rPr>
              <w:t xml:space="preserve">supported </w:t>
            </w:r>
            <w:r w:rsidRPr="0014709C">
              <w:rPr>
                <w:rStyle w:val="Emphasis"/>
                <w:i w:val="0"/>
                <w:iCs w:val="0"/>
                <w:sz w:val="20"/>
                <w:szCs w:val="20"/>
                <w:lang w:eastAsia="en-US"/>
              </w:rPr>
              <w:t>includ</w:t>
            </w:r>
            <w:r>
              <w:rPr>
                <w:rStyle w:val="Emphasis"/>
                <w:i w:val="0"/>
                <w:iCs w:val="0"/>
                <w:sz w:val="20"/>
                <w:szCs w:val="20"/>
                <w:lang w:eastAsia="en-US"/>
              </w:rPr>
              <w:t>e</w:t>
            </w:r>
            <w:r w:rsidRPr="0014709C">
              <w:rPr>
                <w:rStyle w:val="Emphasis"/>
                <w:i w:val="0"/>
                <w:iCs w:val="0"/>
                <w:sz w:val="20"/>
                <w:szCs w:val="20"/>
                <w:lang w:eastAsia="en-US"/>
              </w:rPr>
              <w:t xml:space="preserve"> a gender component</w:t>
            </w:r>
            <w:r>
              <w:rPr>
                <w:rStyle w:val="Emphasis"/>
                <w:i w:val="0"/>
                <w:iCs w:val="0"/>
                <w:sz w:val="20"/>
                <w:szCs w:val="20"/>
                <w:lang w:eastAsia="en-US"/>
              </w:rPr>
              <w:t>.</w:t>
            </w:r>
          </w:p>
          <w:p w:rsidR="00D30673" w:rsidRDefault="00D30673" w:rsidP="00F87C8C">
            <w:pPr>
              <w:rPr>
                <w:rStyle w:val="Emphasis"/>
                <w:i w:val="0"/>
                <w:iCs w:val="0"/>
                <w:sz w:val="20"/>
                <w:szCs w:val="20"/>
                <w:lang w:eastAsia="en-US"/>
              </w:rPr>
            </w:pPr>
          </w:p>
          <w:p w:rsidR="00D30673" w:rsidRDefault="00D30673" w:rsidP="00F87C8C">
            <w:pPr>
              <w:rPr>
                <w:rStyle w:val="Emphasis"/>
                <w:i w:val="0"/>
                <w:iCs w:val="0"/>
                <w:sz w:val="20"/>
                <w:szCs w:val="20"/>
                <w:lang w:eastAsia="en-US"/>
              </w:rPr>
            </w:pPr>
            <w:r>
              <w:rPr>
                <w:rFonts w:cs="Calibri"/>
                <w:sz w:val="20"/>
              </w:rPr>
              <w:t>For the other indicators: t</w:t>
            </w:r>
            <w:r w:rsidRPr="000B30C8">
              <w:rPr>
                <w:rFonts w:cs="Calibri"/>
                <w:sz w:val="20"/>
              </w:rPr>
              <w:t>bd</w:t>
            </w:r>
            <w:r>
              <w:rPr>
                <w:rFonts w:cs="Calibri"/>
                <w:sz w:val="20"/>
              </w:rPr>
              <w:t xml:space="preserve"> in inception phase by the Delegations.</w:t>
            </w:r>
          </w:p>
          <w:p w:rsidR="00A57FB5" w:rsidRDefault="00A57FB5" w:rsidP="00F87C8C">
            <w:pPr>
              <w:rPr>
                <w:rStyle w:val="Emphasis"/>
                <w:i w:val="0"/>
                <w:iCs w:val="0"/>
                <w:sz w:val="20"/>
                <w:szCs w:val="20"/>
                <w:lang w:eastAsia="en-US"/>
              </w:rPr>
            </w:pPr>
          </w:p>
          <w:p w:rsidR="00A57FB5" w:rsidRDefault="00A57FB5" w:rsidP="00F87C8C">
            <w:pPr>
              <w:rPr>
                <w:rStyle w:val="Emphasis"/>
                <w:i w:val="0"/>
                <w:iCs w:val="0"/>
                <w:sz w:val="20"/>
                <w:szCs w:val="20"/>
                <w:lang w:eastAsia="en-US"/>
              </w:rPr>
            </w:pPr>
          </w:p>
          <w:p w:rsidR="00A57FB5" w:rsidRDefault="00A57FB5" w:rsidP="00F87C8C">
            <w:pPr>
              <w:rPr>
                <w:rFonts w:cs="Calibri"/>
                <w:sz w:val="20"/>
              </w:rPr>
            </w:pPr>
          </w:p>
        </w:tc>
        <w:tc>
          <w:tcPr>
            <w:tcW w:w="1920" w:type="dxa"/>
            <w:shd w:val="clear" w:color="auto" w:fill="auto"/>
          </w:tcPr>
          <w:p w:rsidR="00A77344" w:rsidRDefault="00A77344" w:rsidP="00A77344">
            <w:pPr>
              <w:autoSpaceDE w:val="0"/>
              <w:autoSpaceDN w:val="0"/>
              <w:adjustRightInd w:val="0"/>
              <w:rPr>
                <w:rFonts w:cs="Calibri"/>
                <w:sz w:val="20"/>
              </w:rPr>
            </w:pPr>
            <w:r>
              <w:rPr>
                <w:rFonts w:cs="Calibri"/>
                <w:sz w:val="20"/>
              </w:rPr>
              <w:lastRenderedPageBreak/>
              <w:t>DAC code reports</w:t>
            </w:r>
          </w:p>
          <w:p w:rsidR="00A77344" w:rsidRDefault="00A77344" w:rsidP="00A77344">
            <w:pPr>
              <w:autoSpaceDE w:val="0"/>
              <w:autoSpaceDN w:val="0"/>
              <w:adjustRightInd w:val="0"/>
              <w:rPr>
                <w:rFonts w:cs="Calibri"/>
                <w:sz w:val="20"/>
              </w:rPr>
            </w:pPr>
          </w:p>
          <w:p w:rsidR="005659EC" w:rsidRDefault="005659EC" w:rsidP="00A77344">
            <w:pPr>
              <w:autoSpaceDE w:val="0"/>
              <w:autoSpaceDN w:val="0"/>
              <w:adjustRightInd w:val="0"/>
              <w:rPr>
                <w:rFonts w:cs="Calibri"/>
                <w:sz w:val="20"/>
              </w:rPr>
            </w:pPr>
          </w:p>
          <w:p w:rsidR="00CA4D7C" w:rsidRDefault="00CA4D7C" w:rsidP="00A77344">
            <w:pPr>
              <w:autoSpaceDE w:val="0"/>
              <w:autoSpaceDN w:val="0"/>
              <w:adjustRightInd w:val="0"/>
              <w:rPr>
                <w:rFonts w:cs="Calibri"/>
                <w:sz w:val="20"/>
              </w:rPr>
            </w:pPr>
          </w:p>
          <w:p w:rsidR="00CA4D7C" w:rsidRDefault="00CA4D7C" w:rsidP="00A77344">
            <w:pPr>
              <w:autoSpaceDE w:val="0"/>
              <w:autoSpaceDN w:val="0"/>
              <w:adjustRightInd w:val="0"/>
              <w:rPr>
                <w:rFonts w:cs="Calibri"/>
                <w:sz w:val="20"/>
              </w:rPr>
            </w:pPr>
          </w:p>
          <w:p w:rsidR="00CA4D7C" w:rsidRDefault="00CA4D7C" w:rsidP="00A77344">
            <w:pPr>
              <w:autoSpaceDE w:val="0"/>
              <w:autoSpaceDN w:val="0"/>
              <w:adjustRightInd w:val="0"/>
              <w:rPr>
                <w:rFonts w:cs="Calibri"/>
                <w:sz w:val="20"/>
              </w:rPr>
            </w:pPr>
            <w:r>
              <w:rPr>
                <w:rFonts w:cs="Calibri"/>
                <w:sz w:val="20"/>
              </w:rPr>
              <w:t xml:space="preserve">Monitoring and evaluation of projects' progress </w:t>
            </w:r>
            <w:r>
              <w:rPr>
                <w:rFonts w:cs="Calibri"/>
                <w:sz w:val="20"/>
              </w:rPr>
              <w:lastRenderedPageBreak/>
              <w:t>reports.</w:t>
            </w: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p>
          <w:p w:rsidR="000F7AAA" w:rsidRDefault="000F7AAA"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r>
              <w:rPr>
                <w:rFonts w:cs="Calibri"/>
                <w:sz w:val="20"/>
              </w:rPr>
              <w:t>Monitoring and evaluation of projects' progress reports.</w:t>
            </w:r>
          </w:p>
          <w:p w:rsidR="000F7AAA" w:rsidRDefault="000F7AAA"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r>
              <w:rPr>
                <w:rFonts w:cs="Calibri"/>
                <w:sz w:val="20"/>
              </w:rPr>
              <w:t>Monitoring and evaluation of projects' progress reports.</w:t>
            </w: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r>
              <w:rPr>
                <w:rFonts w:cs="Calibri"/>
                <w:sz w:val="20"/>
              </w:rPr>
              <w:t>Monitoring and evaluation of projects' progress reports.</w:t>
            </w: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p>
          <w:p w:rsidR="00AB2838" w:rsidRDefault="00AB2838" w:rsidP="00A77344">
            <w:pPr>
              <w:autoSpaceDE w:val="0"/>
              <w:autoSpaceDN w:val="0"/>
              <w:adjustRightInd w:val="0"/>
              <w:rPr>
                <w:rFonts w:cs="Calibri"/>
                <w:sz w:val="20"/>
              </w:rPr>
            </w:pPr>
            <w:r>
              <w:rPr>
                <w:rFonts w:cs="Calibri"/>
                <w:sz w:val="20"/>
              </w:rPr>
              <w:t>Monitoring and evaluation of projects' progress reports.</w:t>
            </w:r>
          </w:p>
        </w:tc>
        <w:tc>
          <w:tcPr>
            <w:tcW w:w="1560" w:type="dxa"/>
            <w:shd w:val="clear" w:color="auto" w:fill="auto"/>
          </w:tcPr>
          <w:p w:rsidR="005659EC" w:rsidRPr="000858B7" w:rsidRDefault="00CD5FCF" w:rsidP="00F87C8C">
            <w:pPr>
              <w:autoSpaceDE w:val="0"/>
              <w:autoSpaceDN w:val="0"/>
              <w:adjustRightInd w:val="0"/>
              <w:rPr>
                <w:rFonts w:cs="Calibri"/>
                <w:sz w:val="20"/>
              </w:rPr>
            </w:pPr>
            <w:r w:rsidRPr="00CD5FCF">
              <w:rPr>
                <w:rFonts w:cs="Calibri"/>
                <w:sz w:val="20"/>
              </w:rPr>
              <w:lastRenderedPageBreak/>
              <w:t xml:space="preserve">Existence of transparent and accountable Civil Society Organisations in the partner country where the action shall </w:t>
            </w:r>
            <w:r w:rsidRPr="00CD5FCF">
              <w:rPr>
                <w:rFonts w:cs="Calibri"/>
                <w:sz w:val="20"/>
              </w:rPr>
              <w:lastRenderedPageBreak/>
              <w:t>take place.</w:t>
            </w:r>
          </w:p>
        </w:tc>
      </w:tr>
      <w:tr w:rsidR="00A57FB5" w:rsidRPr="00BC342E" w:rsidTr="000B05E2">
        <w:tc>
          <w:tcPr>
            <w:tcW w:w="807" w:type="dxa"/>
            <w:shd w:val="clear" w:color="auto" w:fill="D9D9D9"/>
            <w:textDirection w:val="btLr"/>
          </w:tcPr>
          <w:p w:rsidR="00A57FB5" w:rsidRPr="00BC342E" w:rsidRDefault="00A57FB5" w:rsidP="00F87C8C">
            <w:pPr>
              <w:tabs>
                <w:tab w:val="left" w:pos="0"/>
                <w:tab w:val="left" w:pos="132"/>
              </w:tabs>
              <w:ind w:left="113" w:right="113" w:hanging="101"/>
              <w:rPr>
                <w:rFonts w:cs="Calibri"/>
                <w:b/>
                <w:sz w:val="20"/>
              </w:rPr>
            </w:pPr>
          </w:p>
        </w:tc>
        <w:tc>
          <w:tcPr>
            <w:tcW w:w="3513" w:type="dxa"/>
            <w:shd w:val="clear" w:color="auto" w:fill="auto"/>
          </w:tcPr>
          <w:p w:rsidR="00A57FB5" w:rsidRDefault="00D30673" w:rsidP="00D771F3">
            <w:pPr>
              <w:autoSpaceDE w:val="0"/>
              <w:autoSpaceDN w:val="0"/>
              <w:adjustRightInd w:val="0"/>
              <w:rPr>
                <w:rFonts w:cs="Calibri"/>
                <w:sz w:val="20"/>
              </w:rPr>
            </w:pPr>
            <w:r>
              <w:rPr>
                <w:rFonts w:cs="Calibri"/>
                <w:sz w:val="20"/>
              </w:rPr>
              <w:t>SO3 / output 3 – Strengthened CSOs</w:t>
            </w:r>
            <w:r w:rsidR="00D771F3">
              <w:rPr>
                <w:rFonts w:cs="Calibri"/>
                <w:sz w:val="20"/>
              </w:rPr>
              <w:t>’ capacities</w:t>
            </w:r>
            <w:r w:rsidR="00B973B3">
              <w:rPr>
                <w:rFonts w:cs="Calibri"/>
                <w:sz w:val="20"/>
              </w:rPr>
              <w:t xml:space="preserve"> and engagement</w:t>
            </w:r>
            <w:r>
              <w:rPr>
                <w:rFonts w:cs="Calibri"/>
                <w:sz w:val="20"/>
              </w:rPr>
              <w:t xml:space="preserve"> on </w:t>
            </w:r>
            <w:r w:rsidR="00D771F3">
              <w:rPr>
                <w:rFonts w:cs="Calibri"/>
                <w:sz w:val="20"/>
              </w:rPr>
              <w:t xml:space="preserve">youth inclusion </w:t>
            </w:r>
          </w:p>
        </w:tc>
        <w:tc>
          <w:tcPr>
            <w:tcW w:w="2400" w:type="dxa"/>
            <w:shd w:val="clear" w:color="auto" w:fill="auto"/>
          </w:tcPr>
          <w:p w:rsidR="00A9402F" w:rsidRDefault="00A9402F" w:rsidP="00A9402F">
            <w:pPr>
              <w:autoSpaceDE w:val="0"/>
              <w:autoSpaceDN w:val="0"/>
              <w:adjustRightInd w:val="0"/>
              <w:jc w:val="both"/>
              <w:rPr>
                <w:rFonts w:cs="Calibri"/>
                <w:sz w:val="20"/>
              </w:rPr>
            </w:pPr>
            <w:r>
              <w:rPr>
                <w:rFonts w:cs="Calibri"/>
                <w:sz w:val="20"/>
              </w:rPr>
              <w:t>Number of young people</w:t>
            </w:r>
            <w:r w:rsidRPr="00652F49">
              <w:rPr>
                <w:rFonts w:cs="Calibri"/>
                <w:sz w:val="20"/>
              </w:rPr>
              <w:t>'s organisations</w:t>
            </w:r>
            <w:r>
              <w:rPr>
                <w:rFonts w:cs="Calibri"/>
                <w:sz w:val="20"/>
              </w:rPr>
              <w:t>,</w:t>
            </w:r>
            <w:r w:rsidRPr="00652F49">
              <w:rPr>
                <w:rFonts w:cs="Calibri"/>
                <w:sz w:val="20"/>
              </w:rPr>
              <w:t xml:space="preserve"> networks and </w:t>
            </w:r>
            <w:r w:rsidR="00AB2838">
              <w:rPr>
                <w:rFonts w:cs="Calibri"/>
                <w:sz w:val="20"/>
              </w:rPr>
              <w:t xml:space="preserve">national </w:t>
            </w:r>
            <w:r w:rsidRPr="00652F49">
              <w:rPr>
                <w:rFonts w:cs="Calibri"/>
                <w:sz w:val="20"/>
              </w:rPr>
              <w:t xml:space="preserve">platforms </w:t>
            </w:r>
            <w:r w:rsidRPr="00652F49">
              <w:rPr>
                <w:rFonts w:cs="Calibri"/>
                <w:sz w:val="20"/>
              </w:rPr>
              <w:lastRenderedPageBreak/>
              <w:t>supported/strengthened</w:t>
            </w:r>
            <w:r w:rsidR="00AB2838">
              <w:rPr>
                <w:rFonts w:cs="Calibri"/>
                <w:sz w:val="20"/>
              </w:rPr>
              <w:t xml:space="preserve"> </w:t>
            </w:r>
            <w:r w:rsidR="00AB2838" w:rsidRPr="000F7AAA">
              <w:rPr>
                <w:rFonts w:cs="Calibri"/>
                <w:sz w:val="20"/>
              </w:rPr>
              <w:t>by this Action</w:t>
            </w:r>
            <w:r w:rsidRPr="00D30673">
              <w:rPr>
                <w:rFonts w:cs="Calibri"/>
                <w:sz w:val="20"/>
              </w:rPr>
              <w:t>.</w:t>
            </w:r>
          </w:p>
          <w:p w:rsidR="00A9402F" w:rsidRDefault="00A9402F" w:rsidP="00A9402F">
            <w:pPr>
              <w:autoSpaceDE w:val="0"/>
              <w:autoSpaceDN w:val="0"/>
              <w:adjustRightInd w:val="0"/>
              <w:jc w:val="both"/>
              <w:rPr>
                <w:rFonts w:cs="Calibri"/>
                <w:sz w:val="20"/>
              </w:rPr>
            </w:pPr>
          </w:p>
          <w:p w:rsidR="00A9402F" w:rsidRDefault="00E8672C" w:rsidP="00A9402F">
            <w:pPr>
              <w:autoSpaceDE w:val="0"/>
              <w:autoSpaceDN w:val="0"/>
              <w:adjustRightInd w:val="0"/>
              <w:rPr>
                <w:rFonts w:cs="Calibri"/>
                <w:sz w:val="20"/>
              </w:rPr>
            </w:pPr>
            <w:r>
              <w:rPr>
                <w:rFonts w:cs="Calibri"/>
                <w:sz w:val="20"/>
              </w:rPr>
              <w:t xml:space="preserve">Number of </w:t>
            </w:r>
            <w:r w:rsidR="00CA63D1">
              <w:rPr>
                <w:rFonts w:cs="Calibri"/>
                <w:sz w:val="20"/>
              </w:rPr>
              <w:t xml:space="preserve">members of </w:t>
            </w:r>
            <w:r>
              <w:rPr>
                <w:rFonts w:cs="Calibri"/>
                <w:sz w:val="20"/>
              </w:rPr>
              <w:t>CSOs working on youth</w:t>
            </w:r>
            <w:r w:rsidRPr="00652F49">
              <w:rPr>
                <w:rFonts w:cs="Calibri"/>
                <w:sz w:val="20"/>
              </w:rPr>
              <w:t xml:space="preserve"> </w:t>
            </w:r>
            <w:r w:rsidR="00A9402F" w:rsidRPr="00652F49">
              <w:rPr>
                <w:rFonts w:cs="Calibri"/>
                <w:sz w:val="20"/>
              </w:rPr>
              <w:t xml:space="preserve">trained </w:t>
            </w:r>
            <w:r w:rsidR="00A9402F">
              <w:rPr>
                <w:rFonts w:cs="Calibri"/>
                <w:sz w:val="20"/>
              </w:rPr>
              <w:t xml:space="preserve">by this Action </w:t>
            </w:r>
            <w:r w:rsidR="00A9402F" w:rsidRPr="00652F49">
              <w:rPr>
                <w:rFonts w:cs="Calibri"/>
                <w:sz w:val="20"/>
              </w:rPr>
              <w:t>in management/human resources/leadership skills</w:t>
            </w:r>
          </w:p>
          <w:p w:rsidR="00CA63D1" w:rsidRDefault="00CA63D1" w:rsidP="00A9402F">
            <w:pPr>
              <w:autoSpaceDE w:val="0"/>
              <w:autoSpaceDN w:val="0"/>
              <w:adjustRightInd w:val="0"/>
              <w:rPr>
                <w:rFonts w:cs="Calibri"/>
                <w:sz w:val="20"/>
              </w:rPr>
            </w:pPr>
            <w:r>
              <w:rPr>
                <w:rFonts w:cs="Calibri"/>
                <w:sz w:val="20"/>
              </w:rPr>
              <w:t>(</w:t>
            </w:r>
            <w:r w:rsidRPr="00CA63D1">
              <w:rPr>
                <w:rFonts w:cs="Calibri"/>
                <w:sz w:val="20"/>
              </w:rPr>
              <w:t>disaggregated by sex</w:t>
            </w:r>
            <w:r>
              <w:rPr>
                <w:rFonts w:cs="Calibri"/>
                <w:sz w:val="20"/>
              </w:rPr>
              <w:t>)</w:t>
            </w:r>
          </w:p>
          <w:p w:rsidR="00A9402F" w:rsidRDefault="00A9402F" w:rsidP="00A9402F">
            <w:pPr>
              <w:autoSpaceDE w:val="0"/>
              <w:autoSpaceDN w:val="0"/>
              <w:adjustRightInd w:val="0"/>
              <w:jc w:val="both"/>
              <w:rPr>
                <w:rFonts w:cs="Calibri"/>
                <w:sz w:val="20"/>
              </w:rPr>
            </w:pPr>
          </w:p>
          <w:p w:rsidR="00A9402F" w:rsidRDefault="00A9402F" w:rsidP="00A9402F">
            <w:pPr>
              <w:contextualSpacing/>
              <w:rPr>
                <w:rFonts w:eastAsia="Calibri"/>
                <w:sz w:val="20"/>
                <w:szCs w:val="20"/>
                <w:lang w:eastAsia="ja-JP"/>
              </w:rPr>
            </w:pPr>
            <w:r w:rsidRPr="00652F49">
              <w:rPr>
                <w:rFonts w:eastAsia="Calibri"/>
                <w:sz w:val="20"/>
                <w:szCs w:val="20"/>
                <w:lang w:eastAsia="ja-JP"/>
              </w:rPr>
              <w:t xml:space="preserve">Number of </w:t>
            </w:r>
            <w:r w:rsidR="00CA63D1">
              <w:rPr>
                <w:rFonts w:eastAsia="Calibri"/>
                <w:sz w:val="20"/>
                <w:szCs w:val="20"/>
                <w:lang w:eastAsia="ja-JP"/>
              </w:rPr>
              <w:t xml:space="preserve">members of </w:t>
            </w:r>
            <w:r w:rsidRPr="00652F49">
              <w:rPr>
                <w:rFonts w:eastAsia="Calibri"/>
                <w:sz w:val="20"/>
                <w:szCs w:val="20"/>
                <w:lang w:eastAsia="ja-JP"/>
              </w:rPr>
              <w:t xml:space="preserve">CSOs </w:t>
            </w:r>
            <w:r w:rsidR="00E8672C">
              <w:rPr>
                <w:rFonts w:cs="Calibri"/>
                <w:sz w:val="20"/>
              </w:rPr>
              <w:t>working on youth</w:t>
            </w:r>
            <w:r w:rsidR="00E8672C" w:rsidRPr="00652F49">
              <w:rPr>
                <w:rFonts w:cs="Calibri"/>
                <w:sz w:val="20"/>
              </w:rPr>
              <w:t xml:space="preserve"> </w:t>
            </w:r>
            <w:r w:rsidRPr="00652F49">
              <w:rPr>
                <w:rFonts w:eastAsia="Calibri"/>
                <w:sz w:val="20"/>
                <w:szCs w:val="20"/>
                <w:lang w:eastAsia="ja-JP"/>
              </w:rPr>
              <w:t xml:space="preserve">trained </w:t>
            </w:r>
            <w:r>
              <w:rPr>
                <w:rFonts w:eastAsia="Calibri"/>
                <w:sz w:val="20"/>
                <w:szCs w:val="20"/>
                <w:lang w:eastAsia="ja-JP"/>
              </w:rPr>
              <w:t xml:space="preserve">by this Action </w:t>
            </w:r>
            <w:r w:rsidRPr="00652F49">
              <w:rPr>
                <w:rFonts w:eastAsia="Calibri"/>
                <w:sz w:val="20"/>
                <w:szCs w:val="20"/>
                <w:lang w:eastAsia="ja-JP"/>
              </w:rPr>
              <w:t>in analytical/ advocacy/negotiation skills</w:t>
            </w:r>
          </w:p>
          <w:p w:rsidR="00CA63D1" w:rsidRDefault="00CA63D1" w:rsidP="00A9402F">
            <w:pPr>
              <w:contextualSpacing/>
              <w:rPr>
                <w:rFonts w:eastAsia="Calibri"/>
                <w:sz w:val="20"/>
                <w:szCs w:val="20"/>
                <w:lang w:eastAsia="ja-JP"/>
              </w:rPr>
            </w:pPr>
            <w:r>
              <w:rPr>
                <w:rFonts w:cs="Calibri"/>
                <w:sz w:val="20"/>
              </w:rPr>
              <w:t>(</w:t>
            </w:r>
            <w:r w:rsidRPr="00CA63D1">
              <w:rPr>
                <w:rFonts w:cs="Calibri"/>
                <w:sz w:val="20"/>
              </w:rPr>
              <w:t>disaggregated by sex</w:t>
            </w:r>
            <w:r>
              <w:rPr>
                <w:rFonts w:cs="Calibri"/>
                <w:sz w:val="20"/>
              </w:rPr>
              <w:t>)</w:t>
            </w:r>
          </w:p>
          <w:p w:rsidR="00A9402F" w:rsidRDefault="00A9402F" w:rsidP="00A9402F">
            <w:pPr>
              <w:autoSpaceDE w:val="0"/>
              <w:autoSpaceDN w:val="0"/>
              <w:adjustRightInd w:val="0"/>
              <w:rPr>
                <w:rFonts w:cs="Calibri"/>
                <w:sz w:val="20"/>
              </w:rPr>
            </w:pPr>
          </w:p>
          <w:p w:rsidR="00A9402F" w:rsidRDefault="00A9402F" w:rsidP="00A9402F">
            <w:pPr>
              <w:autoSpaceDE w:val="0"/>
              <w:autoSpaceDN w:val="0"/>
              <w:adjustRightInd w:val="0"/>
              <w:rPr>
                <w:rFonts w:cs="Calibri"/>
                <w:sz w:val="20"/>
              </w:rPr>
            </w:pPr>
            <w:r w:rsidRPr="00652F49">
              <w:rPr>
                <w:rFonts w:cs="Calibri"/>
                <w:sz w:val="20"/>
              </w:rPr>
              <w:t xml:space="preserve">Number of </w:t>
            </w:r>
            <w:r w:rsidR="00CA63D1">
              <w:rPr>
                <w:rFonts w:cs="Calibri"/>
                <w:sz w:val="20"/>
              </w:rPr>
              <w:t xml:space="preserve">members of </w:t>
            </w:r>
            <w:r w:rsidRPr="00652F49">
              <w:rPr>
                <w:rFonts w:cs="Calibri"/>
                <w:sz w:val="20"/>
              </w:rPr>
              <w:t xml:space="preserve">CSOs </w:t>
            </w:r>
            <w:r w:rsidR="00E8672C">
              <w:rPr>
                <w:rFonts w:cs="Calibri"/>
                <w:sz w:val="20"/>
              </w:rPr>
              <w:t>working on youth</w:t>
            </w:r>
            <w:r w:rsidR="00E8672C" w:rsidRPr="00652F49">
              <w:rPr>
                <w:rFonts w:cs="Calibri"/>
                <w:sz w:val="20"/>
              </w:rPr>
              <w:t xml:space="preserve"> </w:t>
            </w:r>
            <w:r>
              <w:rPr>
                <w:rFonts w:cs="Calibri"/>
                <w:sz w:val="20"/>
              </w:rPr>
              <w:t>trained by this Action in</w:t>
            </w:r>
            <w:r w:rsidRPr="00652F49">
              <w:rPr>
                <w:rFonts w:cs="Calibri"/>
                <w:sz w:val="20"/>
              </w:rPr>
              <w:t xml:space="preserve"> internal governance standards, transparency and accountability towards intended beneficiarie</w:t>
            </w:r>
            <w:r>
              <w:rPr>
                <w:rFonts w:cs="Calibri"/>
                <w:sz w:val="20"/>
              </w:rPr>
              <w:t xml:space="preserve">s, constituencies, and social bases </w:t>
            </w:r>
            <w:r w:rsidR="00CA63D1">
              <w:rPr>
                <w:rFonts w:cs="Calibri"/>
                <w:sz w:val="20"/>
              </w:rPr>
              <w:t>(</w:t>
            </w:r>
            <w:r w:rsidR="00CA63D1" w:rsidRPr="00CA63D1">
              <w:rPr>
                <w:rFonts w:cs="Calibri"/>
                <w:sz w:val="20"/>
              </w:rPr>
              <w:t>disaggregated by sex</w:t>
            </w:r>
            <w:r w:rsidR="00CA63D1">
              <w:rPr>
                <w:rFonts w:cs="Calibri"/>
                <w:sz w:val="20"/>
              </w:rPr>
              <w:t>)</w:t>
            </w:r>
          </w:p>
          <w:p w:rsidR="00A57FB5" w:rsidRPr="007F0E52" w:rsidRDefault="00A57FB5" w:rsidP="00A9402F">
            <w:pPr>
              <w:autoSpaceDE w:val="0"/>
              <w:autoSpaceDN w:val="0"/>
              <w:adjustRightInd w:val="0"/>
              <w:jc w:val="both"/>
              <w:rPr>
                <w:rFonts w:cs="Calibri"/>
                <w:sz w:val="20"/>
              </w:rPr>
            </w:pPr>
          </w:p>
        </w:tc>
        <w:tc>
          <w:tcPr>
            <w:tcW w:w="1680" w:type="dxa"/>
            <w:shd w:val="clear" w:color="auto" w:fill="auto"/>
          </w:tcPr>
          <w:p w:rsidR="00A57FB5" w:rsidRDefault="00A57FB5" w:rsidP="00F87C8C">
            <w:pPr>
              <w:rPr>
                <w:rFonts w:cs="Calibri"/>
                <w:sz w:val="20"/>
              </w:rPr>
            </w:pPr>
            <w:r>
              <w:rPr>
                <w:rFonts w:cs="Calibri"/>
                <w:sz w:val="20"/>
              </w:rPr>
              <w:lastRenderedPageBreak/>
              <w:t xml:space="preserve">As the programme has not started, the </w:t>
            </w:r>
            <w:r>
              <w:rPr>
                <w:rFonts w:cs="Calibri"/>
                <w:sz w:val="20"/>
              </w:rPr>
              <w:lastRenderedPageBreak/>
              <w:t>baseline is 0.</w:t>
            </w:r>
          </w:p>
        </w:tc>
        <w:tc>
          <w:tcPr>
            <w:tcW w:w="1320" w:type="dxa"/>
            <w:shd w:val="clear" w:color="auto" w:fill="auto"/>
          </w:tcPr>
          <w:p w:rsidR="00A57FB5" w:rsidRDefault="00A57FB5" w:rsidP="00F87C8C">
            <w:pPr>
              <w:rPr>
                <w:rStyle w:val="Emphasis"/>
                <w:i w:val="0"/>
                <w:iCs w:val="0"/>
                <w:sz w:val="20"/>
                <w:szCs w:val="20"/>
                <w:lang w:eastAsia="en-US"/>
              </w:rPr>
            </w:pPr>
            <w:r w:rsidRPr="000B30C8">
              <w:rPr>
                <w:rFonts w:cs="Calibri"/>
                <w:sz w:val="20"/>
              </w:rPr>
              <w:lastRenderedPageBreak/>
              <w:t>Tbd</w:t>
            </w:r>
            <w:r>
              <w:rPr>
                <w:rFonts w:cs="Calibri"/>
                <w:sz w:val="20"/>
              </w:rPr>
              <w:t xml:space="preserve"> in inception phase by the </w:t>
            </w:r>
            <w:r>
              <w:rPr>
                <w:rFonts w:cs="Calibri"/>
                <w:sz w:val="20"/>
              </w:rPr>
              <w:lastRenderedPageBreak/>
              <w:t>Delegations.</w:t>
            </w:r>
          </w:p>
        </w:tc>
        <w:tc>
          <w:tcPr>
            <w:tcW w:w="1920" w:type="dxa"/>
            <w:shd w:val="clear" w:color="auto" w:fill="auto"/>
          </w:tcPr>
          <w:p w:rsidR="00A57FB5" w:rsidRDefault="00AB2838" w:rsidP="009F788C">
            <w:pPr>
              <w:autoSpaceDE w:val="0"/>
              <w:autoSpaceDN w:val="0"/>
              <w:adjustRightInd w:val="0"/>
              <w:rPr>
                <w:rFonts w:cs="Calibri"/>
                <w:sz w:val="20"/>
              </w:rPr>
            </w:pPr>
            <w:r>
              <w:rPr>
                <w:rFonts w:cs="Calibri"/>
                <w:sz w:val="20"/>
              </w:rPr>
              <w:lastRenderedPageBreak/>
              <w:t xml:space="preserve">Monitoring and evaluation of projects' progress </w:t>
            </w:r>
            <w:r>
              <w:rPr>
                <w:rFonts w:cs="Calibri"/>
                <w:sz w:val="20"/>
              </w:rPr>
              <w:lastRenderedPageBreak/>
              <w:t>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tc>
        <w:tc>
          <w:tcPr>
            <w:tcW w:w="1560" w:type="dxa"/>
            <w:shd w:val="clear" w:color="auto" w:fill="auto"/>
          </w:tcPr>
          <w:p w:rsidR="00A57FB5" w:rsidRPr="000858B7" w:rsidRDefault="00CD5FCF" w:rsidP="00F87C8C">
            <w:pPr>
              <w:autoSpaceDE w:val="0"/>
              <w:autoSpaceDN w:val="0"/>
              <w:adjustRightInd w:val="0"/>
              <w:rPr>
                <w:rFonts w:cs="Calibri"/>
                <w:sz w:val="20"/>
              </w:rPr>
            </w:pPr>
            <w:r w:rsidRPr="00CD5FCF">
              <w:rPr>
                <w:rFonts w:cs="Calibri"/>
                <w:sz w:val="20"/>
              </w:rPr>
              <w:lastRenderedPageBreak/>
              <w:t xml:space="preserve">Existence of transparent and accountable </w:t>
            </w:r>
            <w:r w:rsidRPr="00CD5FCF">
              <w:rPr>
                <w:rFonts w:cs="Calibri"/>
                <w:sz w:val="20"/>
              </w:rPr>
              <w:lastRenderedPageBreak/>
              <w:t>Civil Society Organisations in the partner country where the action shall take place.</w:t>
            </w:r>
          </w:p>
        </w:tc>
      </w:tr>
      <w:tr w:rsidR="00A57FB5" w:rsidRPr="00BC342E" w:rsidTr="000B05E2">
        <w:tc>
          <w:tcPr>
            <w:tcW w:w="807" w:type="dxa"/>
            <w:shd w:val="clear" w:color="auto" w:fill="D9D9D9"/>
            <w:textDirection w:val="btLr"/>
          </w:tcPr>
          <w:p w:rsidR="00A57FB5" w:rsidRPr="00BC342E" w:rsidRDefault="00A57FB5" w:rsidP="00F87C8C">
            <w:pPr>
              <w:tabs>
                <w:tab w:val="left" w:pos="0"/>
                <w:tab w:val="left" w:pos="132"/>
              </w:tabs>
              <w:ind w:left="113" w:right="113" w:hanging="101"/>
              <w:rPr>
                <w:rFonts w:cs="Calibri"/>
                <w:b/>
                <w:sz w:val="20"/>
              </w:rPr>
            </w:pPr>
          </w:p>
        </w:tc>
        <w:tc>
          <w:tcPr>
            <w:tcW w:w="3513" w:type="dxa"/>
            <w:shd w:val="clear" w:color="auto" w:fill="auto"/>
          </w:tcPr>
          <w:p w:rsidR="00A57FB5" w:rsidRDefault="00D30673" w:rsidP="00D30673">
            <w:pPr>
              <w:autoSpaceDE w:val="0"/>
              <w:autoSpaceDN w:val="0"/>
              <w:adjustRightInd w:val="0"/>
              <w:rPr>
                <w:rFonts w:cs="Calibri"/>
                <w:sz w:val="20"/>
              </w:rPr>
            </w:pPr>
            <w:r>
              <w:rPr>
                <w:rFonts w:cs="Calibri"/>
                <w:sz w:val="20"/>
              </w:rPr>
              <w:t>SO4 / output 4 – Strengthened CSOs</w:t>
            </w:r>
            <w:r w:rsidR="00D771F3">
              <w:rPr>
                <w:rFonts w:cs="Calibri"/>
                <w:sz w:val="20"/>
              </w:rPr>
              <w:t>’ capacities</w:t>
            </w:r>
            <w:r>
              <w:rPr>
                <w:rFonts w:cs="Calibri"/>
                <w:sz w:val="20"/>
              </w:rPr>
              <w:t xml:space="preserve"> </w:t>
            </w:r>
            <w:r w:rsidR="00B973B3">
              <w:rPr>
                <w:rFonts w:cs="Calibri"/>
                <w:sz w:val="20"/>
              </w:rPr>
              <w:t xml:space="preserve">and engagement </w:t>
            </w:r>
            <w:r>
              <w:rPr>
                <w:rFonts w:cs="Calibri"/>
                <w:sz w:val="20"/>
              </w:rPr>
              <w:t>on addressing i</w:t>
            </w:r>
            <w:r w:rsidR="00355A93" w:rsidRPr="00D30673">
              <w:rPr>
                <w:rFonts w:cs="Calibri"/>
                <w:sz w:val="20"/>
              </w:rPr>
              <w:t>rregular m</w:t>
            </w:r>
            <w:r w:rsidR="00A57FB5" w:rsidRPr="00D30673">
              <w:rPr>
                <w:rFonts w:cs="Calibri"/>
                <w:sz w:val="20"/>
              </w:rPr>
              <w:t xml:space="preserve">igration </w:t>
            </w:r>
            <w:r w:rsidR="00355A93" w:rsidRPr="00D30673">
              <w:rPr>
                <w:rFonts w:cs="Calibri"/>
                <w:sz w:val="20"/>
              </w:rPr>
              <w:t xml:space="preserve">and forced displacement </w:t>
            </w:r>
            <w:r w:rsidR="00A57FB5" w:rsidRPr="00D30673">
              <w:rPr>
                <w:rFonts w:cs="Calibri"/>
                <w:sz w:val="20"/>
              </w:rPr>
              <w:t>output</w:t>
            </w:r>
          </w:p>
        </w:tc>
        <w:tc>
          <w:tcPr>
            <w:tcW w:w="2400" w:type="dxa"/>
            <w:shd w:val="clear" w:color="auto" w:fill="auto"/>
          </w:tcPr>
          <w:p w:rsidR="00A9402F" w:rsidRDefault="00A9402F" w:rsidP="00A9402F">
            <w:pPr>
              <w:autoSpaceDE w:val="0"/>
              <w:autoSpaceDN w:val="0"/>
              <w:adjustRightInd w:val="0"/>
              <w:jc w:val="both"/>
              <w:rPr>
                <w:rFonts w:cs="Calibri"/>
                <w:sz w:val="20"/>
              </w:rPr>
            </w:pPr>
            <w:r>
              <w:rPr>
                <w:rFonts w:cs="Calibri"/>
                <w:sz w:val="20"/>
              </w:rPr>
              <w:t xml:space="preserve">Number of </w:t>
            </w:r>
            <w:r w:rsidRPr="00652F49">
              <w:rPr>
                <w:rFonts w:cs="Calibri"/>
                <w:sz w:val="20"/>
              </w:rPr>
              <w:t>CSOs</w:t>
            </w:r>
            <w:r w:rsidR="00AB2838">
              <w:rPr>
                <w:rFonts w:cs="Calibri"/>
                <w:sz w:val="20"/>
              </w:rPr>
              <w:t>,</w:t>
            </w:r>
            <w:r w:rsidRPr="00652F49">
              <w:rPr>
                <w:rFonts w:cs="Calibri"/>
                <w:sz w:val="20"/>
              </w:rPr>
              <w:t xml:space="preserve"> networks and </w:t>
            </w:r>
            <w:r w:rsidR="00AB2838">
              <w:rPr>
                <w:rFonts w:cs="Calibri"/>
                <w:sz w:val="20"/>
              </w:rPr>
              <w:t xml:space="preserve">national </w:t>
            </w:r>
            <w:r w:rsidRPr="00652F49">
              <w:rPr>
                <w:rFonts w:cs="Calibri"/>
                <w:sz w:val="20"/>
              </w:rPr>
              <w:t xml:space="preserve">platforms </w:t>
            </w:r>
            <w:r>
              <w:rPr>
                <w:rFonts w:cs="Calibri"/>
                <w:sz w:val="20"/>
              </w:rPr>
              <w:t>addressing</w:t>
            </w:r>
            <w:r w:rsidRPr="007F0E52">
              <w:rPr>
                <w:rFonts w:cs="Calibri"/>
                <w:sz w:val="20"/>
              </w:rPr>
              <w:t xml:space="preserve"> the root causes of irregular migration</w:t>
            </w:r>
            <w:r>
              <w:rPr>
                <w:rFonts w:cs="Calibri"/>
                <w:sz w:val="20"/>
              </w:rPr>
              <w:t xml:space="preserve"> supported</w:t>
            </w:r>
            <w:r w:rsidRPr="00652F49">
              <w:rPr>
                <w:rFonts w:cs="Calibri"/>
                <w:sz w:val="20"/>
              </w:rPr>
              <w:t xml:space="preserve"> </w:t>
            </w:r>
            <w:r>
              <w:rPr>
                <w:rFonts w:cs="Calibri"/>
                <w:sz w:val="20"/>
              </w:rPr>
              <w:t>/</w:t>
            </w:r>
            <w:r w:rsidRPr="00652F49">
              <w:rPr>
                <w:rFonts w:cs="Calibri"/>
                <w:sz w:val="20"/>
              </w:rPr>
              <w:t>strengthened</w:t>
            </w:r>
            <w:r w:rsidR="000F7AAA">
              <w:rPr>
                <w:rFonts w:cs="Calibri"/>
                <w:sz w:val="20"/>
              </w:rPr>
              <w:t xml:space="preserve"> </w:t>
            </w:r>
            <w:r w:rsidR="000F7AAA" w:rsidRPr="000F7AAA">
              <w:rPr>
                <w:rFonts w:cs="Calibri"/>
                <w:sz w:val="20"/>
              </w:rPr>
              <w:t>by this Action</w:t>
            </w:r>
          </w:p>
          <w:p w:rsidR="00A9402F" w:rsidRDefault="00A9402F" w:rsidP="00A9402F">
            <w:pPr>
              <w:autoSpaceDE w:val="0"/>
              <w:autoSpaceDN w:val="0"/>
              <w:adjustRightInd w:val="0"/>
              <w:jc w:val="both"/>
              <w:rPr>
                <w:rFonts w:cs="Calibri"/>
                <w:sz w:val="20"/>
              </w:rPr>
            </w:pPr>
          </w:p>
          <w:p w:rsidR="00A9402F" w:rsidRDefault="00A9402F" w:rsidP="00A9402F">
            <w:pPr>
              <w:autoSpaceDE w:val="0"/>
              <w:autoSpaceDN w:val="0"/>
              <w:adjustRightInd w:val="0"/>
              <w:rPr>
                <w:rFonts w:cs="Calibri"/>
                <w:sz w:val="20"/>
              </w:rPr>
            </w:pPr>
            <w:r w:rsidRPr="00652F49">
              <w:rPr>
                <w:rFonts w:cs="Calibri"/>
                <w:sz w:val="20"/>
              </w:rPr>
              <w:t xml:space="preserve">Number of </w:t>
            </w:r>
            <w:r w:rsidR="00B56FCF">
              <w:rPr>
                <w:rFonts w:cs="Calibri"/>
                <w:sz w:val="20"/>
              </w:rPr>
              <w:t xml:space="preserve">members of </w:t>
            </w:r>
            <w:r w:rsidRPr="00652F49">
              <w:rPr>
                <w:rFonts w:cs="Calibri"/>
                <w:sz w:val="20"/>
              </w:rPr>
              <w:lastRenderedPageBreak/>
              <w:t xml:space="preserve">CSOs </w:t>
            </w:r>
            <w:r w:rsidR="00E8672C">
              <w:rPr>
                <w:rFonts w:cs="Calibri"/>
                <w:sz w:val="20"/>
              </w:rPr>
              <w:t>working on root causes of migration</w:t>
            </w:r>
            <w:r w:rsidR="00E8672C" w:rsidRPr="00652F49">
              <w:rPr>
                <w:rFonts w:cs="Calibri"/>
                <w:sz w:val="20"/>
              </w:rPr>
              <w:t xml:space="preserve"> </w:t>
            </w:r>
            <w:r w:rsidRPr="00652F49">
              <w:rPr>
                <w:rFonts w:cs="Calibri"/>
                <w:sz w:val="20"/>
              </w:rPr>
              <w:t xml:space="preserve">trained </w:t>
            </w:r>
            <w:r>
              <w:rPr>
                <w:rFonts w:cs="Calibri"/>
                <w:sz w:val="20"/>
              </w:rPr>
              <w:t xml:space="preserve">by this Action </w:t>
            </w:r>
            <w:r w:rsidRPr="00652F49">
              <w:rPr>
                <w:rFonts w:cs="Calibri"/>
                <w:sz w:val="20"/>
              </w:rPr>
              <w:t>in management/human resources/leadership skills</w:t>
            </w:r>
            <w:r w:rsidR="00B56FCF">
              <w:rPr>
                <w:rFonts w:cs="Calibri"/>
                <w:sz w:val="20"/>
              </w:rPr>
              <w:t xml:space="preserve"> (</w:t>
            </w:r>
            <w:r w:rsidR="00B56FCF" w:rsidRPr="00CA63D1">
              <w:rPr>
                <w:rFonts w:cs="Calibri"/>
                <w:sz w:val="20"/>
              </w:rPr>
              <w:t>disaggregated by sex</w:t>
            </w:r>
            <w:r w:rsidR="00B56FCF">
              <w:rPr>
                <w:rFonts w:cs="Calibri"/>
                <w:sz w:val="20"/>
              </w:rPr>
              <w:t>)</w:t>
            </w:r>
          </w:p>
          <w:p w:rsidR="00A9402F" w:rsidRDefault="00A9402F" w:rsidP="00A9402F">
            <w:pPr>
              <w:autoSpaceDE w:val="0"/>
              <w:autoSpaceDN w:val="0"/>
              <w:adjustRightInd w:val="0"/>
              <w:jc w:val="both"/>
              <w:rPr>
                <w:rFonts w:cs="Calibri"/>
                <w:sz w:val="20"/>
              </w:rPr>
            </w:pPr>
          </w:p>
          <w:p w:rsidR="00A9402F" w:rsidRDefault="00A9402F" w:rsidP="00A9402F">
            <w:pPr>
              <w:contextualSpacing/>
              <w:rPr>
                <w:rFonts w:eastAsia="Calibri"/>
                <w:sz w:val="20"/>
                <w:szCs w:val="20"/>
                <w:lang w:eastAsia="ja-JP"/>
              </w:rPr>
            </w:pPr>
            <w:r w:rsidRPr="00652F49">
              <w:rPr>
                <w:rFonts w:eastAsia="Calibri"/>
                <w:sz w:val="20"/>
                <w:szCs w:val="20"/>
                <w:lang w:eastAsia="ja-JP"/>
              </w:rPr>
              <w:t xml:space="preserve">Number of </w:t>
            </w:r>
            <w:r w:rsidR="00B56FCF">
              <w:rPr>
                <w:rFonts w:eastAsia="Calibri"/>
                <w:sz w:val="20"/>
                <w:szCs w:val="20"/>
                <w:lang w:eastAsia="ja-JP"/>
              </w:rPr>
              <w:t xml:space="preserve">members of </w:t>
            </w:r>
            <w:r w:rsidRPr="00652F49">
              <w:rPr>
                <w:rFonts w:eastAsia="Calibri"/>
                <w:sz w:val="20"/>
                <w:szCs w:val="20"/>
                <w:lang w:eastAsia="ja-JP"/>
              </w:rPr>
              <w:t xml:space="preserve">CSOs </w:t>
            </w:r>
            <w:r w:rsidR="00E8672C">
              <w:rPr>
                <w:rFonts w:cs="Calibri"/>
                <w:sz w:val="20"/>
              </w:rPr>
              <w:t>working on root causes of migration</w:t>
            </w:r>
            <w:r w:rsidR="00E8672C" w:rsidRPr="00652F49">
              <w:rPr>
                <w:rFonts w:cs="Calibri"/>
                <w:sz w:val="20"/>
              </w:rPr>
              <w:t xml:space="preserve"> </w:t>
            </w:r>
            <w:r w:rsidRPr="00652F49">
              <w:rPr>
                <w:rFonts w:eastAsia="Calibri"/>
                <w:sz w:val="20"/>
                <w:szCs w:val="20"/>
                <w:lang w:eastAsia="ja-JP"/>
              </w:rPr>
              <w:t xml:space="preserve">trained </w:t>
            </w:r>
            <w:r>
              <w:rPr>
                <w:rFonts w:eastAsia="Calibri"/>
                <w:sz w:val="20"/>
                <w:szCs w:val="20"/>
                <w:lang w:eastAsia="ja-JP"/>
              </w:rPr>
              <w:t xml:space="preserve">by this Action </w:t>
            </w:r>
            <w:r w:rsidRPr="00652F49">
              <w:rPr>
                <w:rFonts w:eastAsia="Calibri"/>
                <w:sz w:val="20"/>
                <w:szCs w:val="20"/>
                <w:lang w:eastAsia="ja-JP"/>
              </w:rPr>
              <w:t>in analytical/ advocacy/negotiation skills</w:t>
            </w:r>
            <w:r w:rsidR="00B56FCF">
              <w:rPr>
                <w:rFonts w:eastAsia="Calibri"/>
                <w:sz w:val="20"/>
                <w:szCs w:val="20"/>
                <w:lang w:eastAsia="ja-JP"/>
              </w:rPr>
              <w:t xml:space="preserve"> </w:t>
            </w:r>
            <w:r w:rsidR="00B56FCF">
              <w:rPr>
                <w:rFonts w:cs="Calibri"/>
                <w:sz w:val="20"/>
              </w:rPr>
              <w:t>(</w:t>
            </w:r>
            <w:r w:rsidR="00B56FCF" w:rsidRPr="00CA63D1">
              <w:rPr>
                <w:rFonts w:cs="Calibri"/>
                <w:sz w:val="20"/>
              </w:rPr>
              <w:t>disaggregated by sex</w:t>
            </w:r>
            <w:r w:rsidR="00B56FCF">
              <w:rPr>
                <w:rFonts w:cs="Calibri"/>
                <w:sz w:val="20"/>
              </w:rPr>
              <w:t>)</w:t>
            </w:r>
          </w:p>
          <w:p w:rsidR="00A9402F" w:rsidRDefault="00A9402F" w:rsidP="00A9402F">
            <w:pPr>
              <w:autoSpaceDE w:val="0"/>
              <w:autoSpaceDN w:val="0"/>
              <w:adjustRightInd w:val="0"/>
              <w:rPr>
                <w:rFonts w:cs="Calibri"/>
                <w:sz w:val="20"/>
              </w:rPr>
            </w:pPr>
          </w:p>
          <w:p w:rsidR="00A9402F" w:rsidRDefault="00A9402F" w:rsidP="00A9402F">
            <w:pPr>
              <w:autoSpaceDE w:val="0"/>
              <w:autoSpaceDN w:val="0"/>
              <w:adjustRightInd w:val="0"/>
              <w:rPr>
                <w:rFonts w:cs="Calibri"/>
                <w:sz w:val="20"/>
              </w:rPr>
            </w:pPr>
            <w:r w:rsidRPr="00652F49">
              <w:rPr>
                <w:rFonts w:cs="Calibri"/>
                <w:sz w:val="20"/>
              </w:rPr>
              <w:t xml:space="preserve">Number of </w:t>
            </w:r>
            <w:r w:rsidR="00B56FCF">
              <w:rPr>
                <w:rFonts w:cs="Calibri"/>
                <w:sz w:val="20"/>
              </w:rPr>
              <w:t xml:space="preserve">members of </w:t>
            </w:r>
            <w:r w:rsidRPr="00652F49">
              <w:rPr>
                <w:rFonts w:cs="Calibri"/>
                <w:sz w:val="20"/>
              </w:rPr>
              <w:t xml:space="preserve">CSOs </w:t>
            </w:r>
            <w:r w:rsidR="00E8672C">
              <w:rPr>
                <w:rFonts w:cs="Calibri"/>
                <w:sz w:val="20"/>
              </w:rPr>
              <w:t>working on root causes of migration</w:t>
            </w:r>
            <w:r w:rsidR="00E8672C" w:rsidRPr="00652F49">
              <w:rPr>
                <w:rFonts w:cs="Calibri"/>
                <w:sz w:val="20"/>
              </w:rPr>
              <w:t xml:space="preserve"> </w:t>
            </w:r>
            <w:r>
              <w:rPr>
                <w:rFonts w:cs="Calibri"/>
                <w:sz w:val="20"/>
              </w:rPr>
              <w:t>trained by this Action in</w:t>
            </w:r>
            <w:r w:rsidRPr="00652F49">
              <w:rPr>
                <w:rFonts w:cs="Calibri"/>
                <w:sz w:val="20"/>
              </w:rPr>
              <w:t xml:space="preserve"> internal governance standards, transparency and accountability towards intended beneficiarie</w:t>
            </w:r>
            <w:r>
              <w:rPr>
                <w:rFonts w:cs="Calibri"/>
                <w:sz w:val="20"/>
              </w:rPr>
              <w:t xml:space="preserve">s, constituencies, and social bases </w:t>
            </w:r>
            <w:r w:rsidR="00B56FCF">
              <w:rPr>
                <w:rFonts w:cs="Calibri"/>
                <w:sz w:val="20"/>
              </w:rPr>
              <w:t>(</w:t>
            </w:r>
            <w:r w:rsidR="00B56FCF" w:rsidRPr="00CA63D1">
              <w:rPr>
                <w:rFonts w:cs="Calibri"/>
                <w:sz w:val="20"/>
              </w:rPr>
              <w:t>disaggregated by sex</w:t>
            </w:r>
            <w:r w:rsidR="00B56FCF">
              <w:rPr>
                <w:rFonts w:cs="Calibri"/>
                <w:sz w:val="20"/>
              </w:rPr>
              <w:t>)</w:t>
            </w:r>
          </w:p>
          <w:p w:rsidR="00B973B3" w:rsidRDefault="00B973B3" w:rsidP="00A9402F">
            <w:pPr>
              <w:autoSpaceDE w:val="0"/>
              <w:autoSpaceDN w:val="0"/>
              <w:adjustRightInd w:val="0"/>
              <w:rPr>
                <w:rFonts w:cs="Calibri"/>
                <w:sz w:val="20"/>
              </w:rPr>
            </w:pPr>
          </w:p>
          <w:p w:rsidR="00A9402F" w:rsidRPr="007F0E52" w:rsidRDefault="00A9402F" w:rsidP="00A9402F">
            <w:pPr>
              <w:autoSpaceDE w:val="0"/>
              <w:autoSpaceDN w:val="0"/>
              <w:adjustRightInd w:val="0"/>
              <w:jc w:val="both"/>
              <w:rPr>
                <w:rFonts w:cs="Calibri"/>
                <w:sz w:val="20"/>
              </w:rPr>
            </w:pPr>
          </w:p>
        </w:tc>
        <w:tc>
          <w:tcPr>
            <w:tcW w:w="1680" w:type="dxa"/>
            <w:shd w:val="clear" w:color="auto" w:fill="auto"/>
          </w:tcPr>
          <w:p w:rsidR="00A57FB5" w:rsidRDefault="00A57FB5" w:rsidP="00F87C8C">
            <w:pPr>
              <w:rPr>
                <w:rFonts w:cs="Calibri"/>
                <w:sz w:val="20"/>
              </w:rPr>
            </w:pPr>
            <w:r>
              <w:rPr>
                <w:rFonts w:cs="Calibri"/>
                <w:sz w:val="20"/>
              </w:rPr>
              <w:lastRenderedPageBreak/>
              <w:t>As the programme has not started, the baseline is 0.</w:t>
            </w:r>
          </w:p>
        </w:tc>
        <w:tc>
          <w:tcPr>
            <w:tcW w:w="1320" w:type="dxa"/>
            <w:shd w:val="clear" w:color="auto" w:fill="auto"/>
          </w:tcPr>
          <w:p w:rsidR="00A57FB5" w:rsidRPr="000B30C8" w:rsidRDefault="00A57FB5" w:rsidP="00F87C8C">
            <w:pPr>
              <w:rPr>
                <w:rFonts w:cs="Calibri"/>
                <w:sz w:val="20"/>
              </w:rPr>
            </w:pPr>
            <w:r w:rsidRPr="00D30673">
              <w:rPr>
                <w:rFonts w:cs="Calibri"/>
                <w:sz w:val="20"/>
              </w:rPr>
              <w:t>Tbd in inception phase by the Delegations.</w:t>
            </w:r>
          </w:p>
        </w:tc>
        <w:tc>
          <w:tcPr>
            <w:tcW w:w="1920" w:type="dxa"/>
            <w:shd w:val="clear" w:color="auto" w:fill="auto"/>
          </w:tcPr>
          <w:p w:rsidR="00A57FB5"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0F7AAA" w:rsidRDefault="000F7AAA"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 xml:space="preserve">Monitoring and </w:t>
            </w:r>
            <w:r>
              <w:rPr>
                <w:rFonts w:cs="Calibri"/>
                <w:sz w:val="20"/>
              </w:rPr>
              <w:lastRenderedPageBreak/>
              <w:t>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tc>
        <w:tc>
          <w:tcPr>
            <w:tcW w:w="1560" w:type="dxa"/>
            <w:shd w:val="clear" w:color="auto" w:fill="auto"/>
          </w:tcPr>
          <w:p w:rsidR="00A57FB5" w:rsidRDefault="00CD5FCF" w:rsidP="00F87C8C">
            <w:pPr>
              <w:autoSpaceDE w:val="0"/>
              <w:autoSpaceDN w:val="0"/>
              <w:adjustRightInd w:val="0"/>
              <w:rPr>
                <w:rFonts w:cs="Calibri"/>
                <w:sz w:val="20"/>
              </w:rPr>
            </w:pPr>
            <w:r w:rsidRPr="00CD5FCF">
              <w:rPr>
                <w:rFonts w:cs="Calibri"/>
                <w:sz w:val="20"/>
              </w:rPr>
              <w:lastRenderedPageBreak/>
              <w:t>Existence of transparent and accountable Civil Society Organisations in the partner country where the action shall take place.</w:t>
            </w:r>
          </w:p>
          <w:p w:rsidR="00A57FB5" w:rsidRPr="000858B7" w:rsidRDefault="00A57FB5" w:rsidP="00F87C8C">
            <w:pPr>
              <w:autoSpaceDE w:val="0"/>
              <w:autoSpaceDN w:val="0"/>
              <w:adjustRightInd w:val="0"/>
              <w:rPr>
                <w:rFonts w:cs="Calibri"/>
                <w:sz w:val="20"/>
              </w:rPr>
            </w:pPr>
          </w:p>
        </w:tc>
      </w:tr>
      <w:tr w:rsidR="00CE0F2B" w:rsidRPr="00BC342E" w:rsidTr="000B05E2">
        <w:tc>
          <w:tcPr>
            <w:tcW w:w="807" w:type="dxa"/>
            <w:shd w:val="clear" w:color="auto" w:fill="D9D9D9"/>
            <w:textDirection w:val="btLr"/>
          </w:tcPr>
          <w:p w:rsidR="00CE0F2B" w:rsidRPr="00BC342E" w:rsidRDefault="00CE0F2B" w:rsidP="00F87C8C">
            <w:pPr>
              <w:tabs>
                <w:tab w:val="left" w:pos="0"/>
                <w:tab w:val="left" w:pos="132"/>
              </w:tabs>
              <w:ind w:left="113" w:right="113" w:hanging="101"/>
              <w:rPr>
                <w:rFonts w:cs="Calibri"/>
                <w:b/>
                <w:sz w:val="20"/>
              </w:rPr>
            </w:pPr>
          </w:p>
        </w:tc>
        <w:tc>
          <w:tcPr>
            <w:tcW w:w="3513" w:type="dxa"/>
            <w:shd w:val="clear" w:color="auto" w:fill="auto"/>
          </w:tcPr>
          <w:p w:rsidR="00CE0F2B" w:rsidRDefault="00D30673" w:rsidP="00F87C8C">
            <w:pPr>
              <w:autoSpaceDE w:val="0"/>
              <w:autoSpaceDN w:val="0"/>
              <w:adjustRightInd w:val="0"/>
              <w:rPr>
                <w:rFonts w:cs="Calibri"/>
                <w:sz w:val="20"/>
              </w:rPr>
            </w:pPr>
            <w:r>
              <w:rPr>
                <w:rFonts w:cs="Calibri"/>
                <w:sz w:val="20"/>
              </w:rPr>
              <w:t>SO5 / output 5 – Strengthened CSOs</w:t>
            </w:r>
            <w:r w:rsidR="00D771F3">
              <w:rPr>
                <w:rFonts w:cs="Calibri"/>
                <w:sz w:val="20"/>
              </w:rPr>
              <w:t>’ capacities</w:t>
            </w:r>
            <w:r>
              <w:rPr>
                <w:rFonts w:cs="Calibri"/>
                <w:sz w:val="20"/>
              </w:rPr>
              <w:t xml:space="preserve"> </w:t>
            </w:r>
            <w:r w:rsidR="00B973B3">
              <w:rPr>
                <w:rFonts w:cs="Calibri"/>
                <w:sz w:val="20"/>
              </w:rPr>
              <w:t xml:space="preserve">and engagement </w:t>
            </w:r>
            <w:r>
              <w:rPr>
                <w:rFonts w:cs="Calibri"/>
                <w:sz w:val="20"/>
              </w:rPr>
              <w:t xml:space="preserve">on addressing </w:t>
            </w:r>
            <w:r w:rsidR="00CE0F2B" w:rsidRPr="00D30673">
              <w:rPr>
                <w:rFonts w:cs="Calibri"/>
                <w:sz w:val="20"/>
              </w:rPr>
              <w:t xml:space="preserve">Resilience </w:t>
            </w:r>
          </w:p>
        </w:tc>
        <w:tc>
          <w:tcPr>
            <w:tcW w:w="2400" w:type="dxa"/>
            <w:shd w:val="clear" w:color="auto" w:fill="auto"/>
          </w:tcPr>
          <w:p w:rsidR="00A9402F" w:rsidRDefault="00A9402F" w:rsidP="00A9402F">
            <w:pPr>
              <w:autoSpaceDE w:val="0"/>
              <w:autoSpaceDN w:val="0"/>
              <w:adjustRightInd w:val="0"/>
              <w:jc w:val="both"/>
              <w:rPr>
                <w:rFonts w:cs="Calibri"/>
                <w:sz w:val="20"/>
              </w:rPr>
            </w:pPr>
            <w:r>
              <w:rPr>
                <w:rFonts w:cs="Calibri"/>
                <w:sz w:val="20"/>
              </w:rPr>
              <w:t>Number of supported</w:t>
            </w:r>
            <w:r w:rsidRPr="00652F49">
              <w:rPr>
                <w:rFonts w:cs="Calibri"/>
                <w:sz w:val="20"/>
              </w:rPr>
              <w:t xml:space="preserve"> </w:t>
            </w:r>
            <w:r>
              <w:rPr>
                <w:rFonts w:cs="Calibri"/>
                <w:sz w:val="20"/>
              </w:rPr>
              <w:t>/</w:t>
            </w:r>
            <w:r w:rsidRPr="00652F49">
              <w:rPr>
                <w:rFonts w:cs="Calibri"/>
                <w:sz w:val="20"/>
              </w:rPr>
              <w:t xml:space="preserve">strengthened </w:t>
            </w:r>
            <w:r w:rsidR="000F7AAA">
              <w:rPr>
                <w:rFonts w:cs="Calibri"/>
                <w:sz w:val="20"/>
              </w:rPr>
              <w:t xml:space="preserve">(by this Action) </w:t>
            </w:r>
            <w:r w:rsidRPr="00652F49">
              <w:rPr>
                <w:rFonts w:cs="Calibri"/>
                <w:sz w:val="20"/>
              </w:rPr>
              <w:t>CSOs</w:t>
            </w:r>
            <w:r>
              <w:rPr>
                <w:rFonts w:cs="Calibri"/>
                <w:sz w:val="20"/>
              </w:rPr>
              <w:t>,</w:t>
            </w:r>
            <w:r w:rsidRPr="00652F49">
              <w:rPr>
                <w:rFonts w:cs="Calibri"/>
                <w:sz w:val="20"/>
              </w:rPr>
              <w:t xml:space="preserve"> networks and </w:t>
            </w:r>
            <w:r w:rsidR="00AB2838">
              <w:rPr>
                <w:rFonts w:cs="Calibri"/>
                <w:sz w:val="20"/>
              </w:rPr>
              <w:t xml:space="preserve">national </w:t>
            </w:r>
            <w:r w:rsidRPr="00652F49">
              <w:rPr>
                <w:rFonts w:cs="Calibri"/>
                <w:sz w:val="20"/>
              </w:rPr>
              <w:t xml:space="preserve">platforms </w:t>
            </w:r>
            <w:r>
              <w:rPr>
                <w:rFonts w:cs="Calibri"/>
                <w:sz w:val="20"/>
              </w:rPr>
              <w:t>preventing, addressing and/or mitigating</w:t>
            </w:r>
            <w:r w:rsidRPr="007F0E52">
              <w:rPr>
                <w:rFonts w:cs="Calibri"/>
                <w:sz w:val="20"/>
              </w:rPr>
              <w:t xml:space="preserve"> risks and vulnerabilities in fragile and conflict affected countries</w:t>
            </w:r>
            <w:r>
              <w:rPr>
                <w:rFonts w:cs="Calibri"/>
                <w:sz w:val="20"/>
              </w:rPr>
              <w:t xml:space="preserve"> </w:t>
            </w:r>
          </w:p>
          <w:p w:rsidR="00A9402F" w:rsidRDefault="00A9402F" w:rsidP="00A9402F">
            <w:pPr>
              <w:autoSpaceDE w:val="0"/>
              <w:autoSpaceDN w:val="0"/>
              <w:adjustRightInd w:val="0"/>
              <w:jc w:val="both"/>
              <w:rPr>
                <w:rFonts w:cs="Calibri"/>
                <w:sz w:val="20"/>
              </w:rPr>
            </w:pPr>
          </w:p>
          <w:p w:rsidR="00A9402F" w:rsidRDefault="00A9402F" w:rsidP="00A9402F">
            <w:pPr>
              <w:autoSpaceDE w:val="0"/>
              <w:autoSpaceDN w:val="0"/>
              <w:adjustRightInd w:val="0"/>
              <w:rPr>
                <w:rFonts w:cs="Calibri"/>
                <w:sz w:val="20"/>
              </w:rPr>
            </w:pPr>
            <w:r w:rsidRPr="00652F49">
              <w:rPr>
                <w:rFonts w:cs="Calibri"/>
                <w:sz w:val="20"/>
              </w:rPr>
              <w:t xml:space="preserve">Number of </w:t>
            </w:r>
            <w:r w:rsidR="00B56FCF">
              <w:rPr>
                <w:rFonts w:cs="Calibri"/>
                <w:sz w:val="20"/>
              </w:rPr>
              <w:t xml:space="preserve">members of </w:t>
            </w:r>
            <w:r w:rsidRPr="00652F49">
              <w:rPr>
                <w:rFonts w:cs="Calibri"/>
                <w:sz w:val="20"/>
              </w:rPr>
              <w:t xml:space="preserve">CSOs </w:t>
            </w:r>
            <w:r w:rsidR="00E8672C">
              <w:rPr>
                <w:rFonts w:cs="Calibri"/>
                <w:sz w:val="20"/>
              </w:rPr>
              <w:t>working on resilience</w:t>
            </w:r>
            <w:r w:rsidR="00E8672C" w:rsidRPr="00652F49">
              <w:rPr>
                <w:rFonts w:cs="Calibri"/>
                <w:sz w:val="20"/>
              </w:rPr>
              <w:t xml:space="preserve"> </w:t>
            </w:r>
            <w:r w:rsidRPr="00652F49">
              <w:rPr>
                <w:rFonts w:cs="Calibri"/>
                <w:sz w:val="20"/>
              </w:rPr>
              <w:t xml:space="preserve">trained </w:t>
            </w:r>
            <w:r>
              <w:rPr>
                <w:rFonts w:cs="Calibri"/>
                <w:sz w:val="20"/>
              </w:rPr>
              <w:t xml:space="preserve">by this Action </w:t>
            </w:r>
            <w:r w:rsidRPr="00652F49">
              <w:rPr>
                <w:rFonts w:cs="Calibri"/>
                <w:sz w:val="20"/>
              </w:rPr>
              <w:t>in management/human resources/leadership skills</w:t>
            </w:r>
            <w:r w:rsidR="00B56FCF">
              <w:rPr>
                <w:rFonts w:cs="Calibri"/>
                <w:sz w:val="20"/>
              </w:rPr>
              <w:t xml:space="preserve"> (</w:t>
            </w:r>
            <w:r w:rsidR="00B56FCF" w:rsidRPr="00CA63D1">
              <w:rPr>
                <w:rFonts w:cs="Calibri"/>
                <w:sz w:val="20"/>
              </w:rPr>
              <w:t>disaggregated by sex</w:t>
            </w:r>
            <w:r w:rsidR="00B56FCF">
              <w:rPr>
                <w:rFonts w:cs="Calibri"/>
                <w:sz w:val="20"/>
              </w:rPr>
              <w:t>)</w:t>
            </w:r>
          </w:p>
          <w:p w:rsidR="00A9402F" w:rsidRDefault="00A9402F" w:rsidP="00A9402F">
            <w:pPr>
              <w:autoSpaceDE w:val="0"/>
              <w:autoSpaceDN w:val="0"/>
              <w:adjustRightInd w:val="0"/>
              <w:jc w:val="both"/>
              <w:rPr>
                <w:rFonts w:cs="Calibri"/>
                <w:sz w:val="20"/>
              </w:rPr>
            </w:pPr>
          </w:p>
          <w:p w:rsidR="00A9402F" w:rsidRDefault="00A9402F" w:rsidP="00A9402F">
            <w:pPr>
              <w:contextualSpacing/>
              <w:rPr>
                <w:rFonts w:eastAsia="Calibri"/>
                <w:sz w:val="20"/>
                <w:szCs w:val="20"/>
                <w:lang w:eastAsia="ja-JP"/>
              </w:rPr>
            </w:pPr>
            <w:r w:rsidRPr="00652F49">
              <w:rPr>
                <w:rFonts w:eastAsia="Calibri"/>
                <w:sz w:val="20"/>
                <w:szCs w:val="20"/>
                <w:lang w:eastAsia="ja-JP"/>
              </w:rPr>
              <w:t xml:space="preserve">Number of </w:t>
            </w:r>
            <w:r w:rsidR="00B56FCF">
              <w:rPr>
                <w:rFonts w:eastAsia="Calibri"/>
                <w:sz w:val="20"/>
                <w:szCs w:val="20"/>
                <w:lang w:eastAsia="ja-JP"/>
              </w:rPr>
              <w:t xml:space="preserve">members of </w:t>
            </w:r>
            <w:r w:rsidRPr="00652F49">
              <w:rPr>
                <w:rFonts w:eastAsia="Calibri"/>
                <w:sz w:val="20"/>
                <w:szCs w:val="20"/>
                <w:lang w:eastAsia="ja-JP"/>
              </w:rPr>
              <w:t xml:space="preserve">CSOs </w:t>
            </w:r>
            <w:r w:rsidR="00E8672C">
              <w:rPr>
                <w:rFonts w:cs="Calibri"/>
                <w:sz w:val="20"/>
              </w:rPr>
              <w:t>working on resilience</w:t>
            </w:r>
            <w:r w:rsidR="00E8672C" w:rsidRPr="00652F49">
              <w:rPr>
                <w:rFonts w:cs="Calibri"/>
                <w:sz w:val="20"/>
              </w:rPr>
              <w:t xml:space="preserve"> </w:t>
            </w:r>
            <w:r w:rsidRPr="00652F49">
              <w:rPr>
                <w:rFonts w:eastAsia="Calibri"/>
                <w:sz w:val="20"/>
                <w:szCs w:val="20"/>
                <w:lang w:eastAsia="ja-JP"/>
              </w:rPr>
              <w:t xml:space="preserve">trained </w:t>
            </w:r>
            <w:r>
              <w:rPr>
                <w:rFonts w:eastAsia="Calibri"/>
                <w:sz w:val="20"/>
                <w:szCs w:val="20"/>
                <w:lang w:eastAsia="ja-JP"/>
              </w:rPr>
              <w:t xml:space="preserve">by this Action </w:t>
            </w:r>
            <w:r w:rsidRPr="00652F49">
              <w:rPr>
                <w:rFonts w:eastAsia="Calibri"/>
                <w:sz w:val="20"/>
                <w:szCs w:val="20"/>
                <w:lang w:eastAsia="ja-JP"/>
              </w:rPr>
              <w:t>in analytical/ advocacy/negotiation skills</w:t>
            </w:r>
          </w:p>
          <w:p w:rsidR="00B56FCF" w:rsidRDefault="00B56FCF" w:rsidP="00A9402F">
            <w:pPr>
              <w:contextualSpacing/>
              <w:rPr>
                <w:rFonts w:eastAsia="Calibri"/>
                <w:sz w:val="20"/>
                <w:szCs w:val="20"/>
                <w:lang w:eastAsia="ja-JP"/>
              </w:rPr>
            </w:pPr>
            <w:r>
              <w:rPr>
                <w:rFonts w:cs="Calibri"/>
                <w:sz w:val="20"/>
              </w:rPr>
              <w:t>(</w:t>
            </w:r>
            <w:r w:rsidRPr="00CA63D1">
              <w:rPr>
                <w:rFonts w:cs="Calibri"/>
                <w:sz w:val="20"/>
              </w:rPr>
              <w:t>disaggregated by sex</w:t>
            </w:r>
            <w:r>
              <w:rPr>
                <w:rFonts w:cs="Calibri"/>
                <w:sz w:val="20"/>
              </w:rPr>
              <w:t>)</w:t>
            </w:r>
          </w:p>
          <w:p w:rsidR="00A9402F" w:rsidRDefault="00A9402F" w:rsidP="00A9402F">
            <w:pPr>
              <w:autoSpaceDE w:val="0"/>
              <w:autoSpaceDN w:val="0"/>
              <w:adjustRightInd w:val="0"/>
              <w:rPr>
                <w:rFonts w:cs="Calibri"/>
                <w:sz w:val="20"/>
              </w:rPr>
            </w:pPr>
          </w:p>
          <w:p w:rsidR="00A9402F" w:rsidRDefault="00A9402F" w:rsidP="00A9402F">
            <w:pPr>
              <w:autoSpaceDE w:val="0"/>
              <w:autoSpaceDN w:val="0"/>
              <w:adjustRightInd w:val="0"/>
              <w:rPr>
                <w:rFonts w:cs="Calibri"/>
                <w:sz w:val="20"/>
              </w:rPr>
            </w:pPr>
            <w:r w:rsidRPr="00652F49">
              <w:rPr>
                <w:rFonts w:cs="Calibri"/>
                <w:sz w:val="20"/>
              </w:rPr>
              <w:t xml:space="preserve">Number of </w:t>
            </w:r>
            <w:r w:rsidR="00B56FCF">
              <w:rPr>
                <w:rFonts w:cs="Calibri"/>
                <w:sz w:val="20"/>
              </w:rPr>
              <w:t xml:space="preserve">members of </w:t>
            </w:r>
            <w:r w:rsidRPr="00652F49">
              <w:rPr>
                <w:rFonts w:cs="Calibri"/>
                <w:sz w:val="20"/>
              </w:rPr>
              <w:t xml:space="preserve">CSOs </w:t>
            </w:r>
            <w:r w:rsidR="00E8672C">
              <w:rPr>
                <w:rFonts w:cs="Calibri"/>
                <w:sz w:val="20"/>
              </w:rPr>
              <w:t>working on resilience</w:t>
            </w:r>
            <w:r w:rsidR="00E8672C" w:rsidRPr="00652F49">
              <w:rPr>
                <w:rFonts w:cs="Calibri"/>
                <w:sz w:val="20"/>
              </w:rPr>
              <w:t xml:space="preserve"> </w:t>
            </w:r>
            <w:r>
              <w:rPr>
                <w:rFonts w:cs="Calibri"/>
                <w:sz w:val="20"/>
              </w:rPr>
              <w:t>trained by this Action in</w:t>
            </w:r>
            <w:r w:rsidRPr="00652F49">
              <w:rPr>
                <w:rFonts w:cs="Calibri"/>
                <w:sz w:val="20"/>
              </w:rPr>
              <w:t xml:space="preserve"> internal governance standards, transparency and accountability towards intended beneficiarie</w:t>
            </w:r>
            <w:r>
              <w:rPr>
                <w:rFonts w:cs="Calibri"/>
                <w:sz w:val="20"/>
              </w:rPr>
              <w:t xml:space="preserve">s, constituencies, and social bases </w:t>
            </w:r>
            <w:r w:rsidR="00B56FCF">
              <w:rPr>
                <w:rFonts w:cs="Calibri"/>
                <w:sz w:val="20"/>
              </w:rPr>
              <w:t>(</w:t>
            </w:r>
            <w:r w:rsidR="00B56FCF" w:rsidRPr="00CA63D1">
              <w:rPr>
                <w:rFonts w:cs="Calibri"/>
                <w:sz w:val="20"/>
              </w:rPr>
              <w:t>disaggregated by sex</w:t>
            </w:r>
            <w:r w:rsidR="00B56FCF">
              <w:rPr>
                <w:rFonts w:cs="Calibri"/>
                <w:sz w:val="20"/>
              </w:rPr>
              <w:t>)</w:t>
            </w:r>
          </w:p>
          <w:p w:rsidR="00CE0F2B" w:rsidRDefault="00CE0F2B" w:rsidP="00A9402F">
            <w:pPr>
              <w:autoSpaceDE w:val="0"/>
              <w:autoSpaceDN w:val="0"/>
              <w:adjustRightInd w:val="0"/>
              <w:jc w:val="both"/>
              <w:rPr>
                <w:rFonts w:cs="Calibri"/>
                <w:sz w:val="20"/>
              </w:rPr>
            </w:pPr>
          </w:p>
        </w:tc>
        <w:tc>
          <w:tcPr>
            <w:tcW w:w="1680" w:type="dxa"/>
            <w:shd w:val="clear" w:color="auto" w:fill="auto"/>
          </w:tcPr>
          <w:p w:rsidR="00CE0F2B" w:rsidRDefault="00CE0F2B" w:rsidP="00A57FB5">
            <w:pPr>
              <w:rPr>
                <w:rFonts w:cs="Calibri"/>
                <w:sz w:val="20"/>
              </w:rPr>
            </w:pPr>
            <w:r>
              <w:rPr>
                <w:rFonts w:cs="Calibri"/>
                <w:sz w:val="20"/>
              </w:rPr>
              <w:lastRenderedPageBreak/>
              <w:t xml:space="preserve">As the programme </w:t>
            </w:r>
            <w:r w:rsidR="00A57FB5">
              <w:rPr>
                <w:rFonts w:cs="Calibri"/>
                <w:sz w:val="20"/>
              </w:rPr>
              <w:t>has not started, the baseline is 0.</w:t>
            </w:r>
          </w:p>
        </w:tc>
        <w:tc>
          <w:tcPr>
            <w:tcW w:w="1320" w:type="dxa"/>
            <w:shd w:val="clear" w:color="auto" w:fill="auto"/>
          </w:tcPr>
          <w:p w:rsidR="00CE0F2B" w:rsidRPr="000B30C8" w:rsidRDefault="00CE0F2B" w:rsidP="00F87C8C">
            <w:pPr>
              <w:rPr>
                <w:rFonts w:cs="Calibri"/>
                <w:sz w:val="20"/>
              </w:rPr>
            </w:pPr>
            <w:r w:rsidRPr="000B30C8">
              <w:rPr>
                <w:rFonts w:cs="Calibri"/>
                <w:sz w:val="20"/>
              </w:rPr>
              <w:t>Tbd</w:t>
            </w:r>
            <w:r w:rsidR="00A57FB5">
              <w:rPr>
                <w:rFonts w:cs="Calibri"/>
                <w:sz w:val="20"/>
              </w:rPr>
              <w:t xml:space="preserve"> in inception phase by the Delegations.</w:t>
            </w:r>
          </w:p>
        </w:tc>
        <w:tc>
          <w:tcPr>
            <w:tcW w:w="1920" w:type="dxa"/>
            <w:shd w:val="clear" w:color="auto" w:fill="auto"/>
          </w:tcPr>
          <w:p w:rsidR="00CE0F2B"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p>
          <w:p w:rsidR="00AB2838" w:rsidRDefault="00AB2838" w:rsidP="009F788C">
            <w:pPr>
              <w:autoSpaceDE w:val="0"/>
              <w:autoSpaceDN w:val="0"/>
              <w:adjustRightInd w:val="0"/>
              <w:rPr>
                <w:rFonts w:cs="Calibri"/>
                <w:sz w:val="20"/>
              </w:rPr>
            </w:pPr>
            <w:r>
              <w:rPr>
                <w:rFonts w:cs="Calibri"/>
                <w:sz w:val="20"/>
              </w:rPr>
              <w:t>Monitoring and evaluation of projects' progress reports.</w:t>
            </w:r>
          </w:p>
        </w:tc>
        <w:tc>
          <w:tcPr>
            <w:tcW w:w="1560" w:type="dxa"/>
            <w:shd w:val="clear" w:color="auto" w:fill="auto"/>
          </w:tcPr>
          <w:p w:rsidR="00CE0F2B" w:rsidRDefault="00CD5FCF" w:rsidP="00F87C8C">
            <w:pPr>
              <w:autoSpaceDE w:val="0"/>
              <w:autoSpaceDN w:val="0"/>
              <w:adjustRightInd w:val="0"/>
              <w:rPr>
                <w:rFonts w:cs="Calibri"/>
                <w:sz w:val="20"/>
              </w:rPr>
            </w:pPr>
            <w:r w:rsidRPr="00CD5FCF">
              <w:rPr>
                <w:rFonts w:cs="Calibri"/>
                <w:sz w:val="20"/>
              </w:rPr>
              <w:lastRenderedPageBreak/>
              <w:t>Existence of transparent and accountable Civil Society Organisations in the partner country where the action shall take place.</w:t>
            </w:r>
          </w:p>
        </w:tc>
      </w:tr>
    </w:tbl>
    <w:p w:rsidR="00B600D1" w:rsidRDefault="00B600D1" w:rsidP="00AB4ACE">
      <w:pPr>
        <w:pStyle w:val="Text1"/>
        <w:ind w:left="0"/>
        <w:sectPr w:rsidR="00B600D1" w:rsidSect="00CF5218">
          <w:footnotePr>
            <w:numStart w:val="2"/>
          </w:footnotePr>
          <w:pgSz w:w="16839" w:h="11907" w:orient="landscape"/>
          <w:pgMar w:top="1417" w:right="709" w:bottom="1417" w:left="1417" w:header="709" w:footer="709" w:gutter="0"/>
          <w:cols w:space="708"/>
          <w:docGrid w:linePitch="360"/>
        </w:sectPr>
      </w:pPr>
    </w:p>
    <w:bookmarkEnd w:id="39"/>
    <w:bookmarkEnd w:id="40"/>
    <w:bookmarkEnd w:id="41"/>
    <w:bookmarkEnd w:id="42"/>
    <w:p w:rsidR="000936BA" w:rsidRPr="000936BA" w:rsidRDefault="000936BA" w:rsidP="00282D7E">
      <w:pPr>
        <w:pStyle w:val="Heading1"/>
        <w:numPr>
          <w:ilvl w:val="0"/>
          <w:numId w:val="0"/>
        </w:numPr>
      </w:pPr>
    </w:p>
    <w:sectPr w:rsidR="000936BA" w:rsidRPr="000936BA" w:rsidSect="00036368">
      <w:pgSz w:w="16839" w:h="11907" w:orient="landscape"/>
      <w:pgMar w:top="960" w:right="2439" w:bottom="1560"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A7" w:rsidRDefault="00D074A7">
      <w:r>
        <w:separator/>
      </w:r>
    </w:p>
  </w:endnote>
  <w:endnote w:type="continuationSeparator" w:id="0">
    <w:p w:rsidR="00D074A7" w:rsidRDefault="00D074A7">
      <w:r>
        <w:continuationSeparator/>
      </w:r>
    </w:p>
  </w:endnote>
  <w:endnote w:type="continuationNotice" w:id="1">
    <w:p w:rsidR="00D074A7" w:rsidRDefault="00D07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EC Square Sans Pro Thin">
    <w:panose1 w:val="020B0506040000020004"/>
    <w:charset w:val="00"/>
    <w:family w:val="swiss"/>
    <w:pitch w:val="variable"/>
    <w:sig w:usb0="A00002BF" w:usb1="5000E0F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A7" w:rsidRPr="006332F5" w:rsidRDefault="00D074A7" w:rsidP="006C541A">
    <w:pPr>
      <w:pStyle w:val="Footer"/>
      <w:tabs>
        <w:tab w:val="center" w:pos="4645"/>
        <w:tab w:val="left" w:pos="7965"/>
      </w:tabs>
      <w:rPr>
        <w:sz w:val="20"/>
        <w:szCs w:val="20"/>
      </w:rPr>
    </w:pPr>
    <w:r>
      <w:tab/>
    </w:r>
    <w:r w:rsidRPr="006332F5">
      <w:rPr>
        <w:sz w:val="20"/>
        <w:szCs w:val="20"/>
      </w:rPr>
      <w:t xml:space="preserve"> [</w:t>
    </w:r>
    <w:r w:rsidRPr="00F351C7">
      <w:rPr>
        <w:sz w:val="20"/>
        <w:szCs w:val="20"/>
      </w:rPr>
      <w:fldChar w:fldCharType="begin"/>
    </w:r>
    <w:r w:rsidRPr="006332F5">
      <w:rPr>
        <w:sz w:val="20"/>
        <w:szCs w:val="20"/>
      </w:rPr>
      <w:instrText xml:space="preserve"> PAGE   \* MERGEFORMAT </w:instrText>
    </w:r>
    <w:r w:rsidRPr="00F351C7">
      <w:rPr>
        <w:sz w:val="20"/>
        <w:szCs w:val="20"/>
      </w:rPr>
      <w:fldChar w:fldCharType="separate"/>
    </w:r>
    <w:r w:rsidR="007544CE">
      <w:rPr>
        <w:noProof/>
        <w:sz w:val="20"/>
        <w:szCs w:val="20"/>
      </w:rPr>
      <w:t>2</w:t>
    </w:r>
    <w:r w:rsidRPr="00F351C7">
      <w:rPr>
        <w:noProof/>
        <w:sz w:val="20"/>
        <w:szCs w:val="20"/>
      </w:rPr>
      <w:fldChar w:fldCharType="end"/>
    </w:r>
    <w:r w:rsidRPr="006332F5">
      <w:rPr>
        <w:noProof/>
        <w:sz w:val="20"/>
        <w:szCs w:val="20"/>
      </w:rPr>
      <w:t>]</w:t>
    </w:r>
    <w:r w:rsidRPr="006332F5">
      <w:rPr>
        <w:noProof/>
        <w:sz w:val="20"/>
        <w:szCs w:val="20"/>
      </w:rPr>
      <w:tab/>
    </w:r>
  </w:p>
  <w:p w:rsidR="00D074A7" w:rsidRPr="006332F5" w:rsidRDefault="00D074A7" w:rsidP="0051077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A7" w:rsidRDefault="00D074A7">
      <w:r>
        <w:separator/>
      </w:r>
    </w:p>
  </w:footnote>
  <w:footnote w:type="continuationSeparator" w:id="0">
    <w:p w:rsidR="00D074A7" w:rsidRDefault="00D074A7">
      <w:r>
        <w:continuationSeparator/>
      </w:r>
    </w:p>
  </w:footnote>
  <w:footnote w:type="continuationNotice" w:id="1">
    <w:p w:rsidR="00D074A7" w:rsidRDefault="00D074A7"/>
  </w:footnote>
  <w:footnote w:id="2">
    <w:p w:rsidR="00D074A7" w:rsidRPr="00A567A7" w:rsidRDefault="00D074A7">
      <w:pPr>
        <w:pStyle w:val="FootnoteText"/>
      </w:pPr>
      <w:r>
        <w:rPr>
          <w:rStyle w:val="FootnoteReference"/>
        </w:rPr>
        <w:footnoteRef/>
      </w:r>
      <w:r w:rsidRPr="00A567A7">
        <w:t xml:space="preserve"> </w:t>
      </w:r>
      <w:r w:rsidRPr="009E74D3">
        <w:t xml:space="preserve">In complementarity with the European Instrument for </w:t>
      </w:r>
      <w:r>
        <w:t>Democracy and Human Rights (EIDHR)</w:t>
      </w:r>
    </w:p>
  </w:footnote>
  <w:footnote w:id="3">
    <w:p w:rsidR="00D074A7" w:rsidRPr="00966636" w:rsidRDefault="00D074A7">
      <w:pPr>
        <w:pStyle w:val="FootnoteText"/>
      </w:pPr>
      <w:r>
        <w:rPr>
          <w:rStyle w:val="FootnoteReference"/>
        </w:rPr>
        <w:footnoteRef/>
      </w:r>
      <w:r>
        <w:t xml:space="preserve"> </w:t>
      </w:r>
      <w:r w:rsidRPr="00966636">
        <w:t>Commission Implementing Decision of 18.07.2018, C(2018) 4569 final.</w:t>
      </w:r>
    </w:p>
  </w:footnote>
  <w:footnote w:id="4">
    <w:p w:rsidR="00D074A7" w:rsidRPr="00E00323" w:rsidRDefault="00D074A7" w:rsidP="00727FDD">
      <w:pPr>
        <w:pStyle w:val="FootnoteText"/>
        <w:ind w:left="0" w:firstLine="0"/>
        <w:rPr>
          <w:rFonts w:ascii="Calibri" w:hAnsi="Calibri"/>
        </w:rPr>
      </w:pPr>
      <w:r w:rsidRPr="00E00323">
        <w:rPr>
          <w:rStyle w:val="FootnoteReference"/>
          <w:sz w:val="18"/>
          <w:szCs w:val="18"/>
        </w:rPr>
        <w:t>[1]</w:t>
      </w:r>
      <w:r w:rsidRPr="00E00323">
        <w:rPr>
          <w:sz w:val="18"/>
          <w:szCs w:val="18"/>
        </w:rPr>
        <w:t xml:space="preserve"> </w:t>
      </w:r>
      <w:r w:rsidRPr="00E00323">
        <w:t>The roots of democracy and sustainable development: Europe's engagement with Civil Society in external relations: Communication from the Commission to the European Parliament, the Council, the European Economic and Social Committee of the Regions, (COM(2012) 492)</w:t>
      </w:r>
    </w:p>
  </w:footnote>
  <w:footnote w:id="5">
    <w:p w:rsidR="00D074A7" w:rsidRPr="00E00323" w:rsidRDefault="00D074A7" w:rsidP="00727FDD">
      <w:pPr>
        <w:pStyle w:val="FootnoteText"/>
        <w:ind w:left="0" w:firstLine="0"/>
        <w:rPr>
          <w:lang w:eastAsia="en-GB"/>
        </w:rPr>
      </w:pPr>
      <w:r w:rsidRPr="00E00323">
        <w:rPr>
          <w:rStyle w:val="FootnoteReference"/>
        </w:rPr>
        <w:t>[2]</w:t>
      </w:r>
      <w:r>
        <w:t xml:space="preserve"> </w:t>
      </w:r>
      <w:r w:rsidRPr="00E00323">
        <w:t>Framed by the overarching goals of the Regulation (EU) No 233/2014 of the European Parliament and of the Council establishing a financing instrument for development cooperation (DCI) for the period 2014-2020, Regulation 233/2014 of 11</w:t>
      </w:r>
      <w:r w:rsidRPr="00E00323">
        <w:rPr>
          <w:vertAlign w:val="superscript"/>
        </w:rPr>
        <w:t>th</w:t>
      </w:r>
      <w:r w:rsidRPr="00E00323">
        <w:t xml:space="preserve"> March 2014: </w:t>
      </w:r>
      <w:hyperlink r:id="rId1" w:history="1">
        <w:r w:rsidRPr="00E00323">
          <w:rPr>
            <w:rStyle w:val="Hyperlink"/>
          </w:rPr>
          <w:t>http://eur-lex.europa.eu/LexUriServ/LexUriServ.do?uri=OJ:L:2014:077:0044:0076:EN:PDF</w:t>
        </w:r>
      </w:hyperlink>
      <w:r w:rsidRPr="00E00323">
        <w:t xml:space="preserve">  </w:t>
      </w:r>
    </w:p>
  </w:footnote>
  <w:footnote w:id="6">
    <w:p w:rsidR="00D074A7" w:rsidRPr="009455E6" w:rsidRDefault="00D074A7" w:rsidP="00727FDD">
      <w:pPr>
        <w:pStyle w:val="FootnoteText"/>
        <w:ind w:left="0" w:firstLine="0"/>
      </w:pPr>
      <w:r w:rsidRPr="00672CC9">
        <w:rPr>
          <w:rStyle w:val="FootnoteReference"/>
        </w:rPr>
        <w:footnoteRef/>
      </w:r>
      <w:r w:rsidRPr="00672CC9">
        <w:t xml:space="preserve"> </w:t>
      </w:r>
      <w:r w:rsidRPr="00B7575E">
        <w:t>Shared Vision, Comm</w:t>
      </w:r>
      <w:r>
        <w:t xml:space="preserve">on Action: A Stronger Europe, </w:t>
      </w:r>
      <w:r w:rsidRPr="00B7575E">
        <w:t>A Global Strategy for the European Union's Foreign and Security Policy, High Representative of the Union for Foreign Affairs and Security Policy, June 2016.</w:t>
      </w:r>
    </w:p>
  </w:footnote>
  <w:footnote w:id="7">
    <w:p w:rsidR="00D074A7" w:rsidRPr="00772AC5" w:rsidRDefault="00D074A7" w:rsidP="00727FDD">
      <w:pPr>
        <w:pStyle w:val="FootnoteText"/>
        <w:ind w:left="0" w:firstLine="0"/>
      </w:pPr>
      <w:r w:rsidRPr="0087702D">
        <w:rPr>
          <w:rStyle w:val="FootnoteReference"/>
        </w:rPr>
        <w:footnoteRef/>
      </w:r>
      <w:r>
        <w:t xml:space="preserve"> </w:t>
      </w:r>
      <w:r w:rsidRPr="0087702D">
        <w:t xml:space="preserve">Council Conclusions on the European Consensus on Development, 19 May 2017. </w:t>
      </w:r>
    </w:p>
  </w:footnote>
  <w:footnote w:id="8">
    <w:p w:rsidR="00D074A7" w:rsidRPr="001C2EC8" w:rsidRDefault="00D074A7" w:rsidP="00727FDD">
      <w:pPr>
        <w:pStyle w:val="FootnoteText"/>
        <w:ind w:left="0" w:firstLine="0"/>
      </w:pPr>
      <w:r w:rsidRPr="00772AC5">
        <w:rPr>
          <w:rStyle w:val="FootnoteReference"/>
        </w:rPr>
        <w:footnoteRef/>
      </w:r>
      <w:r>
        <w:t xml:space="preserve"> </w:t>
      </w:r>
      <w:r w:rsidRPr="0005216F">
        <w:t xml:space="preserve">Commission </w:t>
      </w:r>
      <w:r w:rsidRPr="008D627B">
        <w:t xml:space="preserve">Staff Working document, Gender Equality and Women's Empowerment: Transforming the Lives of Girls and Women through EU External Relations 2016-2020, SWD(2015) 182 final. </w:t>
      </w:r>
    </w:p>
  </w:footnote>
  <w:footnote w:id="9">
    <w:p w:rsidR="00D074A7" w:rsidRPr="00AD5F65" w:rsidRDefault="00D074A7" w:rsidP="00727FDD">
      <w:pPr>
        <w:pStyle w:val="FootnoteText"/>
        <w:ind w:left="0" w:firstLine="0"/>
      </w:pPr>
      <w:r w:rsidRPr="001C2EC8">
        <w:rPr>
          <w:vertAlign w:val="superscript"/>
        </w:rPr>
        <w:t>[</w:t>
      </w:r>
      <w:r w:rsidRPr="001C2EC8">
        <w:rPr>
          <w:rStyle w:val="FootnoteReference"/>
        </w:rPr>
        <w:t>3]</w:t>
      </w:r>
      <w:r>
        <w:t xml:space="preserve"> </w:t>
      </w:r>
      <w:r w:rsidRPr="009455E6">
        <w:t>See the complete external evaluation consultation result</w:t>
      </w:r>
      <w:r>
        <w:t>s, p</w:t>
      </w:r>
      <w:r w:rsidRPr="009455E6">
        <w:t>. 213 to 225</w:t>
      </w:r>
      <w:r w:rsidRPr="0087702D">
        <w:t xml:space="preserve">: </w:t>
      </w:r>
      <w:hyperlink r:id="rId2" w:history="1">
        <w:r w:rsidRPr="00E00323">
          <w:rPr>
            <w:rStyle w:val="Hyperlink"/>
          </w:rPr>
          <w:t>https://ec.europa.eu/europeaid/draft-evaluation-report-external-financing-instruments-development-cooperation-instrument-dci_en</w:t>
        </w:r>
      </w:hyperlink>
    </w:p>
  </w:footnote>
  <w:footnote w:id="10">
    <w:p w:rsidR="00D074A7" w:rsidRPr="003472D2" w:rsidRDefault="00D074A7" w:rsidP="00727FDD">
      <w:pPr>
        <w:pStyle w:val="FootnoteText"/>
        <w:ind w:left="0" w:firstLine="0"/>
      </w:pPr>
      <w:r>
        <w:rPr>
          <w:vertAlign w:val="superscript"/>
        </w:rPr>
        <w:t>[</w:t>
      </w:r>
      <w:r>
        <w:rPr>
          <w:rStyle w:val="FootnoteReference"/>
        </w:rPr>
        <w:footnoteRef/>
      </w:r>
      <w:r>
        <w:rPr>
          <w:vertAlign w:val="superscript"/>
        </w:rPr>
        <w:t>]</w:t>
      </w:r>
      <w:r>
        <w:t xml:space="preserve"> </w:t>
      </w:r>
      <w:r w:rsidRPr="0087702D">
        <w:t>Evaluation of the Development Cooperation Instrument</w:t>
      </w:r>
      <w:r>
        <w:t>, accompanying the report from the Commission to the European Parliament and the Council on the Mid-term review of the External Financing Instruments, SWD (2017) 600 final.</w:t>
      </w:r>
    </w:p>
  </w:footnote>
  <w:footnote w:id="11">
    <w:p w:rsidR="00D074A7" w:rsidRPr="0005216F" w:rsidRDefault="00D074A7" w:rsidP="00727FDD">
      <w:pPr>
        <w:pStyle w:val="FootnoteText"/>
        <w:ind w:left="0" w:firstLine="0"/>
      </w:pPr>
      <w:r>
        <w:rPr>
          <w:rStyle w:val="FootnoteReference"/>
        </w:rPr>
        <w:footnoteRef/>
      </w:r>
      <w:r>
        <w:t xml:space="preserve"> </w:t>
      </w:r>
      <w:r w:rsidRPr="0005216F">
        <w:t>The roots of democracy and sustainable development: Europe's engagement with Civil Society in external relations: Communication from the Commissionn to the European Parliament, the Council, the European Economic and Social Committee of the Regions, (COM(2012) 492)</w:t>
      </w:r>
      <w:r>
        <w:t xml:space="preserve"> final. </w:t>
      </w:r>
    </w:p>
  </w:footnote>
  <w:footnote w:id="12">
    <w:p w:rsidR="00D074A7" w:rsidRPr="00B82343" w:rsidRDefault="00D074A7" w:rsidP="00D77D5F">
      <w:pPr>
        <w:pStyle w:val="FootnoteText"/>
      </w:pPr>
      <w:r>
        <w:rPr>
          <w:rStyle w:val="FootnoteReference"/>
        </w:rPr>
        <w:footnoteRef/>
      </w:r>
      <w:r>
        <w:t xml:space="preserve"> </w:t>
      </w:r>
      <w:r w:rsidRPr="00B82343">
        <w:t>There are avail</w:t>
      </w:r>
      <w:r>
        <w:t>able at www.EU4civilsociety.eu</w:t>
      </w:r>
    </w:p>
  </w:footnote>
  <w:footnote w:id="13">
    <w:p w:rsidR="00D074A7" w:rsidRDefault="00D074A7" w:rsidP="00266314">
      <w:pPr>
        <w:pStyle w:val="FootnoteText"/>
        <w:ind w:left="0" w:firstLine="0"/>
      </w:pPr>
      <w:r>
        <w:rPr>
          <w:rStyle w:val="FootnoteReference"/>
        </w:rPr>
        <w:footnoteRef/>
      </w:r>
      <w:r>
        <w:t xml:space="preserve"> </w:t>
      </w:r>
      <w:r w:rsidRPr="00806B1C">
        <w:t>European Parliament resolution on local authorities and civil society: Europe’s engagement in support of sustainable development</w:t>
      </w:r>
      <w:r>
        <w:t xml:space="preserve">, </w:t>
      </w:r>
      <w:r w:rsidRPr="00806B1C">
        <w:t>.</w:t>
      </w:r>
      <w:r w:rsidRPr="00F83450">
        <w:rPr>
          <w:rFonts w:eastAsia="MS Mincho"/>
          <w:lang w:eastAsia="ja-JP"/>
        </w:rPr>
        <w:t>2012/2288(INI)</w:t>
      </w:r>
      <w:r>
        <w:rPr>
          <w:rFonts w:eastAsia="MS Mincho"/>
          <w:lang w:eastAsia="ja-JP"/>
        </w:rPr>
        <w:t>.</w:t>
      </w:r>
    </w:p>
  </w:footnote>
  <w:footnote w:id="14">
    <w:p w:rsidR="00D074A7" w:rsidRPr="009F3900" w:rsidRDefault="00D074A7">
      <w:pPr>
        <w:pStyle w:val="FootnoteText"/>
      </w:pPr>
      <w:r>
        <w:rPr>
          <w:rStyle w:val="FootnoteReference"/>
        </w:rPr>
        <w:footnoteRef/>
      </w:r>
      <w:r>
        <w:t xml:space="preserve"> </w:t>
      </w:r>
      <w:r w:rsidRPr="009F3900">
        <w:t>in accordance with ICPD and Beijing PoA</w:t>
      </w:r>
      <w:r>
        <w:t xml:space="preserve">. </w:t>
      </w:r>
    </w:p>
  </w:footnote>
  <w:footnote w:id="15">
    <w:p w:rsidR="00D074A7" w:rsidRPr="001D3A71" w:rsidRDefault="00D074A7" w:rsidP="00452F98">
      <w:pPr>
        <w:pStyle w:val="FootnoteText"/>
        <w:ind w:left="0" w:firstLine="0"/>
      </w:pPr>
      <w:r>
        <w:rPr>
          <w:rStyle w:val="FootnoteReference"/>
        </w:rPr>
        <w:footnoteRef/>
      </w:r>
      <w:r>
        <w:t xml:space="preserve"> as defined in in Article 1 of  the EU framework Decision 2008/913/JHA on combating  certain forms and expression of racism and xenophobia by means of criminal law</w:t>
      </w:r>
    </w:p>
  </w:footnote>
  <w:footnote w:id="16">
    <w:p w:rsidR="00D074A7" w:rsidRPr="008E1B2D" w:rsidRDefault="00D074A7" w:rsidP="00EC3807">
      <w:pPr>
        <w:pStyle w:val="FootnoteText"/>
      </w:pPr>
      <w:r>
        <w:rPr>
          <w:rStyle w:val="FootnoteReference"/>
        </w:rPr>
        <w:footnoteRef/>
      </w:r>
      <w:r>
        <w:t xml:space="preserve"> </w:t>
      </w:r>
      <w:hyperlink r:id="rId3" w:history="1">
        <w:r w:rsidRPr="00407E17">
          <w:rPr>
            <w:rStyle w:val="Hyperlink"/>
          </w:rPr>
          <w:t>https://eeas.europa.eu/headquarters/headquarters-homepage/8442/consolidated-list-sanctions_en</w:t>
        </w:r>
      </w:hyperlink>
      <w:r>
        <w:t xml:space="preserve"> </w:t>
      </w:r>
    </w:p>
  </w:footnote>
  <w:footnote w:id="17">
    <w:p w:rsidR="00D074A7" w:rsidRPr="00210754" w:rsidRDefault="00D074A7" w:rsidP="00CD509C">
      <w:pPr>
        <w:pStyle w:val="FootnoteText"/>
        <w:ind w:left="120" w:firstLine="0"/>
        <w:rPr>
          <w:sz w:val="18"/>
          <w:szCs w:val="18"/>
        </w:rPr>
      </w:pPr>
      <w:r w:rsidRPr="00210754">
        <w:rPr>
          <w:rStyle w:val="FootnoteReference"/>
          <w:sz w:val="18"/>
          <w:szCs w:val="18"/>
        </w:rPr>
        <w:footnoteRef/>
      </w:r>
      <w:r w:rsidRPr="00210754">
        <w:rPr>
          <w:sz w:val="18"/>
          <w:szCs w:val="18"/>
        </w:rPr>
        <w:t xml:space="preserve"> C (2014)5019</w:t>
      </w:r>
    </w:p>
  </w:footnote>
  <w:footnote w:id="18">
    <w:p w:rsidR="00D074A7" w:rsidRDefault="00D074A7" w:rsidP="00CD509C">
      <w:pPr>
        <w:pStyle w:val="FootnoteText"/>
        <w:ind w:hanging="600"/>
      </w:pPr>
      <w:r>
        <w:rPr>
          <w:rStyle w:val="FootnoteReference"/>
        </w:rPr>
        <w:footnoteRef/>
      </w:r>
      <w:r>
        <w:t xml:space="preserve"> </w:t>
      </w:r>
      <w:r w:rsidRPr="001B1AC3">
        <w:t xml:space="preserve">At 30/11/2017: certified contributions from the EU (EUR 123 032 543), France (EUR 15 000 000), Germany </w:t>
      </w:r>
      <w:r>
        <w:t xml:space="preserve"> </w:t>
      </w:r>
    </w:p>
    <w:p w:rsidR="00D074A7" w:rsidRPr="001B1AC3" w:rsidRDefault="00D074A7" w:rsidP="00CD509C">
      <w:pPr>
        <w:pStyle w:val="FootnoteText"/>
        <w:ind w:hanging="600"/>
      </w:pPr>
      <w:r w:rsidRPr="001B1AC3">
        <w:t>(EUR 30 000 000), the Netherlands (EUR 3 000 000), Italy (EUR 1 000 000) and Switzerland (EUR 925 326).</w:t>
      </w:r>
    </w:p>
  </w:footnote>
  <w:footnote w:id="19">
    <w:p w:rsidR="00D074A7" w:rsidRPr="00382A5E" w:rsidRDefault="00D074A7" w:rsidP="002E187B">
      <w:pPr>
        <w:pStyle w:val="FootnoteText"/>
        <w:ind w:left="0" w:firstLine="0"/>
      </w:pPr>
      <w:r>
        <w:rPr>
          <w:rStyle w:val="FootnoteReference"/>
        </w:rPr>
        <w:footnoteRef/>
      </w:r>
      <w:r>
        <w:t xml:space="preserve"> </w:t>
      </w:r>
      <w:r w:rsidRPr="00382A5E">
        <w:t>Th</w:t>
      </w:r>
      <w:r>
        <w:t>is</w:t>
      </w:r>
      <w:r w:rsidRPr="00382A5E">
        <w:t xml:space="preserve"> amount </w:t>
      </w:r>
      <w:r>
        <w:t>includes the balance of EUR 760,495</w:t>
      </w:r>
      <w:r w:rsidRPr="00382A5E">
        <w:t xml:space="preserve"> from a transfer agreement from the Sw</w:t>
      </w:r>
      <w:r>
        <w:t xml:space="preserve">edish International Development </w:t>
      </w:r>
      <w:r w:rsidRPr="00382A5E">
        <w:t xml:space="preserve">Cooperation Agency (SIDA) as contributing donor (with </w:t>
      </w:r>
      <w:r>
        <w:t xml:space="preserve">a total amount of </w:t>
      </w:r>
      <w:r w:rsidRPr="00382A5E">
        <w:t>30 000 000</w:t>
      </w:r>
      <w:r>
        <w:t xml:space="preserve"> SEK), in addition to the funds </w:t>
      </w:r>
      <w:r w:rsidRPr="00382A5E">
        <w:t>available from the EU Budget</w:t>
      </w:r>
      <w:r>
        <w:t>.</w:t>
      </w:r>
    </w:p>
  </w:footnote>
  <w:footnote w:id="20">
    <w:p w:rsidR="00D074A7" w:rsidRPr="00210754" w:rsidRDefault="00D074A7" w:rsidP="00A711F3">
      <w:pPr>
        <w:pStyle w:val="FootnoteText"/>
        <w:ind w:left="120" w:firstLine="0"/>
        <w:rPr>
          <w:sz w:val="18"/>
          <w:szCs w:val="18"/>
        </w:rPr>
      </w:pPr>
      <w:r w:rsidRPr="00210754">
        <w:rPr>
          <w:rStyle w:val="FootnoteReference"/>
          <w:sz w:val="18"/>
          <w:szCs w:val="18"/>
        </w:rPr>
        <w:footnoteRef/>
      </w:r>
      <w:r w:rsidRPr="00210754">
        <w:rPr>
          <w:sz w:val="18"/>
          <w:szCs w:val="18"/>
        </w:rPr>
        <w:t xml:space="preserve"> Antigua and Barbuda; Dominica; Grenada; St. Kitts - Nevis; St. Lucia; St. Vincent and the Grenadines</w:t>
      </w:r>
    </w:p>
  </w:footnote>
  <w:footnote w:id="21">
    <w:p w:rsidR="00D074A7" w:rsidRPr="00210754" w:rsidRDefault="00D074A7" w:rsidP="00A711F3">
      <w:pPr>
        <w:pStyle w:val="FootnoteText"/>
        <w:ind w:left="120" w:firstLine="0"/>
        <w:rPr>
          <w:sz w:val="18"/>
          <w:szCs w:val="18"/>
        </w:rPr>
      </w:pPr>
      <w:r w:rsidRPr="00210754">
        <w:rPr>
          <w:rStyle w:val="FootnoteReference"/>
          <w:sz w:val="18"/>
          <w:szCs w:val="18"/>
        </w:rPr>
        <w:footnoteRef/>
      </w:r>
      <w:r w:rsidRPr="00210754">
        <w:rPr>
          <w:sz w:val="18"/>
          <w:szCs w:val="18"/>
        </w:rPr>
        <w:t xml:space="preserve"> List effective for reporting on 2012 and 2013 flows, available at: </w:t>
      </w:r>
      <w:hyperlink r:id="rId4" w:history="1">
        <w:r w:rsidRPr="00210754">
          <w:rPr>
            <w:rStyle w:val="Hyperlink"/>
            <w:sz w:val="18"/>
            <w:szCs w:val="18"/>
          </w:rPr>
          <w:t>http://www.oecd.org/dac/stats/documentupload/DAC%20List%20used%20for%202012%20and%202013%20flows.pdf</w:t>
        </w:r>
      </w:hyperlink>
      <w:r w:rsidRPr="00210754">
        <w:rPr>
          <w:sz w:val="18"/>
          <w:szCs w:val="18"/>
        </w:rPr>
        <w:t xml:space="preserve"> </w:t>
      </w:r>
    </w:p>
  </w:footnote>
  <w:footnote w:id="22">
    <w:p w:rsidR="00D074A7" w:rsidRDefault="00D074A7" w:rsidP="00B600D1">
      <w:pPr>
        <w:pStyle w:val="FootnoteText"/>
        <w:ind w:left="-284" w:firstLine="0"/>
      </w:pPr>
      <w:r>
        <w:rPr>
          <w:rStyle w:val="FootnoteReference"/>
        </w:rPr>
        <w:footnoteRef/>
      </w:r>
      <w:r>
        <w:t xml:space="preserve"> Mark indicators aligned with the relevant programming document mark with '*' and indicators aligned to the EU Results Framework with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804C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24E6ED0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4">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893BE3"/>
    <w:multiLevelType w:val="hybridMultilevel"/>
    <w:tmpl w:val="4F84D892"/>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A8E2B3B"/>
    <w:multiLevelType w:val="hybridMultilevel"/>
    <w:tmpl w:val="43601A2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D92580"/>
    <w:multiLevelType w:val="hybridMultilevel"/>
    <w:tmpl w:val="5E52CE0A"/>
    <w:lvl w:ilvl="0" w:tplc="CDD860B4">
      <w:start w:val="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2103FD"/>
    <w:multiLevelType w:val="hybridMultilevel"/>
    <w:tmpl w:val="6AB63432"/>
    <w:lvl w:ilvl="0" w:tplc="1410E67C">
      <w:start w:val="5"/>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E1444AD"/>
    <w:multiLevelType w:val="multilevel"/>
    <w:tmpl w:val="339AEFFE"/>
    <w:lvl w:ilvl="0">
      <w:start w:val="4"/>
      <w:numFmt w:val="decimal"/>
      <w:lvlText w:val="%1."/>
      <w:lvlJc w:val="left"/>
      <w:pPr>
        <w:ind w:left="792" w:hanging="360"/>
      </w:pPr>
    </w:lvl>
    <w:lvl w:ilvl="1">
      <w:start w:val="1"/>
      <w:numFmt w:val="decimal"/>
      <w:isLgl/>
      <w:lvlText w:val="%1.%2"/>
      <w:lvlJc w:val="left"/>
      <w:pPr>
        <w:ind w:left="936" w:hanging="360"/>
      </w:pPr>
    </w:lvl>
    <w:lvl w:ilvl="2">
      <w:start w:val="1"/>
      <w:numFmt w:val="decimal"/>
      <w:isLgl/>
      <w:lvlText w:val="%1.%2.%3"/>
      <w:lvlJc w:val="left"/>
      <w:pPr>
        <w:ind w:left="1440" w:hanging="720"/>
      </w:pPr>
    </w:lvl>
    <w:lvl w:ilvl="3">
      <w:start w:val="1"/>
      <w:numFmt w:val="decimal"/>
      <w:isLgl/>
      <w:lvlText w:val="%1.%2.%3.%4"/>
      <w:lvlJc w:val="left"/>
      <w:pPr>
        <w:ind w:left="1584" w:hanging="720"/>
      </w:pPr>
    </w:lvl>
    <w:lvl w:ilvl="4">
      <w:start w:val="1"/>
      <w:numFmt w:val="decimal"/>
      <w:isLgl/>
      <w:lvlText w:val="%1.%2.%3.%4.%5"/>
      <w:lvlJc w:val="left"/>
      <w:pPr>
        <w:ind w:left="2088" w:hanging="1080"/>
      </w:pPr>
    </w:lvl>
    <w:lvl w:ilvl="5">
      <w:start w:val="1"/>
      <w:numFmt w:val="decimal"/>
      <w:isLgl/>
      <w:lvlText w:val="%1.%2.%3.%4.%5.%6"/>
      <w:lvlJc w:val="left"/>
      <w:pPr>
        <w:ind w:left="2232" w:hanging="1080"/>
      </w:pPr>
    </w:lvl>
    <w:lvl w:ilvl="6">
      <w:start w:val="1"/>
      <w:numFmt w:val="decimal"/>
      <w:isLgl/>
      <w:lvlText w:val="%1.%2.%3.%4.%5.%6.%7"/>
      <w:lvlJc w:val="left"/>
      <w:pPr>
        <w:ind w:left="2736" w:hanging="1440"/>
      </w:pPr>
    </w:lvl>
    <w:lvl w:ilvl="7">
      <w:start w:val="1"/>
      <w:numFmt w:val="decimal"/>
      <w:isLgl/>
      <w:lvlText w:val="%1.%2.%3.%4.%5.%6.%7.%8"/>
      <w:lvlJc w:val="left"/>
      <w:pPr>
        <w:ind w:left="2880" w:hanging="1440"/>
      </w:pPr>
    </w:lvl>
    <w:lvl w:ilvl="8">
      <w:start w:val="1"/>
      <w:numFmt w:val="decimal"/>
      <w:isLgl/>
      <w:lvlText w:val="%1.%2.%3.%4.%5.%6.%7.%8.%9"/>
      <w:lvlJc w:val="left"/>
      <w:pPr>
        <w:ind w:left="3384" w:hanging="1800"/>
      </w:pPr>
    </w:lvl>
  </w:abstractNum>
  <w:abstractNum w:abstractNumId="10">
    <w:nsid w:val="0E922F21"/>
    <w:multiLevelType w:val="hybridMultilevel"/>
    <w:tmpl w:val="37E474F6"/>
    <w:lvl w:ilvl="0" w:tplc="3F46B67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21439A7"/>
    <w:multiLevelType w:val="multilevel"/>
    <w:tmpl w:val="E7320244"/>
    <w:lvl w:ilvl="0">
      <w:start w:val="1"/>
      <w:numFmt w:val="decimal"/>
      <w:lvlText w:val="%1."/>
      <w:lvlJc w:val="left"/>
      <w:pPr>
        <w:tabs>
          <w:tab w:val="num" w:pos="3686"/>
        </w:tabs>
        <w:ind w:left="3686"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7087"/>
        </w:tabs>
        <w:ind w:left="7087"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ABB353B"/>
    <w:multiLevelType w:val="hybridMultilevel"/>
    <w:tmpl w:val="B9742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557247"/>
    <w:multiLevelType w:val="multilevel"/>
    <w:tmpl w:val="C0E0DB32"/>
    <w:lvl w:ilvl="0">
      <w:start w:val="1"/>
      <w:numFmt w:val="decimal"/>
      <w:lvlText w:val="4.1.%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577F1F"/>
    <w:multiLevelType w:val="hybridMultilevel"/>
    <w:tmpl w:val="44FE3AEA"/>
    <w:lvl w:ilvl="0" w:tplc="4F2EE9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1014C32"/>
    <w:multiLevelType w:val="hybridMultilevel"/>
    <w:tmpl w:val="9B50F3B4"/>
    <w:lvl w:ilvl="0" w:tplc="CC1011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497652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6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25FB42AF"/>
    <w:multiLevelType w:val="hybridMultilevel"/>
    <w:tmpl w:val="023E72BC"/>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2BF04CB"/>
    <w:multiLevelType w:val="hybridMultilevel"/>
    <w:tmpl w:val="2EEC726A"/>
    <w:lvl w:ilvl="0" w:tplc="4F2EE92C">
      <w:start w:val="1"/>
      <w:numFmt w:val="bullet"/>
      <w:lvlText w:val=""/>
      <w:lvlJc w:val="left"/>
      <w:pPr>
        <w:ind w:left="-435" w:hanging="360"/>
      </w:pPr>
      <w:rPr>
        <w:rFonts w:ascii="Symbol" w:hAnsi="Symbol" w:hint="default"/>
      </w:rPr>
    </w:lvl>
    <w:lvl w:ilvl="1" w:tplc="08090003">
      <w:start w:val="1"/>
      <w:numFmt w:val="bullet"/>
      <w:lvlText w:val="o"/>
      <w:lvlJc w:val="left"/>
      <w:pPr>
        <w:ind w:left="600" w:hanging="360"/>
      </w:pPr>
      <w:rPr>
        <w:rFonts w:ascii="Courier New" w:hAnsi="Courier New" w:cs="Courier New" w:hint="default"/>
      </w:rPr>
    </w:lvl>
    <w:lvl w:ilvl="2" w:tplc="08090005">
      <w:start w:val="1"/>
      <w:numFmt w:val="bullet"/>
      <w:lvlText w:val=""/>
      <w:lvlJc w:val="left"/>
      <w:pPr>
        <w:ind w:left="1320" w:hanging="360"/>
      </w:pPr>
      <w:rPr>
        <w:rFonts w:ascii="Wingdings" w:hAnsi="Wingdings" w:hint="default"/>
      </w:rPr>
    </w:lvl>
    <w:lvl w:ilvl="3" w:tplc="08090001">
      <w:start w:val="1"/>
      <w:numFmt w:val="bullet"/>
      <w:lvlText w:val=""/>
      <w:lvlJc w:val="left"/>
      <w:pPr>
        <w:ind w:left="2040" w:hanging="360"/>
      </w:pPr>
      <w:rPr>
        <w:rFonts w:ascii="Symbol" w:hAnsi="Symbol" w:hint="default"/>
      </w:rPr>
    </w:lvl>
    <w:lvl w:ilvl="4" w:tplc="08090003">
      <w:start w:val="1"/>
      <w:numFmt w:val="bullet"/>
      <w:lvlText w:val="o"/>
      <w:lvlJc w:val="left"/>
      <w:pPr>
        <w:ind w:left="2760" w:hanging="360"/>
      </w:pPr>
      <w:rPr>
        <w:rFonts w:ascii="Courier New" w:hAnsi="Courier New" w:cs="Courier New" w:hint="default"/>
      </w:rPr>
    </w:lvl>
    <w:lvl w:ilvl="5" w:tplc="08090005">
      <w:start w:val="1"/>
      <w:numFmt w:val="bullet"/>
      <w:lvlText w:val=""/>
      <w:lvlJc w:val="left"/>
      <w:pPr>
        <w:ind w:left="3480" w:hanging="360"/>
      </w:pPr>
      <w:rPr>
        <w:rFonts w:ascii="Wingdings" w:hAnsi="Wingdings" w:hint="default"/>
      </w:rPr>
    </w:lvl>
    <w:lvl w:ilvl="6" w:tplc="08090001">
      <w:start w:val="1"/>
      <w:numFmt w:val="bullet"/>
      <w:lvlText w:val=""/>
      <w:lvlJc w:val="left"/>
      <w:pPr>
        <w:ind w:left="4200" w:hanging="360"/>
      </w:pPr>
      <w:rPr>
        <w:rFonts w:ascii="Symbol" w:hAnsi="Symbol" w:hint="default"/>
      </w:rPr>
    </w:lvl>
    <w:lvl w:ilvl="7" w:tplc="08090003">
      <w:start w:val="1"/>
      <w:numFmt w:val="bullet"/>
      <w:lvlText w:val="o"/>
      <w:lvlJc w:val="left"/>
      <w:pPr>
        <w:ind w:left="4920" w:hanging="360"/>
      </w:pPr>
      <w:rPr>
        <w:rFonts w:ascii="Courier New" w:hAnsi="Courier New" w:cs="Courier New" w:hint="default"/>
      </w:rPr>
    </w:lvl>
    <w:lvl w:ilvl="8" w:tplc="08090005">
      <w:start w:val="1"/>
      <w:numFmt w:val="bullet"/>
      <w:lvlText w:val=""/>
      <w:lvlJc w:val="left"/>
      <w:pPr>
        <w:ind w:left="5640" w:hanging="360"/>
      </w:pPr>
      <w:rPr>
        <w:rFonts w:ascii="Wingdings" w:hAnsi="Wingdings" w:hint="default"/>
      </w:rPr>
    </w:lvl>
  </w:abstractNum>
  <w:abstractNum w:abstractNumId="20">
    <w:nsid w:val="442A3BB0"/>
    <w:multiLevelType w:val="hybridMultilevel"/>
    <w:tmpl w:val="B0180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9050AA5"/>
    <w:multiLevelType w:val="hybridMultilevel"/>
    <w:tmpl w:val="55FE74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4C645592"/>
    <w:multiLevelType w:val="hybridMultilevel"/>
    <w:tmpl w:val="D89449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4">
    <w:nsid w:val="521E1F5D"/>
    <w:multiLevelType w:val="hybridMultilevel"/>
    <w:tmpl w:val="BE8C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BF7659"/>
    <w:multiLevelType w:val="hybridMultilevel"/>
    <w:tmpl w:val="2C0E98F0"/>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27">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862FB1"/>
    <w:multiLevelType w:val="hybridMultilevel"/>
    <w:tmpl w:val="7D9A0716"/>
    <w:lvl w:ilvl="0" w:tplc="4F2EE9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9EA064D"/>
    <w:multiLevelType w:val="hybridMultilevel"/>
    <w:tmpl w:val="EECC9734"/>
    <w:lvl w:ilvl="0" w:tplc="E020D9E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88157B"/>
    <w:multiLevelType w:val="hybridMultilevel"/>
    <w:tmpl w:val="7536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0028A0"/>
    <w:multiLevelType w:val="hybridMultilevel"/>
    <w:tmpl w:val="89FAE61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3">
    <w:nsid w:val="76295B40"/>
    <w:multiLevelType w:val="hybridMultilevel"/>
    <w:tmpl w:val="F7343FE8"/>
    <w:lvl w:ilvl="0" w:tplc="4F2EE92C">
      <w:start w:val="1"/>
      <w:numFmt w:val="bullet"/>
      <w:lvlText w:val=""/>
      <w:lvlJc w:val="left"/>
      <w:pPr>
        <w:ind w:left="720" w:hanging="360"/>
      </w:pPr>
      <w:rPr>
        <w:rFonts w:ascii="Symbol" w:hAnsi="Symbol" w:hint="default"/>
      </w:rPr>
    </w:lvl>
    <w:lvl w:ilvl="1" w:tplc="4F2EE92C">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23"/>
  </w:num>
  <w:num w:numId="3">
    <w:abstractNumId w:val="11"/>
  </w:num>
  <w:num w:numId="4">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4"/>
  </w:num>
  <w:num w:numId="7">
    <w:abstractNumId w:val="1"/>
  </w:num>
  <w:num w:numId="8">
    <w:abstractNumId w:val="3"/>
  </w:num>
  <w:num w:numId="9">
    <w:abstractNumId w:val="5"/>
  </w:num>
  <w:num w:numId="10">
    <w:abstractNumId w:val="17"/>
  </w:num>
  <w:num w:numId="11">
    <w:abstractNumId w:val="25"/>
  </w:num>
  <w:num w:numId="12">
    <w:abstractNumId w:val="16"/>
  </w:num>
  <w:num w:numId="13">
    <w:abstractNumId w:val="24"/>
  </w:num>
  <w:num w:numId="14">
    <w:abstractNumId w:val="31"/>
  </w:num>
  <w:num w:numId="15">
    <w:abstractNumId w:val="30"/>
  </w:num>
  <w:num w:numId="16">
    <w:abstractNumId w:val="2"/>
  </w:num>
  <w:num w:numId="17">
    <w:abstractNumId w:val="28"/>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14"/>
  </w:num>
  <w:num w:numId="22">
    <w:abstractNumId w:val="33"/>
  </w:num>
  <w:num w:numId="23">
    <w:abstractNumId w:val="13"/>
  </w:num>
  <w:num w:numId="24">
    <w:abstractNumId w:val="21"/>
  </w:num>
  <w:num w:numId="25">
    <w:abstractNumId w:val="15"/>
  </w:num>
  <w:num w:numId="26">
    <w:abstractNumId w:val="0"/>
  </w:num>
  <w:num w:numId="27">
    <w:abstractNumId w:val="6"/>
  </w:num>
  <w:num w:numId="28">
    <w:abstractNumId w:val="20"/>
  </w:num>
  <w:num w:numId="29">
    <w:abstractNumId w:val="12"/>
  </w:num>
  <w:num w:numId="30">
    <w:abstractNumId w:val="7"/>
  </w:num>
  <w:num w:numId="31">
    <w:abstractNumId w:val="22"/>
  </w:num>
  <w:num w:numId="32">
    <w:abstractNumId w:val="8"/>
  </w:num>
  <w:num w:numId="3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5601"/>
  </w:hdrShapeDefaults>
  <w:footnotePr>
    <w:numStart w:val="2"/>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316A4"/>
    <w:rsid w:val="000002BE"/>
    <w:rsid w:val="00000345"/>
    <w:rsid w:val="00000560"/>
    <w:rsid w:val="00000822"/>
    <w:rsid w:val="000008A4"/>
    <w:rsid w:val="00000AC5"/>
    <w:rsid w:val="00000F89"/>
    <w:rsid w:val="00001144"/>
    <w:rsid w:val="000014F4"/>
    <w:rsid w:val="00001670"/>
    <w:rsid w:val="000019A8"/>
    <w:rsid w:val="00001B13"/>
    <w:rsid w:val="00001D25"/>
    <w:rsid w:val="00001ECE"/>
    <w:rsid w:val="000022E8"/>
    <w:rsid w:val="000025E2"/>
    <w:rsid w:val="00002969"/>
    <w:rsid w:val="000030F2"/>
    <w:rsid w:val="00003205"/>
    <w:rsid w:val="00003243"/>
    <w:rsid w:val="000034AD"/>
    <w:rsid w:val="00003715"/>
    <w:rsid w:val="00004029"/>
    <w:rsid w:val="0000468B"/>
    <w:rsid w:val="0000469F"/>
    <w:rsid w:val="0000478C"/>
    <w:rsid w:val="00004BC7"/>
    <w:rsid w:val="00004FCD"/>
    <w:rsid w:val="000052A1"/>
    <w:rsid w:val="00005427"/>
    <w:rsid w:val="00005460"/>
    <w:rsid w:val="000055DF"/>
    <w:rsid w:val="000057B4"/>
    <w:rsid w:val="00005924"/>
    <w:rsid w:val="00006807"/>
    <w:rsid w:val="00006DF5"/>
    <w:rsid w:val="000076DF"/>
    <w:rsid w:val="0000779F"/>
    <w:rsid w:val="000100D1"/>
    <w:rsid w:val="0001044A"/>
    <w:rsid w:val="00010749"/>
    <w:rsid w:val="0001087D"/>
    <w:rsid w:val="00010EE4"/>
    <w:rsid w:val="00011086"/>
    <w:rsid w:val="00011258"/>
    <w:rsid w:val="00011280"/>
    <w:rsid w:val="00011366"/>
    <w:rsid w:val="0001147D"/>
    <w:rsid w:val="00011765"/>
    <w:rsid w:val="0001184C"/>
    <w:rsid w:val="00011872"/>
    <w:rsid w:val="00011DED"/>
    <w:rsid w:val="00012077"/>
    <w:rsid w:val="000122CA"/>
    <w:rsid w:val="000128FF"/>
    <w:rsid w:val="00012947"/>
    <w:rsid w:val="0001295D"/>
    <w:rsid w:val="000129C2"/>
    <w:rsid w:val="00012A7A"/>
    <w:rsid w:val="00012AB1"/>
    <w:rsid w:val="00012D21"/>
    <w:rsid w:val="000130C6"/>
    <w:rsid w:val="0001382F"/>
    <w:rsid w:val="00013C69"/>
    <w:rsid w:val="0001464A"/>
    <w:rsid w:val="00014B6D"/>
    <w:rsid w:val="00014C07"/>
    <w:rsid w:val="00014C0D"/>
    <w:rsid w:val="00014F0D"/>
    <w:rsid w:val="00015170"/>
    <w:rsid w:val="0001532E"/>
    <w:rsid w:val="00015723"/>
    <w:rsid w:val="000157B6"/>
    <w:rsid w:val="000158D8"/>
    <w:rsid w:val="00015B5D"/>
    <w:rsid w:val="00015B8A"/>
    <w:rsid w:val="00015E2C"/>
    <w:rsid w:val="00015EB9"/>
    <w:rsid w:val="0001623E"/>
    <w:rsid w:val="00016317"/>
    <w:rsid w:val="00016532"/>
    <w:rsid w:val="00016589"/>
    <w:rsid w:val="0001672E"/>
    <w:rsid w:val="00016B84"/>
    <w:rsid w:val="0001753F"/>
    <w:rsid w:val="000176BC"/>
    <w:rsid w:val="00017928"/>
    <w:rsid w:val="00017B50"/>
    <w:rsid w:val="00017ED4"/>
    <w:rsid w:val="000205C6"/>
    <w:rsid w:val="000205EB"/>
    <w:rsid w:val="00020973"/>
    <w:rsid w:val="00020A9F"/>
    <w:rsid w:val="00020B7B"/>
    <w:rsid w:val="00020D19"/>
    <w:rsid w:val="00021449"/>
    <w:rsid w:val="0002168D"/>
    <w:rsid w:val="000217A7"/>
    <w:rsid w:val="0002182C"/>
    <w:rsid w:val="00021935"/>
    <w:rsid w:val="00021C00"/>
    <w:rsid w:val="000222A1"/>
    <w:rsid w:val="0002244B"/>
    <w:rsid w:val="0002251C"/>
    <w:rsid w:val="0002290A"/>
    <w:rsid w:val="000229CF"/>
    <w:rsid w:val="00022B39"/>
    <w:rsid w:val="00022C62"/>
    <w:rsid w:val="00023232"/>
    <w:rsid w:val="00023CA7"/>
    <w:rsid w:val="00023F85"/>
    <w:rsid w:val="000240C7"/>
    <w:rsid w:val="00024450"/>
    <w:rsid w:val="000246FF"/>
    <w:rsid w:val="00024C02"/>
    <w:rsid w:val="00024EDA"/>
    <w:rsid w:val="00025152"/>
    <w:rsid w:val="00025233"/>
    <w:rsid w:val="0002536F"/>
    <w:rsid w:val="000253BD"/>
    <w:rsid w:val="00025459"/>
    <w:rsid w:val="00025C3E"/>
    <w:rsid w:val="00025DCC"/>
    <w:rsid w:val="00025EA7"/>
    <w:rsid w:val="00025F22"/>
    <w:rsid w:val="00025F8F"/>
    <w:rsid w:val="000261D9"/>
    <w:rsid w:val="00026DD7"/>
    <w:rsid w:val="00027340"/>
    <w:rsid w:val="0002746A"/>
    <w:rsid w:val="00027834"/>
    <w:rsid w:val="00027A04"/>
    <w:rsid w:val="00027B39"/>
    <w:rsid w:val="00027CE2"/>
    <w:rsid w:val="00027D2F"/>
    <w:rsid w:val="000304A2"/>
    <w:rsid w:val="00030535"/>
    <w:rsid w:val="00030733"/>
    <w:rsid w:val="000308A1"/>
    <w:rsid w:val="000308CF"/>
    <w:rsid w:val="000309D4"/>
    <w:rsid w:val="00030D89"/>
    <w:rsid w:val="00030DD0"/>
    <w:rsid w:val="00030FDC"/>
    <w:rsid w:val="00031664"/>
    <w:rsid w:val="00031AA4"/>
    <w:rsid w:val="00031D3F"/>
    <w:rsid w:val="00031F5A"/>
    <w:rsid w:val="00032774"/>
    <w:rsid w:val="00032AA4"/>
    <w:rsid w:val="00032AA9"/>
    <w:rsid w:val="000330C2"/>
    <w:rsid w:val="0003313D"/>
    <w:rsid w:val="000335FE"/>
    <w:rsid w:val="00033620"/>
    <w:rsid w:val="0003387D"/>
    <w:rsid w:val="000341E0"/>
    <w:rsid w:val="00034237"/>
    <w:rsid w:val="00034395"/>
    <w:rsid w:val="000343DF"/>
    <w:rsid w:val="0003461C"/>
    <w:rsid w:val="00034A5C"/>
    <w:rsid w:val="00034A8D"/>
    <w:rsid w:val="0003508E"/>
    <w:rsid w:val="00035480"/>
    <w:rsid w:val="000358FE"/>
    <w:rsid w:val="000359A9"/>
    <w:rsid w:val="00035EFB"/>
    <w:rsid w:val="00036146"/>
    <w:rsid w:val="00036368"/>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1B1"/>
    <w:rsid w:val="0004053C"/>
    <w:rsid w:val="000409EC"/>
    <w:rsid w:val="00040AC9"/>
    <w:rsid w:val="00041163"/>
    <w:rsid w:val="000411DA"/>
    <w:rsid w:val="00041588"/>
    <w:rsid w:val="00041889"/>
    <w:rsid w:val="00041BFB"/>
    <w:rsid w:val="00041C61"/>
    <w:rsid w:val="00042165"/>
    <w:rsid w:val="0004279E"/>
    <w:rsid w:val="000427DF"/>
    <w:rsid w:val="00042845"/>
    <w:rsid w:val="00042BDB"/>
    <w:rsid w:val="00042C6A"/>
    <w:rsid w:val="00042DB7"/>
    <w:rsid w:val="00042F80"/>
    <w:rsid w:val="00043501"/>
    <w:rsid w:val="000438B6"/>
    <w:rsid w:val="00043A8E"/>
    <w:rsid w:val="00044224"/>
    <w:rsid w:val="0004450D"/>
    <w:rsid w:val="0004483D"/>
    <w:rsid w:val="00044897"/>
    <w:rsid w:val="00044B4F"/>
    <w:rsid w:val="00044D18"/>
    <w:rsid w:val="00044F59"/>
    <w:rsid w:val="00044FDF"/>
    <w:rsid w:val="0004559D"/>
    <w:rsid w:val="00045F5B"/>
    <w:rsid w:val="00045FC4"/>
    <w:rsid w:val="00046220"/>
    <w:rsid w:val="00046753"/>
    <w:rsid w:val="000467EE"/>
    <w:rsid w:val="000468C2"/>
    <w:rsid w:val="00046DFD"/>
    <w:rsid w:val="00046F71"/>
    <w:rsid w:val="0004700D"/>
    <w:rsid w:val="00047594"/>
    <w:rsid w:val="000475F0"/>
    <w:rsid w:val="00047689"/>
    <w:rsid w:val="00047EAC"/>
    <w:rsid w:val="00047EEF"/>
    <w:rsid w:val="000503B1"/>
    <w:rsid w:val="00050497"/>
    <w:rsid w:val="0005067E"/>
    <w:rsid w:val="00050DF6"/>
    <w:rsid w:val="000511BE"/>
    <w:rsid w:val="00051579"/>
    <w:rsid w:val="00051C56"/>
    <w:rsid w:val="0005216F"/>
    <w:rsid w:val="00052597"/>
    <w:rsid w:val="000525DD"/>
    <w:rsid w:val="0005266F"/>
    <w:rsid w:val="0005286F"/>
    <w:rsid w:val="00052C40"/>
    <w:rsid w:val="00053101"/>
    <w:rsid w:val="00053CBC"/>
    <w:rsid w:val="0005451B"/>
    <w:rsid w:val="0005480B"/>
    <w:rsid w:val="0005496C"/>
    <w:rsid w:val="0005517C"/>
    <w:rsid w:val="000551BB"/>
    <w:rsid w:val="000551C5"/>
    <w:rsid w:val="00055743"/>
    <w:rsid w:val="000558C0"/>
    <w:rsid w:val="00055B2C"/>
    <w:rsid w:val="00055BF8"/>
    <w:rsid w:val="00055C96"/>
    <w:rsid w:val="00055DFE"/>
    <w:rsid w:val="00055E34"/>
    <w:rsid w:val="00055E9C"/>
    <w:rsid w:val="00056BCD"/>
    <w:rsid w:val="00056F94"/>
    <w:rsid w:val="000570EE"/>
    <w:rsid w:val="0005740B"/>
    <w:rsid w:val="00057B5B"/>
    <w:rsid w:val="00057FAA"/>
    <w:rsid w:val="0006045F"/>
    <w:rsid w:val="00060A97"/>
    <w:rsid w:val="00060CE0"/>
    <w:rsid w:val="00060FB4"/>
    <w:rsid w:val="00061015"/>
    <w:rsid w:val="000614AC"/>
    <w:rsid w:val="00061AED"/>
    <w:rsid w:val="000629B6"/>
    <w:rsid w:val="00062B41"/>
    <w:rsid w:val="0006441E"/>
    <w:rsid w:val="00064D10"/>
    <w:rsid w:val="00064EFA"/>
    <w:rsid w:val="00064F34"/>
    <w:rsid w:val="000651F9"/>
    <w:rsid w:val="00065225"/>
    <w:rsid w:val="00065235"/>
    <w:rsid w:val="00065478"/>
    <w:rsid w:val="000657E1"/>
    <w:rsid w:val="0006601C"/>
    <w:rsid w:val="00066284"/>
    <w:rsid w:val="0006642C"/>
    <w:rsid w:val="0006659E"/>
    <w:rsid w:val="0006668E"/>
    <w:rsid w:val="0006678F"/>
    <w:rsid w:val="000668EB"/>
    <w:rsid w:val="000669F8"/>
    <w:rsid w:val="00067186"/>
    <w:rsid w:val="00067392"/>
    <w:rsid w:val="000675CB"/>
    <w:rsid w:val="00067804"/>
    <w:rsid w:val="00067ED0"/>
    <w:rsid w:val="00067F58"/>
    <w:rsid w:val="00067F6C"/>
    <w:rsid w:val="000705B7"/>
    <w:rsid w:val="00070603"/>
    <w:rsid w:val="000713C4"/>
    <w:rsid w:val="000714B4"/>
    <w:rsid w:val="00071ACC"/>
    <w:rsid w:val="00072321"/>
    <w:rsid w:val="000723D4"/>
    <w:rsid w:val="00072552"/>
    <w:rsid w:val="00072697"/>
    <w:rsid w:val="00072DB2"/>
    <w:rsid w:val="00072E87"/>
    <w:rsid w:val="00073008"/>
    <w:rsid w:val="00073414"/>
    <w:rsid w:val="000734C5"/>
    <w:rsid w:val="0007404F"/>
    <w:rsid w:val="00074157"/>
    <w:rsid w:val="00074190"/>
    <w:rsid w:val="0007435E"/>
    <w:rsid w:val="0007462B"/>
    <w:rsid w:val="00074BA5"/>
    <w:rsid w:val="00074C26"/>
    <w:rsid w:val="00074EF5"/>
    <w:rsid w:val="00074FF2"/>
    <w:rsid w:val="000754AA"/>
    <w:rsid w:val="00075C42"/>
    <w:rsid w:val="00075E28"/>
    <w:rsid w:val="00075E55"/>
    <w:rsid w:val="000761F6"/>
    <w:rsid w:val="000764C8"/>
    <w:rsid w:val="000767D5"/>
    <w:rsid w:val="00076AB8"/>
    <w:rsid w:val="00076CAD"/>
    <w:rsid w:val="000770FC"/>
    <w:rsid w:val="00077286"/>
    <w:rsid w:val="00077D11"/>
    <w:rsid w:val="0008029C"/>
    <w:rsid w:val="000804A8"/>
    <w:rsid w:val="0008060E"/>
    <w:rsid w:val="00080661"/>
    <w:rsid w:val="000809F6"/>
    <w:rsid w:val="00080A99"/>
    <w:rsid w:val="00080C36"/>
    <w:rsid w:val="00080EF5"/>
    <w:rsid w:val="00081109"/>
    <w:rsid w:val="000811B8"/>
    <w:rsid w:val="00081338"/>
    <w:rsid w:val="0008147E"/>
    <w:rsid w:val="00081AB9"/>
    <w:rsid w:val="000820B8"/>
    <w:rsid w:val="00082485"/>
    <w:rsid w:val="00083094"/>
    <w:rsid w:val="000830D2"/>
    <w:rsid w:val="0008346E"/>
    <w:rsid w:val="00083828"/>
    <w:rsid w:val="0008386B"/>
    <w:rsid w:val="00083C9D"/>
    <w:rsid w:val="00084079"/>
    <w:rsid w:val="000840BE"/>
    <w:rsid w:val="00084131"/>
    <w:rsid w:val="000845EB"/>
    <w:rsid w:val="00084A41"/>
    <w:rsid w:val="00084AFC"/>
    <w:rsid w:val="00084E19"/>
    <w:rsid w:val="00084ED6"/>
    <w:rsid w:val="000852AF"/>
    <w:rsid w:val="000852B0"/>
    <w:rsid w:val="00085392"/>
    <w:rsid w:val="0008576C"/>
    <w:rsid w:val="000857EA"/>
    <w:rsid w:val="00085877"/>
    <w:rsid w:val="000858B7"/>
    <w:rsid w:val="00085B4E"/>
    <w:rsid w:val="00085CAC"/>
    <w:rsid w:val="000864DF"/>
    <w:rsid w:val="000867E4"/>
    <w:rsid w:val="00086AA8"/>
    <w:rsid w:val="00086C44"/>
    <w:rsid w:val="00086E1D"/>
    <w:rsid w:val="0008704E"/>
    <w:rsid w:val="00087507"/>
    <w:rsid w:val="00087533"/>
    <w:rsid w:val="00087FD0"/>
    <w:rsid w:val="0009056C"/>
    <w:rsid w:val="00090908"/>
    <w:rsid w:val="00090F55"/>
    <w:rsid w:val="000915D4"/>
    <w:rsid w:val="000917F2"/>
    <w:rsid w:val="000919A4"/>
    <w:rsid w:val="00091E59"/>
    <w:rsid w:val="00091EB3"/>
    <w:rsid w:val="000926DB"/>
    <w:rsid w:val="00092AAA"/>
    <w:rsid w:val="00093084"/>
    <w:rsid w:val="000935A1"/>
    <w:rsid w:val="000936BA"/>
    <w:rsid w:val="00093AAF"/>
    <w:rsid w:val="00093CB4"/>
    <w:rsid w:val="00093D81"/>
    <w:rsid w:val="0009453B"/>
    <w:rsid w:val="000945F1"/>
    <w:rsid w:val="0009513A"/>
    <w:rsid w:val="0009552C"/>
    <w:rsid w:val="000957E1"/>
    <w:rsid w:val="00095C2B"/>
    <w:rsid w:val="00095C3F"/>
    <w:rsid w:val="00095E7A"/>
    <w:rsid w:val="0009620C"/>
    <w:rsid w:val="0009637A"/>
    <w:rsid w:val="00096423"/>
    <w:rsid w:val="00096431"/>
    <w:rsid w:val="00096804"/>
    <w:rsid w:val="000968BA"/>
    <w:rsid w:val="000969E9"/>
    <w:rsid w:val="00096A46"/>
    <w:rsid w:val="00097317"/>
    <w:rsid w:val="0009772C"/>
    <w:rsid w:val="00097E76"/>
    <w:rsid w:val="00097FB6"/>
    <w:rsid w:val="000A0534"/>
    <w:rsid w:val="000A072E"/>
    <w:rsid w:val="000A07B7"/>
    <w:rsid w:val="000A0B4B"/>
    <w:rsid w:val="000A0BF3"/>
    <w:rsid w:val="000A0C33"/>
    <w:rsid w:val="000A0D22"/>
    <w:rsid w:val="000A156C"/>
    <w:rsid w:val="000A1BE3"/>
    <w:rsid w:val="000A1D22"/>
    <w:rsid w:val="000A258C"/>
    <w:rsid w:val="000A2ABD"/>
    <w:rsid w:val="000A2B8D"/>
    <w:rsid w:val="000A2BDE"/>
    <w:rsid w:val="000A2D2E"/>
    <w:rsid w:val="000A31B9"/>
    <w:rsid w:val="000A3472"/>
    <w:rsid w:val="000A34F9"/>
    <w:rsid w:val="000A3A53"/>
    <w:rsid w:val="000A3D7C"/>
    <w:rsid w:val="000A40F3"/>
    <w:rsid w:val="000A4156"/>
    <w:rsid w:val="000A48E1"/>
    <w:rsid w:val="000A496F"/>
    <w:rsid w:val="000A4B3A"/>
    <w:rsid w:val="000A4C28"/>
    <w:rsid w:val="000A4EC3"/>
    <w:rsid w:val="000A5340"/>
    <w:rsid w:val="000A5383"/>
    <w:rsid w:val="000A5848"/>
    <w:rsid w:val="000A5A2F"/>
    <w:rsid w:val="000A6084"/>
    <w:rsid w:val="000A6169"/>
    <w:rsid w:val="000A62D5"/>
    <w:rsid w:val="000A6423"/>
    <w:rsid w:val="000A68EF"/>
    <w:rsid w:val="000A69B7"/>
    <w:rsid w:val="000A6E4B"/>
    <w:rsid w:val="000A7AFC"/>
    <w:rsid w:val="000A7C3C"/>
    <w:rsid w:val="000A7CB4"/>
    <w:rsid w:val="000A7D90"/>
    <w:rsid w:val="000A7E1C"/>
    <w:rsid w:val="000B019F"/>
    <w:rsid w:val="000B0314"/>
    <w:rsid w:val="000B03BA"/>
    <w:rsid w:val="000B05E2"/>
    <w:rsid w:val="000B0DE9"/>
    <w:rsid w:val="000B157D"/>
    <w:rsid w:val="000B1C6F"/>
    <w:rsid w:val="000B1D54"/>
    <w:rsid w:val="000B2166"/>
    <w:rsid w:val="000B22B7"/>
    <w:rsid w:val="000B2397"/>
    <w:rsid w:val="000B24DE"/>
    <w:rsid w:val="000B28C8"/>
    <w:rsid w:val="000B2989"/>
    <w:rsid w:val="000B2A0A"/>
    <w:rsid w:val="000B2BFD"/>
    <w:rsid w:val="000B30C8"/>
    <w:rsid w:val="000B34F9"/>
    <w:rsid w:val="000B35BB"/>
    <w:rsid w:val="000B3612"/>
    <w:rsid w:val="000B3E27"/>
    <w:rsid w:val="000B4089"/>
    <w:rsid w:val="000B41B3"/>
    <w:rsid w:val="000B498D"/>
    <w:rsid w:val="000B4A45"/>
    <w:rsid w:val="000B4BED"/>
    <w:rsid w:val="000B52C9"/>
    <w:rsid w:val="000B559E"/>
    <w:rsid w:val="000B55E8"/>
    <w:rsid w:val="000B5632"/>
    <w:rsid w:val="000B56D7"/>
    <w:rsid w:val="000B581B"/>
    <w:rsid w:val="000B5B50"/>
    <w:rsid w:val="000B5D63"/>
    <w:rsid w:val="000B62FF"/>
    <w:rsid w:val="000B6B42"/>
    <w:rsid w:val="000B7332"/>
    <w:rsid w:val="000B752A"/>
    <w:rsid w:val="000B7605"/>
    <w:rsid w:val="000B7697"/>
    <w:rsid w:val="000B7982"/>
    <w:rsid w:val="000B79B0"/>
    <w:rsid w:val="000B7CAB"/>
    <w:rsid w:val="000B7F36"/>
    <w:rsid w:val="000C0035"/>
    <w:rsid w:val="000C0141"/>
    <w:rsid w:val="000C053F"/>
    <w:rsid w:val="000C06D1"/>
    <w:rsid w:val="000C0F38"/>
    <w:rsid w:val="000C103E"/>
    <w:rsid w:val="000C14C1"/>
    <w:rsid w:val="000C16C4"/>
    <w:rsid w:val="000C185A"/>
    <w:rsid w:val="000C1873"/>
    <w:rsid w:val="000C1B8E"/>
    <w:rsid w:val="000C2328"/>
    <w:rsid w:val="000C2CE8"/>
    <w:rsid w:val="000C2F86"/>
    <w:rsid w:val="000C38BA"/>
    <w:rsid w:val="000C39A1"/>
    <w:rsid w:val="000C4183"/>
    <w:rsid w:val="000C41C1"/>
    <w:rsid w:val="000C4422"/>
    <w:rsid w:val="000C45E4"/>
    <w:rsid w:val="000C5462"/>
    <w:rsid w:val="000C59E3"/>
    <w:rsid w:val="000C6659"/>
    <w:rsid w:val="000C703A"/>
    <w:rsid w:val="000C77C0"/>
    <w:rsid w:val="000C7900"/>
    <w:rsid w:val="000C7B5B"/>
    <w:rsid w:val="000D02AB"/>
    <w:rsid w:val="000D076C"/>
    <w:rsid w:val="000D09F8"/>
    <w:rsid w:val="000D0DB0"/>
    <w:rsid w:val="000D0DF9"/>
    <w:rsid w:val="000D0E71"/>
    <w:rsid w:val="000D1096"/>
    <w:rsid w:val="000D10AE"/>
    <w:rsid w:val="000D11E3"/>
    <w:rsid w:val="000D1478"/>
    <w:rsid w:val="000D18B2"/>
    <w:rsid w:val="000D1B00"/>
    <w:rsid w:val="000D1DE0"/>
    <w:rsid w:val="000D1F84"/>
    <w:rsid w:val="000D23FE"/>
    <w:rsid w:val="000D2A97"/>
    <w:rsid w:val="000D3086"/>
    <w:rsid w:val="000D310C"/>
    <w:rsid w:val="000D3251"/>
    <w:rsid w:val="000D3A62"/>
    <w:rsid w:val="000D3B1B"/>
    <w:rsid w:val="000D4665"/>
    <w:rsid w:val="000D4D5E"/>
    <w:rsid w:val="000D527A"/>
    <w:rsid w:val="000D5422"/>
    <w:rsid w:val="000D56E2"/>
    <w:rsid w:val="000D5A3D"/>
    <w:rsid w:val="000D5C01"/>
    <w:rsid w:val="000D5DF1"/>
    <w:rsid w:val="000D5F64"/>
    <w:rsid w:val="000D6025"/>
    <w:rsid w:val="000D6302"/>
    <w:rsid w:val="000D636D"/>
    <w:rsid w:val="000D64EB"/>
    <w:rsid w:val="000D653F"/>
    <w:rsid w:val="000D67AC"/>
    <w:rsid w:val="000D69F3"/>
    <w:rsid w:val="000D6A7B"/>
    <w:rsid w:val="000D6AFA"/>
    <w:rsid w:val="000D6CE3"/>
    <w:rsid w:val="000D6F46"/>
    <w:rsid w:val="000D7070"/>
    <w:rsid w:val="000D7889"/>
    <w:rsid w:val="000D79FB"/>
    <w:rsid w:val="000D7BF8"/>
    <w:rsid w:val="000D7E80"/>
    <w:rsid w:val="000D7EA4"/>
    <w:rsid w:val="000E0FEE"/>
    <w:rsid w:val="000E13F2"/>
    <w:rsid w:val="000E17A2"/>
    <w:rsid w:val="000E17F7"/>
    <w:rsid w:val="000E187D"/>
    <w:rsid w:val="000E1A0E"/>
    <w:rsid w:val="000E1FA3"/>
    <w:rsid w:val="000E22F4"/>
    <w:rsid w:val="000E276C"/>
    <w:rsid w:val="000E2CFD"/>
    <w:rsid w:val="000E2D60"/>
    <w:rsid w:val="000E2E67"/>
    <w:rsid w:val="000E302C"/>
    <w:rsid w:val="000E3548"/>
    <w:rsid w:val="000E3BAC"/>
    <w:rsid w:val="000E3CEC"/>
    <w:rsid w:val="000E4399"/>
    <w:rsid w:val="000E4A3D"/>
    <w:rsid w:val="000E4AA2"/>
    <w:rsid w:val="000E4B7B"/>
    <w:rsid w:val="000E4B8E"/>
    <w:rsid w:val="000E52C6"/>
    <w:rsid w:val="000E53A8"/>
    <w:rsid w:val="000E53EF"/>
    <w:rsid w:val="000E54AF"/>
    <w:rsid w:val="000E62DF"/>
    <w:rsid w:val="000E630C"/>
    <w:rsid w:val="000E693F"/>
    <w:rsid w:val="000E713A"/>
    <w:rsid w:val="000E71A9"/>
    <w:rsid w:val="000E73E5"/>
    <w:rsid w:val="000E797A"/>
    <w:rsid w:val="000E7BBC"/>
    <w:rsid w:val="000F0029"/>
    <w:rsid w:val="000F03AD"/>
    <w:rsid w:val="000F0BD6"/>
    <w:rsid w:val="000F0C69"/>
    <w:rsid w:val="000F0DCB"/>
    <w:rsid w:val="000F0EFE"/>
    <w:rsid w:val="000F0F55"/>
    <w:rsid w:val="000F0FDF"/>
    <w:rsid w:val="000F1515"/>
    <w:rsid w:val="000F2258"/>
    <w:rsid w:val="000F2444"/>
    <w:rsid w:val="000F24AC"/>
    <w:rsid w:val="000F276A"/>
    <w:rsid w:val="000F27B2"/>
    <w:rsid w:val="000F2E0C"/>
    <w:rsid w:val="000F3007"/>
    <w:rsid w:val="000F31F6"/>
    <w:rsid w:val="000F33EC"/>
    <w:rsid w:val="000F342B"/>
    <w:rsid w:val="000F391C"/>
    <w:rsid w:val="000F3A84"/>
    <w:rsid w:val="000F3AD6"/>
    <w:rsid w:val="000F3E10"/>
    <w:rsid w:val="000F3EB4"/>
    <w:rsid w:val="000F4D38"/>
    <w:rsid w:val="000F50DA"/>
    <w:rsid w:val="000F51DD"/>
    <w:rsid w:val="000F5492"/>
    <w:rsid w:val="000F551E"/>
    <w:rsid w:val="000F5759"/>
    <w:rsid w:val="000F58A5"/>
    <w:rsid w:val="000F58C4"/>
    <w:rsid w:val="000F60F3"/>
    <w:rsid w:val="000F625D"/>
    <w:rsid w:val="000F6301"/>
    <w:rsid w:val="000F66D6"/>
    <w:rsid w:val="000F66E3"/>
    <w:rsid w:val="000F6744"/>
    <w:rsid w:val="000F687C"/>
    <w:rsid w:val="000F6954"/>
    <w:rsid w:val="000F6FE0"/>
    <w:rsid w:val="000F7AAA"/>
    <w:rsid w:val="000F7BB6"/>
    <w:rsid w:val="000F7CD7"/>
    <w:rsid w:val="000F7ECD"/>
    <w:rsid w:val="00100835"/>
    <w:rsid w:val="00100DB4"/>
    <w:rsid w:val="0010108F"/>
    <w:rsid w:val="0010113E"/>
    <w:rsid w:val="00101140"/>
    <w:rsid w:val="00101169"/>
    <w:rsid w:val="0010142C"/>
    <w:rsid w:val="001016E9"/>
    <w:rsid w:val="001017B0"/>
    <w:rsid w:val="00101999"/>
    <w:rsid w:val="00101AB0"/>
    <w:rsid w:val="00101C7B"/>
    <w:rsid w:val="001022C2"/>
    <w:rsid w:val="00102540"/>
    <w:rsid w:val="00102863"/>
    <w:rsid w:val="00102C06"/>
    <w:rsid w:val="00102E23"/>
    <w:rsid w:val="0010310D"/>
    <w:rsid w:val="00103CB9"/>
    <w:rsid w:val="001044AD"/>
    <w:rsid w:val="00104526"/>
    <w:rsid w:val="001049E1"/>
    <w:rsid w:val="00104A47"/>
    <w:rsid w:val="00104BCB"/>
    <w:rsid w:val="00104BDA"/>
    <w:rsid w:val="0010501C"/>
    <w:rsid w:val="001053C9"/>
    <w:rsid w:val="00105CCF"/>
    <w:rsid w:val="00105D5C"/>
    <w:rsid w:val="001061AD"/>
    <w:rsid w:val="00106426"/>
    <w:rsid w:val="001065A3"/>
    <w:rsid w:val="001065C7"/>
    <w:rsid w:val="00106616"/>
    <w:rsid w:val="00107C2A"/>
    <w:rsid w:val="00107E9B"/>
    <w:rsid w:val="001104CD"/>
    <w:rsid w:val="00110768"/>
    <w:rsid w:val="00111049"/>
    <w:rsid w:val="001113A4"/>
    <w:rsid w:val="0011188C"/>
    <w:rsid w:val="00112AA1"/>
    <w:rsid w:val="001132C2"/>
    <w:rsid w:val="001132D8"/>
    <w:rsid w:val="001136E1"/>
    <w:rsid w:val="00113AA2"/>
    <w:rsid w:val="00113B81"/>
    <w:rsid w:val="00113C9B"/>
    <w:rsid w:val="001142E5"/>
    <w:rsid w:val="001142FF"/>
    <w:rsid w:val="00114484"/>
    <w:rsid w:val="00114899"/>
    <w:rsid w:val="00114961"/>
    <w:rsid w:val="00114A26"/>
    <w:rsid w:val="00114C04"/>
    <w:rsid w:val="00114DD3"/>
    <w:rsid w:val="00114E53"/>
    <w:rsid w:val="00114FAE"/>
    <w:rsid w:val="001152B3"/>
    <w:rsid w:val="0011546B"/>
    <w:rsid w:val="00115803"/>
    <w:rsid w:val="001159CD"/>
    <w:rsid w:val="00116021"/>
    <w:rsid w:val="00116737"/>
    <w:rsid w:val="001169C0"/>
    <w:rsid w:val="00116EBE"/>
    <w:rsid w:val="00116F54"/>
    <w:rsid w:val="00117217"/>
    <w:rsid w:val="00117B47"/>
    <w:rsid w:val="00117F00"/>
    <w:rsid w:val="0012076B"/>
    <w:rsid w:val="00120CD9"/>
    <w:rsid w:val="00120E74"/>
    <w:rsid w:val="00120F32"/>
    <w:rsid w:val="00121390"/>
    <w:rsid w:val="001214F9"/>
    <w:rsid w:val="00121615"/>
    <w:rsid w:val="00121A3E"/>
    <w:rsid w:val="00121AA9"/>
    <w:rsid w:val="00121BD5"/>
    <w:rsid w:val="00121BD9"/>
    <w:rsid w:val="00121D88"/>
    <w:rsid w:val="001222B7"/>
    <w:rsid w:val="00122606"/>
    <w:rsid w:val="001227CD"/>
    <w:rsid w:val="0012287C"/>
    <w:rsid w:val="00122AFF"/>
    <w:rsid w:val="00122C19"/>
    <w:rsid w:val="00122C4B"/>
    <w:rsid w:val="00122C6A"/>
    <w:rsid w:val="00122EEC"/>
    <w:rsid w:val="00123358"/>
    <w:rsid w:val="00123648"/>
    <w:rsid w:val="0012369B"/>
    <w:rsid w:val="00123EA9"/>
    <w:rsid w:val="00124730"/>
    <w:rsid w:val="0012478F"/>
    <w:rsid w:val="00124A1E"/>
    <w:rsid w:val="00124CC0"/>
    <w:rsid w:val="001251D8"/>
    <w:rsid w:val="001251FB"/>
    <w:rsid w:val="00125326"/>
    <w:rsid w:val="001254C5"/>
    <w:rsid w:val="0012568C"/>
    <w:rsid w:val="0012578C"/>
    <w:rsid w:val="00125888"/>
    <w:rsid w:val="00125B1B"/>
    <w:rsid w:val="00126528"/>
    <w:rsid w:val="00126662"/>
    <w:rsid w:val="00126B5C"/>
    <w:rsid w:val="00126D2B"/>
    <w:rsid w:val="00126D34"/>
    <w:rsid w:val="00126D55"/>
    <w:rsid w:val="00126D78"/>
    <w:rsid w:val="00127457"/>
    <w:rsid w:val="00127D16"/>
    <w:rsid w:val="00127E34"/>
    <w:rsid w:val="00130521"/>
    <w:rsid w:val="00130700"/>
    <w:rsid w:val="00130E5C"/>
    <w:rsid w:val="00130FCC"/>
    <w:rsid w:val="0013101E"/>
    <w:rsid w:val="0013170B"/>
    <w:rsid w:val="0013175C"/>
    <w:rsid w:val="00131BBA"/>
    <w:rsid w:val="00132170"/>
    <w:rsid w:val="00132574"/>
    <w:rsid w:val="001326FA"/>
    <w:rsid w:val="00132F69"/>
    <w:rsid w:val="00133336"/>
    <w:rsid w:val="001335AE"/>
    <w:rsid w:val="00134690"/>
    <w:rsid w:val="00134A80"/>
    <w:rsid w:val="00134FF4"/>
    <w:rsid w:val="001350CE"/>
    <w:rsid w:val="0013566C"/>
    <w:rsid w:val="001356DB"/>
    <w:rsid w:val="00135992"/>
    <w:rsid w:val="00135C4D"/>
    <w:rsid w:val="00135CE1"/>
    <w:rsid w:val="00136118"/>
    <w:rsid w:val="00136AC7"/>
    <w:rsid w:val="00136DB7"/>
    <w:rsid w:val="00137023"/>
    <w:rsid w:val="00137092"/>
    <w:rsid w:val="001373D6"/>
    <w:rsid w:val="00137581"/>
    <w:rsid w:val="001379D5"/>
    <w:rsid w:val="00137DED"/>
    <w:rsid w:val="001408AA"/>
    <w:rsid w:val="00140AC8"/>
    <w:rsid w:val="00140D01"/>
    <w:rsid w:val="00141353"/>
    <w:rsid w:val="0014204E"/>
    <w:rsid w:val="00142152"/>
    <w:rsid w:val="00142A05"/>
    <w:rsid w:val="00142C9B"/>
    <w:rsid w:val="00142D5B"/>
    <w:rsid w:val="00142E80"/>
    <w:rsid w:val="00142F04"/>
    <w:rsid w:val="00143071"/>
    <w:rsid w:val="001437EA"/>
    <w:rsid w:val="00143C2D"/>
    <w:rsid w:val="00143DBC"/>
    <w:rsid w:val="00143DF9"/>
    <w:rsid w:val="00143FD0"/>
    <w:rsid w:val="001455F4"/>
    <w:rsid w:val="00145918"/>
    <w:rsid w:val="00146379"/>
    <w:rsid w:val="00146908"/>
    <w:rsid w:val="00146BC8"/>
    <w:rsid w:val="00146C92"/>
    <w:rsid w:val="00146CAE"/>
    <w:rsid w:val="00146D54"/>
    <w:rsid w:val="00146DB3"/>
    <w:rsid w:val="00146ED1"/>
    <w:rsid w:val="00146F85"/>
    <w:rsid w:val="0014709C"/>
    <w:rsid w:val="0014714C"/>
    <w:rsid w:val="0014720E"/>
    <w:rsid w:val="001473EE"/>
    <w:rsid w:val="00147429"/>
    <w:rsid w:val="00147469"/>
    <w:rsid w:val="00147622"/>
    <w:rsid w:val="0014774E"/>
    <w:rsid w:val="001478DD"/>
    <w:rsid w:val="001500CF"/>
    <w:rsid w:val="00150106"/>
    <w:rsid w:val="00150410"/>
    <w:rsid w:val="00150447"/>
    <w:rsid w:val="001506F2"/>
    <w:rsid w:val="00150939"/>
    <w:rsid w:val="00150DC0"/>
    <w:rsid w:val="00150E74"/>
    <w:rsid w:val="00150EB7"/>
    <w:rsid w:val="00150F53"/>
    <w:rsid w:val="001513C2"/>
    <w:rsid w:val="001513F5"/>
    <w:rsid w:val="00151830"/>
    <w:rsid w:val="00151B3F"/>
    <w:rsid w:val="00151DAB"/>
    <w:rsid w:val="00151FAD"/>
    <w:rsid w:val="00152213"/>
    <w:rsid w:val="00152F96"/>
    <w:rsid w:val="0015343A"/>
    <w:rsid w:val="00153726"/>
    <w:rsid w:val="001537CC"/>
    <w:rsid w:val="001537D8"/>
    <w:rsid w:val="00153E7E"/>
    <w:rsid w:val="0015409E"/>
    <w:rsid w:val="00154348"/>
    <w:rsid w:val="00154702"/>
    <w:rsid w:val="00155069"/>
    <w:rsid w:val="0015528A"/>
    <w:rsid w:val="001558BC"/>
    <w:rsid w:val="00155A96"/>
    <w:rsid w:val="00156179"/>
    <w:rsid w:val="00156315"/>
    <w:rsid w:val="001563FB"/>
    <w:rsid w:val="001565FD"/>
    <w:rsid w:val="00156811"/>
    <w:rsid w:val="00156D6D"/>
    <w:rsid w:val="00156F14"/>
    <w:rsid w:val="0015731C"/>
    <w:rsid w:val="00157335"/>
    <w:rsid w:val="00157886"/>
    <w:rsid w:val="00157B12"/>
    <w:rsid w:val="001601D9"/>
    <w:rsid w:val="0016044B"/>
    <w:rsid w:val="001604A3"/>
    <w:rsid w:val="00160B1B"/>
    <w:rsid w:val="0016127C"/>
    <w:rsid w:val="00161784"/>
    <w:rsid w:val="00161BB7"/>
    <w:rsid w:val="00161CED"/>
    <w:rsid w:val="00161DA9"/>
    <w:rsid w:val="001621EE"/>
    <w:rsid w:val="0016238F"/>
    <w:rsid w:val="001623BD"/>
    <w:rsid w:val="0016255B"/>
    <w:rsid w:val="001628A5"/>
    <w:rsid w:val="001631E8"/>
    <w:rsid w:val="00163553"/>
    <w:rsid w:val="00163649"/>
    <w:rsid w:val="0016365D"/>
    <w:rsid w:val="001637FF"/>
    <w:rsid w:val="0016420F"/>
    <w:rsid w:val="00164491"/>
    <w:rsid w:val="0016477C"/>
    <w:rsid w:val="00165449"/>
    <w:rsid w:val="0016562A"/>
    <w:rsid w:val="00165B13"/>
    <w:rsid w:val="001664EA"/>
    <w:rsid w:val="0016650D"/>
    <w:rsid w:val="00166B06"/>
    <w:rsid w:val="00167331"/>
    <w:rsid w:val="00167E86"/>
    <w:rsid w:val="00167E9A"/>
    <w:rsid w:val="00170578"/>
    <w:rsid w:val="001706AF"/>
    <w:rsid w:val="00170A0C"/>
    <w:rsid w:val="00170EBE"/>
    <w:rsid w:val="00170EF3"/>
    <w:rsid w:val="001712C5"/>
    <w:rsid w:val="00171852"/>
    <w:rsid w:val="0017187B"/>
    <w:rsid w:val="001718A9"/>
    <w:rsid w:val="001719FC"/>
    <w:rsid w:val="00171C00"/>
    <w:rsid w:val="00171FBF"/>
    <w:rsid w:val="0017216C"/>
    <w:rsid w:val="001722E7"/>
    <w:rsid w:val="00172416"/>
    <w:rsid w:val="0017243D"/>
    <w:rsid w:val="00172B28"/>
    <w:rsid w:val="00172F5F"/>
    <w:rsid w:val="0017332B"/>
    <w:rsid w:val="0017367D"/>
    <w:rsid w:val="001736DF"/>
    <w:rsid w:val="00173AFA"/>
    <w:rsid w:val="00173BA3"/>
    <w:rsid w:val="00173E87"/>
    <w:rsid w:val="00173F17"/>
    <w:rsid w:val="00173FFC"/>
    <w:rsid w:val="0017447A"/>
    <w:rsid w:val="00174629"/>
    <w:rsid w:val="00174B04"/>
    <w:rsid w:val="00174CA6"/>
    <w:rsid w:val="00174F39"/>
    <w:rsid w:val="00174FA6"/>
    <w:rsid w:val="001752F6"/>
    <w:rsid w:val="00175A33"/>
    <w:rsid w:val="00175F4D"/>
    <w:rsid w:val="0017639F"/>
    <w:rsid w:val="0017662A"/>
    <w:rsid w:val="00176765"/>
    <w:rsid w:val="001770D6"/>
    <w:rsid w:val="001773AE"/>
    <w:rsid w:val="00177468"/>
    <w:rsid w:val="001800E1"/>
    <w:rsid w:val="00180E4E"/>
    <w:rsid w:val="001811CB"/>
    <w:rsid w:val="001812D7"/>
    <w:rsid w:val="00181645"/>
    <w:rsid w:val="00181A18"/>
    <w:rsid w:val="00181CA5"/>
    <w:rsid w:val="0018215E"/>
    <w:rsid w:val="00183022"/>
    <w:rsid w:val="00183263"/>
    <w:rsid w:val="00183948"/>
    <w:rsid w:val="00183E33"/>
    <w:rsid w:val="00183FC5"/>
    <w:rsid w:val="0018435F"/>
    <w:rsid w:val="00184981"/>
    <w:rsid w:val="00184B2D"/>
    <w:rsid w:val="00184D98"/>
    <w:rsid w:val="001852FF"/>
    <w:rsid w:val="001854DC"/>
    <w:rsid w:val="00185B35"/>
    <w:rsid w:val="00185E23"/>
    <w:rsid w:val="0018615F"/>
    <w:rsid w:val="001867D8"/>
    <w:rsid w:val="00186A8D"/>
    <w:rsid w:val="00186B15"/>
    <w:rsid w:val="00186C8A"/>
    <w:rsid w:val="0018702E"/>
    <w:rsid w:val="0018729E"/>
    <w:rsid w:val="00187848"/>
    <w:rsid w:val="00187A97"/>
    <w:rsid w:val="00187D9D"/>
    <w:rsid w:val="001900A2"/>
    <w:rsid w:val="001905C5"/>
    <w:rsid w:val="001905CA"/>
    <w:rsid w:val="00190884"/>
    <w:rsid w:val="00190B19"/>
    <w:rsid w:val="00190FF5"/>
    <w:rsid w:val="00191291"/>
    <w:rsid w:val="0019194D"/>
    <w:rsid w:val="00191B16"/>
    <w:rsid w:val="00191B4B"/>
    <w:rsid w:val="00191F46"/>
    <w:rsid w:val="0019245E"/>
    <w:rsid w:val="001924D4"/>
    <w:rsid w:val="001931C0"/>
    <w:rsid w:val="00193268"/>
    <w:rsid w:val="00193362"/>
    <w:rsid w:val="001936A8"/>
    <w:rsid w:val="00194CAF"/>
    <w:rsid w:val="001950E5"/>
    <w:rsid w:val="001951A1"/>
    <w:rsid w:val="00195A67"/>
    <w:rsid w:val="00195CA3"/>
    <w:rsid w:val="001965A3"/>
    <w:rsid w:val="001974D4"/>
    <w:rsid w:val="001977DC"/>
    <w:rsid w:val="0019792E"/>
    <w:rsid w:val="00197A2C"/>
    <w:rsid w:val="00197A4A"/>
    <w:rsid w:val="00197CAD"/>
    <w:rsid w:val="00197EFA"/>
    <w:rsid w:val="00197F13"/>
    <w:rsid w:val="001A033E"/>
    <w:rsid w:val="001A04CD"/>
    <w:rsid w:val="001A06DE"/>
    <w:rsid w:val="001A0935"/>
    <w:rsid w:val="001A15F6"/>
    <w:rsid w:val="001A1771"/>
    <w:rsid w:val="001A1AC8"/>
    <w:rsid w:val="001A1BD7"/>
    <w:rsid w:val="001A1C2E"/>
    <w:rsid w:val="001A1CC2"/>
    <w:rsid w:val="001A1CEC"/>
    <w:rsid w:val="001A2386"/>
    <w:rsid w:val="001A247E"/>
    <w:rsid w:val="001A2EF9"/>
    <w:rsid w:val="001A305A"/>
    <w:rsid w:val="001A30F4"/>
    <w:rsid w:val="001A36FA"/>
    <w:rsid w:val="001A3A84"/>
    <w:rsid w:val="001A3C7C"/>
    <w:rsid w:val="001A3D51"/>
    <w:rsid w:val="001A4155"/>
    <w:rsid w:val="001A4277"/>
    <w:rsid w:val="001A4BD3"/>
    <w:rsid w:val="001A4E3D"/>
    <w:rsid w:val="001A51C9"/>
    <w:rsid w:val="001A541B"/>
    <w:rsid w:val="001A56D0"/>
    <w:rsid w:val="001A56E6"/>
    <w:rsid w:val="001A57CA"/>
    <w:rsid w:val="001A5E7C"/>
    <w:rsid w:val="001A6132"/>
    <w:rsid w:val="001A665D"/>
    <w:rsid w:val="001A6B21"/>
    <w:rsid w:val="001A70C9"/>
    <w:rsid w:val="001A725E"/>
    <w:rsid w:val="001A7BC5"/>
    <w:rsid w:val="001A7C3C"/>
    <w:rsid w:val="001A7C96"/>
    <w:rsid w:val="001B0233"/>
    <w:rsid w:val="001B0EB2"/>
    <w:rsid w:val="001B1232"/>
    <w:rsid w:val="001B12EA"/>
    <w:rsid w:val="001B1AD6"/>
    <w:rsid w:val="001B1B34"/>
    <w:rsid w:val="001B1F20"/>
    <w:rsid w:val="001B1FD3"/>
    <w:rsid w:val="001B29E5"/>
    <w:rsid w:val="001B2A25"/>
    <w:rsid w:val="001B2A7A"/>
    <w:rsid w:val="001B2FBD"/>
    <w:rsid w:val="001B3176"/>
    <w:rsid w:val="001B3284"/>
    <w:rsid w:val="001B38A6"/>
    <w:rsid w:val="001B3A9F"/>
    <w:rsid w:val="001B3B78"/>
    <w:rsid w:val="001B3EC1"/>
    <w:rsid w:val="001B407E"/>
    <w:rsid w:val="001B40F1"/>
    <w:rsid w:val="001B413E"/>
    <w:rsid w:val="001B4600"/>
    <w:rsid w:val="001B4904"/>
    <w:rsid w:val="001B4A54"/>
    <w:rsid w:val="001B4B88"/>
    <w:rsid w:val="001B53B8"/>
    <w:rsid w:val="001B55C2"/>
    <w:rsid w:val="001B5BBA"/>
    <w:rsid w:val="001B6021"/>
    <w:rsid w:val="001B657B"/>
    <w:rsid w:val="001B6B58"/>
    <w:rsid w:val="001B7DFA"/>
    <w:rsid w:val="001B7E27"/>
    <w:rsid w:val="001B7E80"/>
    <w:rsid w:val="001B7E81"/>
    <w:rsid w:val="001C0021"/>
    <w:rsid w:val="001C03DE"/>
    <w:rsid w:val="001C052D"/>
    <w:rsid w:val="001C05BA"/>
    <w:rsid w:val="001C09B1"/>
    <w:rsid w:val="001C0A57"/>
    <w:rsid w:val="001C0B60"/>
    <w:rsid w:val="001C0E8F"/>
    <w:rsid w:val="001C1412"/>
    <w:rsid w:val="001C1630"/>
    <w:rsid w:val="001C1802"/>
    <w:rsid w:val="001C1990"/>
    <w:rsid w:val="001C276C"/>
    <w:rsid w:val="001C28C3"/>
    <w:rsid w:val="001C2AB3"/>
    <w:rsid w:val="001C2EC8"/>
    <w:rsid w:val="001C300C"/>
    <w:rsid w:val="001C31C9"/>
    <w:rsid w:val="001C31CE"/>
    <w:rsid w:val="001C334F"/>
    <w:rsid w:val="001C3870"/>
    <w:rsid w:val="001C39D2"/>
    <w:rsid w:val="001C3B71"/>
    <w:rsid w:val="001C3BAE"/>
    <w:rsid w:val="001C3E51"/>
    <w:rsid w:val="001C3FB9"/>
    <w:rsid w:val="001C4B8D"/>
    <w:rsid w:val="001C4DA2"/>
    <w:rsid w:val="001C5112"/>
    <w:rsid w:val="001C5143"/>
    <w:rsid w:val="001C51C7"/>
    <w:rsid w:val="001C53A2"/>
    <w:rsid w:val="001C5897"/>
    <w:rsid w:val="001C5FB4"/>
    <w:rsid w:val="001C641B"/>
    <w:rsid w:val="001C6536"/>
    <w:rsid w:val="001C6785"/>
    <w:rsid w:val="001C681D"/>
    <w:rsid w:val="001C69C0"/>
    <w:rsid w:val="001C69DF"/>
    <w:rsid w:val="001C6C41"/>
    <w:rsid w:val="001C6DED"/>
    <w:rsid w:val="001C748B"/>
    <w:rsid w:val="001C7D32"/>
    <w:rsid w:val="001C7DA8"/>
    <w:rsid w:val="001C7E59"/>
    <w:rsid w:val="001D01E0"/>
    <w:rsid w:val="001D0A53"/>
    <w:rsid w:val="001D0C4C"/>
    <w:rsid w:val="001D10D3"/>
    <w:rsid w:val="001D1334"/>
    <w:rsid w:val="001D1601"/>
    <w:rsid w:val="001D1B33"/>
    <w:rsid w:val="001D1D86"/>
    <w:rsid w:val="001D1F5A"/>
    <w:rsid w:val="001D20C1"/>
    <w:rsid w:val="001D210E"/>
    <w:rsid w:val="001D259D"/>
    <w:rsid w:val="001D263D"/>
    <w:rsid w:val="001D2B6B"/>
    <w:rsid w:val="001D2D35"/>
    <w:rsid w:val="001D2E49"/>
    <w:rsid w:val="001D3275"/>
    <w:rsid w:val="001D3297"/>
    <w:rsid w:val="001D37AE"/>
    <w:rsid w:val="001D3889"/>
    <w:rsid w:val="001D3B2E"/>
    <w:rsid w:val="001D43E4"/>
    <w:rsid w:val="001D4D1B"/>
    <w:rsid w:val="001D4FEF"/>
    <w:rsid w:val="001D58CF"/>
    <w:rsid w:val="001D595A"/>
    <w:rsid w:val="001D6751"/>
    <w:rsid w:val="001D6C54"/>
    <w:rsid w:val="001D6D2A"/>
    <w:rsid w:val="001D7B01"/>
    <w:rsid w:val="001E016B"/>
    <w:rsid w:val="001E0264"/>
    <w:rsid w:val="001E03D1"/>
    <w:rsid w:val="001E064F"/>
    <w:rsid w:val="001E0AD4"/>
    <w:rsid w:val="001E12FE"/>
    <w:rsid w:val="001E1556"/>
    <w:rsid w:val="001E156D"/>
    <w:rsid w:val="001E1640"/>
    <w:rsid w:val="001E1CB5"/>
    <w:rsid w:val="001E26F2"/>
    <w:rsid w:val="001E29E5"/>
    <w:rsid w:val="001E2A1A"/>
    <w:rsid w:val="001E2D97"/>
    <w:rsid w:val="001E2FA8"/>
    <w:rsid w:val="001E3539"/>
    <w:rsid w:val="001E380B"/>
    <w:rsid w:val="001E3C4E"/>
    <w:rsid w:val="001E3C53"/>
    <w:rsid w:val="001E40A4"/>
    <w:rsid w:val="001E4510"/>
    <w:rsid w:val="001E4E13"/>
    <w:rsid w:val="001E5126"/>
    <w:rsid w:val="001E5624"/>
    <w:rsid w:val="001E5CD7"/>
    <w:rsid w:val="001E5D98"/>
    <w:rsid w:val="001E6081"/>
    <w:rsid w:val="001E61BD"/>
    <w:rsid w:val="001E627D"/>
    <w:rsid w:val="001E6408"/>
    <w:rsid w:val="001E7495"/>
    <w:rsid w:val="001E796F"/>
    <w:rsid w:val="001E7BB3"/>
    <w:rsid w:val="001E7DBE"/>
    <w:rsid w:val="001F01D7"/>
    <w:rsid w:val="001F0404"/>
    <w:rsid w:val="001F088B"/>
    <w:rsid w:val="001F0BD2"/>
    <w:rsid w:val="001F0ECC"/>
    <w:rsid w:val="001F1DE0"/>
    <w:rsid w:val="001F1F81"/>
    <w:rsid w:val="001F226B"/>
    <w:rsid w:val="001F241D"/>
    <w:rsid w:val="001F29E9"/>
    <w:rsid w:val="001F2DA6"/>
    <w:rsid w:val="001F2FA7"/>
    <w:rsid w:val="001F303F"/>
    <w:rsid w:val="001F321E"/>
    <w:rsid w:val="001F3406"/>
    <w:rsid w:val="001F35BD"/>
    <w:rsid w:val="001F361E"/>
    <w:rsid w:val="001F36A4"/>
    <w:rsid w:val="001F36FC"/>
    <w:rsid w:val="001F3D3C"/>
    <w:rsid w:val="001F3EE8"/>
    <w:rsid w:val="001F3FDA"/>
    <w:rsid w:val="001F42E1"/>
    <w:rsid w:val="001F4481"/>
    <w:rsid w:val="001F4848"/>
    <w:rsid w:val="001F4B9E"/>
    <w:rsid w:val="001F4C76"/>
    <w:rsid w:val="001F4E25"/>
    <w:rsid w:val="001F4EE7"/>
    <w:rsid w:val="001F505E"/>
    <w:rsid w:val="001F50B8"/>
    <w:rsid w:val="001F540B"/>
    <w:rsid w:val="001F576D"/>
    <w:rsid w:val="001F5AA1"/>
    <w:rsid w:val="001F5BBB"/>
    <w:rsid w:val="001F684E"/>
    <w:rsid w:val="001F6D14"/>
    <w:rsid w:val="001F6F13"/>
    <w:rsid w:val="001F7406"/>
    <w:rsid w:val="001F767F"/>
    <w:rsid w:val="001F7798"/>
    <w:rsid w:val="001F784A"/>
    <w:rsid w:val="001F78E8"/>
    <w:rsid w:val="001F79A9"/>
    <w:rsid w:val="001F7B4A"/>
    <w:rsid w:val="00200603"/>
    <w:rsid w:val="00200660"/>
    <w:rsid w:val="002008A0"/>
    <w:rsid w:val="00200D9F"/>
    <w:rsid w:val="00200FF8"/>
    <w:rsid w:val="002014EB"/>
    <w:rsid w:val="00201734"/>
    <w:rsid w:val="00202125"/>
    <w:rsid w:val="00202202"/>
    <w:rsid w:val="0020255E"/>
    <w:rsid w:val="0020263A"/>
    <w:rsid w:val="00202A12"/>
    <w:rsid w:val="00202B41"/>
    <w:rsid w:val="00202BE5"/>
    <w:rsid w:val="00202CBF"/>
    <w:rsid w:val="00202FED"/>
    <w:rsid w:val="0020301F"/>
    <w:rsid w:val="0020302B"/>
    <w:rsid w:val="00203381"/>
    <w:rsid w:val="00203543"/>
    <w:rsid w:val="00204120"/>
    <w:rsid w:val="0020413E"/>
    <w:rsid w:val="002041E9"/>
    <w:rsid w:val="002046D1"/>
    <w:rsid w:val="002048BA"/>
    <w:rsid w:val="002049A5"/>
    <w:rsid w:val="00204D6C"/>
    <w:rsid w:val="00204E54"/>
    <w:rsid w:val="00204F3E"/>
    <w:rsid w:val="0020561C"/>
    <w:rsid w:val="0020565F"/>
    <w:rsid w:val="00205ABF"/>
    <w:rsid w:val="00205E41"/>
    <w:rsid w:val="00206F11"/>
    <w:rsid w:val="0020757B"/>
    <w:rsid w:val="002076B4"/>
    <w:rsid w:val="0020794A"/>
    <w:rsid w:val="00207A1D"/>
    <w:rsid w:val="00207A92"/>
    <w:rsid w:val="00207E49"/>
    <w:rsid w:val="00210086"/>
    <w:rsid w:val="0021083B"/>
    <w:rsid w:val="00210BDB"/>
    <w:rsid w:val="00210F5D"/>
    <w:rsid w:val="002117AD"/>
    <w:rsid w:val="00211AF0"/>
    <w:rsid w:val="00211B3E"/>
    <w:rsid w:val="00212005"/>
    <w:rsid w:val="00212E93"/>
    <w:rsid w:val="00213309"/>
    <w:rsid w:val="002134B0"/>
    <w:rsid w:val="00213760"/>
    <w:rsid w:val="002139CC"/>
    <w:rsid w:val="00213ECD"/>
    <w:rsid w:val="00214747"/>
    <w:rsid w:val="002148B3"/>
    <w:rsid w:val="002148F0"/>
    <w:rsid w:val="00214A1A"/>
    <w:rsid w:val="00214A70"/>
    <w:rsid w:val="00214A7B"/>
    <w:rsid w:val="00214A95"/>
    <w:rsid w:val="00214B5F"/>
    <w:rsid w:val="00214E6F"/>
    <w:rsid w:val="00214F04"/>
    <w:rsid w:val="00215019"/>
    <w:rsid w:val="002156FE"/>
    <w:rsid w:val="00215CEB"/>
    <w:rsid w:val="00215D36"/>
    <w:rsid w:val="00216450"/>
    <w:rsid w:val="002164D0"/>
    <w:rsid w:val="002165B9"/>
    <w:rsid w:val="002165E9"/>
    <w:rsid w:val="0021667E"/>
    <w:rsid w:val="002166C8"/>
    <w:rsid w:val="0021671E"/>
    <w:rsid w:val="0021699E"/>
    <w:rsid w:val="00216C3C"/>
    <w:rsid w:val="00216C43"/>
    <w:rsid w:val="002172A1"/>
    <w:rsid w:val="00217776"/>
    <w:rsid w:val="002177D2"/>
    <w:rsid w:val="00217C9F"/>
    <w:rsid w:val="00217E40"/>
    <w:rsid w:val="0022046B"/>
    <w:rsid w:val="002206A6"/>
    <w:rsid w:val="0022166E"/>
    <w:rsid w:val="002219BB"/>
    <w:rsid w:val="00221AEE"/>
    <w:rsid w:val="00221BD1"/>
    <w:rsid w:val="00221D69"/>
    <w:rsid w:val="002222C8"/>
    <w:rsid w:val="00222318"/>
    <w:rsid w:val="00222529"/>
    <w:rsid w:val="00222538"/>
    <w:rsid w:val="00222905"/>
    <w:rsid w:val="00222B15"/>
    <w:rsid w:val="00222E42"/>
    <w:rsid w:val="00222F2B"/>
    <w:rsid w:val="00222F66"/>
    <w:rsid w:val="00223260"/>
    <w:rsid w:val="00223318"/>
    <w:rsid w:val="0022385E"/>
    <w:rsid w:val="00223C12"/>
    <w:rsid w:val="00223EA9"/>
    <w:rsid w:val="0022458C"/>
    <w:rsid w:val="00224619"/>
    <w:rsid w:val="002249EB"/>
    <w:rsid w:val="00224BB1"/>
    <w:rsid w:val="00224C34"/>
    <w:rsid w:val="002251B1"/>
    <w:rsid w:val="00225497"/>
    <w:rsid w:val="002255B1"/>
    <w:rsid w:val="00225DF6"/>
    <w:rsid w:val="00225FDA"/>
    <w:rsid w:val="0022625F"/>
    <w:rsid w:val="0022643D"/>
    <w:rsid w:val="0022699D"/>
    <w:rsid w:val="00226AF6"/>
    <w:rsid w:val="00226B48"/>
    <w:rsid w:val="00227440"/>
    <w:rsid w:val="00227559"/>
    <w:rsid w:val="00227615"/>
    <w:rsid w:val="00227FA0"/>
    <w:rsid w:val="00230A13"/>
    <w:rsid w:val="00230ED1"/>
    <w:rsid w:val="0023140B"/>
    <w:rsid w:val="00231449"/>
    <w:rsid w:val="0023154A"/>
    <w:rsid w:val="00231565"/>
    <w:rsid w:val="00231ABF"/>
    <w:rsid w:val="00231DF0"/>
    <w:rsid w:val="002320BF"/>
    <w:rsid w:val="002323A8"/>
    <w:rsid w:val="002329AC"/>
    <w:rsid w:val="00233C02"/>
    <w:rsid w:val="0023409E"/>
    <w:rsid w:val="0023498D"/>
    <w:rsid w:val="00234E4A"/>
    <w:rsid w:val="002354C5"/>
    <w:rsid w:val="00235B5A"/>
    <w:rsid w:val="00235E82"/>
    <w:rsid w:val="00236287"/>
    <w:rsid w:val="002362AF"/>
    <w:rsid w:val="00236336"/>
    <w:rsid w:val="002366E3"/>
    <w:rsid w:val="00236F7E"/>
    <w:rsid w:val="0023703A"/>
    <w:rsid w:val="00237265"/>
    <w:rsid w:val="00237272"/>
    <w:rsid w:val="002374C6"/>
    <w:rsid w:val="002376AA"/>
    <w:rsid w:val="00237D99"/>
    <w:rsid w:val="00237F86"/>
    <w:rsid w:val="00237FBF"/>
    <w:rsid w:val="00240171"/>
    <w:rsid w:val="00240D7A"/>
    <w:rsid w:val="00240E68"/>
    <w:rsid w:val="00240F1A"/>
    <w:rsid w:val="002415A7"/>
    <w:rsid w:val="00241779"/>
    <w:rsid w:val="00241931"/>
    <w:rsid w:val="00241B9A"/>
    <w:rsid w:val="00242441"/>
    <w:rsid w:val="00242831"/>
    <w:rsid w:val="00242A0F"/>
    <w:rsid w:val="00243429"/>
    <w:rsid w:val="00243464"/>
    <w:rsid w:val="002436DD"/>
    <w:rsid w:val="00243AF3"/>
    <w:rsid w:val="00243F1D"/>
    <w:rsid w:val="00244198"/>
    <w:rsid w:val="00244387"/>
    <w:rsid w:val="00244798"/>
    <w:rsid w:val="00244FA1"/>
    <w:rsid w:val="00245378"/>
    <w:rsid w:val="00245522"/>
    <w:rsid w:val="00245A28"/>
    <w:rsid w:val="00245DF0"/>
    <w:rsid w:val="0024602A"/>
    <w:rsid w:val="002464B4"/>
    <w:rsid w:val="002466AA"/>
    <w:rsid w:val="00246A61"/>
    <w:rsid w:val="00246F69"/>
    <w:rsid w:val="0024709E"/>
    <w:rsid w:val="0024712D"/>
    <w:rsid w:val="002474C1"/>
    <w:rsid w:val="00247A68"/>
    <w:rsid w:val="00247CAF"/>
    <w:rsid w:val="00250081"/>
    <w:rsid w:val="002505CB"/>
    <w:rsid w:val="00250636"/>
    <w:rsid w:val="00250656"/>
    <w:rsid w:val="00250B4B"/>
    <w:rsid w:val="00250BFA"/>
    <w:rsid w:val="00250F07"/>
    <w:rsid w:val="00250F62"/>
    <w:rsid w:val="00251159"/>
    <w:rsid w:val="00251219"/>
    <w:rsid w:val="002512FE"/>
    <w:rsid w:val="002513F2"/>
    <w:rsid w:val="00251640"/>
    <w:rsid w:val="00251783"/>
    <w:rsid w:val="00251985"/>
    <w:rsid w:val="00251CFA"/>
    <w:rsid w:val="00251F1D"/>
    <w:rsid w:val="00251F92"/>
    <w:rsid w:val="002521E9"/>
    <w:rsid w:val="002523D7"/>
    <w:rsid w:val="002524A4"/>
    <w:rsid w:val="002527E4"/>
    <w:rsid w:val="002528B5"/>
    <w:rsid w:val="0025356B"/>
    <w:rsid w:val="00253738"/>
    <w:rsid w:val="00253A62"/>
    <w:rsid w:val="00253A9F"/>
    <w:rsid w:val="00253EE7"/>
    <w:rsid w:val="002543C6"/>
    <w:rsid w:val="002544B1"/>
    <w:rsid w:val="0025475F"/>
    <w:rsid w:val="00254997"/>
    <w:rsid w:val="0025507E"/>
    <w:rsid w:val="002550FF"/>
    <w:rsid w:val="0025517C"/>
    <w:rsid w:val="0025563D"/>
    <w:rsid w:val="002564D7"/>
    <w:rsid w:val="002565CE"/>
    <w:rsid w:val="00256905"/>
    <w:rsid w:val="00256A15"/>
    <w:rsid w:val="00256DB7"/>
    <w:rsid w:val="00256DC0"/>
    <w:rsid w:val="002571B1"/>
    <w:rsid w:val="00257461"/>
    <w:rsid w:val="00257853"/>
    <w:rsid w:val="002579BF"/>
    <w:rsid w:val="00257B16"/>
    <w:rsid w:val="00257DF0"/>
    <w:rsid w:val="00260C21"/>
    <w:rsid w:val="00260F49"/>
    <w:rsid w:val="00260F88"/>
    <w:rsid w:val="0026123E"/>
    <w:rsid w:val="0026132E"/>
    <w:rsid w:val="00261A7F"/>
    <w:rsid w:val="00261D43"/>
    <w:rsid w:val="00261E1D"/>
    <w:rsid w:val="0026215B"/>
    <w:rsid w:val="002623D7"/>
    <w:rsid w:val="00262D60"/>
    <w:rsid w:val="002634B3"/>
    <w:rsid w:val="0026356B"/>
    <w:rsid w:val="002636E2"/>
    <w:rsid w:val="0026434C"/>
    <w:rsid w:val="002644F5"/>
    <w:rsid w:val="00264AC1"/>
    <w:rsid w:val="00264F50"/>
    <w:rsid w:val="002652BD"/>
    <w:rsid w:val="00265443"/>
    <w:rsid w:val="00265C94"/>
    <w:rsid w:val="00265D1F"/>
    <w:rsid w:val="00265F3E"/>
    <w:rsid w:val="00266314"/>
    <w:rsid w:val="00266334"/>
    <w:rsid w:val="00266579"/>
    <w:rsid w:val="00266B4E"/>
    <w:rsid w:val="00266F8A"/>
    <w:rsid w:val="00267253"/>
    <w:rsid w:val="00267F88"/>
    <w:rsid w:val="002703E0"/>
    <w:rsid w:val="002704C8"/>
    <w:rsid w:val="00270D45"/>
    <w:rsid w:val="00270DC5"/>
    <w:rsid w:val="002713BB"/>
    <w:rsid w:val="0027189E"/>
    <w:rsid w:val="00271961"/>
    <w:rsid w:val="002719CF"/>
    <w:rsid w:val="00271DE5"/>
    <w:rsid w:val="0027233C"/>
    <w:rsid w:val="0027264E"/>
    <w:rsid w:val="0027277E"/>
    <w:rsid w:val="00272833"/>
    <w:rsid w:val="0027288A"/>
    <w:rsid w:val="002729BE"/>
    <w:rsid w:val="00272D7F"/>
    <w:rsid w:val="00272EB3"/>
    <w:rsid w:val="00272ED1"/>
    <w:rsid w:val="00273225"/>
    <w:rsid w:val="00273259"/>
    <w:rsid w:val="002738A6"/>
    <w:rsid w:val="00273950"/>
    <w:rsid w:val="00273D5D"/>
    <w:rsid w:val="00273F0F"/>
    <w:rsid w:val="00274470"/>
    <w:rsid w:val="00274593"/>
    <w:rsid w:val="00274972"/>
    <w:rsid w:val="002754BA"/>
    <w:rsid w:val="002755BC"/>
    <w:rsid w:val="002755C1"/>
    <w:rsid w:val="00275640"/>
    <w:rsid w:val="002756C8"/>
    <w:rsid w:val="00275951"/>
    <w:rsid w:val="00275CA7"/>
    <w:rsid w:val="0027630A"/>
    <w:rsid w:val="00276BD5"/>
    <w:rsid w:val="00276CAD"/>
    <w:rsid w:val="00276CFB"/>
    <w:rsid w:val="00277675"/>
    <w:rsid w:val="00277B78"/>
    <w:rsid w:val="00277C91"/>
    <w:rsid w:val="00280E6F"/>
    <w:rsid w:val="00280E7C"/>
    <w:rsid w:val="00281124"/>
    <w:rsid w:val="00281256"/>
    <w:rsid w:val="00281345"/>
    <w:rsid w:val="00281700"/>
    <w:rsid w:val="00281B02"/>
    <w:rsid w:val="00281B4A"/>
    <w:rsid w:val="00281CFA"/>
    <w:rsid w:val="00281F23"/>
    <w:rsid w:val="002827E1"/>
    <w:rsid w:val="002828DF"/>
    <w:rsid w:val="00282A5F"/>
    <w:rsid w:val="00282D7E"/>
    <w:rsid w:val="00282F01"/>
    <w:rsid w:val="00282FB0"/>
    <w:rsid w:val="002832A5"/>
    <w:rsid w:val="00283CA8"/>
    <w:rsid w:val="00283DCC"/>
    <w:rsid w:val="00284395"/>
    <w:rsid w:val="00284943"/>
    <w:rsid w:val="00285257"/>
    <w:rsid w:val="00285CD9"/>
    <w:rsid w:val="00285DB4"/>
    <w:rsid w:val="002866C3"/>
    <w:rsid w:val="0028795E"/>
    <w:rsid w:val="0029104A"/>
    <w:rsid w:val="0029137E"/>
    <w:rsid w:val="00291AA7"/>
    <w:rsid w:val="00291ADD"/>
    <w:rsid w:val="00291E6A"/>
    <w:rsid w:val="00292312"/>
    <w:rsid w:val="00292A72"/>
    <w:rsid w:val="00292A9C"/>
    <w:rsid w:val="00292AB3"/>
    <w:rsid w:val="00292B4F"/>
    <w:rsid w:val="0029316A"/>
    <w:rsid w:val="00293AF1"/>
    <w:rsid w:val="00293E93"/>
    <w:rsid w:val="002941E5"/>
    <w:rsid w:val="002942BF"/>
    <w:rsid w:val="0029458F"/>
    <w:rsid w:val="002949ED"/>
    <w:rsid w:val="00294D59"/>
    <w:rsid w:val="002950F4"/>
    <w:rsid w:val="00295AA5"/>
    <w:rsid w:val="00295D03"/>
    <w:rsid w:val="00296388"/>
    <w:rsid w:val="00296648"/>
    <w:rsid w:val="00296920"/>
    <w:rsid w:val="00296BB3"/>
    <w:rsid w:val="00296CCD"/>
    <w:rsid w:val="00297300"/>
    <w:rsid w:val="00297758"/>
    <w:rsid w:val="00297A1D"/>
    <w:rsid w:val="00297B0D"/>
    <w:rsid w:val="002A0174"/>
    <w:rsid w:val="002A037F"/>
    <w:rsid w:val="002A1166"/>
    <w:rsid w:val="002A16AA"/>
    <w:rsid w:val="002A1BDC"/>
    <w:rsid w:val="002A1F2A"/>
    <w:rsid w:val="002A1FF5"/>
    <w:rsid w:val="002A2325"/>
    <w:rsid w:val="002A29D7"/>
    <w:rsid w:val="002A2B24"/>
    <w:rsid w:val="002A2F67"/>
    <w:rsid w:val="002A3151"/>
    <w:rsid w:val="002A36AC"/>
    <w:rsid w:val="002A3A80"/>
    <w:rsid w:val="002A3B48"/>
    <w:rsid w:val="002A4885"/>
    <w:rsid w:val="002A48BD"/>
    <w:rsid w:val="002A4CB2"/>
    <w:rsid w:val="002A505F"/>
    <w:rsid w:val="002A5298"/>
    <w:rsid w:val="002A57DF"/>
    <w:rsid w:val="002A57F7"/>
    <w:rsid w:val="002A5BAC"/>
    <w:rsid w:val="002A65B5"/>
    <w:rsid w:val="002A687D"/>
    <w:rsid w:val="002A69A4"/>
    <w:rsid w:val="002A6C23"/>
    <w:rsid w:val="002A6D45"/>
    <w:rsid w:val="002A6D71"/>
    <w:rsid w:val="002A718C"/>
    <w:rsid w:val="002A741D"/>
    <w:rsid w:val="002A7602"/>
    <w:rsid w:val="002A7794"/>
    <w:rsid w:val="002A7E6E"/>
    <w:rsid w:val="002A7F6F"/>
    <w:rsid w:val="002B03EF"/>
    <w:rsid w:val="002B0495"/>
    <w:rsid w:val="002B0B81"/>
    <w:rsid w:val="002B0E8B"/>
    <w:rsid w:val="002B1277"/>
    <w:rsid w:val="002B1B26"/>
    <w:rsid w:val="002B1E37"/>
    <w:rsid w:val="002B1F2A"/>
    <w:rsid w:val="002B2005"/>
    <w:rsid w:val="002B2446"/>
    <w:rsid w:val="002B2673"/>
    <w:rsid w:val="002B28E5"/>
    <w:rsid w:val="002B2EFB"/>
    <w:rsid w:val="002B300F"/>
    <w:rsid w:val="002B37FD"/>
    <w:rsid w:val="002B3975"/>
    <w:rsid w:val="002B3EA3"/>
    <w:rsid w:val="002B3F08"/>
    <w:rsid w:val="002B40D1"/>
    <w:rsid w:val="002B42AE"/>
    <w:rsid w:val="002B46EC"/>
    <w:rsid w:val="002B4D39"/>
    <w:rsid w:val="002B5118"/>
    <w:rsid w:val="002B5386"/>
    <w:rsid w:val="002B563A"/>
    <w:rsid w:val="002B5755"/>
    <w:rsid w:val="002B5A53"/>
    <w:rsid w:val="002B5D2F"/>
    <w:rsid w:val="002B6492"/>
    <w:rsid w:val="002B6A1D"/>
    <w:rsid w:val="002B6E3B"/>
    <w:rsid w:val="002B71CA"/>
    <w:rsid w:val="002B7B1B"/>
    <w:rsid w:val="002C0212"/>
    <w:rsid w:val="002C0333"/>
    <w:rsid w:val="002C06E9"/>
    <w:rsid w:val="002C0755"/>
    <w:rsid w:val="002C0B3A"/>
    <w:rsid w:val="002C1116"/>
    <w:rsid w:val="002C1A3F"/>
    <w:rsid w:val="002C1B4D"/>
    <w:rsid w:val="002C1B6B"/>
    <w:rsid w:val="002C2253"/>
    <w:rsid w:val="002C2589"/>
    <w:rsid w:val="002C2761"/>
    <w:rsid w:val="002C288E"/>
    <w:rsid w:val="002C2D90"/>
    <w:rsid w:val="002C354D"/>
    <w:rsid w:val="002C3779"/>
    <w:rsid w:val="002C3C61"/>
    <w:rsid w:val="002C4221"/>
    <w:rsid w:val="002C4390"/>
    <w:rsid w:val="002C43EB"/>
    <w:rsid w:val="002C44DD"/>
    <w:rsid w:val="002C497C"/>
    <w:rsid w:val="002C498C"/>
    <w:rsid w:val="002C4FA3"/>
    <w:rsid w:val="002C51ED"/>
    <w:rsid w:val="002C53D2"/>
    <w:rsid w:val="002C56EA"/>
    <w:rsid w:val="002C5C8D"/>
    <w:rsid w:val="002C5D10"/>
    <w:rsid w:val="002C64F5"/>
    <w:rsid w:val="002C77F7"/>
    <w:rsid w:val="002C7A8F"/>
    <w:rsid w:val="002C7E2C"/>
    <w:rsid w:val="002C7F08"/>
    <w:rsid w:val="002C7F53"/>
    <w:rsid w:val="002D0157"/>
    <w:rsid w:val="002D048D"/>
    <w:rsid w:val="002D04F6"/>
    <w:rsid w:val="002D088D"/>
    <w:rsid w:val="002D09BD"/>
    <w:rsid w:val="002D0A5E"/>
    <w:rsid w:val="002D0AD7"/>
    <w:rsid w:val="002D0C1C"/>
    <w:rsid w:val="002D0DAD"/>
    <w:rsid w:val="002D14D3"/>
    <w:rsid w:val="002D1786"/>
    <w:rsid w:val="002D1AF2"/>
    <w:rsid w:val="002D1F3B"/>
    <w:rsid w:val="002D269F"/>
    <w:rsid w:val="002D31A5"/>
    <w:rsid w:val="002D3531"/>
    <w:rsid w:val="002D35F0"/>
    <w:rsid w:val="002D3916"/>
    <w:rsid w:val="002D3A36"/>
    <w:rsid w:val="002D40F4"/>
    <w:rsid w:val="002D450D"/>
    <w:rsid w:val="002D4601"/>
    <w:rsid w:val="002D4805"/>
    <w:rsid w:val="002D4AED"/>
    <w:rsid w:val="002D4ECC"/>
    <w:rsid w:val="002D52B7"/>
    <w:rsid w:val="002D5345"/>
    <w:rsid w:val="002D5968"/>
    <w:rsid w:val="002D638E"/>
    <w:rsid w:val="002D63A9"/>
    <w:rsid w:val="002D659D"/>
    <w:rsid w:val="002D67A6"/>
    <w:rsid w:val="002D6AB4"/>
    <w:rsid w:val="002D6C93"/>
    <w:rsid w:val="002D6E42"/>
    <w:rsid w:val="002D6EFE"/>
    <w:rsid w:val="002D6F43"/>
    <w:rsid w:val="002D7087"/>
    <w:rsid w:val="002D7267"/>
    <w:rsid w:val="002D7657"/>
    <w:rsid w:val="002D7D9B"/>
    <w:rsid w:val="002D7E81"/>
    <w:rsid w:val="002D7EC5"/>
    <w:rsid w:val="002D7FCC"/>
    <w:rsid w:val="002E03DF"/>
    <w:rsid w:val="002E072A"/>
    <w:rsid w:val="002E08F4"/>
    <w:rsid w:val="002E0A70"/>
    <w:rsid w:val="002E0A9B"/>
    <w:rsid w:val="002E13A0"/>
    <w:rsid w:val="002E187B"/>
    <w:rsid w:val="002E1ACE"/>
    <w:rsid w:val="002E1DB8"/>
    <w:rsid w:val="002E1DBD"/>
    <w:rsid w:val="002E1F65"/>
    <w:rsid w:val="002E2AE4"/>
    <w:rsid w:val="002E317D"/>
    <w:rsid w:val="002E32DB"/>
    <w:rsid w:val="002E330A"/>
    <w:rsid w:val="002E39F1"/>
    <w:rsid w:val="002E3BD0"/>
    <w:rsid w:val="002E3D79"/>
    <w:rsid w:val="002E3E55"/>
    <w:rsid w:val="002E4609"/>
    <w:rsid w:val="002E47FA"/>
    <w:rsid w:val="002E51AD"/>
    <w:rsid w:val="002E528E"/>
    <w:rsid w:val="002E544F"/>
    <w:rsid w:val="002E5478"/>
    <w:rsid w:val="002E56E0"/>
    <w:rsid w:val="002E57AC"/>
    <w:rsid w:val="002E5A26"/>
    <w:rsid w:val="002E5A46"/>
    <w:rsid w:val="002E5B32"/>
    <w:rsid w:val="002E5B81"/>
    <w:rsid w:val="002E5E2A"/>
    <w:rsid w:val="002E6147"/>
    <w:rsid w:val="002E6230"/>
    <w:rsid w:val="002E6995"/>
    <w:rsid w:val="002E6F33"/>
    <w:rsid w:val="002E6F6D"/>
    <w:rsid w:val="002E70A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2125"/>
    <w:rsid w:val="002F2230"/>
    <w:rsid w:val="002F26F5"/>
    <w:rsid w:val="002F330B"/>
    <w:rsid w:val="002F3346"/>
    <w:rsid w:val="002F375F"/>
    <w:rsid w:val="002F39A3"/>
    <w:rsid w:val="002F3A51"/>
    <w:rsid w:val="002F3B19"/>
    <w:rsid w:val="002F3B26"/>
    <w:rsid w:val="002F3E33"/>
    <w:rsid w:val="002F3F58"/>
    <w:rsid w:val="002F441F"/>
    <w:rsid w:val="002F4D67"/>
    <w:rsid w:val="002F5081"/>
    <w:rsid w:val="002F5236"/>
    <w:rsid w:val="002F5D04"/>
    <w:rsid w:val="002F5D5B"/>
    <w:rsid w:val="002F5F39"/>
    <w:rsid w:val="002F616B"/>
    <w:rsid w:val="002F6284"/>
    <w:rsid w:val="002F6447"/>
    <w:rsid w:val="002F6A83"/>
    <w:rsid w:val="002F6F90"/>
    <w:rsid w:val="002F709E"/>
    <w:rsid w:val="002F71DD"/>
    <w:rsid w:val="002F789A"/>
    <w:rsid w:val="002F79B9"/>
    <w:rsid w:val="002F7B9B"/>
    <w:rsid w:val="002F7C56"/>
    <w:rsid w:val="002F7DCF"/>
    <w:rsid w:val="002F7DD5"/>
    <w:rsid w:val="00300071"/>
    <w:rsid w:val="0030041A"/>
    <w:rsid w:val="003005DF"/>
    <w:rsid w:val="00300723"/>
    <w:rsid w:val="00300816"/>
    <w:rsid w:val="00300EE3"/>
    <w:rsid w:val="003010F5"/>
    <w:rsid w:val="0030116D"/>
    <w:rsid w:val="003012E9"/>
    <w:rsid w:val="00301533"/>
    <w:rsid w:val="00301745"/>
    <w:rsid w:val="0030187D"/>
    <w:rsid w:val="003020C0"/>
    <w:rsid w:val="003022EF"/>
    <w:rsid w:val="00302832"/>
    <w:rsid w:val="0030298B"/>
    <w:rsid w:val="00302A25"/>
    <w:rsid w:val="00302D1C"/>
    <w:rsid w:val="0030327E"/>
    <w:rsid w:val="0030364D"/>
    <w:rsid w:val="00303A17"/>
    <w:rsid w:val="00303F3D"/>
    <w:rsid w:val="00303FEF"/>
    <w:rsid w:val="00304175"/>
    <w:rsid w:val="0030469E"/>
    <w:rsid w:val="0030495F"/>
    <w:rsid w:val="003049CB"/>
    <w:rsid w:val="00304EB2"/>
    <w:rsid w:val="00304EF3"/>
    <w:rsid w:val="00305110"/>
    <w:rsid w:val="00305208"/>
    <w:rsid w:val="0030554E"/>
    <w:rsid w:val="00305664"/>
    <w:rsid w:val="00305A55"/>
    <w:rsid w:val="00305AAE"/>
    <w:rsid w:val="00305B29"/>
    <w:rsid w:val="00305FA6"/>
    <w:rsid w:val="00305FC1"/>
    <w:rsid w:val="003062E0"/>
    <w:rsid w:val="003077BC"/>
    <w:rsid w:val="00307865"/>
    <w:rsid w:val="00307FCE"/>
    <w:rsid w:val="003100CC"/>
    <w:rsid w:val="00310582"/>
    <w:rsid w:val="0031071E"/>
    <w:rsid w:val="00310A6B"/>
    <w:rsid w:val="00310C8D"/>
    <w:rsid w:val="00310E45"/>
    <w:rsid w:val="00311018"/>
    <w:rsid w:val="00311B92"/>
    <w:rsid w:val="00312211"/>
    <w:rsid w:val="003124D6"/>
    <w:rsid w:val="00312BBD"/>
    <w:rsid w:val="00312D42"/>
    <w:rsid w:val="00313236"/>
    <w:rsid w:val="0031392D"/>
    <w:rsid w:val="003141E4"/>
    <w:rsid w:val="00314B4C"/>
    <w:rsid w:val="00314DBA"/>
    <w:rsid w:val="00314F44"/>
    <w:rsid w:val="00315014"/>
    <w:rsid w:val="00315414"/>
    <w:rsid w:val="003155A3"/>
    <w:rsid w:val="003159D5"/>
    <w:rsid w:val="003161D9"/>
    <w:rsid w:val="00316438"/>
    <w:rsid w:val="0031649B"/>
    <w:rsid w:val="00316658"/>
    <w:rsid w:val="00316A8C"/>
    <w:rsid w:val="00316E8F"/>
    <w:rsid w:val="00317172"/>
    <w:rsid w:val="00317298"/>
    <w:rsid w:val="00317FE6"/>
    <w:rsid w:val="0032024B"/>
    <w:rsid w:val="0032024E"/>
    <w:rsid w:val="003204A8"/>
    <w:rsid w:val="003207D3"/>
    <w:rsid w:val="0032084D"/>
    <w:rsid w:val="00320885"/>
    <w:rsid w:val="003209C1"/>
    <w:rsid w:val="00320D86"/>
    <w:rsid w:val="00320FDD"/>
    <w:rsid w:val="0032126F"/>
    <w:rsid w:val="00321BF9"/>
    <w:rsid w:val="0032208F"/>
    <w:rsid w:val="0032227C"/>
    <w:rsid w:val="00322357"/>
    <w:rsid w:val="00322434"/>
    <w:rsid w:val="00322909"/>
    <w:rsid w:val="0032303C"/>
    <w:rsid w:val="003230B7"/>
    <w:rsid w:val="003238A8"/>
    <w:rsid w:val="003239BD"/>
    <w:rsid w:val="00323A33"/>
    <w:rsid w:val="00323E37"/>
    <w:rsid w:val="0032416D"/>
    <w:rsid w:val="003248D2"/>
    <w:rsid w:val="00324A7D"/>
    <w:rsid w:val="00324C9A"/>
    <w:rsid w:val="00325256"/>
    <w:rsid w:val="003252BE"/>
    <w:rsid w:val="00325302"/>
    <w:rsid w:val="00325810"/>
    <w:rsid w:val="003269D0"/>
    <w:rsid w:val="00326AB3"/>
    <w:rsid w:val="00326E62"/>
    <w:rsid w:val="0032730D"/>
    <w:rsid w:val="003273B3"/>
    <w:rsid w:val="00327483"/>
    <w:rsid w:val="00327871"/>
    <w:rsid w:val="00327C3F"/>
    <w:rsid w:val="00330055"/>
    <w:rsid w:val="003305B9"/>
    <w:rsid w:val="0033082D"/>
    <w:rsid w:val="003308A2"/>
    <w:rsid w:val="00330985"/>
    <w:rsid w:val="0033123A"/>
    <w:rsid w:val="003313FA"/>
    <w:rsid w:val="00331AD9"/>
    <w:rsid w:val="00331CDE"/>
    <w:rsid w:val="00331F48"/>
    <w:rsid w:val="003327BE"/>
    <w:rsid w:val="00332834"/>
    <w:rsid w:val="003329CA"/>
    <w:rsid w:val="00332A51"/>
    <w:rsid w:val="00332B0B"/>
    <w:rsid w:val="00332D88"/>
    <w:rsid w:val="00332DD6"/>
    <w:rsid w:val="00332DD9"/>
    <w:rsid w:val="00333150"/>
    <w:rsid w:val="003331A4"/>
    <w:rsid w:val="003333AC"/>
    <w:rsid w:val="003334DE"/>
    <w:rsid w:val="00333BF0"/>
    <w:rsid w:val="003342B7"/>
    <w:rsid w:val="00334663"/>
    <w:rsid w:val="003349E7"/>
    <w:rsid w:val="0033547E"/>
    <w:rsid w:val="00335833"/>
    <w:rsid w:val="00336183"/>
    <w:rsid w:val="003362CA"/>
    <w:rsid w:val="00336837"/>
    <w:rsid w:val="00336920"/>
    <w:rsid w:val="00336AC1"/>
    <w:rsid w:val="00336CA8"/>
    <w:rsid w:val="00336DF7"/>
    <w:rsid w:val="00337067"/>
    <w:rsid w:val="00337261"/>
    <w:rsid w:val="003374BF"/>
    <w:rsid w:val="00337785"/>
    <w:rsid w:val="00337797"/>
    <w:rsid w:val="00337A0E"/>
    <w:rsid w:val="00337C60"/>
    <w:rsid w:val="00337DB4"/>
    <w:rsid w:val="00337EE4"/>
    <w:rsid w:val="00337EFB"/>
    <w:rsid w:val="00340297"/>
    <w:rsid w:val="00340672"/>
    <w:rsid w:val="003408C3"/>
    <w:rsid w:val="0034097B"/>
    <w:rsid w:val="003409AF"/>
    <w:rsid w:val="00340F40"/>
    <w:rsid w:val="00341BFF"/>
    <w:rsid w:val="00341C5E"/>
    <w:rsid w:val="00341E4B"/>
    <w:rsid w:val="00341F63"/>
    <w:rsid w:val="00341FCD"/>
    <w:rsid w:val="003420C2"/>
    <w:rsid w:val="00342B33"/>
    <w:rsid w:val="00342FB7"/>
    <w:rsid w:val="003430E8"/>
    <w:rsid w:val="00343972"/>
    <w:rsid w:val="00344C3D"/>
    <w:rsid w:val="00344E3B"/>
    <w:rsid w:val="00344F72"/>
    <w:rsid w:val="003452BE"/>
    <w:rsid w:val="00345466"/>
    <w:rsid w:val="00345D7C"/>
    <w:rsid w:val="00346016"/>
    <w:rsid w:val="0034646D"/>
    <w:rsid w:val="00346B89"/>
    <w:rsid w:val="00346D2D"/>
    <w:rsid w:val="003471E1"/>
    <w:rsid w:val="003472D2"/>
    <w:rsid w:val="003476A2"/>
    <w:rsid w:val="00347C2B"/>
    <w:rsid w:val="00347F6A"/>
    <w:rsid w:val="00347F79"/>
    <w:rsid w:val="00350209"/>
    <w:rsid w:val="003505FE"/>
    <w:rsid w:val="00350631"/>
    <w:rsid w:val="0035079F"/>
    <w:rsid w:val="003509DA"/>
    <w:rsid w:val="00351039"/>
    <w:rsid w:val="003511E8"/>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10D"/>
    <w:rsid w:val="0035434B"/>
    <w:rsid w:val="00354BFF"/>
    <w:rsid w:val="00354C60"/>
    <w:rsid w:val="00354E6C"/>
    <w:rsid w:val="00354F05"/>
    <w:rsid w:val="00354F34"/>
    <w:rsid w:val="00355127"/>
    <w:rsid w:val="00355295"/>
    <w:rsid w:val="003555DB"/>
    <w:rsid w:val="00355738"/>
    <w:rsid w:val="00355987"/>
    <w:rsid w:val="003559F0"/>
    <w:rsid w:val="00355A93"/>
    <w:rsid w:val="00355AF2"/>
    <w:rsid w:val="00356663"/>
    <w:rsid w:val="003568F2"/>
    <w:rsid w:val="00356A38"/>
    <w:rsid w:val="00356A9E"/>
    <w:rsid w:val="00356DBC"/>
    <w:rsid w:val="0035762D"/>
    <w:rsid w:val="00357A74"/>
    <w:rsid w:val="00357F15"/>
    <w:rsid w:val="00360366"/>
    <w:rsid w:val="003603A3"/>
    <w:rsid w:val="00360481"/>
    <w:rsid w:val="003606E8"/>
    <w:rsid w:val="00360897"/>
    <w:rsid w:val="00360A00"/>
    <w:rsid w:val="00360BE5"/>
    <w:rsid w:val="00360F4F"/>
    <w:rsid w:val="00361093"/>
    <w:rsid w:val="003614FE"/>
    <w:rsid w:val="00361A80"/>
    <w:rsid w:val="00361B94"/>
    <w:rsid w:val="00361BC4"/>
    <w:rsid w:val="0036203A"/>
    <w:rsid w:val="00362084"/>
    <w:rsid w:val="003623D6"/>
    <w:rsid w:val="003629A6"/>
    <w:rsid w:val="00362C0E"/>
    <w:rsid w:val="00362F5F"/>
    <w:rsid w:val="00363114"/>
    <w:rsid w:val="003631FA"/>
    <w:rsid w:val="003636E9"/>
    <w:rsid w:val="003638A1"/>
    <w:rsid w:val="00363CFF"/>
    <w:rsid w:val="00363D66"/>
    <w:rsid w:val="00364135"/>
    <w:rsid w:val="003641F9"/>
    <w:rsid w:val="00364290"/>
    <w:rsid w:val="00364601"/>
    <w:rsid w:val="00364652"/>
    <w:rsid w:val="00364662"/>
    <w:rsid w:val="00364873"/>
    <w:rsid w:val="003649AE"/>
    <w:rsid w:val="00364FA5"/>
    <w:rsid w:val="0036508F"/>
    <w:rsid w:val="00365127"/>
    <w:rsid w:val="00365792"/>
    <w:rsid w:val="00365A74"/>
    <w:rsid w:val="00365BBE"/>
    <w:rsid w:val="00365D76"/>
    <w:rsid w:val="00365FA4"/>
    <w:rsid w:val="003663E7"/>
    <w:rsid w:val="003664EB"/>
    <w:rsid w:val="00366568"/>
    <w:rsid w:val="003667DD"/>
    <w:rsid w:val="00366851"/>
    <w:rsid w:val="00366AF6"/>
    <w:rsid w:val="00366E89"/>
    <w:rsid w:val="00366F8E"/>
    <w:rsid w:val="003675E8"/>
    <w:rsid w:val="00367B27"/>
    <w:rsid w:val="00367BF4"/>
    <w:rsid w:val="00367D1C"/>
    <w:rsid w:val="00367FA7"/>
    <w:rsid w:val="003701BA"/>
    <w:rsid w:val="0037044D"/>
    <w:rsid w:val="00370B72"/>
    <w:rsid w:val="00371035"/>
    <w:rsid w:val="003713F9"/>
    <w:rsid w:val="00371523"/>
    <w:rsid w:val="00371A89"/>
    <w:rsid w:val="00371D7D"/>
    <w:rsid w:val="003721D3"/>
    <w:rsid w:val="00372245"/>
    <w:rsid w:val="00372252"/>
    <w:rsid w:val="003729AF"/>
    <w:rsid w:val="00372D63"/>
    <w:rsid w:val="00372F2C"/>
    <w:rsid w:val="003731D6"/>
    <w:rsid w:val="003734B5"/>
    <w:rsid w:val="0037354F"/>
    <w:rsid w:val="003737E5"/>
    <w:rsid w:val="00373D3A"/>
    <w:rsid w:val="00374105"/>
    <w:rsid w:val="0037435F"/>
    <w:rsid w:val="00374D13"/>
    <w:rsid w:val="003750D9"/>
    <w:rsid w:val="00375271"/>
    <w:rsid w:val="003754C1"/>
    <w:rsid w:val="003754E2"/>
    <w:rsid w:val="003757C4"/>
    <w:rsid w:val="003757DE"/>
    <w:rsid w:val="003758E9"/>
    <w:rsid w:val="00375B70"/>
    <w:rsid w:val="003762A9"/>
    <w:rsid w:val="0037697A"/>
    <w:rsid w:val="00376997"/>
    <w:rsid w:val="0037720F"/>
    <w:rsid w:val="00377807"/>
    <w:rsid w:val="00377B05"/>
    <w:rsid w:val="00377E40"/>
    <w:rsid w:val="00377FEF"/>
    <w:rsid w:val="003803EB"/>
    <w:rsid w:val="0038073E"/>
    <w:rsid w:val="00380D90"/>
    <w:rsid w:val="00380E2E"/>
    <w:rsid w:val="00380E8B"/>
    <w:rsid w:val="00380EA8"/>
    <w:rsid w:val="003813A1"/>
    <w:rsid w:val="00381602"/>
    <w:rsid w:val="00381741"/>
    <w:rsid w:val="00381E36"/>
    <w:rsid w:val="003820A4"/>
    <w:rsid w:val="00382A5E"/>
    <w:rsid w:val="00382BA1"/>
    <w:rsid w:val="00382D17"/>
    <w:rsid w:val="00382EC5"/>
    <w:rsid w:val="0038321D"/>
    <w:rsid w:val="003838D7"/>
    <w:rsid w:val="00383A8D"/>
    <w:rsid w:val="00383CBD"/>
    <w:rsid w:val="0038404C"/>
    <w:rsid w:val="0038479D"/>
    <w:rsid w:val="003849A5"/>
    <w:rsid w:val="00384AB5"/>
    <w:rsid w:val="00384BE8"/>
    <w:rsid w:val="00384F22"/>
    <w:rsid w:val="0038550B"/>
    <w:rsid w:val="0038617A"/>
    <w:rsid w:val="00386277"/>
    <w:rsid w:val="00386C5F"/>
    <w:rsid w:val="00386F20"/>
    <w:rsid w:val="003872C6"/>
    <w:rsid w:val="00387B62"/>
    <w:rsid w:val="00387E97"/>
    <w:rsid w:val="00390029"/>
    <w:rsid w:val="0039053B"/>
    <w:rsid w:val="0039074B"/>
    <w:rsid w:val="00390C83"/>
    <w:rsid w:val="0039133B"/>
    <w:rsid w:val="00391368"/>
    <w:rsid w:val="0039177C"/>
    <w:rsid w:val="003919B5"/>
    <w:rsid w:val="00391BD1"/>
    <w:rsid w:val="00391E9E"/>
    <w:rsid w:val="00391F94"/>
    <w:rsid w:val="0039269B"/>
    <w:rsid w:val="00392769"/>
    <w:rsid w:val="003931DC"/>
    <w:rsid w:val="00393B2D"/>
    <w:rsid w:val="00393F52"/>
    <w:rsid w:val="003943A9"/>
    <w:rsid w:val="0039504D"/>
    <w:rsid w:val="00395723"/>
    <w:rsid w:val="0039576B"/>
    <w:rsid w:val="00395877"/>
    <w:rsid w:val="00395E1D"/>
    <w:rsid w:val="00396367"/>
    <w:rsid w:val="003964F8"/>
    <w:rsid w:val="00396916"/>
    <w:rsid w:val="00396D3E"/>
    <w:rsid w:val="00396D7B"/>
    <w:rsid w:val="003971D8"/>
    <w:rsid w:val="00397740"/>
    <w:rsid w:val="003979A3"/>
    <w:rsid w:val="003979A8"/>
    <w:rsid w:val="00397B96"/>
    <w:rsid w:val="00397C20"/>
    <w:rsid w:val="003A07A5"/>
    <w:rsid w:val="003A08A1"/>
    <w:rsid w:val="003A0A20"/>
    <w:rsid w:val="003A0BAC"/>
    <w:rsid w:val="003A0CA5"/>
    <w:rsid w:val="003A0D1C"/>
    <w:rsid w:val="003A16CA"/>
    <w:rsid w:val="003A1A46"/>
    <w:rsid w:val="003A1B46"/>
    <w:rsid w:val="003A1BF7"/>
    <w:rsid w:val="003A1E77"/>
    <w:rsid w:val="003A1F58"/>
    <w:rsid w:val="003A1FB2"/>
    <w:rsid w:val="003A2006"/>
    <w:rsid w:val="003A22C5"/>
    <w:rsid w:val="003A250B"/>
    <w:rsid w:val="003A25DE"/>
    <w:rsid w:val="003A2839"/>
    <w:rsid w:val="003A2A0A"/>
    <w:rsid w:val="003A2A2A"/>
    <w:rsid w:val="003A3089"/>
    <w:rsid w:val="003A3668"/>
    <w:rsid w:val="003A37E1"/>
    <w:rsid w:val="003A3D74"/>
    <w:rsid w:val="003A3EF2"/>
    <w:rsid w:val="003A431D"/>
    <w:rsid w:val="003A4559"/>
    <w:rsid w:val="003A4A63"/>
    <w:rsid w:val="003A4DF1"/>
    <w:rsid w:val="003A5112"/>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54A"/>
    <w:rsid w:val="003A7840"/>
    <w:rsid w:val="003A7C83"/>
    <w:rsid w:val="003A7EEB"/>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D77"/>
    <w:rsid w:val="003B2DA8"/>
    <w:rsid w:val="003B2FE6"/>
    <w:rsid w:val="003B34F1"/>
    <w:rsid w:val="003B366A"/>
    <w:rsid w:val="003B3671"/>
    <w:rsid w:val="003B3685"/>
    <w:rsid w:val="003B3964"/>
    <w:rsid w:val="003B3C25"/>
    <w:rsid w:val="003B3D0C"/>
    <w:rsid w:val="003B434D"/>
    <w:rsid w:val="003B4F33"/>
    <w:rsid w:val="003B512F"/>
    <w:rsid w:val="003B5348"/>
    <w:rsid w:val="003B59B0"/>
    <w:rsid w:val="003B5D02"/>
    <w:rsid w:val="003B5D1E"/>
    <w:rsid w:val="003B6227"/>
    <w:rsid w:val="003B67C5"/>
    <w:rsid w:val="003B6CD2"/>
    <w:rsid w:val="003B729F"/>
    <w:rsid w:val="003B7660"/>
    <w:rsid w:val="003B76F8"/>
    <w:rsid w:val="003B7806"/>
    <w:rsid w:val="003B7F9B"/>
    <w:rsid w:val="003C0401"/>
    <w:rsid w:val="003C06CA"/>
    <w:rsid w:val="003C1150"/>
    <w:rsid w:val="003C1337"/>
    <w:rsid w:val="003C13B9"/>
    <w:rsid w:val="003C1B13"/>
    <w:rsid w:val="003C1EB3"/>
    <w:rsid w:val="003C2223"/>
    <w:rsid w:val="003C2D23"/>
    <w:rsid w:val="003C30D8"/>
    <w:rsid w:val="003C398C"/>
    <w:rsid w:val="003C3C81"/>
    <w:rsid w:val="003C3D21"/>
    <w:rsid w:val="003C3F1B"/>
    <w:rsid w:val="003C4116"/>
    <w:rsid w:val="003C434C"/>
    <w:rsid w:val="003C453B"/>
    <w:rsid w:val="003C4997"/>
    <w:rsid w:val="003C4C1A"/>
    <w:rsid w:val="003C4DA9"/>
    <w:rsid w:val="003C4E3C"/>
    <w:rsid w:val="003C4ED3"/>
    <w:rsid w:val="003C50F6"/>
    <w:rsid w:val="003C5A48"/>
    <w:rsid w:val="003C5B25"/>
    <w:rsid w:val="003C5B27"/>
    <w:rsid w:val="003C5D5A"/>
    <w:rsid w:val="003C5D7B"/>
    <w:rsid w:val="003C6553"/>
    <w:rsid w:val="003C6D5A"/>
    <w:rsid w:val="003C6DA6"/>
    <w:rsid w:val="003C7641"/>
    <w:rsid w:val="003C76D2"/>
    <w:rsid w:val="003C7894"/>
    <w:rsid w:val="003C78B4"/>
    <w:rsid w:val="003C7A6B"/>
    <w:rsid w:val="003C7F77"/>
    <w:rsid w:val="003D0122"/>
    <w:rsid w:val="003D0149"/>
    <w:rsid w:val="003D086E"/>
    <w:rsid w:val="003D0E8D"/>
    <w:rsid w:val="003D10B4"/>
    <w:rsid w:val="003D11FD"/>
    <w:rsid w:val="003D1244"/>
    <w:rsid w:val="003D1351"/>
    <w:rsid w:val="003D1366"/>
    <w:rsid w:val="003D15C5"/>
    <w:rsid w:val="003D179B"/>
    <w:rsid w:val="003D1ADE"/>
    <w:rsid w:val="003D1BE4"/>
    <w:rsid w:val="003D1EA8"/>
    <w:rsid w:val="003D1F90"/>
    <w:rsid w:val="003D2012"/>
    <w:rsid w:val="003D22AB"/>
    <w:rsid w:val="003D2541"/>
    <w:rsid w:val="003D2A38"/>
    <w:rsid w:val="003D2A65"/>
    <w:rsid w:val="003D2F5E"/>
    <w:rsid w:val="003D343C"/>
    <w:rsid w:val="003D3A4A"/>
    <w:rsid w:val="003D3EE1"/>
    <w:rsid w:val="003D40B6"/>
    <w:rsid w:val="003D41B8"/>
    <w:rsid w:val="003D41C2"/>
    <w:rsid w:val="003D4225"/>
    <w:rsid w:val="003D4543"/>
    <w:rsid w:val="003D470B"/>
    <w:rsid w:val="003D4AE5"/>
    <w:rsid w:val="003D4BDC"/>
    <w:rsid w:val="003D4BF6"/>
    <w:rsid w:val="003D51D4"/>
    <w:rsid w:val="003D52C3"/>
    <w:rsid w:val="003D55FA"/>
    <w:rsid w:val="003D5962"/>
    <w:rsid w:val="003D59B2"/>
    <w:rsid w:val="003D5B5F"/>
    <w:rsid w:val="003D6673"/>
    <w:rsid w:val="003D697E"/>
    <w:rsid w:val="003D69BA"/>
    <w:rsid w:val="003D6A0C"/>
    <w:rsid w:val="003D6CB2"/>
    <w:rsid w:val="003D6DB7"/>
    <w:rsid w:val="003D7164"/>
    <w:rsid w:val="003E03D3"/>
    <w:rsid w:val="003E03E8"/>
    <w:rsid w:val="003E0DC6"/>
    <w:rsid w:val="003E12F2"/>
    <w:rsid w:val="003E149E"/>
    <w:rsid w:val="003E15A4"/>
    <w:rsid w:val="003E181F"/>
    <w:rsid w:val="003E2670"/>
    <w:rsid w:val="003E291A"/>
    <w:rsid w:val="003E3541"/>
    <w:rsid w:val="003E3A09"/>
    <w:rsid w:val="003E3B14"/>
    <w:rsid w:val="003E3BCF"/>
    <w:rsid w:val="003E3D3F"/>
    <w:rsid w:val="003E3D79"/>
    <w:rsid w:val="003E3F43"/>
    <w:rsid w:val="003E3F8B"/>
    <w:rsid w:val="003E4201"/>
    <w:rsid w:val="003E4413"/>
    <w:rsid w:val="003E4FB1"/>
    <w:rsid w:val="003E5275"/>
    <w:rsid w:val="003E5488"/>
    <w:rsid w:val="003E55E8"/>
    <w:rsid w:val="003E5792"/>
    <w:rsid w:val="003E602B"/>
    <w:rsid w:val="003E6500"/>
    <w:rsid w:val="003E6549"/>
    <w:rsid w:val="003E6F1F"/>
    <w:rsid w:val="003E7236"/>
    <w:rsid w:val="003E72CE"/>
    <w:rsid w:val="003E766D"/>
    <w:rsid w:val="003E77F4"/>
    <w:rsid w:val="003E7A44"/>
    <w:rsid w:val="003E7B2C"/>
    <w:rsid w:val="003E7BAD"/>
    <w:rsid w:val="003E7D6D"/>
    <w:rsid w:val="003F0222"/>
    <w:rsid w:val="003F04ED"/>
    <w:rsid w:val="003F069D"/>
    <w:rsid w:val="003F0E63"/>
    <w:rsid w:val="003F1495"/>
    <w:rsid w:val="003F1690"/>
    <w:rsid w:val="003F1936"/>
    <w:rsid w:val="003F198A"/>
    <w:rsid w:val="003F1BB0"/>
    <w:rsid w:val="003F1D21"/>
    <w:rsid w:val="003F1DAF"/>
    <w:rsid w:val="003F2476"/>
    <w:rsid w:val="003F2634"/>
    <w:rsid w:val="003F2BBD"/>
    <w:rsid w:val="003F3010"/>
    <w:rsid w:val="003F3101"/>
    <w:rsid w:val="003F3F0A"/>
    <w:rsid w:val="003F40D8"/>
    <w:rsid w:val="003F40FF"/>
    <w:rsid w:val="003F4144"/>
    <w:rsid w:val="003F47F0"/>
    <w:rsid w:val="003F4801"/>
    <w:rsid w:val="003F4CC2"/>
    <w:rsid w:val="003F4D55"/>
    <w:rsid w:val="003F5044"/>
    <w:rsid w:val="003F52B9"/>
    <w:rsid w:val="003F5458"/>
    <w:rsid w:val="003F594F"/>
    <w:rsid w:val="003F6096"/>
    <w:rsid w:val="003F661F"/>
    <w:rsid w:val="003F6E17"/>
    <w:rsid w:val="003F72F4"/>
    <w:rsid w:val="003F7340"/>
    <w:rsid w:val="003F78D4"/>
    <w:rsid w:val="003F7B8A"/>
    <w:rsid w:val="003F7F04"/>
    <w:rsid w:val="00400168"/>
    <w:rsid w:val="0040019D"/>
    <w:rsid w:val="00400313"/>
    <w:rsid w:val="0040035A"/>
    <w:rsid w:val="00400B1D"/>
    <w:rsid w:val="00400E38"/>
    <w:rsid w:val="00401206"/>
    <w:rsid w:val="00401425"/>
    <w:rsid w:val="004018C5"/>
    <w:rsid w:val="00401951"/>
    <w:rsid w:val="00401C12"/>
    <w:rsid w:val="00401E31"/>
    <w:rsid w:val="00401E38"/>
    <w:rsid w:val="00402088"/>
    <w:rsid w:val="00402329"/>
    <w:rsid w:val="004025F3"/>
    <w:rsid w:val="00402B01"/>
    <w:rsid w:val="00402DA9"/>
    <w:rsid w:val="00403128"/>
    <w:rsid w:val="00403144"/>
    <w:rsid w:val="004034A5"/>
    <w:rsid w:val="0040365A"/>
    <w:rsid w:val="00403AFE"/>
    <w:rsid w:val="004040A7"/>
    <w:rsid w:val="004042F9"/>
    <w:rsid w:val="004047EB"/>
    <w:rsid w:val="004048A8"/>
    <w:rsid w:val="00404B28"/>
    <w:rsid w:val="00404E3E"/>
    <w:rsid w:val="00404F09"/>
    <w:rsid w:val="00405069"/>
    <w:rsid w:val="0040515F"/>
    <w:rsid w:val="00405737"/>
    <w:rsid w:val="00405FEC"/>
    <w:rsid w:val="00406622"/>
    <w:rsid w:val="00406AE8"/>
    <w:rsid w:val="00406C9A"/>
    <w:rsid w:val="00406CDA"/>
    <w:rsid w:val="004072A8"/>
    <w:rsid w:val="00407C02"/>
    <w:rsid w:val="00407F49"/>
    <w:rsid w:val="00410228"/>
    <w:rsid w:val="0041045B"/>
    <w:rsid w:val="0041055A"/>
    <w:rsid w:val="00411024"/>
    <w:rsid w:val="004113E5"/>
    <w:rsid w:val="00411496"/>
    <w:rsid w:val="00411651"/>
    <w:rsid w:val="00411916"/>
    <w:rsid w:val="00411D2B"/>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E70"/>
    <w:rsid w:val="00414FEA"/>
    <w:rsid w:val="0041528F"/>
    <w:rsid w:val="0041543B"/>
    <w:rsid w:val="0041576C"/>
    <w:rsid w:val="004157CA"/>
    <w:rsid w:val="00415C9E"/>
    <w:rsid w:val="00415DCF"/>
    <w:rsid w:val="00415F3A"/>
    <w:rsid w:val="00415F98"/>
    <w:rsid w:val="0041611E"/>
    <w:rsid w:val="004162A7"/>
    <w:rsid w:val="00416459"/>
    <w:rsid w:val="004164AE"/>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089"/>
    <w:rsid w:val="00421C06"/>
    <w:rsid w:val="00421E6D"/>
    <w:rsid w:val="00421EFC"/>
    <w:rsid w:val="00421FB2"/>
    <w:rsid w:val="00421FD1"/>
    <w:rsid w:val="00422149"/>
    <w:rsid w:val="004224E6"/>
    <w:rsid w:val="00422F2F"/>
    <w:rsid w:val="00423157"/>
    <w:rsid w:val="004231B8"/>
    <w:rsid w:val="00423488"/>
    <w:rsid w:val="00423652"/>
    <w:rsid w:val="00423891"/>
    <w:rsid w:val="00423E81"/>
    <w:rsid w:val="00423EDC"/>
    <w:rsid w:val="004245DD"/>
    <w:rsid w:val="00424621"/>
    <w:rsid w:val="00424D02"/>
    <w:rsid w:val="00424D92"/>
    <w:rsid w:val="00424DC5"/>
    <w:rsid w:val="004251F9"/>
    <w:rsid w:val="004259CF"/>
    <w:rsid w:val="00425AD7"/>
    <w:rsid w:val="00426572"/>
    <w:rsid w:val="00426E3E"/>
    <w:rsid w:val="0042737C"/>
    <w:rsid w:val="00427650"/>
    <w:rsid w:val="004278D4"/>
    <w:rsid w:val="00427A5B"/>
    <w:rsid w:val="00427A97"/>
    <w:rsid w:val="00427C44"/>
    <w:rsid w:val="00430369"/>
    <w:rsid w:val="00430BE2"/>
    <w:rsid w:val="00430C79"/>
    <w:rsid w:val="004310D6"/>
    <w:rsid w:val="004312F6"/>
    <w:rsid w:val="004318FB"/>
    <w:rsid w:val="00431BB5"/>
    <w:rsid w:val="004323B1"/>
    <w:rsid w:val="0043310F"/>
    <w:rsid w:val="00433115"/>
    <w:rsid w:val="0043320A"/>
    <w:rsid w:val="00433269"/>
    <w:rsid w:val="004337C7"/>
    <w:rsid w:val="004338E5"/>
    <w:rsid w:val="00433DBD"/>
    <w:rsid w:val="00433F08"/>
    <w:rsid w:val="00433F97"/>
    <w:rsid w:val="00434491"/>
    <w:rsid w:val="00434E91"/>
    <w:rsid w:val="00434F27"/>
    <w:rsid w:val="004350A8"/>
    <w:rsid w:val="00435400"/>
    <w:rsid w:val="004354F3"/>
    <w:rsid w:val="00435565"/>
    <w:rsid w:val="00435AE2"/>
    <w:rsid w:val="00435B7E"/>
    <w:rsid w:val="00436299"/>
    <w:rsid w:val="004362A0"/>
    <w:rsid w:val="00436CDC"/>
    <w:rsid w:val="00436EA6"/>
    <w:rsid w:val="00436EEB"/>
    <w:rsid w:val="00437071"/>
    <w:rsid w:val="004374EA"/>
    <w:rsid w:val="004374EF"/>
    <w:rsid w:val="00437B72"/>
    <w:rsid w:val="00437F17"/>
    <w:rsid w:val="004400D0"/>
    <w:rsid w:val="00440244"/>
    <w:rsid w:val="0044029A"/>
    <w:rsid w:val="00440BD2"/>
    <w:rsid w:val="0044105F"/>
    <w:rsid w:val="00441164"/>
    <w:rsid w:val="00441D00"/>
    <w:rsid w:val="00441FD7"/>
    <w:rsid w:val="00442541"/>
    <w:rsid w:val="00442599"/>
    <w:rsid w:val="004426BC"/>
    <w:rsid w:val="00442A72"/>
    <w:rsid w:val="00442EAB"/>
    <w:rsid w:val="0044310C"/>
    <w:rsid w:val="00443389"/>
    <w:rsid w:val="004433F4"/>
    <w:rsid w:val="0044341A"/>
    <w:rsid w:val="00443585"/>
    <w:rsid w:val="004438B0"/>
    <w:rsid w:val="00443AE8"/>
    <w:rsid w:val="00443DCF"/>
    <w:rsid w:val="00443FF3"/>
    <w:rsid w:val="0044409F"/>
    <w:rsid w:val="004440FE"/>
    <w:rsid w:val="00444435"/>
    <w:rsid w:val="00444795"/>
    <w:rsid w:val="00444AB6"/>
    <w:rsid w:val="00444E1B"/>
    <w:rsid w:val="00444E49"/>
    <w:rsid w:val="00445804"/>
    <w:rsid w:val="00445825"/>
    <w:rsid w:val="00445E63"/>
    <w:rsid w:val="00446113"/>
    <w:rsid w:val="00446154"/>
    <w:rsid w:val="004471D4"/>
    <w:rsid w:val="00447553"/>
    <w:rsid w:val="0044782C"/>
    <w:rsid w:val="004478C8"/>
    <w:rsid w:val="00447A28"/>
    <w:rsid w:val="00447D0B"/>
    <w:rsid w:val="00447E7D"/>
    <w:rsid w:val="00447EF0"/>
    <w:rsid w:val="004500F1"/>
    <w:rsid w:val="00450366"/>
    <w:rsid w:val="0045077E"/>
    <w:rsid w:val="00450AC5"/>
    <w:rsid w:val="0045145C"/>
    <w:rsid w:val="00451612"/>
    <w:rsid w:val="00451613"/>
    <w:rsid w:val="004521C7"/>
    <w:rsid w:val="004521E9"/>
    <w:rsid w:val="004523BB"/>
    <w:rsid w:val="00452B05"/>
    <w:rsid w:val="00452E0F"/>
    <w:rsid w:val="00452F2D"/>
    <w:rsid w:val="00452F98"/>
    <w:rsid w:val="004530A9"/>
    <w:rsid w:val="00453237"/>
    <w:rsid w:val="0045367F"/>
    <w:rsid w:val="004536E6"/>
    <w:rsid w:val="004539F9"/>
    <w:rsid w:val="00453B4A"/>
    <w:rsid w:val="004541BD"/>
    <w:rsid w:val="0045422F"/>
    <w:rsid w:val="0045429A"/>
    <w:rsid w:val="00454355"/>
    <w:rsid w:val="00455432"/>
    <w:rsid w:val="00455440"/>
    <w:rsid w:val="004556D8"/>
    <w:rsid w:val="00455A4A"/>
    <w:rsid w:val="00455D1D"/>
    <w:rsid w:val="004560AB"/>
    <w:rsid w:val="00456140"/>
    <w:rsid w:val="004561D2"/>
    <w:rsid w:val="004562F8"/>
    <w:rsid w:val="00456C7A"/>
    <w:rsid w:val="00456CE4"/>
    <w:rsid w:val="00457158"/>
    <w:rsid w:val="0045721E"/>
    <w:rsid w:val="004572B6"/>
    <w:rsid w:val="004572CB"/>
    <w:rsid w:val="004575A1"/>
    <w:rsid w:val="00457987"/>
    <w:rsid w:val="00457F34"/>
    <w:rsid w:val="004600B5"/>
    <w:rsid w:val="004606CB"/>
    <w:rsid w:val="0046081B"/>
    <w:rsid w:val="00460E87"/>
    <w:rsid w:val="004611E8"/>
    <w:rsid w:val="0046155C"/>
    <w:rsid w:val="00461571"/>
    <w:rsid w:val="00461697"/>
    <w:rsid w:val="00461B76"/>
    <w:rsid w:val="0046210D"/>
    <w:rsid w:val="004623A7"/>
    <w:rsid w:val="00462AE2"/>
    <w:rsid w:val="00462DC0"/>
    <w:rsid w:val="00462F9F"/>
    <w:rsid w:val="004630DB"/>
    <w:rsid w:val="00463842"/>
    <w:rsid w:val="00464C69"/>
    <w:rsid w:val="00464CC2"/>
    <w:rsid w:val="00465258"/>
    <w:rsid w:val="004659CF"/>
    <w:rsid w:val="00465E72"/>
    <w:rsid w:val="004660DC"/>
    <w:rsid w:val="00466184"/>
    <w:rsid w:val="004662C9"/>
    <w:rsid w:val="00466428"/>
    <w:rsid w:val="00466A4B"/>
    <w:rsid w:val="00466A6B"/>
    <w:rsid w:val="00466B86"/>
    <w:rsid w:val="00466C7B"/>
    <w:rsid w:val="00466DE4"/>
    <w:rsid w:val="0046700E"/>
    <w:rsid w:val="00467183"/>
    <w:rsid w:val="004673EF"/>
    <w:rsid w:val="004675C9"/>
    <w:rsid w:val="00467740"/>
    <w:rsid w:val="00467BA0"/>
    <w:rsid w:val="004701C4"/>
    <w:rsid w:val="00470491"/>
    <w:rsid w:val="004704E0"/>
    <w:rsid w:val="004705A2"/>
    <w:rsid w:val="00470752"/>
    <w:rsid w:val="00470BF7"/>
    <w:rsid w:val="00470E77"/>
    <w:rsid w:val="0047127E"/>
    <w:rsid w:val="00471452"/>
    <w:rsid w:val="00471848"/>
    <w:rsid w:val="00471A53"/>
    <w:rsid w:val="00471D91"/>
    <w:rsid w:val="00472244"/>
    <w:rsid w:val="0047233C"/>
    <w:rsid w:val="00472470"/>
    <w:rsid w:val="00472741"/>
    <w:rsid w:val="004727F6"/>
    <w:rsid w:val="00472C5A"/>
    <w:rsid w:val="00472CAA"/>
    <w:rsid w:val="00473463"/>
    <w:rsid w:val="00473A7C"/>
    <w:rsid w:val="00473D35"/>
    <w:rsid w:val="00473FAE"/>
    <w:rsid w:val="0047416A"/>
    <w:rsid w:val="004744AE"/>
    <w:rsid w:val="004746C3"/>
    <w:rsid w:val="00474C7A"/>
    <w:rsid w:val="00474F70"/>
    <w:rsid w:val="0047506F"/>
    <w:rsid w:val="00475538"/>
    <w:rsid w:val="00475687"/>
    <w:rsid w:val="004758C2"/>
    <w:rsid w:val="0047597B"/>
    <w:rsid w:val="00475A39"/>
    <w:rsid w:val="00475ABC"/>
    <w:rsid w:val="00475C59"/>
    <w:rsid w:val="00476162"/>
    <w:rsid w:val="004761FC"/>
    <w:rsid w:val="00476681"/>
    <w:rsid w:val="0047673D"/>
    <w:rsid w:val="0047689D"/>
    <w:rsid w:val="00476CD8"/>
    <w:rsid w:val="00476DF4"/>
    <w:rsid w:val="00477214"/>
    <w:rsid w:val="004773BE"/>
    <w:rsid w:val="0047784A"/>
    <w:rsid w:val="00477FFB"/>
    <w:rsid w:val="00480147"/>
    <w:rsid w:val="0048041D"/>
    <w:rsid w:val="004807AD"/>
    <w:rsid w:val="00481106"/>
    <w:rsid w:val="0048155D"/>
    <w:rsid w:val="00481736"/>
    <w:rsid w:val="004818AE"/>
    <w:rsid w:val="00481DE3"/>
    <w:rsid w:val="004821F0"/>
    <w:rsid w:val="004823EE"/>
    <w:rsid w:val="0048275B"/>
    <w:rsid w:val="00483484"/>
    <w:rsid w:val="0048359C"/>
    <w:rsid w:val="004838F7"/>
    <w:rsid w:val="004839CE"/>
    <w:rsid w:val="00483C7D"/>
    <w:rsid w:val="00483E08"/>
    <w:rsid w:val="0048463C"/>
    <w:rsid w:val="004846A7"/>
    <w:rsid w:val="004848B0"/>
    <w:rsid w:val="00484923"/>
    <w:rsid w:val="0048501C"/>
    <w:rsid w:val="004851B9"/>
    <w:rsid w:val="004854D9"/>
    <w:rsid w:val="00485D43"/>
    <w:rsid w:val="0048600C"/>
    <w:rsid w:val="00486874"/>
    <w:rsid w:val="00486C4B"/>
    <w:rsid w:val="00486C4F"/>
    <w:rsid w:val="00486EB2"/>
    <w:rsid w:val="00486EE9"/>
    <w:rsid w:val="00487854"/>
    <w:rsid w:val="00487A95"/>
    <w:rsid w:val="004905E7"/>
    <w:rsid w:val="00490870"/>
    <w:rsid w:val="00490E20"/>
    <w:rsid w:val="00491208"/>
    <w:rsid w:val="00491241"/>
    <w:rsid w:val="004912BF"/>
    <w:rsid w:val="004913AD"/>
    <w:rsid w:val="00491DC4"/>
    <w:rsid w:val="004928A9"/>
    <w:rsid w:val="00492944"/>
    <w:rsid w:val="00493585"/>
    <w:rsid w:val="00493732"/>
    <w:rsid w:val="0049384A"/>
    <w:rsid w:val="00493B88"/>
    <w:rsid w:val="00494A98"/>
    <w:rsid w:val="00494C62"/>
    <w:rsid w:val="00494DAD"/>
    <w:rsid w:val="00494E2D"/>
    <w:rsid w:val="00495721"/>
    <w:rsid w:val="00495F08"/>
    <w:rsid w:val="00496236"/>
    <w:rsid w:val="004962E0"/>
    <w:rsid w:val="004963CF"/>
    <w:rsid w:val="00496685"/>
    <w:rsid w:val="00496AD6"/>
    <w:rsid w:val="00496E23"/>
    <w:rsid w:val="00496FBE"/>
    <w:rsid w:val="00497B72"/>
    <w:rsid w:val="004A0822"/>
    <w:rsid w:val="004A08B2"/>
    <w:rsid w:val="004A0DFE"/>
    <w:rsid w:val="004A0F05"/>
    <w:rsid w:val="004A1047"/>
    <w:rsid w:val="004A12A2"/>
    <w:rsid w:val="004A14B2"/>
    <w:rsid w:val="004A1B70"/>
    <w:rsid w:val="004A1C96"/>
    <w:rsid w:val="004A2087"/>
    <w:rsid w:val="004A2378"/>
    <w:rsid w:val="004A2569"/>
    <w:rsid w:val="004A26FB"/>
    <w:rsid w:val="004A277B"/>
    <w:rsid w:val="004A33BC"/>
    <w:rsid w:val="004A3526"/>
    <w:rsid w:val="004A37EC"/>
    <w:rsid w:val="004A391E"/>
    <w:rsid w:val="004A3A08"/>
    <w:rsid w:val="004A4306"/>
    <w:rsid w:val="004A4488"/>
    <w:rsid w:val="004A46E4"/>
    <w:rsid w:val="004A4AC0"/>
    <w:rsid w:val="004A4D17"/>
    <w:rsid w:val="004A51CF"/>
    <w:rsid w:val="004A529E"/>
    <w:rsid w:val="004A52D8"/>
    <w:rsid w:val="004A5CFE"/>
    <w:rsid w:val="004A5D72"/>
    <w:rsid w:val="004A5F57"/>
    <w:rsid w:val="004A662A"/>
    <w:rsid w:val="004A6871"/>
    <w:rsid w:val="004A6A50"/>
    <w:rsid w:val="004A6B77"/>
    <w:rsid w:val="004A737A"/>
    <w:rsid w:val="004A73C8"/>
    <w:rsid w:val="004A7948"/>
    <w:rsid w:val="004A7C61"/>
    <w:rsid w:val="004A7C91"/>
    <w:rsid w:val="004A7EEB"/>
    <w:rsid w:val="004A7F87"/>
    <w:rsid w:val="004B032F"/>
    <w:rsid w:val="004B056C"/>
    <w:rsid w:val="004B059A"/>
    <w:rsid w:val="004B102A"/>
    <w:rsid w:val="004B12FC"/>
    <w:rsid w:val="004B15FA"/>
    <w:rsid w:val="004B1DDA"/>
    <w:rsid w:val="004B1E8C"/>
    <w:rsid w:val="004B1EA6"/>
    <w:rsid w:val="004B2765"/>
    <w:rsid w:val="004B3074"/>
    <w:rsid w:val="004B30C4"/>
    <w:rsid w:val="004B313D"/>
    <w:rsid w:val="004B3DEF"/>
    <w:rsid w:val="004B3E75"/>
    <w:rsid w:val="004B3F9B"/>
    <w:rsid w:val="004B41C5"/>
    <w:rsid w:val="004B44BE"/>
    <w:rsid w:val="004B454C"/>
    <w:rsid w:val="004B47E7"/>
    <w:rsid w:val="004B4D5A"/>
    <w:rsid w:val="004B4FC5"/>
    <w:rsid w:val="004B4FD9"/>
    <w:rsid w:val="004B52F3"/>
    <w:rsid w:val="004B5795"/>
    <w:rsid w:val="004B5B00"/>
    <w:rsid w:val="004B5F4F"/>
    <w:rsid w:val="004B5F6B"/>
    <w:rsid w:val="004B60C2"/>
    <w:rsid w:val="004B678C"/>
    <w:rsid w:val="004B6B2D"/>
    <w:rsid w:val="004B6EBC"/>
    <w:rsid w:val="004B7238"/>
    <w:rsid w:val="004B7813"/>
    <w:rsid w:val="004B7937"/>
    <w:rsid w:val="004B79C3"/>
    <w:rsid w:val="004B7AD6"/>
    <w:rsid w:val="004B7DB8"/>
    <w:rsid w:val="004C014E"/>
    <w:rsid w:val="004C0170"/>
    <w:rsid w:val="004C0185"/>
    <w:rsid w:val="004C030E"/>
    <w:rsid w:val="004C054E"/>
    <w:rsid w:val="004C0566"/>
    <w:rsid w:val="004C058E"/>
    <w:rsid w:val="004C09A1"/>
    <w:rsid w:val="004C0A16"/>
    <w:rsid w:val="004C0BA6"/>
    <w:rsid w:val="004C0E9C"/>
    <w:rsid w:val="004C11AD"/>
    <w:rsid w:val="004C249B"/>
    <w:rsid w:val="004C24B5"/>
    <w:rsid w:val="004C25EB"/>
    <w:rsid w:val="004C26F5"/>
    <w:rsid w:val="004C29FE"/>
    <w:rsid w:val="004C2C87"/>
    <w:rsid w:val="004C2DF4"/>
    <w:rsid w:val="004C3B31"/>
    <w:rsid w:val="004C3B83"/>
    <w:rsid w:val="004C3BD9"/>
    <w:rsid w:val="004C3ED6"/>
    <w:rsid w:val="004C4114"/>
    <w:rsid w:val="004C4208"/>
    <w:rsid w:val="004C4339"/>
    <w:rsid w:val="004C433D"/>
    <w:rsid w:val="004C4DF5"/>
    <w:rsid w:val="004C4DF9"/>
    <w:rsid w:val="004C4E0B"/>
    <w:rsid w:val="004C586F"/>
    <w:rsid w:val="004C5E6D"/>
    <w:rsid w:val="004C6AC3"/>
    <w:rsid w:val="004C6C0C"/>
    <w:rsid w:val="004C7065"/>
    <w:rsid w:val="004C7072"/>
    <w:rsid w:val="004C7149"/>
    <w:rsid w:val="004C74D5"/>
    <w:rsid w:val="004C75F8"/>
    <w:rsid w:val="004C79CD"/>
    <w:rsid w:val="004C7FD0"/>
    <w:rsid w:val="004D0182"/>
    <w:rsid w:val="004D01CD"/>
    <w:rsid w:val="004D055D"/>
    <w:rsid w:val="004D0E6F"/>
    <w:rsid w:val="004D1296"/>
    <w:rsid w:val="004D15CD"/>
    <w:rsid w:val="004D2086"/>
    <w:rsid w:val="004D2272"/>
    <w:rsid w:val="004D250C"/>
    <w:rsid w:val="004D25B4"/>
    <w:rsid w:val="004D28A4"/>
    <w:rsid w:val="004D28D4"/>
    <w:rsid w:val="004D2C9A"/>
    <w:rsid w:val="004D2D62"/>
    <w:rsid w:val="004D2DCC"/>
    <w:rsid w:val="004D305A"/>
    <w:rsid w:val="004D3163"/>
    <w:rsid w:val="004D33C3"/>
    <w:rsid w:val="004D3768"/>
    <w:rsid w:val="004D37BF"/>
    <w:rsid w:val="004D39CF"/>
    <w:rsid w:val="004D3D3E"/>
    <w:rsid w:val="004D3F2E"/>
    <w:rsid w:val="004D4029"/>
    <w:rsid w:val="004D4603"/>
    <w:rsid w:val="004D4A69"/>
    <w:rsid w:val="004D4E42"/>
    <w:rsid w:val="004D51A0"/>
    <w:rsid w:val="004D53B0"/>
    <w:rsid w:val="004D5499"/>
    <w:rsid w:val="004D5712"/>
    <w:rsid w:val="004D5C81"/>
    <w:rsid w:val="004D614C"/>
    <w:rsid w:val="004D62B0"/>
    <w:rsid w:val="004D66CB"/>
    <w:rsid w:val="004D67F3"/>
    <w:rsid w:val="004D694E"/>
    <w:rsid w:val="004D6C34"/>
    <w:rsid w:val="004D6EF8"/>
    <w:rsid w:val="004D724E"/>
    <w:rsid w:val="004D79CB"/>
    <w:rsid w:val="004D7D49"/>
    <w:rsid w:val="004E00F3"/>
    <w:rsid w:val="004E0829"/>
    <w:rsid w:val="004E0F6F"/>
    <w:rsid w:val="004E0FB3"/>
    <w:rsid w:val="004E10A4"/>
    <w:rsid w:val="004E10F9"/>
    <w:rsid w:val="004E189C"/>
    <w:rsid w:val="004E1DD8"/>
    <w:rsid w:val="004E1F7F"/>
    <w:rsid w:val="004E200E"/>
    <w:rsid w:val="004E257D"/>
    <w:rsid w:val="004E25F0"/>
    <w:rsid w:val="004E265C"/>
    <w:rsid w:val="004E295F"/>
    <w:rsid w:val="004E3605"/>
    <w:rsid w:val="004E3A49"/>
    <w:rsid w:val="004E3F63"/>
    <w:rsid w:val="004E4060"/>
    <w:rsid w:val="004E42AC"/>
    <w:rsid w:val="004E43C1"/>
    <w:rsid w:val="004E4ED9"/>
    <w:rsid w:val="004E522C"/>
    <w:rsid w:val="004E5230"/>
    <w:rsid w:val="004E563D"/>
    <w:rsid w:val="004E5BC7"/>
    <w:rsid w:val="004E5C38"/>
    <w:rsid w:val="004E5CD8"/>
    <w:rsid w:val="004E5DCC"/>
    <w:rsid w:val="004E5E8D"/>
    <w:rsid w:val="004E5F17"/>
    <w:rsid w:val="004E5F9E"/>
    <w:rsid w:val="004E652B"/>
    <w:rsid w:val="004E6733"/>
    <w:rsid w:val="004E6AFF"/>
    <w:rsid w:val="004E6C9A"/>
    <w:rsid w:val="004E6F18"/>
    <w:rsid w:val="004E7112"/>
    <w:rsid w:val="004E7367"/>
    <w:rsid w:val="004E7663"/>
    <w:rsid w:val="004F0229"/>
    <w:rsid w:val="004F0299"/>
    <w:rsid w:val="004F040A"/>
    <w:rsid w:val="004F0A41"/>
    <w:rsid w:val="004F0BBB"/>
    <w:rsid w:val="004F1419"/>
    <w:rsid w:val="004F14BE"/>
    <w:rsid w:val="004F1B06"/>
    <w:rsid w:val="004F1DB4"/>
    <w:rsid w:val="004F2299"/>
    <w:rsid w:val="004F2526"/>
    <w:rsid w:val="004F256B"/>
    <w:rsid w:val="004F2890"/>
    <w:rsid w:val="004F2939"/>
    <w:rsid w:val="004F2C5E"/>
    <w:rsid w:val="004F307A"/>
    <w:rsid w:val="004F3420"/>
    <w:rsid w:val="004F3B2B"/>
    <w:rsid w:val="004F3D6D"/>
    <w:rsid w:val="004F40A2"/>
    <w:rsid w:val="004F4895"/>
    <w:rsid w:val="004F4B6C"/>
    <w:rsid w:val="004F4DD9"/>
    <w:rsid w:val="004F5543"/>
    <w:rsid w:val="004F560B"/>
    <w:rsid w:val="004F610C"/>
    <w:rsid w:val="004F6575"/>
    <w:rsid w:val="004F69EF"/>
    <w:rsid w:val="004F7094"/>
    <w:rsid w:val="004F70AE"/>
    <w:rsid w:val="004F717E"/>
    <w:rsid w:val="004F718D"/>
    <w:rsid w:val="004F791D"/>
    <w:rsid w:val="004F79A9"/>
    <w:rsid w:val="004F7A2C"/>
    <w:rsid w:val="004F7A4D"/>
    <w:rsid w:val="004F7D7D"/>
    <w:rsid w:val="004F7ED4"/>
    <w:rsid w:val="005002AD"/>
    <w:rsid w:val="00500647"/>
    <w:rsid w:val="00500DA0"/>
    <w:rsid w:val="00500F92"/>
    <w:rsid w:val="0050116F"/>
    <w:rsid w:val="005012FA"/>
    <w:rsid w:val="005018DF"/>
    <w:rsid w:val="00501E15"/>
    <w:rsid w:val="005022A2"/>
    <w:rsid w:val="005025C9"/>
    <w:rsid w:val="00502D87"/>
    <w:rsid w:val="00503216"/>
    <w:rsid w:val="00503682"/>
    <w:rsid w:val="005038F9"/>
    <w:rsid w:val="00503B70"/>
    <w:rsid w:val="00503F63"/>
    <w:rsid w:val="00503FAF"/>
    <w:rsid w:val="0050404A"/>
    <w:rsid w:val="005046F8"/>
    <w:rsid w:val="00504B3C"/>
    <w:rsid w:val="00504F8F"/>
    <w:rsid w:val="0050515A"/>
    <w:rsid w:val="005054AF"/>
    <w:rsid w:val="005058B7"/>
    <w:rsid w:val="005059F7"/>
    <w:rsid w:val="00505F44"/>
    <w:rsid w:val="00506135"/>
    <w:rsid w:val="005061EB"/>
    <w:rsid w:val="00506723"/>
    <w:rsid w:val="005068E7"/>
    <w:rsid w:val="005069CE"/>
    <w:rsid w:val="00506A6D"/>
    <w:rsid w:val="00506E32"/>
    <w:rsid w:val="00506E67"/>
    <w:rsid w:val="00506F78"/>
    <w:rsid w:val="00507059"/>
    <w:rsid w:val="00507311"/>
    <w:rsid w:val="00507740"/>
    <w:rsid w:val="005077D9"/>
    <w:rsid w:val="00507CC9"/>
    <w:rsid w:val="005103F7"/>
    <w:rsid w:val="0051077C"/>
    <w:rsid w:val="00511006"/>
    <w:rsid w:val="005110D0"/>
    <w:rsid w:val="00511A27"/>
    <w:rsid w:val="00512948"/>
    <w:rsid w:val="005129E4"/>
    <w:rsid w:val="00512B30"/>
    <w:rsid w:val="00513576"/>
    <w:rsid w:val="0051369C"/>
    <w:rsid w:val="00513813"/>
    <w:rsid w:val="005139C6"/>
    <w:rsid w:val="00513AC0"/>
    <w:rsid w:val="00513B5F"/>
    <w:rsid w:val="00513E48"/>
    <w:rsid w:val="00514E83"/>
    <w:rsid w:val="00514F0B"/>
    <w:rsid w:val="005154D9"/>
    <w:rsid w:val="005158DD"/>
    <w:rsid w:val="00515A9A"/>
    <w:rsid w:val="00515B52"/>
    <w:rsid w:val="0051621C"/>
    <w:rsid w:val="0051629F"/>
    <w:rsid w:val="0051633C"/>
    <w:rsid w:val="005167B2"/>
    <w:rsid w:val="0051683F"/>
    <w:rsid w:val="00516BF8"/>
    <w:rsid w:val="00516E51"/>
    <w:rsid w:val="005171DE"/>
    <w:rsid w:val="0051777A"/>
    <w:rsid w:val="005204C1"/>
    <w:rsid w:val="00520533"/>
    <w:rsid w:val="0052054E"/>
    <w:rsid w:val="005205C5"/>
    <w:rsid w:val="005207F4"/>
    <w:rsid w:val="00520A88"/>
    <w:rsid w:val="005219C2"/>
    <w:rsid w:val="005219CA"/>
    <w:rsid w:val="00521B5A"/>
    <w:rsid w:val="00521D5C"/>
    <w:rsid w:val="00522551"/>
    <w:rsid w:val="00522866"/>
    <w:rsid w:val="00522A26"/>
    <w:rsid w:val="00522D04"/>
    <w:rsid w:val="00522E2F"/>
    <w:rsid w:val="00522EE0"/>
    <w:rsid w:val="005232C6"/>
    <w:rsid w:val="0052374F"/>
    <w:rsid w:val="005238F3"/>
    <w:rsid w:val="00523AC7"/>
    <w:rsid w:val="00523DB4"/>
    <w:rsid w:val="00523F21"/>
    <w:rsid w:val="005241F8"/>
    <w:rsid w:val="005242EA"/>
    <w:rsid w:val="005246F5"/>
    <w:rsid w:val="00524DF4"/>
    <w:rsid w:val="00525223"/>
    <w:rsid w:val="0052527E"/>
    <w:rsid w:val="0052550C"/>
    <w:rsid w:val="0052558D"/>
    <w:rsid w:val="00525A3B"/>
    <w:rsid w:val="00525C71"/>
    <w:rsid w:val="00525DB2"/>
    <w:rsid w:val="00526309"/>
    <w:rsid w:val="00526499"/>
    <w:rsid w:val="0052665A"/>
    <w:rsid w:val="00526D79"/>
    <w:rsid w:val="005275CE"/>
    <w:rsid w:val="005278BB"/>
    <w:rsid w:val="00527BC6"/>
    <w:rsid w:val="00527E93"/>
    <w:rsid w:val="00527EC7"/>
    <w:rsid w:val="0053114E"/>
    <w:rsid w:val="00531A11"/>
    <w:rsid w:val="00531F6B"/>
    <w:rsid w:val="0053207F"/>
    <w:rsid w:val="00532214"/>
    <w:rsid w:val="005322C2"/>
    <w:rsid w:val="00532357"/>
    <w:rsid w:val="005325CC"/>
    <w:rsid w:val="00532A19"/>
    <w:rsid w:val="00532E70"/>
    <w:rsid w:val="00533126"/>
    <w:rsid w:val="0053317C"/>
    <w:rsid w:val="0053332C"/>
    <w:rsid w:val="0053364F"/>
    <w:rsid w:val="0053385A"/>
    <w:rsid w:val="00533866"/>
    <w:rsid w:val="00533D9C"/>
    <w:rsid w:val="00533EA6"/>
    <w:rsid w:val="00533FEE"/>
    <w:rsid w:val="00534458"/>
    <w:rsid w:val="005345A8"/>
    <w:rsid w:val="005347FE"/>
    <w:rsid w:val="0053495E"/>
    <w:rsid w:val="00534975"/>
    <w:rsid w:val="00534C30"/>
    <w:rsid w:val="00534C95"/>
    <w:rsid w:val="00534DBD"/>
    <w:rsid w:val="0053575A"/>
    <w:rsid w:val="005357E5"/>
    <w:rsid w:val="00535805"/>
    <w:rsid w:val="005364D6"/>
    <w:rsid w:val="00536AF9"/>
    <w:rsid w:val="00536B70"/>
    <w:rsid w:val="00536C0E"/>
    <w:rsid w:val="00537083"/>
    <w:rsid w:val="005379DE"/>
    <w:rsid w:val="00537AAE"/>
    <w:rsid w:val="00537BA8"/>
    <w:rsid w:val="00540366"/>
    <w:rsid w:val="005404C5"/>
    <w:rsid w:val="0054061D"/>
    <w:rsid w:val="0054068B"/>
    <w:rsid w:val="00540C9E"/>
    <w:rsid w:val="00540E88"/>
    <w:rsid w:val="00540EC7"/>
    <w:rsid w:val="00541253"/>
    <w:rsid w:val="00541409"/>
    <w:rsid w:val="0054182B"/>
    <w:rsid w:val="00542176"/>
    <w:rsid w:val="00542273"/>
    <w:rsid w:val="0054256C"/>
    <w:rsid w:val="005427F3"/>
    <w:rsid w:val="00542A9D"/>
    <w:rsid w:val="00542F86"/>
    <w:rsid w:val="00543056"/>
    <w:rsid w:val="0054366A"/>
    <w:rsid w:val="005436D5"/>
    <w:rsid w:val="005436DB"/>
    <w:rsid w:val="00543869"/>
    <w:rsid w:val="00543F18"/>
    <w:rsid w:val="005442C4"/>
    <w:rsid w:val="00544440"/>
    <w:rsid w:val="005447E1"/>
    <w:rsid w:val="00544D57"/>
    <w:rsid w:val="005454F4"/>
    <w:rsid w:val="005455AE"/>
    <w:rsid w:val="00545667"/>
    <w:rsid w:val="00545693"/>
    <w:rsid w:val="00546186"/>
    <w:rsid w:val="00546D4F"/>
    <w:rsid w:val="0054716F"/>
    <w:rsid w:val="0054753F"/>
    <w:rsid w:val="00547906"/>
    <w:rsid w:val="00547BB1"/>
    <w:rsid w:val="005500E4"/>
    <w:rsid w:val="00550D83"/>
    <w:rsid w:val="00550E7B"/>
    <w:rsid w:val="005512FC"/>
    <w:rsid w:val="0055148A"/>
    <w:rsid w:val="00552331"/>
    <w:rsid w:val="005523AD"/>
    <w:rsid w:val="00552B52"/>
    <w:rsid w:val="00552E21"/>
    <w:rsid w:val="00553480"/>
    <w:rsid w:val="00553D87"/>
    <w:rsid w:val="00553D8D"/>
    <w:rsid w:val="00553DBA"/>
    <w:rsid w:val="00553F9A"/>
    <w:rsid w:val="00554523"/>
    <w:rsid w:val="005547F3"/>
    <w:rsid w:val="00555631"/>
    <w:rsid w:val="00555DF4"/>
    <w:rsid w:val="00555F8F"/>
    <w:rsid w:val="00556073"/>
    <w:rsid w:val="00556407"/>
    <w:rsid w:val="005564A5"/>
    <w:rsid w:val="00556B40"/>
    <w:rsid w:val="00556B6C"/>
    <w:rsid w:val="005575FA"/>
    <w:rsid w:val="00557BDD"/>
    <w:rsid w:val="00557EE6"/>
    <w:rsid w:val="005603CE"/>
    <w:rsid w:val="005603F9"/>
    <w:rsid w:val="00560E9A"/>
    <w:rsid w:val="00560F09"/>
    <w:rsid w:val="0056109A"/>
    <w:rsid w:val="00561274"/>
    <w:rsid w:val="0056145A"/>
    <w:rsid w:val="005614CF"/>
    <w:rsid w:val="00561BF3"/>
    <w:rsid w:val="00561C03"/>
    <w:rsid w:val="00562638"/>
    <w:rsid w:val="0056267B"/>
    <w:rsid w:val="00562744"/>
    <w:rsid w:val="00562A05"/>
    <w:rsid w:val="00562B8C"/>
    <w:rsid w:val="005633D9"/>
    <w:rsid w:val="005634EE"/>
    <w:rsid w:val="00563563"/>
    <w:rsid w:val="0056395E"/>
    <w:rsid w:val="005646CF"/>
    <w:rsid w:val="005654C0"/>
    <w:rsid w:val="00565724"/>
    <w:rsid w:val="0056588D"/>
    <w:rsid w:val="005659EC"/>
    <w:rsid w:val="00565B83"/>
    <w:rsid w:val="00565F12"/>
    <w:rsid w:val="00566100"/>
    <w:rsid w:val="005661FE"/>
    <w:rsid w:val="00566853"/>
    <w:rsid w:val="0056695B"/>
    <w:rsid w:val="00566CFE"/>
    <w:rsid w:val="00566D93"/>
    <w:rsid w:val="00566DF1"/>
    <w:rsid w:val="0056772F"/>
    <w:rsid w:val="00567739"/>
    <w:rsid w:val="0057038E"/>
    <w:rsid w:val="00570EF2"/>
    <w:rsid w:val="0057173E"/>
    <w:rsid w:val="00571ECF"/>
    <w:rsid w:val="00571F6D"/>
    <w:rsid w:val="00571FD1"/>
    <w:rsid w:val="005723AA"/>
    <w:rsid w:val="005725E6"/>
    <w:rsid w:val="005728C0"/>
    <w:rsid w:val="005729F1"/>
    <w:rsid w:val="00572F76"/>
    <w:rsid w:val="00573087"/>
    <w:rsid w:val="00573151"/>
    <w:rsid w:val="005734B7"/>
    <w:rsid w:val="0057364D"/>
    <w:rsid w:val="0057394F"/>
    <w:rsid w:val="0057398B"/>
    <w:rsid w:val="00573BE9"/>
    <w:rsid w:val="00574969"/>
    <w:rsid w:val="00575571"/>
    <w:rsid w:val="005758AE"/>
    <w:rsid w:val="00575D57"/>
    <w:rsid w:val="005760E3"/>
    <w:rsid w:val="005765FD"/>
    <w:rsid w:val="00576D38"/>
    <w:rsid w:val="00576D3C"/>
    <w:rsid w:val="00576F9C"/>
    <w:rsid w:val="00577358"/>
    <w:rsid w:val="0057737E"/>
    <w:rsid w:val="00577438"/>
    <w:rsid w:val="00577482"/>
    <w:rsid w:val="005775B4"/>
    <w:rsid w:val="00577702"/>
    <w:rsid w:val="00577D98"/>
    <w:rsid w:val="00577F65"/>
    <w:rsid w:val="00580209"/>
    <w:rsid w:val="00580872"/>
    <w:rsid w:val="00580B21"/>
    <w:rsid w:val="005828BA"/>
    <w:rsid w:val="005828C4"/>
    <w:rsid w:val="005829D5"/>
    <w:rsid w:val="0058301D"/>
    <w:rsid w:val="00583637"/>
    <w:rsid w:val="005836C7"/>
    <w:rsid w:val="005836ED"/>
    <w:rsid w:val="00583A7B"/>
    <w:rsid w:val="00583ACF"/>
    <w:rsid w:val="00583C62"/>
    <w:rsid w:val="00583E99"/>
    <w:rsid w:val="00583F03"/>
    <w:rsid w:val="0058405A"/>
    <w:rsid w:val="005841E5"/>
    <w:rsid w:val="00584D20"/>
    <w:rsid w:val="00584F1A"/>
    <w:rsid w:val="00585039"/>
    <w:rsid w:val="00585130"/>
    <w:rsid w:val="005851F9"/>
    <w:rsid w:val="005853FE"/>
    <w:rsid w:val="0058570D"/>
    <w:rsid w:val="00585AEF"/>
    <w:rsid w:val="00585FD6"/>
    <w:rsid w:val="00586B28"/>
    <w:rsid w:val="00586B67"/>
    <w:rsid w:val="00587328"/>
    <w:rsid w:val="00587700"/>
    <w:rsid w:val="00587806"/>
    <w:rsid w:val="00587850"/>
    <w:rsid w:val="00587AA9"/>
    <w:rsid w:val="00587D2F"/>
    <w:rsid w:val="00590158"/>
    <w:rsid w:val="0059016F"/>
    <w:rsid w:val="0059057B"/>
    <w:rsid w:val="005908C1"/>
    <w:rsid w:val="00590F8F"/>
    <w:rsid w:val="0059104C"/>
    <w:rsid w:val="00591760"/>
    <w:rsid w:val="00591B6C"/>
    <w:rsid w:val="00591E42"/>
    <w:rsid w:val="005920C4"/>
    <w:rsid w:val="0059287C"/>
    <w:rsid w:val="00592DD3"/>
    <w:rsid w:val="00592F47"/>
    <w:rsid w:val="005932F6"/>
    <w:rsid w:val="005934E7"/>
    <w:rsid w:val="00593A0E"/>
    <w:rsid w:val="005940DA"/>
    <w:rsid w:val="005945D2"/>
    <w:rsid w:val="00594908"/>
    <w:rsid w:val="0059499C"/>
    <w:rsid w:val="00594A44"/>
    <w:rsid w:val="00594B17"/>
    <w:rsid w:val="00594E4E"/>
    <w:rsid w:val="005952F3"/>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A0025"/>
    <w:rsid w:val="005A0085"/>
    <w:rsid w:val="005A06CE"/>
    <w:rsid w:val="005A08A7"/>
    <w:rsid w:val="005A114C"/>
    <w:rsid w:val="005A14EE"/>
    <w:rsid w:val="005A1BF4"/>
    <w:rsid w:val="005A288E"/>
    <w:rsid w:val="005A2B3A"/>
    <w:rsid w:val="005A2B97"/>
    <w:rsid w:val="005A2F04"/>
    <w:rsid w:val="005A2FE7"/>
    <w:rsid w:val="005A34A6"/>
    <w:rsid w:val="005A469E"/>
    <w:rsid w:val="005A4F24"/>
    <w:rsid w:val="005A55FD"/>
    <w:rsid w:val="005A5A3F"/>
    <w:rsid w:val="005A5CA6"/>
    <w:rsid w:val="005A5E0F"/>
    <w:rsid w:val="005A6112"/>
    <w:rsid w:val="005A691C"/>
    <w:rsid w:val="005A6B27"/>
    <w:rsid w:val="005A70FF"/>
    <w:rsid w:val="005A7190"/>
    <w:rsid w:val="005A7275"/>
    <w:rsid w:val="005A7C48"/>
    <w:rsid w:val="005B02D5"/>
    <w:rsid w:val="005B0380"/>
    <w:rsid w:val="005B0454"/>
    <w:rsid w:val="005B0516"/>
    <w:rsid w:val="005B0A26"/>
    <w:rsid w:val="005B0DD2"/>
    <w:rsid w:val="005B0E18"/>
    <w:rsid w:val="005B0F82"/>
    <w:rsid w:val="005B1052"/>
    <w:rsid w:val="005B16B9"/>
    <w:rsid w:val="005B16FF"/>
    <w:rsid w:val="005B176C"/>
    <w:rsid w:val="005B19F8"/>
    <w:rsid w:val="005B1C2B"/>
    <w:rsid w:val="005B1F4A"/>
    <w:rsid w:val="005B2276"/>
    <w:rsid w:val="005B2746"/>
    <w:rsid w:val="005B2E38"/>
    <w:rsid w:val="005B3201"/>
    <w:rsid w:val="005B4056"/>
    <w:rsid w:val="005B43DC"/>
    <w:rsid w:val="005B445D"/>
    <w:rsid w:val="005B4699"/>
    <w:rsid w:val="005B4AD4"/>
    <w:rsid w:val="005B4B50"/>
    <w:rsid w:val="005B4F21"/>
    <w:rsid w:val="005B51D8"/>
    <w:rsid w:val="005B53C9"/>
    <w:rsid w:val="005B553A"/>
    <w:rsid w:val="005B5AF4"/>
    <w:rsid w:val="005B5B69"/>
    <w:rsid w:val="005B5C01"/>
    <w:rsid w:val="005B5C06"/>
    <w:rsid w:val="005B6415"/>
    <w:rsid w:val="005B65BB"/>
    <w:rsid w:val="005B6A0E"/>
    <w:rsid w:val="005B6A7F"/>
    <w:rsid w:val="005B6B49"/>
    <w:rsid w:val="005B6D08"/>
    <w:rsid w:val="005B6ED3"/>
    <w:rsid w:val="005B6EF2"/>
    <w:rsid w:val="005B70DB"/>
    <w:rsid w:val="005B757F"/>
    <w:rsid w:val="005B77B5"/>
    <w:rsid w:val="005B7A86"/>
    <w:rsid w:val="005B7B44"/>
    <w:rsid w:val="005B7CAC"/>
    <w:rsid w:val="005C0EFC"/>
    <w:rsid w:val="005C13B9"/>
    <w:rsid w:val="005C16CB"/>
    <w:rsid w:val="005C1D5D"/>
    <w:rsid w:val="005C21DB"/>
    <w:rsid w:val="005C22B4"/>
    <w:rsid w:val="005C2855"/>
    <w:rsid w:val="005C29A1"/>
    <w:rsid w:val="005C2B9A"/>
    <w:rsid w:val="005C2BDE"/>
    <w:rsid w:val="005C2D48"/>
    <w:rsid w:val="005C3034"/>
    <w:rsid w:val="005C3202"/>
    <w:rsid w:val="005C3A89"/>
    <w:rsid w:val="005C3D5D"/>
    <w:rsid w:val="005C44F4"/>
    <w:rsid w:val="005C45CC"/>
    <w:rsid w:val="005C45E7"/>
    <w:rsid w:val="005C4FC4"/>
    <w:rsid w:val="005C53C0"/>
    <w:rsid w:val="005C57EE"/>
    <w:rsid w:val="005C5861"/>
    <w:rsid w:val="005C5C98"/>
    <w:rsid w:val="005C5E37"/>
    <w:rsid w:val="005C5E3E"/>
    <w:rsid w:val="005C60DB"/>
    <w:rsid w:val="005C68E5"/>
    <w:rsid w:val="005C6A95"/>
    <w:rsid w:val="005C6CDF"/>
    <w:rsid w:val="005C6E64"/>
    <w:rsid w:val="005C72CF"/>
    <w:rsid w:val="005C7312"/>
    <w:rsid w:val="005C733A"/>
    <w:rsid w:val="005C73A1"/>
    <w:rsid w:val="005C7610"/>
    <w:rsid w:val="005C782A"/>
    <w:rsid w:val="005C782D"/>
    <w:rsid w:val="005D0015"/>
    <w:rsid w:val="005D04DB"/>
    <w:rsid w:val="005D07DA"/>
    <w:rsid w:val="005D0D60"/>
    <w:rsid w:val="005D145D"/>
    <w:rsid w:val="005D1596"/>
    <w:rsid w:val="005D15F8"/>
    <w:rsid w:val="005D1C9B"/>
    <w:rsid w:val="005D1D3E"/>
    <w:rsid w:val="005D2043"/>
    <w:rsid w:val="005D2393"/>
    <w:rsid w:val="005D28F7"/>
    <w:rsid w:val="005D2902"/>
    <w:rsid w:val="005D29A3"/>
    <w:rsid w:val="005D2E65"/>
    <w:rsid w:val="005D2F6A"/>
    <w:rsid w:val="005D3787"/>
    <w:rsid w:val="005D3D20"/>
    <w:rsid w:val="005D4524"/>
    <w:rsid w:val="005D46CC"/>
    <w:rsid w:val="005D47D2"/>
    <w:rsid w:val="005D4BF9"/>
    <w:rsid w:val="005D53D7"/>
    <w:rsid w:val="005D544D"/>
    <w:rsid w:val="005D58F7"/>
    <w:rsid w:val="005D5941"/>
    <w:rsid w:val="005D5ACB"/>
    <w:rsid w:val="005D5B7D"/>
    <w:rsid w:val="005D5CEF"/>
    <w:rsid w:val="005D5D36"/>
    <w:rsid w:val="005D5D41"/>
    <w:rsid w:val="005D5D50"/>
    <w:rsid w:val="005D5FFC"/>
    <w:rsid w:val="005D6B5D"/>
    <w:rsid w:val="005D6C77"/>
    <w:rsid w:val="005D6DE2"/>
    <w:rsid w:val="005D73BB"/>
    <w:rsid w:val="005D7BD1"/>
    <w:rsid w:val="005D7D6D"/>
    <w:rsid w:val="005D7E40"/>
    <w:rsid w:val="005E022F"/>
    <w:rsid w:val="005E05F2"/>
    <w:rsid w:val="005E05FA"/>
    <w:rsid w:val="005E065A"/>
    <w:rsid w:val="005E0744"/>
    <w:rsid w:val="005E07EA"/>
    <w:rsid w:val="005E087E"/>
    <w:rsid w:val="005E08E7"/>
    <w:rsid w:val="005E1043"/>
    <w:rsid w:val="005E147F"/>
    <w:rsid w:val="005E15B1"/>
    <w:rsid w:val="005E1847"/>
    <w:rsid w:val="005E1B39"/>
    <w:rsid w:val="005E1D52"/>
    <w:rsid w:val="005E1F45"/>
    <w:rsid w:val="005E1F4F"/>
    <w:rsid w:val="005E2389"/>
    <w:rsid w:val="005E23B4"/>
    <w:rsid w:val="005E2AB3"/>
    <w:rsid w:val="005E31F4"/>
    <w:rsid w:val="005E3454"/>
    <w:rsid w:val="005E349F"/>
    <w:rsid w:val="005E36F4"/>
    <w:rsid w:val="005E3961"/>
    <w:rsid w:val="005E3B8A"/>
    <w:rsid w:val="005E402A"/>
    <w:rsid w:val="005E4073"/>
    <w:rsid w:val="005E4390"/>
    <w:rsid w:val="005E43AB"/>
    <w:rsid w:val="005E4715"/>
    <w:rsid w:val="005E4716"/>
    <w:rsid w:val="005E4A41"/>
    <w:rsid w:val="005E4C0A"/>
    <w:rsid w:val="005E5098"/>
    <w:rsid w:val="005E547F"/>
    <w:rsid w:val="005E551B"/>
    <w:rsid w:val="005E55EF"/>
    <w:rsid w:val="005E5C7E"/>
    <w:rsid w:val="005E5D6C"/>
    <w:rsid w:val="005E6B7C"/>
    <w:rsid w:val="005E6B95"/>
    <w:rsid w:val="005E6B99"/>
    <w:rsid w:val="005E6BBB"/>
    <w:rsid w:val="005E6D24"/>
    <w:rsid w:val="005E6E7C"/>
    <w:rsid w:val="005E6F57"/>
    <w:rsid w:val="005E72B0"/>
    <w:rsid w:val="005E76E4"/>
    <w:rsid w:val="005E7BF0"/>
    <w:rsid w:val="005E7E1F"/>
    <w:rsid w:val="005E7EB3"/>
    <w:rsid w:val="005F0026"/>
    <w:rsid w:val="005F024E"/>
    <w:rsid w:val="005F05F9"/>
    <w:rsid w:val="005F0D1B"/>
    <w:rsid w:val="005F102A"/>
    <w:rsid w:val="005F1260"/>
    <w:rsid w:val="005F15E3"/>
    <w:rsid w:val="005F1902"/>
    <w:rsid w:val="005F1B78"/>
    <w:rsid w:val="005F1BE3"/>
    <w:rsid w:val="005F203B"/>
    <w:rsid w:val="005F229E"/>
    <w:rsid w:val="005F22EC"/>
    <w:rsid w:val="005F2712"/>
    <w:rsid w:val="005F2750"/>
    <w:rsid w:val="005F2C39"/>
    <w:rsid w:val="005F3143"/>
    <w:rsid w:val="005F327D"/>
    <w:rsid w:val="005F3368"/>
    <w:rsid w:val="005F3464"/>
    <w:rsid w:val="005F384D"/>
    <w:rsid w:val="005F3924"/>
    <w:rsid w:val="005F3E3B"/>
    <w:rsid w:val="005F41F7"/>
    <w:rsid w:val="005F480A"/>
    <w:rsid w:val="005F4E8D"/>
    <w:rsid w:val="005F516D"/>
    <w:rsid w:val="005F56C2"/>
    <w:rsid w:val="005F5999"/>
    <w:rsid w:val="005F5AB1"/>
    <w:rsid w:val="005F66D6"/>
    <w:rsid w:val="005F67D3"/>
    <w:rsid w:val="005F6934"/>
    <w:rsid w:val="005F6AD2"/>
    <w:rsid w:val="005F6E04"/>
    <w:rsid w:val="005F7002"/>
    <w:rsid w:val="005F7B3E"/>
    <w:rsid w:val="005F7B59"/>
    <w:rsid w:val="005F7FAB"/>
    <w:rsid w:val="006001D7"/>
    <w:rsid w:val="00600F0A"/>
    <w:rsid w:val="006014F8"/>
    <w:rsid w:val="00601500"/>
    <w:rsid w:val="00601889"/>
    <w:rsid w:val="00601A3B"/>
    <w:rsid w:val="00601D1A"/>
    <w:rsid w:val="00601E35"/>
    <w:rsid w:val="00601F38"/>
    <w:rsid w:val="00602312"/>
    <w:rsid w:val="006024A6"/>
    <w:rsid w:val="006025CD"/>
    <w:rsid w:val="006026DB"/>
    <w:rsid w:val="00602A84"/>
    <w:rsid w:val="00602ADB"/>
    <w:rsid w:val="00603011"/>
    <w:rsid w:val="006030E4"/>
    <w:rsid w:val="0060338D"/>
    <w:rsid w:val="0060453F"/>
    <w:rsid w:val="00604578"/>
    <w:rsid w:val="006048BB"/>
    <w:rsid w:val="00604A83"/>
    <w:rsid w:val="00604AF4"/>
    <w:rsid w:val="00604C6E"/>
    <w:rsid w:val="00604DEE"/>
    <w:rsid w:val="00605E03"/>
    <w:rsid w:val="00605FF8"/>
    <w:rsid w:val="006062D9"/>
    <w:rsid w:val="00606668"/>
    <w:rsid w:val="00606B22"/>
    <w:rsid w:val="00607683"/>
    <w:rsid w:val="00607738"/>
    <w:rsid w:val="00607780"/>
    <w:rsid w:val="00607C7B"/>
    <w:rsid w:val="00607E8B"/>
    <w:rsid w:val="006103EB"/>
    <w:rsid w:val="0061044C"/>
    <w:rsid w:val="00610884"/>
    <w:rsid w:val="006112F3"/>
    <w:rsid w:val="006116A5"/>
    <w:rsid w:val="00611B87"/>
    <w:rsid w:val="006121FC"/>
    <w:rsid w:val="00612D0A"/>
    <w:rsid w:val="00612D11"/>
    <w:rsid w:val="006135D6"/>
    <w:rsid w:val="00614A03"/>
    <w:rsid w:val="006150AD"/>
    <w:rsid w:val="0061546C"/>
    <w:rsid w:val="00615FE9"/>
    <w:rsid w:val="0061600B"/>
    <w:rsid w:val="006161D8"/>
    <w:rsid w:val="00616339"/>
    <w:rsid w:val="00616895"/>
    <w:rsid w:val="00616B7B"/>
    <w:rsid w:val="00616EA6"/>
    <w:rsid w:val="00616EA7"/>
    <w:rsid w:val="0061728B"/>
    <w:rsid w:val="006176D1"/>
    <w:rsid w:val="0061799C"/>
    <w:rsid w:val="006179EE"/>
    <w:rsid w:val="00617CFB"/>
    <w:rsid w:val="00617F09"/>
    <w:rsid w:val="00617F48"/>
    <w:rsid w:val="00620422"/>
    <w:rsid w:val="00620443"/>
    <w:rsid w:val="0062046F"/>
    <w:rsid w:val="006206D3"/>
    <w:rsid w:val="006206DB"/>
    <w:rsid w:val="00620A51"/>
    <w:rsid w:val="00620AD4"/>
    <w:rsid w:val="006211AE"/>
    <w:rsid w:val="00621303"/>
    <w:rsid w:val="00621342"/>
    <w:rsid w:val="006217D9"/>
    <w:rsid w:val="00621849"/>
    <w:rsid w:val="00621E94"/>
    <w:rsid w:val="0062265D"/>
    <w:rsid w:val="00622784"/>
    <w:rsid w:val="006227C7"/>
    <w:rsid w:val="0062294E"/>
    <w:rsid w:val="006238EC"/>
    <w:rsid w:val="00623A36"/>
    <w:rsid w:val="00623A3B"/>
    <w:rsid w:val="00623A75"/>
    <w:rsid w:val="00623B4B"/>
    <w:rsid w:val="00623BA1"/>
    <w:rsid w:val="00623DC8"/>
    <w:rsid w:val="00624043"/>
    <w:rsid w:val="00624A42"/>
    <w:rsid w:val="00624D0A"/>
    <w:rsid w:val="00625074"/>
    <w:rsid w:val="00625389"/>
    <w:rsid w:val="00625A2B"/>
    <w:rsid w:val="0062678F"/>
    <w:rsid w:val="006269D5"/>
    <w:rsid w:val="00626E83"/>
    <w:rsid w:val="00626EC4"/>
    <w:rsid w:val="0062730E"/>
    <w:rsid w:val="0062764D"/>
    <w:rsid w:val="00627B4E"/>
    <w:rsid w:val="00627EB8"/>
    <w:rsid w:val="00630084"/>
    <w:rsid w:val="0063027C"/>
    <w:rsid w:val="006302A8"/>
    <w:rsid w:val="0063050A"/>
    <w:rsid w:val="006306CA"/>
    <w:rsid w:val="00630877"/>
    <w:rsid w:val="00630A5B"/>
    <w:rsid w:val="00630A90"/>
    <w:rsid w:val="00630C78"/>
    <w:rsid w:val="00631494"/>
    <w:rsid w:val="006316C8"/>
    <w:rsid w:val="006323E8"/>
    <w:rsid w:val="00632544"/>
    <w:rsid w:val="00632778"/>
    <w:rsid w:val="00632A0B"/>
    <w:rsid w:val="00632C98"/>
    <w:rsid w:val="00632E1C"/>
    <w:rsid w:val="00632EC5"/>
    <w:rsid w:val="0063318E"/>
    <w:rsid w:val="006332F5"/>
    <w:rsid w:val="0063335A"/>
    <w:rsid w:val="006334BB"/>
    <w:rsid w:val="006342B3"/>
    <w:rsid w:val="006349F9"/>
    <w:rsid w:val="00634AC0"/>
    <w:rsid w:val="00635388"/>
    <w:rsid w:val="0063558E"/>
    <w:rsid w:val="00636189"/>
    <w:rsid w:val="00636325"/>
    <w:rsid w:val="0063635D"/>
    <w:rsid w:val="00636607"/>
    <w:rsid w:val="00636B24"/>
    <w:rsid w:val="00636BEF"/>
    <w:rsid w:val="00637252"/>
    <w:rsid w:val="00637356"/>
    <w:rsid w:val="00637976"/>
    <w:rsid w:val="00637CF4"/>
    <w:rsid w:val="00637DFD"/>
    <w:rsid w:val="00637FC8"/>
    <w:rsid w:val="0064041F"/>
    <w:rsid w:val="0064045A"/>
    <w:rsid w:val="0064046B"/>
    <w:rsid w:val="00640689"/>
    <w:rsid w:val="00640FA4"/>
    <w:rsid w:val="00641033"/>
    <w:rsid w:val="006410B9"/>
    <w:rsid w:val="0064129A"/>
    <w:rsid w:val="00641771"/>
    <w:rsid w:val="00642805"/>
    <w:rsid w:val="00642903"/>
    <w:rsid w:val="00642C58"/>
    <w:rsid w:val="00642C88"/>
    <w:rsid w:val="00642CF7"/>
    <w:rsid w:val="00642E52"/>
    <w:rsid w:val="00643018"/>
    <w:rsid w:val="006430F3"/>
    <w:rsid w:val="0064384B"/>
    <w:rsid w:val="00643965"/>
    <w:rsid w:val="00643D89"/>
    <w:rsid w:val="00644014"/>
    <w:rsid w:val="00644120"/>
    <w:rsid w:val="0064448D"/>
    <w:rsid w:val="006444B8"/>
    <w:rsid w:val="006444E0"/>
    <w:rsid w:val="00644586"/>
    <w:rsid w:val="006447A4"/>
    <w:rsid w:val="00644825"/>
    <w:rsid w:val="0064486D"/>
    <w:rsid w:val="00644A11"/>
    <w:rsid w:val="00644AAE"/>
    <w:rsid w:val="00644AE1"/>
    <w:rsid w:val="00644F08"/>
    <w:rsid w:val="00645102"/>
    <w:rsid w:val="0064520F"/>
    <w:rsid w:val="006460E0"/>
    <w:rsid w:val="006463B3"/>
    <w:rsid w:val="006464C4"/>
    <w:rsid w:val="00646A25"/>
    <w:rsid w:val="00646B47"/>
    <w:rsid w:val="00646D24"/>
    <w:rsid w:val="00646F7A"/>
    <w:rsid w:val="00646F9F"/>
    <w:rsid w:val="006502BE"/>
    <w:rsid w:val="006504CA"/>
    <w:rsid w:val="00650AD0"/>
    <w:rsid w:val="00650D71"/>
    <w:rsid w:val="00651452"/>
    <w:rsid w:val="0065189F"/>
    <w:rsid w:val="00651F76"/>
    <w:rsid w:val="006520DB"/>
    <w:rsid w:val="006522EC"/>
    <w:rsid w:val="00652A25"/>
    <w:rsid w:val="00652F49"/>
    <w:rsid w:val="0065305F"/>
    <w:rsid w:val="006532AD"/>
    <w:rsid w:val="0065358D"/>
    <w:rsid w:val="0065373D"/>
    <w:rsid w:val="00653755"/>
    <w:rsid w:val="0065394E"/>
    <w:rsid w:val="006539D0"/>
    <w:rsid w:val="006539E1"/>
    <w:rsid w:val="00653B57"/>
    <w:rsid w:val="00653F16"/>
    <w:rsid w:val="00653FDB"/>
    <w:rsid w:val="0065410D"/>
    <w:rsid w:val="0065413A"/>
    <w:rsid w:val="0065415D"/>
    <w:rsid w:val="00654262"/>
    <w:rsid w:val="0065478D"/>
    <w:rsid w:val="00654BFD"/>
    <w:rsid w:val="00654E1A"/>
    <w:rsid w:val="00654FFC"/>
    <w:rsid w:val="0065502F"/>
    <w:rsid w:val="0065538E"/>
    <w:rsid w:val="00655D5D"/>
    <w:rsid w:val="00655DF2"/>
    <w:rsid w:val="00655FC4"/>
    <w:rsid w:val="006564AB"/>
    <w:rsid w:val="00656760"/>
    <w:rsid w:val="00656900"/>
    <w:rsid w:val="00656B43"/>
    <w:rsid w:val="00656D1F"/>
    <w:rsid w:val="00656E37"/>
    <w:rsid w:val="00657011"/>
    <w:rsid w:val="00657337"/>
    <w:rsid w:val="006574A2"/>
    <w:rsid w:val="006574B3"/>
    <w:rsid w:val="00657604"/>
    <w:rsid w:val="00657A29"/>
    <w:rsid w:val="00657AEA"/>
    <w:rsid w:val="00657B4F"/>
    <w:rsid w:val="00657E67"/>
    <w:rsid w:val="00657E8D"/>
    <w:rsid w:val="00660329"/>
    <w:rsid w:val="006604AE"/>
    <w:rsid w:val="00660C78"/>
    <w:rsid w:val="00661059"/>
    <w:rsid w:val="00661492"/>
    <w:rsid w:val="0066164C"/>
    <w:rsid w:val="00661BA1"/>
    <w:rsid w:val="0066207F"/>
    <w:rsid w:val="006621F4"/>
    <w:rsid w:val="006623A9"/>
    <w:rsid w:val="00662E2D"/>
    <w:rsid w:val="0066304C"/>
    <w:rsid w:val="00663560"/>
    <w:rsid w:val="00663564"/>
    <w:rsid w:val="00663E06"/>
    <w:rsid w:val="00664074"/>
    <w:rsid w:val="006641BB"/>
    <w:rsid w:val="00664220"/>
    <w:rsid w:val="00664311"/>
    <w:rsid w:val="006646DE"/>
    <w:rsid w:val="0066488A"/>
    <w:rsid w:val="00664A9A"/>
    <w:rsid w:val="00664D72"/>
    <w:rsid w:val="00664E4E"/>
    <w:rsid w:val="0066520D"/>
    <w:rsid w:val="00665217"/>
    <w:rsid w:val="006654FD"/>
    <w:rsid w:val="006655B1"/>
    <w:rsid w:val="006655F2"/>
    <w:rsid w:val="00665AC4"/>
    <w:rsid w:val="00665D15"/>
    <w:rsid w:val="00665F16"/>
    <w:rsid w:val="006662CB"/>
    <w:rsid w:val="00666B3C"/>
    <w:rsid w:val="00666C91"/>
    <w:rsid w:val="00666D52"/>
    <w:rsid w:val="00666F41"/>
    <w:rsid w:val="006671C7"/>
    <w:rsid w:val="00667675"/>
    <w:rsid w:val="00667D47"/>
    <w:rsid w:val="006700C9"/>
    <w:rsid w:val="006700D6"/>
    <w:rsid w:val="00670324"/>
    <w:rsid w:val="006708A0"/>
    <w:rsid w:val="00670CDE"/>
    <w:rsid w:val="00670D20"/>
    <w:rsid w:val="006712E0"/>
    <w:rsid w:val="0067179C"/>
    <w:rsid w:val="006719FC"/>
    <w:rsid w:val="00671AA1"/>
    <w:rsid w:val="00671B17"/>
    <w:rsid w:val="006725BE"/>
    <w:rsid w:val="00672806"/>
    <w:rsid w:val="00672888"/>
    <w:rsid w:val="0067299E"/>
    <w:rsid w:val="00672AE3"/>
    <w:rsid w:val="00672CC9"/>
    <w:rsid w:val="00672D67"/>
    <w:rsid w:val="00672F86"/>
    <w:rsid w:val="0067362A"/>
    <w:rsid w:val="00673994"/>
    <w:rsid w:val="006739AC"/>
    <w:rsid w:val="00673A0B"/>
    <w:rsid w:val="00674367"/>
    <w:rsid w:val="00674D29"/>
    <w:rsid w:val="0067531B"/>
    <w:rsid w:val="006756B8"/>
    <w:rsid w:val="00675828"/>
    <w:rsid w:val="00675FC2"/>
    <w:rsid w:val="00675FD7"/>
    <w:rsid w:val="00676013"/>
    <w:rsid w:val="0067629D"/>
    <w:rsid w:val="0067661E"/>
    <w:rsid w:val="0067688B"/>
    <w:rsid w:val="00676977"/>
    <w:rsid w:val="00676C9F"/>
    <w:rsid w:val="00676DBB"/>
    <w:rsid w:val="00677011"/>
    <w:rsid w:val="006770FD"/>
    <w:rsid w:val="006773A3"/>
    <w:rsid w:val="006777EB"/>
    <w:rsid w:val="00677D2C"/>
    <w:rsid w:val="00677E6B"/>
    <w:rsid w:val="00677FAF"/>
    <w:rsid w:val="00681322"/>
    <w:rsid w:val="0068149D"/>
    <w:rsid w:val="00681A58"/>
    <w:rsid w:val="00681F72"/>
    <w:rsid w:val="006821CA"/>
    <w:rsid w:val="006822B8"/>
    <w:rsid w:val="006826A7"/>
    <w:rsid w:val="006832C8"/>
    <w:rsid w:val="0068357D"/>
    <w:rsid w:val="00683824"/>
    <w:rsid w:val="00683D6D"/>
    <w:rsid w:val="00684249"/>
    <w:rsid w:val="00684340"/>
    <w:rsid w:val="00684F12"/>
    <w:rsid w:val="0068512E"/>
    <w:rsid w:val="006855B6"/>
    <w:rsid w:val="006857A5"/>
    <w:rsid w:val="00685B72"/>
    <w:rsid w:val="00685E9B"/>
    <w:rsid w:val="00686007"/>
    <w:rsid w:val="006861AB"/>
    <w:rsid w:val="00686285"/>
    <w:rsid w:val="0068647B"/>
    <w:rsid w:val="0068655E"/>
    <w:rsid w:val="00686566"/>
    <w:rsid w:val="00686CCC"/>
    <w:rsid w:val="00686EC9"/>
    <w:rsid w:val="00687077"/>
    <w:rsid w:val="0068708D"/>
    <w:rsid w:val="00687113"/>
    <w:rsid w:val="00687E05"/>
    <w:rsid w:val="00690218"/>
    <w:rsid w:val="00690AB7"/>
    <w:rsid w:val="00691240"/>
    <w:rsid w:val="00691634"/>
    <w:rsid w:val="00691646"/>
    <w:rsid w:val="0069164F"/>
    <w:rsid w:val="006920B9"/>
    <w:rsid w:val="00692908"/>
    <w:rsid w:val="00692A48"/>
    <w:rsid w:val="00692AC3"/>
    <w:rsid w:val="006931B4"/>
    <w:rsid w:val="006937B9"/>
    <w:rsid w:val="00694855"/>
    <w:rsid w:val="006948C4"/>
    <w:rsid w:val="006951FB"/>
    <w:rsid w:val="0069527E"/>
    <w:rsid w:val="00695341"/>
    <w:rsid w:val="00695742"/>
    <w:rsid w:val="0069578E"/>
    <w:rsid w:val="00695F25"/>
    <w:rsid w:val="0069600E"/>
    <w:rsid w:val="0069604E"/>
    <w:rsid w:val="0069609D"/>
    <w:rsid w:val="006960FB"/>
    <w:rsid w:val="00696144"/>
    <w:rsid w:val="0069639C"/>
    <w:rsid w:val="006964B8"/>
    <w:rsid w:val="00696696"/>
    <w:rsid w:val="0069669F"/>
    <w:rsid w:val="006967FB"/>
    <w:rsid w:val="00696D72"/>
    <w:rsid w:val="00697001"/>
    <w:rsid w:val="006970AF"/>
    <w:rsid w:val="006970E2"/>
    <w:rsid w:val="0069752A"/>
    <w:rsid w:val="00697F84"/>
    <w:rsid w:val="00697FEE"/>
    <w:rsid w:val="006A00AE"/>
    <w:rsid w:val="006A06C3"/>
    <w:rsid w:val="006A0E5E"/>
    <w:rsid w:val="006A0E73"/>
    <w:rsid w:val="006A14BE"/>
    <w:rsid w:val="006A1BAA"/>
    <w:rsid w:val="006A1DFA"/>
    <w:rsid w:val="006A1E39"/>
    <w:rsid w:val="006A1EF0"/>
    <w:rsid w:val="006A230B"/>
    <w:rsid w:val="006A25D8"/>
    <w:rsid w:val="006A2614"/>
    <w:rsid w:val="006A318C"/>
    <w:rsid w:val="006A3C1C"/>
    <w:rsid w:val="006A3ECD"/>
    <w:rsid w:val="006A420B"/>
    <w:rsid w:val="006A4255"/>
    <w:rsid w:val="006A453D"/>
    <w:rsid w:val="006A470D"/>
    <w:rsid w:val="006A485D"/>
    <w:rsid w:val="006A48FD"/>
    <w:rsid w:val="006A4994"/>
    <w:rsid w:val="006A4AB5"/>
    <w:rsid w:val="006A4AD7"/>
    <w:rsid w:val="006A4ECB"/>
    <w:rsid w:val="006A50F0"/>
    <w:rsid w:val="006A55F6"/>
    <w:rsid w:val="006A6118"/>
    <w:rsid w:val="006A63B3"/>
    <w:rsid w:val="006A688F"/>
    <w:rsid w:val="006A6DC9"/>
    <w:rsid w:val="006A75C4"/>
    <w:rsid w:val="006A7780"/>
    <w:rsid w:val="006A77BD"/>
    <w:rsid w:val="006A786F"/>
    <w:rsid w:val="006A7C43"/>
    <w:rsid w:val="006A7CDE"/>
    <w:rsid w:val="006B01ED"/>
    <w:rsid w:val="006B0225"/>
    <w:rsid w:val="006B0994"/>
    <w:rsid w:val="006B0D5A"/>
    <w:rsid w:val="006B10B2"/>
    <w:rsid w:val="006B1167"/>
    <w:rsid w:val="006B12D4"/>
    <w:rsid w:val="006B148A"/>
    <w:rsid w:val="006B15D6"/>
    <w:rsid w:val="006B2A8A"/>
    <w:rsid w:val="006B2E37"/>
    <w:rsid w:val="006B353A"/>
    <w:rsid w:val="006B36C6"/>
    <w:rsid w:val="006B36F7"/>
    <w:rsid w:val="006B3961"/>
    <w:rsid w:val="006B3986"/>
    <w:rsid w:val="006B3B36"/>
    <w:rsid w:val="006B3BCF"/>
    <w:rsid w:val="006B4041"/>
    <w:rsid w:val="006B437B"/>
    <w:rsid w:val="006B44E9"/>
    <w:rsid w:val="006B4B8D"/>
    <w:rsid w:val="006B4B98"/>
    <w:rsid w:val="006B4C8B"/>
    <w:rsid w:val="006B5611"/>
    <w:rsid w:val="006B5842"/>
    <w:rsid w:val="006B6026"/>
    <w:rsid w:val="006B6189"/>
    <w:rsid w:val="006B64C3"/>
    <w:rsid w:val="006B6B35"/>
    <w:rsid w:val="006B6B51"/>
    <w:rsid w:val="006B6BE8"/>
    <w:rsid w:val="006B750D"/>
    <w:rsid w:val="006B7617"/>
    <w:rsid w:val="006B76A3"/>
    <w:rsid w:val="006B7872"/>
    <w:rsid w:val="006B795D"/>
    <w:rsid w:val="006B7BD2"/>
    <w:rsid w:val="006B7C16"/>
    <w:rsid w:val="006C018A"/>
    <w:rsid w:val="006C0316"/>
    <w:rsid w:val="006C060F"/>
    <w:rsid w:val="006C0E45"/>
    <w:rsid w:val="006C1101"/>
    <w:rsid w:val="006C116A"/>
    <w:rsid w:val="006C1491"/>
    <w:rsid w:val="006C18E0"/>
    <w:rsid w:val="006C1C0D"/>
    <w:rsid w:val="006C2C14"/>
    <w:rsid w:val="006C3106"/>
    <w:rsid w:val="006C38EA"/>
    <w:rsid w:val="006C3AD5"/>
    <w:rsid w:val="006C3F1C"/>
    <w:rsid w:val="006C4C09"/>
    <w:rsid w:val="006C4C4F"/>
    <w:rsid w:val="006C4D6E"/>
    <w:rsid w:val="006C51D9"/>
    <w:rsid w:val="006C5292"/>
    <w:rsid w:val="006C5317"/>
    <w:rsid w:val="006C541A"/>
    <w:rsid w:val="006C570C"/>
    <w:rsid w:val="006C5B7A"/>
    <w:rsid w:val="006C5CEE"/>
    <w:rsid w:val="006C66F9"/>
    <w:rsid w:val="006C68C6"/>
    <w:rsid w:val="006C6B8A"/>
    <w:rsid w:val="006C6BA3"/>
    <w:rsid w:val="006C6C5A"/>
    <w:rsid w:val="006C6E38"/>
    <w:rsid w:val="006C6EF4"/>
    <w:rsid w:val="006C7CFE"/>
    <w:rsid w:val="006C7D2B"/>
    <w:rsid w:val="006D019E"/>
    <w:rsid w:val="006D040C"/>
    <w:rsid w:val="006D046A"/>
    <w:rsid w:val="006D07A7"/>
    <w:rsid w:val="006D1290"/>
    <w:rsid w:val="006D182F"/>
    <w:rsid w:val="006D2107"/>
    <w:rsid w:val="006D21BE"/>
    <w:rsid w:val="006D23E3"/>
    <w:rsid w:val="006D2636"/>
    <w:rsid w:val="006D293B"/>
    <w:rsid w:val="006D2BE5"/>
    <w:rsid w:val="006D311A"/>
    <w:rsid w:val="006D36D3"/>
    <w:rsid w:val="006D3990"/>
    <w:rsid w:val="006D3A96"/>
    <w:rsid w:val="006D4AA7"/>
    <w:rsid w:val="006D4B2F"/>
    <w:rsid w:val="006D4CC3"/>
    <w:rsid w:val="006D557C"/>
    <w:rsid w:val="006D55B2"/>
    <w:rsid w:val="006D56B7"/>
    <w:rsid w:val="006D577B"/>
    <w:rsid w:val="006D5BA4"/>
    <w:rsid w:val="006D5CA0"/>
    <w:rsid w:val="006D6120"/>
    <w:rsid w:val="006D6173"/>
    <w:rsid w:val="006D63A4"/>
    <w:rsid w:val="006D666F"/>
    <w:rsid w:val="006D67AC"/>
    <w:rsid w:val="006D6DC9"/>
    <w:rsid w:val="006D70A4"/>
    <w:rsid w:val="006D7496"/>
    <w:rsid w:val="006D7576"/>
    <w:rsid w:val="006D7771"/>
    <w:rsid w:val="006E03C3"/>
    <w:rsid w:val="006E0C95"/>
    <w:rsid w:val="006E111A"/>
    <w:rsid w:val="006E1B3C"/>
    <w:rsid w:val="006E1BA2"/>
    <w:rsid w:val="006E1F15"/>
    <w:rsid w:val="006E2170"/>
    <w:rsid w:val="006E22E3"/>
    <w:rsid w:val="006E23CC"/>
    <w:rsid w:val="006E25D9"/>
    <w:rsid w:val="006E2650"/>
    <w:rsid w:val="006E2926"/>
    <w:rsid w:val="006E2AFF"/>
    <w:rsid w:val="006E3359"/>
    <w:rsid w:val="006E386A"/>
    <w:rsid w:val="006E3AE9"/>
    <w:rsid w:val="006E3B68"/>
    <w:rsid w:val="006E40AD"/>
    <w:rsid w:val="006E495F"/>
    <w:rsid w:val="006E49A3"/>
    <w:rsid w:val="006E49A8"/>
    <w:rsid w:val="006E4AA2"/>
    <w:rsid w:val="006E4F2A"/>
    <w:rsid w:val="006E53D3"/>
    <w:rsid w:val="006E5402"/>
    <w:rsid w:val="006E55CE"/>
    <w:rsid w:val="006E5602"/>
    <w:rsid w:val="006E5812"/>
    <w:rsid w:val="006E592A"/>
    <w:rsid w:val="006E5BF1"/>
    <w:rsid w:val="006E639E"/>
    <w:rsid w:val="006E63BD"/>
    <w:rsid w:val="006E6812"/>
    <w:rsid w:val="006E692C"/>
    <w:rsid w:val="006E6997"/>
    <w:rsid w:val="006E6B8B"/>
    <w:rsid w:val="006E76FC"/>
    <w:rsid w:val="006E780D"/>
    <w:rsid w:val="006F0AF7"/>
    <w:rsid w:val="006F0EFB"/>
    <w:rsid w:val="006F0F0E"/>
    <w:rsid w:val="006F0F7A"/>
    <w:rsid w:val="006F1186"/>
    <w:rsid w:val="006F1464"/>
    <w:rsid w:val="006F1985"/>
    <w:rsid w:val="006F1B24"/>
    <w:rsid w:val="006F1E6A"/>
    <w:rsid w:val="006F1E7A"/>
    <w:rsid w:val="006F2680"/>
    <w:rsid w:val="006F2774"/>
    <w:rsid w:val="006F2A10"/>
    <w:rsid w:val="006F2A2B"/>
    <w:rsid w:val="006F3176"/>
    <w:rsid w:val="006F3453"/>
    <w:rsid w:val="006F3569"/>
    <w:rsid w:val="006F35CE"/>
    <w:rsid w:val="006F39D8"/>
    <w:rsid w:val="006F3A49"/>
    <w:rsid w:val="006F3C58"/>
    <w:rsid w:val="006F3CC0"/>
    <w:rsid w:val="006F4194"/>
    <w:rsid w:val="006F41D6"/>
    <w:rsid w:val="006F43E2"/>
    <w:rsid w:val="006F4767"/>
    <w:rsid w:val="006F4A61"/>
    <w:rsid w:val="006F4D42"/>
    <w:rsid w:val="006F4DAD"/>
    <w:rsid w:val="006F52CB"/>
    <w:rsid w:val="006F59C4"/>
    <w:rsid w:val="006F5C0E"/>
    <w:rsid w:val="006F6192"/>
    <w:rsid w:val="006F6521"/>
    <w:rsid w:val="006F6592"/>
    <w:rsid w:val="006F6677"/>
    <w:rsid w:val="006F66CE"/>
    <w:rsid w:val="006F6A27"/>
    <w:rsid w:val="006F6ADD"/>
    <w:rsid w:val="006F6CEC"/>
    <w:rsid w:val="006F6E4D"/>
    <w:rsid w:val="006F6EE3"/>
    <w:rsid w:val="006F7276"/>
    <w:rsid w:val="006F73C8"/>
    <w:rsid w:val="006F7999"/>
    <w:rsid w:val="006F7A2F"/>
    <w:rsid w:val="007003C8"/>
    <w:rsid w:val="0070058A"/>
    <w:rsid w:val="00700B04"/>
    <w:rsid w:val="0070109D"/>
    <w:rsid w:val="0070165B"/>
    <w:rsid w:val="00701712"/>
    <w:rsid w:val="00701D3E"/>
    <w:rsid w:val="00701D46"/>
    <w:rsid w:val="00701DC1"/>
    <w:rsid w:val="00701DE3"/>
    <w:rsid w:val="00701E81"/>
    <w:rsid w:val="00701EDB"/>
    <w:rsid w:val="0070312E"/>
    <w:rsid w:val="007031CE"/>
    <w:rsid w:val="00703670"/>
    <w:rsid w:val="007037B2"/>
    <w:rsid w:val="007038E3"/>
    <w:rsid w:val="007038EF"/>
    <w:rsid w:val="0070398F"/>
    <w:rsid w:val="00703A6D"/>
    <w:rsid w:val="00703C75"/>
    <w:rsid w:val="00703D0D"/>
    <w:rsid w:val="00703D96"/>
    <w:rsid w:val="007040B3"/>
    <w:rsid w:val="007043CC"/>
    <w:rsid w:val="00704577"/>
    <w:rsid w:val="00704658"/>
    <w:rsid w:val="00704A36"/>
    <w:rsid w:val="00704A38"/>
    <w:rsid w:val="00704B83"/>
    <w:rsid w:val="00705000"/>
    <w:rsid w:val="00705FDE"/>
    <w:rsid w:val="0070611E"/>
    <w:rsid w:val="007061E5"/>
    <w:rsid w:val="00707302"/>
    <w:rsid w:val="00707493"/>
    <w:rsid w:val="00707A43"/>
    <w:rsid w:val="00707D07"/>
    <w:rsid w:val="00710355"/>
    <w:rsid w:val="0071095C"/>
    <w:rsid w:val="00710AAB"/>
    <w:rsid w:val="00710FE3"/>
    <w:rsid w:val="0071116F"/>
    <w:rsid w:val="007117E9"/>
    <w:rsid w:val="00711E5F"/>
    <w:rsid w:val="00711F3A"/>
    <w:rsid w:val="0071208B"/>
    <w:rsid w:val="007122C9"/>
    <w:rsid w:val="0071232D"/>
    <w:rsid w:val="007124AA"/>
    <w:rsid w:val="007133DD"/>
    <w:rsid w:val="00713494"/>
    <w:rsid w:val="00713D05"/>
    <w:rsid w:val="00714231"/>
    <w:rsid w:val="0071423E"/>
    <w:rsid w:val="007145BE"/>
    <w:rsid w:val="00714693"/>
    <w:rsid w:val="007148D5"/>
    <w:rsid w:val="00714995"/>
    <w:rsid w:val="00714ABD"/>
    <w:rsid w:val="00714BC1"/>
    <w:rsid w:val="0071519B"/>
    <w:rsid w:val="007152E0"/>
    <w:rsid w:val="007153DB"/>
    <w:rsid w:val="00715936"/>
    <w:rsid w:val="007159DE"/>
    <w:rsid w:val="00715B65"/>
    <w:rsid w:val="00715D81"/>
    <w:rsid w:val="00716031"/>
    <w:rsid w:val="007163B5"/>
    <w:rsid w:val="007168C2"/>
    <w:rsid w:val="00716D6B"/>
    <w:rsid w:val="007174BF"/>
    <w:rsid w:val="007174EB"/>
    <w:rsid w:val="00717E7C"/>
    <w:rsid w:val="00717E93"/>
    <w:rsid w:val="007200F0"/>
    <w:rsid w:val="007201F8"/>
    <w:rsid w:val="00720222"/>
    <w:rsid w:val="00720259"/>
    <w:rsid w:val="007206A3"/>
    <w:rsid w:val="00720A6F"/>
    <w:rsid w:val="00720CF7"/>
    <w:rsid w:val="007212BE"/>
    <w:rsid w:val="007214E0"/>
    <w:rsid w:val="00721A99"/>
    <w:rsid w:val="007222C3"/>
    <w:rsid w:val="007224C2"/>
    <w:rsid w:val="00722B01"/>
    <w:rsid w:val="00722F1F"/>
    <w:rsid w:val="00723167"/>
    <w:rsid w:val="007232CE"/>
    <w:rsid w:val="00723B73"/>
    <w:rsid w:val="0072446F"/>
    <w:rsid w:val="007245CF"/>
    <w:rsid w:val="00724677"/>
    <w:rsid w:val="00724AA5"/>
    <w:rsid w:val="00724FDC"/>
    <w:rsid w:val="00724FFE"/>
    <w:rsid w:val="0072509B"/>
    <w:rsid w:val="00725348"/>
    <w:rsid w:val="007253F0"/>
    <w:rsid w:val="007254FC"/>
    <w:rsid w:val="00725BB4"/>
    <w:rsid w:val="0072600A"/>
    <w:rsid w:val="00726038"/>
    <w:rsid w:val="00726132"/>
    <w:rsid w:val="007273B4"/>
    <w:rsid w:val="00727759"/>
    <w:rsid w:val="0072775B"/>
    <w:rsid w:val="00727FDD"/>
    <w:rsid w:val="00730086"/>
    <w:rsid w:val="00730282"/>
    <w:rsid w:val="00730594"/>
    <w:rsid w:val="00730629"/>
    <w:rsid w:val="0073074A"/>
    <w:rsid w:val="00730CF7"/>
    <w:rsid w:val="00730E4E"/>
    <w:rsid w:val="007313DD"/>
    <w:rsid w:val="00731629"/>
    <w:rsid w:val="007318A1"/>
    <w:rsid w:val="00731FF9"/>
    <w:rsid w:val="00732086"/>
    <w:rsid w:val="007321EC"/>
    <w:rsid w:val="007322D0"/>
    <w:rsid w:val="00732615"/>
    <w:rsid w:val="0073263D"/>
    <w:rsid w:val="007327F8"/>
    <w:rsid w:val="00732AF1"/>
    <w:rsid w:val="00732B93"/>
    <w:rsid w:val="00732D2A"/>
    <w:rsid w:val="00732E3E"/>
    <w:rsid w:val="007331B8"/>
    <w:rsid w:val="007344F4"/>
    <w:rsid w:val="00734AFE"/>
    <w:rsid w:val="00734C39"/>
    <w:rsid w:val="00734D33"/>
    <w:rsid w:val="00734EAF"/>
    <w:rsid w:val="00735387"/>
    <w:rsid w:val="0073548E"/>
    <w:rsid w:val="0073568E"/>
    <w:rsid w:val="00735A8E"/>
    <w:rsid w:val="0073604A"/>
    <w:rsid w:val="0073631E"/>
    <w:rsid w:val="00736C9A"/>
    <w:rsid w:val="00737137"/>
    <w:rsid w:val="00737463"/>
    <w:rsid w:val="0073766B"/>
    <w:rsid w:val="007376BE"/>
    <w:rsid w:val="00737B04"/>
    <w:rsid w:val="007400B9"/>
    <w:rsid w:val="0074017F"/>
    <w:rsid w:val="007401E8"/>
    <w:rsid w:val="007407F1"/>
    <w:rsid w:val="00740918"/>
    <w:rsid w:val="00740A37"/>
    <w:rsid w:val="00740BE5"/>
    <w:rsid w:val="00741940"/>
    <w:rsid w:val="007419B0"/>
    <w:rsid w:val="00742159"/>
    <w:rsid w:val="007421B7"/>
    <w:rsid w:val="007424AC"/>
    <w:rsid w:val="00742AA4"/>
    <w:rsid w:val="00742D45"/>
    <w:rsid w:val="007434DE"/>
    <w:rsid w:val="007435AA"/>
    <w:rsid w:val="00743918"/>
    <w:rsid w:val="00743A44"/>
    <w:rsid w:val="00743A57"/>
    <w:rsid w:val="00743C15"/>
    <w:rsid w:val="00743F43"/>
    <w:rsid w:val="00743F45"/>
    <w:rsid w:val="00744631"/>
    <w:rsid w:val="0074484B"/>
    <w:rsid w:val="00744C3D"/>
    <w:rsid w:val="00744E44"/>
    <w:rsid w:val="00745013"/>
    <w:rsid w:val="007453F7"/>
    <w:rsid w:val="00745453"/>
    <w:rsid w:val="007458D2"/>
    <w:rsid w:val="00745A94"/>
    <w:rsid w:val="00745ACF"/>
    <w:rsid w:val="00745CCC"/>
    <w:rsid w:val="00745E5E"/>
    <w:rsid w:val="00745EA0"/>
    <w:rsid w:val="007466C9"/>
    <w:rsid w:val="0074672D"/>
    <w:rsid w:val="00746B62"/>
    <w:rsid w:val="00746C3E"/>
    <w:rsid w:val="00746C48"/>
    <w:rsid w:val="00746E4D"/>
    <w:rsid w:val="00747277"/>
    <w:rsid w:val="00747342"/>
    <w:rsid w:val="00747720"/>
    <w:rsid w:val="00747ED0"/>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3536"/>
    <w:rsid w:val="00753877"/>
    <w:rsid w:val="00753A41"/>
    <w:rsid w:val="00753CEF"/>
    <w:rsid w:val="00753DA8"/>
    <w:rsid w:val="0075407F"/>
    <w:rsid w:val="007544CE"/>
    <w:rsid w:val="00754CCD"/>
    <w:rsid w:val="00755542"/>
    <w:rsid w:val="0075582E"/>
    <w:rsid w:val="00755A65"/>
    <w:rsid w:val="00755D1E"/>
    <w:rsid w:val="00756204"/>
    <w:rsid w:val="00756F7E"/>
    <w:rsid w:val="00757ACE"/>
    <w:rsid w:val="00757B15"/>
    <w:rsid w:val="007600EA"/>
    <w:rsid w:val="0076012B"/>
    <w:rsid w:val="007605A0"/>
    <w:rsid w:val="00760602"/>
    <w:rsid w:val="0076068B"/>
    <w:rsid w:val="007606F6"/>
    <w:rsid w:val="007607D5"/>
    <w:rsid w:val="00760980"/>
    <w:rsid w:val="00760C75"/>
    <w:rsid w:val="00761739"/>
    <w:rsid w:val="00761772"/>
    <w:rsid w:val="007617CB"/>
    <w:rsid w:val="00761896"/>
    <w:rsid w:val="00761BD9"/>
    <w:rsid w:val="00762194"/>
    <w:rsid w:val="00762354"/>
    <w:rsid w:val="007625D1"/>
    <w:rsid w:val="0076271E"/>
    <w:rsid w:val="00762C67"/>
    <w:rsid w:val="00762CFE"/>
    <w:rsid w:val="00762DAB"/>
    <w:rsid w:val="007630EB"/>
    <w:rsid w:val="007633B2"/>
    <w:rsid w:val="00763491"/>
    <w:rsid w:val="00763C02"/>
    <w:rsid w:val="00763DA2"/>
    <w:rsid w:val="0076424E"/>
    <w:rsid w:val="00764373"/>
    <w:rsid w:val="00764386"/>
    <w:rsid w:val="0076462F"/>
    <w:rsid w:val="00765432"/>
    <w:rsid w:val="00765548"/>
    <w:rsid w:val="00765596"/>
    <w:rsid w:val="007658FD"/>
    <w:rsid w:val="00765D6F"/>
    <w:rsid w:val="00765F29"/>
    <w:rsid w:val="00766871"/>
    <w:rsid w:val="00766B7C"/>
    <w:rsid w:val="00767559"/>
    <w:rsid w:val="0076764B"/>
    <w:rsid w:val="007677F8"/>
    <w:rsid w:val="007679C5"/>
    <w:rsid w:val="00767EF4"/>
    <w:rsid w:val="007704B4"/>
    <w:rsid w:val="00770DAD"/>
    <w:rsid w:val="00771444"/>
    <w:rsid w:val="00771724"/>
    <w:rsid w:val="0077196A"/>
    <w:rsid w:val="007719AA"/>
    <w:rsid w:val="00772462"/>
    <w:rsid w:val="00772660"/>
    <w:rsid w:val="007729D6"/>
    <w:rsid w:val="00772AC5"/>
    <w:rsid w:val="00773123"/>
    <w:rsid w:val="0077347C"/>
    <w:rsid w:val="007734FF"/>
    <w:rsid w:val="0077377D"/>
    <w:rsid w:val="00773796"/>
    <w:rsid w:val="0077385B"/>
    <w:rsid w:val="00773C0F"/>
    <w:rsid w:val="00774072"/>
    <w:rsid w:val="007749FA"/>
    <w:rsid w:val="0077525D"/>
    <w:rsid w:val="007755CF"/>
    <w:rsid w:val="0077587B"/>
    <w:rsid w:val="0077594D"/>
    <w:rsid w:val="00775D30"/>
    <w:rsid w:val="00775FE9"/>
    <w:rsid w:val="0077619F"/>
    <w:rsid w:val="00776419"/>
    <w:rsid w:val="00776756"/>
    <w:rsid w:val="00776868"/>
    <w:rsid w:val="00776AFD"/>
    <w:rsid w:val="00776FDF"/>
    <w:rsid w:val="00777223"/>
    <w:rsid w:val="00777463"/>
    <w:rsid w:val="007774A9"/>
    <w:rsid w:val="0077776E"/>
    <w:rsid w:val="0078029C"/>
    <w:rsid w:val="0078053E"/>
    <w:rsid w:val="00780955"/>
    <w:rsid w:val="00780ACD"/>
    <w:rsid w:val="00780BBB"/>
    <w:rsid w:val="00780E19"/>
    <w:rsid w:val="00781D1E"/>
    <w:rsid w:val="007824D2"/>
    <w:rsid w:val="007827F6"/>
    <w:rsid w:val="00782939"/>
    <w:rsid w:val="00782AC3"/>
    <w:rsid w:val="00782DE3"/>
    <w:rsid w:val="0078317B"/>
    <w:rsid w:val="007833E8"/>
    <w:rsid w:val="0078343C"/>
    <w:rsid w:val="00783655"/>
    <w:rsid w:val="007836B5"/>
    <w:rsid w:val="007837EB"/>
    <w:rsid w:val="00783AF8"/>
    <w:rsid w:val="00783DF8"/>
    <w:rsid w:val="00783E54"/>
    <w:rsid w:val="00783F00"/>
    <w:rsid w:val="007840AE"/>
    <w:rsid w:val="007842BA"/>
    <w:rsid w:val="007843D9"/>
    <w:rsid w:val="0078447E"/>
    <w:rsid w:val="00784793"/>
    <w:rsid w:val="007848A7"/>
    <w:rsid w:val="00784C0E"/>
    <w:rsid w:val="00784E3C"/>
    <w:rsid w:val="00784F92"/>
    <w:rsid w:val="00785A39"/>
    <w:rsid w:val="00785DE6"/>
    <w:rsid w:val="00786053"/>
    <w:rsid w:val="00786089"/>
    <w:rsid w:val="007861B8"/>
    <w:rsid w:val="007866B3"/>
    <w:rsid w:val="00786990"/>
    <w:rsid w:val="0078724C"/>
    <w:rsid w:val="00787336"/>
    <w:rsid w:val="00787B9F"/>
    <w:rsid w:val="00787FCD"/>
    <w:rsid w:val="0079002D"/>
    <w:rsid w:val="00790083"/>
    <w:rsid w:val="0079014F"/>
    <w:rsid w:val="00790196"/>
    <w:rsid w:val="0079031C"/>
    <w:rsid w:val="0079058B"/>
    <w:rsid w:val="007908C4"/>
    <w:rsid w:val="00790BFA"/>
    <w:rsid w:val="00790D8D"/>
    <w:rsid w:val="00790F58"/>
    <w:rsid w:val="0079138C"/>
    <w:rsid w:val="007914BC"/>
    <w:rsid w:val="00791832"/>
    <w:rsid w:val="00791CF2"/>
    <w:rsid w:val="00791FE0"/>
    <w:rsid w:val="007920CE"/>
    <w:rsid w:val="00793184"/>
    <w:rsid w:val="00793AD6"/>
    <w:rsid w:val="00793E55"/>
    <w:rsid w:val="007942C7"/>
    <w:rsid w:val="0079464D"/>
    <w:rsid w:val="007947B6"/>
    <w:rsid w:val="00794D10"/>
    <w:rsid w:val="007953B8"/>
    <w:rsid w:val="00795E4E"/>
    <w:rsid w:val="0079603D"/>
    <w:rsid w:val="00796544"/>
    <w:rsid w:val="0079662A"/>
    <w:rsid w:val="0079708C"/>
    <w:rsid w:val="007973B5"/>
    <w:rsid w:val="007975BE"/>
    <w:rsid w:val="00797BBE"/>
    <w:rsid w:val="007A00C1"/>
    <w:rsid w:val="007A0193"/>
    <w:rsid w:val="007A0496"/>
    <w:rsid w:val="007A0ADD"/>
    <w:rsid w:val="007A0AE1"/>
    <w:rsid w:val="007A13A5"/>
    <w:rsid w:val="007A1A41"/>
    <w:rsid w:val="007A1A42"/>
    <w:rsid w:val="007A1A82"/>
    <w:rsid w:val="007A1D96"/>
    <w:rsid w:val="007A1FE5"/>
    <w:rsid w:val="007A2041"/>
    <w:rsid w:val="007A208E"/>
    <w:rsid w:val="007A2475"/>
    <w:rsid w:val="007A2487"/>
    <w:rsid w:val="007A24FB"/>
    <w:rsid w:val="007A2A43"/>
    <w:rsid w:val="007A2ABB"/>
    <w:rsid w:val="007A2BC1"/>
    <w:rsid w:val="007A2C9C"/>
    <w:rsid w:val="007A3051"/>
    <w:rsid w:val="007A3181"/>
    <w:rsid w:val="007A36DD"/>
    <w:rsid w:val="007A3C00"/>
    <w:rsid w:val="007A3FBB"/>
    <w:rsid w:val="007A4284"/>
    <w:rsid w:val="007A4305"/>
    <w:rsid w:val="007A484B"/>
    <w:rsid w:val="007A48F5"/>
    <w:rsid w:val="007A4925"/>
    <w:rsid w:val="007A4A0E"/>
    <w:rsid w:val="007A4CD7"/>
    <w:rsid w:val="007A4E6B"/>
    <w:rsid w:val="007A506B"/>
    <w:rsid w:val="007A528D"/>
    <w:rsid w:val="007A5AC1"/>
    <w:rsid w:val="007A5B04"/>
    <w:rsid w:val="007A5DF5"/>
    <w:rsid w:val="007A5E3B"/>
    <w:rsid w:val="007A5E3F"/>
    <w:rsid w:val="007A60B6"/>
    <w:rsid w:val="007A62C0"/>
    <w:rsid w:val="007A62F6"/>
    <w:rsid w:val="007A6688"/>
    <w:rsid w:val="007A66E9"/>
    <w:rsid w:val="007A67E0"/>
    <w:rsid w:val="007A67F3"/>
    <w:rsid w:val="007A6C4C"/>
    <w:rsid w:val="007A7313"/>
    <w:rsid w:val="007A75C8"/>
    <w:rsid w:val="007A7666"/>
    <w:rsid w:val="007A789F"/>
    <w:rsid w:val="007A7D6E"/>
    <w:rsid w:val="007A7FE1"/>
    <w:rsid w:val="007B01A0"/>
    <w:rsid w:val="007B0762"/>
    <w:rsid w:val="007B084A"/>
    <w:rsid w:val="007B0F5A"/>
    <w:rsid w:val="007B121B"/>
    <w:rsid w:val="007B15B3"/>
    <w:rsid w:val="007B1ACD"/>
    <w:rsid w:val="007B1CCC"/>
    <w:rsid w:val="007B1D3F"/>
    <w:rsid w:val="007B2332"/>
    <w:rsid w:val="007B294B"/>
    <w:rsid w:val="007B2F9A"/>
    <w:rsid w:val="007B30ED"/>
    <w:rsid w:val="007B32BF"/>
    <w:rsid w:val="007B33BB"/>
    <w:rsid w:val="007B36A1"/>
    <w:rsid w:val="007B3A25"/>
    <w:rsid w:val="007B3A2D"/>
    <w:rsid w:val="007B3DC8"/>
    <w:rsid w:val="007B3E08"/>
    <w:rsid w:val="007B3F10"/>
    <w:rsid w:val="007B4889"/>
    <w:rsid w:val="007B4DC1"/>
    <w:rsid w:val="007B51E2"/>
    <w:rsid w:val="007B523F"/>
    <w:rsid w:val="007B62C9"/>
    <w:rsid w:val="007B648C"/>
    <w:rsid w:val="007B6973"/>
    <w:rsid w:val="007B6A84"/>
    <w:rsid w:val="007B6B96"/>
    <w:rsid w:val="007B6F5B"/>
    <w:rsid w:val="007C0459"/>
    <w:rsid w:val="007C07EF"/>
    <w:rsid w:val="007C09FB"/>
    <w:rsid w:val="007C0B1D"/>
    <w:rsid w:val="007C0F69"/>
    <w:rsid w:val="007C1502"/>
    <w:rsid w:val="007C1B4D"/>
    <w:rsid w:val="007C1C27"/>
    <w:rsid w:val="007C1DFF"/>
    <w:rsid w:val="007C2692"/>
    <w:rsid w:val="007C2AF8"/>
    <w:rsid w:val="007C2B18"/>
    <w:rsid w:val="007C2C20"/>
    <w:rsid w:val="007C32DA"/>
    <w:rsid w:val="007C3724"/>
    <w:rsid w:val="007C3C36"/>
    <w:rsid w:val="007C3D95"/>
    <w:rsid w:val="007C3E36"/>
    <w:rsid w:val="007C3F65"/>
    <w:rsid w:val="007C4047"/>
    <w:rsid w:val="007C436C"/>
    <w:rsid w:val="007C43DD"/>
    <w:rsid w:val="007C4581"/>
    <w:rsid w:val="007C4742"/>
    <w:rsid w:val="007C4766"/>
    <w:rsid w:val="007C4A2C"/>
    <w:rsid w:val="007C4B25"/>
    <w:rsid w:val="007C4FA9"/>
    <w:rsid w:val="007C5363"/>
    <w:rsid w:val="007C552A"/>
    <w:rsid w:val="007C55C3"/>
    <w:rsid w:val="007C5B6C"/>
    <w:rsid w:val="007C5CDF"/>
    <w:rsid w:val="007C5E30"/>
    <w:rsid w:val="007C602E"/>
    <w:rsid w:val="007C6068"/>
    <w:rsid w:val="007C62B2"/>
    <w:rsid w:val="007C6378"/>
    <w:rsid w:val="007C67F6"/>
    <w:rsid w:val="007C6F97"/>
    <w:rsid w:val="007C7042"/>
    <w:rsid w:val="007C71F2"/>
    <w:rsid w:val="007C79A6"/>
    <w:rsid w:val="007C7E59"/>
    <w:rsid w:val="007C7FF4"/>
    <w:rsid w:val="007D0873"/>
    <w:rsid w:val="007D0ABE"/>
    <w:rsid w:val="007D10C6"/>
    <w:rsid w:val="007D127B"/>
    <w:rsid w:val="007D1819"/>
    <w:rsid w:val="007D1B3A"/>
    <w:rsid w:val="007D24FE"/>
    <w:rsid w:val="007D25A1"/>
    <w:rsid w:val="007D2706"/>
    <w:rsid w:val="007D2E0E"/>
    <w:rsid w:val="007D2F37"/>
    <w:rsid w:val="007D30C9"/>
    <w:rsid w:val="007D357B"/>
    <w:rsid w:val="007D37CD"/>
    <w:rsid w:val="007D452E"/>
    <w:rsid w:val="007D48A9"/>
    <w:rsid w:val="007D4995"/>
    <w:rsid w:val="007D49D0"/>
    <w:rsid w:val="007D4AD1"/>
    <w:rsid w:val="007D4C4D"/>
    <w:rsid w:val="007D4D0F"/>
    <w:rsid w:val="007D548B"/>
    <w:rsid w:val="007D54C0"/>
    <w:rsid w:val="007D5775"/>
    <w:rsid w:val="007D5F6C"/>
    <w:rsid w:val="007D5FEE"/>
    <w:rsid w:val="007D6074"/>
    <w:rsid w:val="007D62C4"/>
    <w:rsid w:val="007D64B3"/>
    <w:rsid w:val="007D6624"/>
    <w:rsid w:val="007D6721"/>
    <w:rsid w:val="007D70CF"/>
    <w:rsid w:val="007D75F0"/>
    <w:rsid w:val="007D783E"/>
    <w:rsid w:val="007D7B74"/>
    <w:rsid w:val="007E009E"/>
    <w:rsid w:val="007E0313"/>
    <w:rsid w:val="007E0335"/>
    <w:rsid w:val="007E16C5"/>
    <w:rsid w:val="007E187F"/>
    <w:rsid w:val="007E18CE"/>
    <w:rsid w:val="007E1B94"/>
    <w:rsid w:val="007E1E52"/>
    <w:rsid w:val="007E1EE1"/>
    <w:rsid w:val="007E232A"/>
    <w:rsid w:val="007E2B89"/>
    <w:rsid w:val="007E2FC3"/>
    <w:rsid w:val="007E329A"/>
    <w:rsid w:val="007E35A6"/>
    <w:rsid w:val="007E3B67"/>
    <w:rsid w:val="007E3BA5"/>
    <w:rsid w:val="007E3C28"/>
    <w:rsid w:val="007E3D18"/>
    <w:rsid w:val="007E3D36"/>
    <w:rsid w:val="007E3DB6"/>
    <w:rsid w:val="007E3DBA"/>
    <w:rsid w:val="007E3E5F"/>
    <w:rsid w:val="007E404B"/>
    <w:rsid w:val="007E44B1"/>
    <w:rsid w:val="007E45AE"/>
    <w:rsid w:val="007E4919"/>
    <w:rsid w:val="007E4A4A"/>
    <w:rsid w:val="007E4DA5"/>
    <w:rsid w:val="007E5271"/>
    <w:rsid w:val="007E5421"/>
    <w:rsid w:val="007E55B3"/>
    <w:rsid w:val="007E5898"/>
    <w:rsid w:val="007E5A04"/>
    <w:rsid w:val="007E6038"/>
    <w:rsid w:val="007E6356"/>
    <w:rsid w:val="007E67FF"/>
    <w:rsid w:val="007E6D8D"/>
    <w:rsid w:val="007E76C4"/>
    <w:rsid w:val="007E78D5"/>
    <w:rsid w:val="007E7F65"/>
    <w:rsid w:val="007E7FF7"/>
    <w:rsid w:val="007F0357"/>
    <w:rsid w:val="007F05E4"/>
    <w:rsid w:val="007F095D"/>
    <w:rsid w:val="007F0B40"/>
    <w:rsid w:val="007F0B93"/>
    <w:rsid w:val="007F0E35"/>
    <w:rsid w:val="007F0E52"/>
    <w:rsid w:val="007F0FE7"/>
    <w:rsid w:val="007F1038"/>
    <w:rsid w:val="007F1085"/>
    <w:rsid w:val="007F1395"/>
    <w:rsid w:val="007F1894"/>
    <w:rsid w:val="007F1BFB"/>
    <w:rsid w:val="007F1CD6"/>
    <w:rsid w:val="007F206B"/>
    <w:rsid w:val="007F2126"/>
    <w:rsid w:val="007F2132"/>
    <w:rsid w:val="007F2285"/>
    <w:rsid w:val="007F2331"/>
    <w:rsid w:val="007F2405"/>
    <w:rsid w:val="007F25A5"/>
    <w:rsid w:val="007F2B2C"/>
    <w:rsid w:val="007F2D68"/>
    <w:rsid w:val="007F2DBC"/>
    <w:rsid w:val="007F2DF0"/>
    <w:rsid w:val="007F2F9C"/>
    <w:rsid w:val="007F32F5"/>
    <w:rsid w:val="007F351F"/>
    <w:rsid w:val="007F47C3"/>
    <w:rsid w:val="007F4D6B"/>
    <w:rsid w:val="007F5586"/>
    <w:rsid w:val="007F56A8"/>
    <w:rsid w:val="007F5A41"/>
    <w:rsid w:val="007F5C40"/>
    <w:rsid w:val="007F5E3F"/>
    <w:rsid w:val="007F5E92"/>
    <w:rsid w:val="007F5F5F"/>
    <w:rsid w:val="007F664B"/>
    <w:rsid w:val="007F758B"/>
    <w:rsid w:val="007F75F8"/>
    <w:rsid w:val="007F77A3"/>
    <w:rsid w:val="007F77DB"/>
    <w:rsid w:val="007F7A6D"/>
    <w:rsid w:val="007F7B4B"/>
    <w:rsid w:val="00800120"/>
    <w:rsid w:val="008002F5"/>
    <w:rsid w:val="008003AD"/>
    <w:rsid w:val="0080046B"/>
    <w:rsid w:val="00800802"/>
    <w:rsid w:val="00800ABB"/>
    <w:rsid w:val="00800E10"/>
    <w:rsid w:val="00801058"/>
    <w:rsid w:val="0080111C"/>
    <w:rsid w:val="0080188A"/>
    <w:rsid w:val="00801D43"/>
    <w:rsid w:val="00801E7E"/>
    <w:rsid w:val="00802697"/>
    <w:rsid w:val="00802945"/>
    <w:rsid w:val="00802B3A"/>
    <w:rsid w:val="00802B52"/>
    <w:rsid w:val="00802D7B"/>
    <w:rsid w:val="00802F5B"/>
    <w:rsid w:val="00803034"/>
    <w:rsid w:val="008033C6"/>
    <w:rsid w:val="00803799"/>
    <w:rsid w:val="00803B0E"/>
    <w:rsid w:val="00803BE0"/>
    <w:rsid w:val="00804203"/>
    <w:rsid w:val="008048E9"/>
    <w:rsid w:val="0080497E"/>
    <w:rsid w:val="00805650"/>
    <w:rsid w:val="00805B02"/>
    <w:rsid w:val="00805EAD"/>
    <w:rsid w:val="00805EAE"/>
    <w:rsid w:val="0080621C"/>
    <w:rsid w:val="00806B1C"/>
    <w:rsid w:val="00806D6A"/>
    <w:rsid w:val="00807110"/>
    <w:rsid w:val="00807209"/>
    <w:rsid w:val="008073AA"/>
    <w:rsid w:val="00807409"/>
    <w:rsid w:val="00807537"/>
    <w:rsid w:val="00807A1D"/>
    <w:rsid w:val="00807C74"/>
    <w:rsid w:val="008106C7"/>
    <w:rsid w:val="00810932"/>
    <w:rsid w:val="00810B65"/>
    <w:rsid w:val="00810C34"/>
    <w:rsid w:val="00810CCA"/>
    <w:rsid w:val="0081124E"/>
    <w:rsid w:val="0081125B"/>
    <w:rsid w:val="008117AB"/>
    <w:rsid w:val="0081180A"/>
    <w:rsid w:val="00811954"/>
    <w:rsid w:val="00811E41"/>
    <w:rsid w:val="00811F2D"/>
    <w:rsid w:val="00811F3A"/>
    <w:rsid w:val="0081259B"/>
    <w:rsid w:val="00812877"/>
    <w:rsid w:val="00812897"/>
    <w:rsid w:val="0081299C"/>
    <w:rsid w:val="00812CD8"/>
    <w:rsid w:val="00813974"/>
    <w:rsid w:val="008139C0"/>
    <w:rsid w:val="00813C00"/>
    <w:rsid w:val="00813CC5"/>
    <w:rsid w:val="00813E28"/>
    <w:rsid w:val="008144E1"/>
    <w:rsid w:val="00814614"/>
    <w:rsid w:val="008148C5"/>
    <w:rsid w:val="008149E6"/>
    <w:rsid w:val="008154A7"/>
    <w:rsid w:val="008158FC"/>
    <w:rsid w:val="00815A79"/>
    <w:rsid w:val="00815CC5"/>
    <w:rsid w:val="00815E36"/>
    <w:rsid w:val="00816001"/>
    <w:rsid w:val="00816004"/>
    <w:rsid w:val="00816128"/>
    <w:rsid w:val="008162F9"/>
    <w:rsid w:val="00816355"/>
    <w:rsid w:val="00816767"/>
    <w:rsid w:val="00816EEE"/>
    <w:rsid w:val="008176BC"/>
    <w:rsid w:val="00817DD9"/>
    <w:rsid w:val="00817EB6"/>
    <w:rsid w:val="008207FE"/>
    <w:rsid w:val="0082151C"/>
    <w:rsid w:val="00821D4F"/>
    <w:rsid w:val="00822021"/>
    <w:rsid w:val="0082291A"/>
    <w:rsid w:val="00822EE5"/>
    <w:rsid w:val="008236C6"/>
    <w:rsid w:val="008237F1"/>
    <w:rsid w:val="00823CAA"/>
    <w:rsid w:val="00823CFC"/>
    <w:rsid w:val="008246EA"/>
    <w:rsid w:val="00824727"/>
    <w:rsid w:val="008248A0"/>
    <w:rsid w:val="00824E36"/>
    <w:rsid w:val="00824FE9"/>
    <w:rsid w:val="0082533D"/>
    <w:rsid w:val="00825484"/>
    <w:rsid w:val="008255F4"/>
    <w:rsid w:val="00825E67"/>
    <w:rsid w:val="00825EFB"/>
    <w:rsid w:val="00825F52"/>
    <w:rsid w:val="00825F9A"/>
    <w:rsid w:val="008266D9"/>
    <w:rsid w:val="00826D98"/>
    <w:rsid w:val="00827618"/>
    <w:rsid w:val="0082776A"/>
    <w:rsid w:val="00827B87"/>
    <w:rsid w:val="008306E1"/>
    <w:rsid w:val="0083083B"/>
    <w:rsid w:val="00830B5D"/>
    <w:rsid w:val="00830D1F"/>
    <w:rsid w:val="00831526"/>
    <w:rsid w:val="00831678"/>
    <w:rsid w:val="00831740"/>
    <w:rsid w:val="00831AB7"/>
    <w:rsid w:val="00831D16"/>
    <w:rsid w:val="00832450"/>
    <w:rsid w:val="00832605"/>
    <w:rsid w:val="00832870"/>
    <w:rsid w:val="00832C88"/>
    <w:rsid w:val="00832EA2"/>
    <w:rsid w:val="00833DD2"/>
    <w:rsid w:val="00833E88"/>
    <w:rsid w:val="00834DF7"/>
    <w:rsid w:val="00835128"/>
    <w:rsid w:val="00835AAC"/>
    <w:rsid w:val="00835E31"/>
    <w:rsid w:val="00835F1D"/>
    <w:rsid w:val="008360D7"/>
    <w:rsid w:val="008366D3"/>
    <w:rsid w:val="00836816"/>
    <w:rsid w:val="00836AD3"/>
    <w:rsid w:val="00836CE5"/>
    <w:rsid w:val="00837270"/>
    <w:rsid w:val="008375AD"/>
    <w:rsid w:val="00837A1D"/>
    <w:rsid w:val="00837A63"/>
    <w:rsid w:val="00837B4D"/>
    <w:rsid w:val="00837BF8"/>
    <w:rsid w:val="00837DB4"/>
    <w:rsid w:val="00837F6D"/>
    <w:rsid w:val="00837F6F"/>
    <w:rsid w:val="00837F87"/>
    <w:rsid w:val="00840240"/>
    <w:rsid w:val="008409F4"/>
    <w:rsid w:val="00840D25"/>
    <w:rsid w:val="00840DF2"/>
    <w:rsid w:val="00840E81"/>
    <w:rsid w:val="00841885"/>
    <w:rsid w:val="00841D68"/>
    <w:rsid w:val="0084210E"/>
    <w:rsid w:val="0084229D"/>
    <w:rsid w:val="008423CF"/>
    <w:rsid w:val="0084240E"/>
    <w:rsid w:val="00842A35"/>
    <w:rsid w:val="00843148"/>
    <w:rsid w:val="008431EC"/>
    <w:rsid w:val="00843530"/>
    <w:rsid w:val="00843720"/>
    <w:rsid w:val="00843CF0"/>
    <w:rsid w:val="00843DD7"/>
    <w:rsid w:val="00843E25"/>
    <w:rsid w:val="00844229"/>
    <w:rsid w:val="008443B7"/>
    <w:rsid w:val="00844693"/>
    <w:rsid w:val="008448AC"/>
    <w:rsid w:val="00844B70"/>
    <w:rsid w:val="00844BA1"/>
    <w:rsid w:val="00844CB9"/>
    <w:rsid w:val="00844F49"/>
    <w:rsid w:val="008450EA"/>
    <w:rsid w:val="0084519D"/>
    <w:rsid w:val="0084530D"/>
    <w:rsid w:val="008456B3"/>
    <w:rsid w:val="00845881"/>
    <w:rsid w:val="00845B65"/>
    <w:rsid w:val="00845D8F"/>
    <w:rsid w:val="00845E5D"/>
    <w:rsid w:val="008462E5"/>
    <w:rsid w:val="00846507"/>
    <w:rsid w:val="0084671B"/>
    <w:rsid w:val="00846C64"/>
    <w:rsid w:val="00846CB8"/>
    <w:rsid w:val="00846EF1"/>
    <w:rsid w:val="008472F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A55"/>
    <w:rsid w:val="008550CC"/>
    <w:rsid w:val="0085523C"/>
    <w:rsid w:val="00855422"/>
    <w:rsid w:val="00855AC9"/>
    <w:rsid w:val="00855B4B"/>
    <w:rsid w:val="00855C01"/>
    <w:rsid w:val="00855CED"/>
    <w:rsid w:val="00856069"/>
    <w:rsid w:val="00856159"/>
    <w:rsid w:val="00856714"/>
    <w:rsid w:val="008567E2"/>
    <w:rsid w:val="00856F96"/>
    <w:rsid w:val="008575BC"/>
    <w:rsid w:val="00857786"/>
    <w:rsid w:val="00857C41"/>
    <w:rsid w:val="00860214"/>
    <w:rsid w:val="00860C37"/>
    <w:rsid w:val="00860F66"/>
    <w:rsid w:val="008614B3"/>
    <w:rsid w:val="008614D0"/>
    <w:rsid w:val="00861A5F"/>
    <w:rsid w:val="00861F27"/>
    <w:rsid w:val="00862086"/>
    <w:rsid w:val="00862389"/>
    <w:rsid w:val="008623E2"/>
    <w:rsid w:val="00862EE6"/>
    <w:rsid w:val="00863260"/>
    <w:rsid w:val="00863402"/>
    <w:rsid w:val="00864114"/>
    <w:rsid w:val="008643EC"/>
    <w:rsid w:val="0086448A"/>
    <w:rsid w:val="008648E2"/>
    <w:rsid w:val="00864A6F"/>
    <w:rsid w:val="00864E17"/>
    <w:rsid w:val="00865033"/>
    <w:rsid w:val="00865049"/>
    <w:rsid w:val="00865413"/>
    <w:rsid w:val="008657B8"/>
    <w:rsid w:val="008659BF"/>
    <w:rsid w:val="00865B6A"/>
    <w:rsid w:val="00865BC5"/>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544"/>
    <w:rsid w:val="0087098E"/>
    <w:rsid w:val="00870E9D"/>
    <w:rsid w:val="00871571"/>
    <w:rsid w:val="00871675"/>
    <w:rsid w:val="00871CD9"/>
    <w:rsid w:val="00871DBA"/>
    <w:rsid w:val="00871E73"/>
    <w:rsid w:val="00872947"/>
    <w:rsid w:val="008729AC"/>
    <w:rsid w:val="00872C61"/>
    <w:rsid w:val="00872CBD"/>
    <w:rsid w:val="00872F42"/>
    <w:rsid w:val="008730F6"/>
    <w:rsid w:val="0087319C"/>
    <w:rsid w:val="008737BD"/>
    <w:rsid w:val="00873B07"/>
    <w:rsid w:val="00873BD8"/>
    <w:rsid w:val="0087525F"/>
    <w:rsid w:val="00875385"/>
    <w:rsid w:val="00875413"/>
    <w:rsid w:val="008755F8"/>
    <w:rsid w:val="00875866"/>
    <w:rsid w:val="00875AE3"/>
    <w:rsid w:val="00875C70"/>
    <w:rsid w:val="00875C88"/>
    <w:rsid w:val="00875E5A"/>
    <w:rsid w:val="00875EF0"/>
    <w:rsid w:val="008761A5"/>
    <w:rsid w:val="00876761"/>
    <w:rsid w:val="00876E4A"/>
    <w:rsid w:val="0087702D"/>
    <w:rsid w:val="008770BA"/>
    <w:rsid w:val="008773B3"/>
    <w:rsid w:val="008776F4"/>
    <w:rsid w:val="00877759"/>
    <w:rsid w:val="008801BA"/>
    <w:rsid w:val="0088026C"/>
    <w:rsid w:val="00880847"/>
    <w:rsid w:val="008808DA"/>
    <w:rsid w:val="00880954"/>
    <w:rsid w:val="00881349"/>
    <w:rsid w:val="00881491"/>
    <w:rsid w:val="008815C9"/>
    <w:rsid w:val="00881957"/>
    <w:rsid w:val="00881B4B"/>
    <w:rsid w:val="00881BF3"/>
    <w:rsid w:val="008826D8"/>
    <w:rsid w:val="008829AC"/>
    <w:rsid w:val="00882EC7"/>
    <w:rsid w:val="0088314A"/>
    <w:rsid w:val="00883165"/>
    <w:rsid w:val="00883231"/>
    <w:rsid w:val="00884067"/>
    <w:rsid w:val="00884121"/>
    <w:rsid w:val="00885982"/>
    <w:rsid w:val="00885B30"/>
    <w:rsid w:val="00885F09"/>
    <w:rsid w:val="0088640A"/>
    <w:rsid w:val="00886531"/>
    <w:rsid w:val="00886E4E"/>
    <w:rsid w:val="00886E94"/>
    <w:rsid w:val="00886ECE"/>
    <w:rsid w:val="008872A9"/>
    <w:rsid w:val="00887978"/>
    <w:rsid w:val="00887AB4"/>
    <w:rsid w:val="00887D30"/>
    <w:rsid w:val="00887DA7"/>
    <w:rsid w:val="008906CB"/>
    <w:rsid w:val="00890AC7"/>
    <w:rsid w:val="00890CC0"/>
    <w:rsid w:val="00890D62"/>
    <w:rsid w:val="008913D7"/>
    <w:rsid w:val="00891993"/>
    <w:rsid w:val="00891A12"/>
    <w:rsid w:val="00891A36"/>
    <w:rsid w:val="00891C48"/>
    <w:rsid w:val="00891CB5"/>
    <w:rsid w:val="00891D71"/>
    <w:rsid w:val="00892074"/>
    <w:rsid w:val="008923D5"/>
    <w:rsid w:val="008925F7"/>
    <w:rsid w:val="00892807"/>
    <w:rsid w:val="00892896"/>
    <w:rsid w:val="0089298B"/>
    <w:rsid w:val="00892FD2"/>
    <w:rsid w:val="00893055"/>
    <w:rsid w:val="00893479"/>
    <w:rsid w:val="00893867"/>
    <w:rsid w:val="00893FF1"/>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702F"/>
    <w:rsid w:val="00897067"/>
    <w:rsid w:val="0089738E"/>
    <w:rsid w:val="00897414"/>
    <w:rsid w:val="0089750D"/>
    <w:rsid w:val="0089751D"/>
    <w:rsid w:val="008A0344"/>
    <w:rsid w:val="008A08DC"/>
    <w:rsid w:val="008A0E13"/>
    <w:rsid w:val="008A1002"/>
    <w:rsid w:val="008A11DE"/>
    <w:rsid w:val="008A1457"/>
    <w:rsid w:val="008A14CC"/>
    <w:rsid w:val="008A1601"/>
    <w:rsid w:val="008A1910"/>
    <w:rsid w:val="008A1BD4"/>
    <w:rsid w:val="008A1BE5"/>
    <w:rsid w:val="008A2269"/>
    <w:rsid w:val="008A26B0"/>
    <w:rsid w:val="008A2848"/>
    <w:rsid w:val="008A2ECB"/>
    <w:rsid w:val="008A3081"/>
    <w:rsid w:val="008A47FB"/>
    <w:rsid w:val="008A482F"/>
    <w:rsid w:val="008A4896"/>
    <w:rsid w:val="008A4F4F"/>
    <w:rsid w:val="008A558B"/>
    <w:rsid w:val="008A5C0F"/>
    <w:rsid w:val="008A5D93"/>
    <w:rsid w:val="008A5ED8"/>
    <w:rsid w:val="008A65FA"/>
    <w:rsid w:val="008A6C59"/>
    <w:rsid w:val="008A6F64"/>
    <w:rsid w:val="008A700C"/>
    <w:rsid w:val="008A704C"/>
    <w:rsid w:val="008A73E0"/>
    <w:rsid w:val="008B077F"/>
    <w:rsid w:val="008B0B6D"/>
    <w:rsid w:val="008B139B"/>
    <w:rsid w:val="008B1442"/>
    <w:rsid w:val="008B147B"/>
    <w:rsid w:val="008B1562"/>
    <w:rsid w:val="008B2155"/>
    <w:rsid w:val="008B220C"/>
    <w:rsid w:val="008B229C"/>
    <w:rsid w:val="008B2565"/>
    <w:rsid w:val="008B2B11"/>
    <w:rsid w:val="008B311E"/>
    <w:rsid w:val="008B3333"/>
    <w:rsid w:val="008B38AE"/>
    <w:rsid w:val="008B390A"/>
    <w:rsid w:val="008B3BCD"/>
    <w:rsid w:val="008B3CB1"/>
    <w:rsid w:val="008B4570"/>
    <w:rsid w:val="008B4934"/>
    <w:rsid w:val="008B53EA"/>
    <w:rsid w:val="008B5419"/>
    <w:rsid w:val="008B5D59"/>
    <w:rsid w:val="008B6462"/>
    <w:rsid w:val="008B65D8"/>
    <w:rsid w:val="008B7305"/>
    <w:rsid w:val="008B73F4"/>
    <w:rsid w:val="008B7A0F"/>
    <w:rsid w:val="008B7BC7"/>
    <w:rsid w:val="008C011A"/>
    <w:rsid w:val="008C0141"/>
    <w:rsid w:val="008C09E4"/>
    <w:rsid w:val="008C0F04"/>
    <w:rsid w:val="008C12DF"/>
    <w:rsid w:val="008C173A"/>
    <w:rsid w:val="008C1936"/>
    <w:rsid w:val="008C1BF6"/>
    <w:rsid w:val="008C202F"/>
    <w:rsid w:val="008C25BA"/>
    <w:rsid w:val="008C263B"/>
    <w:rsid w:val="008C26EA"/>
    <w:rsid w:val="008C2C95"/>
    <w:rsid w:val="008C2DA1"/>
    <w:rsid w:val="008C301D"/>
    <w:rsid w:val="008C3087"/>
    <w:rsid w:val="008C3235"/>
    <w:rsid w:val="008C349A"/>
    <w:rsid w:val="008C35D2"/>
    <w:rsid w:val="008C3AA4"/>
    <w:rsid w:val="008C3CF2"/>
    <w:rsid w:val="008C419D"/>
    <w:rsid w:val="008C4216"/>
    <w:rsid w:val="008C4489"/>
    <w:rsid w:val="008C4C3B"/>
    <w:rsid w:val="008C5521"/>
    <w:rsid w:val="008C555D"/>
    <w:rsid w:val="008C55D7"/>
    <w:rsid w:val="008C5719"/>
    <w:rsid w:val="008C57E3"/>
    <w:rsid w:val="008C5950"/>
    <w:rsid w:val="008C5AE7"/>
    <w:rsid w:val="008C6051"/>
    <w:rsid w:val="008C617D"/>
    <w:rsid w:val="008C62DD"/>
    <w:rsid w:val="008C661B"/>
    <w:rsid w:val="008C6AE5"/>
    <w:rsid w:val="008C6F59"/>
    <w:rsid w:val="008C7390"/>
    <w:rsid w:val="008C74F2"/>
    <w:rsid w:val="008C7C7E"/>
    <w:rsid w:val="008D02EB"/>
    <w:rsid w:val="008D03F4"/>
    <w:rsid w:val="008D0D80"/>
    <w:rsid w:val="008D0FA7"/>
    <w:rsid w:val="008D13CF"/>
    <w:rsid w:val="008D13E1"/>
    <w:rsid w:val="008D14A1"/>
    <w:rsid w:val="008D15F0"/>
    <w:rsid w:val="008D167B"/>
    <w:rsid w:val="008D17E1"/>
    <w:rsid w:val="008D1CA3"/>
    <w:rsid w:val="008D2095"/>
    <w:rsid w:val="008D21D1"/>
    <w:rsid w:val="008D249E"/>
    <w:rsid w:val="008D24AC"/>
    <w:rsid w:val="008D2895"/>
    <w:rsid w:val="008D2972"/>
    <w:rsid w:val="008D2E2B"/>
    <w:rsid w:val="008D2F69"/>
    <w:rsid w:val="008D3305"/>
    <w:rsid w:val="008D3735"/>
    <w:rsid w:val="008D383F"/>
    <w:rsid w:val="008D48F0"/>
    <w:rsid w:val="008D4F40"/>
    <w:rsid w:val="008D5125"/>
    <w:rsid w:val="008D578E"/>
    <w:rsid w:val="008D58A1"/>
    <w:rsid w:val="008D58E5"/>
    <w:rsid w:val="008D5C2B"/>
    <w:rsid w:val="008D5E3C"/>
    <w:rsid w:val="008D5E9C"/>
    <w:rsid w:val="008D6206"/>
    <w:rsid w:val="008D627B"/>
    <w:rsid w:val="008D65AA"/>
    <w:rsid w:val="008D6B56"/>
    <w:rsid w:val="008D6C34"/>
    <w:rsid w:val="008D6F34"/>
    <w:rsid w:val="008D70D0"/>
    <w:rsid w:val="008D746A"/>
    <w:rsid w:val="008D7C9F"/>
    <w:rsid w:val="008D7E33"/>
    <w:rsid w:val="008E01B8"/>
    <w:rsid w:val="008E034F"/>
    <w:rsid w:val="008E0865"/>
    <w:rsid w:val="008E0951"/>
    <w:rsid w:val="008E0F83"/>
    <w:rsid w:val="008E11F5"/>
    <w:rsid w:val="008E11F6"/>
    <w:rsid w:val="008E12CB"/>
    <w:rsid w:val="008E15E8"/>
    <w:rsid w:val="008E1842"/>
    <w:rsid w:val="008E1932"/>
    <w:rsid w:val="008E1B8A"/>
    <w:rsid w:val="008E1DCB"/>
    <w:rsid w:val="008E2893"/>
    <w:rsid w:val="008E2910"/>
    <w:rsid w:val="008E29A1"/>
    <w:rsid w:val="008E38F8"/>
    <w:rsid w:val="008E3BF9"/>
    <w:rsid w:val="008E4294"/>
    <w:rsid w:val="008E4383"/>
    <w:rsid w:val="008E55BD"/>
    <w:rsid w:val="008E5EA1"/>
    <w:rsid w:val="008E615F"/>
    <w:rsid w:val="008E691E"/>
    <w:rsid w:val="008E7416"/>
    <w:rsid w:val="008E745A"/>
    <w:rsid w:val="008E7AA7"/>
    <w:rsid w:val="008E7D57"/>
    <w:rsid w:val="008F019C"/>
    <w:rsid w:val="008F0572"/>
    <w:rsid w:val="008F0B21"/>
    <w:rsid w:val="008F0D14"/>
    <w:rsid w:val="008F0D6E"/>
    <w:rsid w:val="008F0E9D"/>
    <w:rsid w:val="008F0FA8"/>
    <w:rsid w:val="008F154D"/>
    <w:rsid w:val="008F17EF"/>
    <w:rsid w:val="008F18B2"/>
    <w:rsid w:val="008F249C"/>
    <w:rsid w:val="008F2700"/>
    <w:rsid w:val="008F2DC6"/>
    <w:rsid w:val="008F325A"/>
    <w:rsid w:val="008F39B2"/>
    <w:rsid w:val="008F39E8"/>
    <w:rsid w:val="008F3C3C"/>
    <w:rsid w:val="008F3DB3"/>
    <w:rsid w:val="008F3E9C"/>
    <w:rsid w:val="008F44B3"/>
    <w:rsid w:val="008F44DC"/>
    <w:rsid w:val="008F4531"/>
    <w:rsid w:val="008F4A2A"/>
    <w:rsid w:val="008F4A65"/>
    <w:rsid w:val="008F4D69"/>
    <w:rsid w:val="008F51DA"/>
    <w:rsid w:val="008F52D9"/>
    <w:rsid w:val="008F59EC"/>
    <w:rsid w:val="008F5AC5"/>
    <w:rsid w:val="008F5B16"/>
    <w:rsid w:val="008F6197"/>
    <w:rsid w:val="008F62C6"/>
    <w:rsid w:val="008F6606"/>
    <w:rsid w:val="008F6648"/>
    <w:rsid w:val="008F6D4E"/>
    <w:rsid w:val="008F6DE4"/>
    <w:rsid w:val="008F6F16"/>
    <w:rsid w:val="008F7094"/>
    <w:rsid w:val="008F73A2"/>
    <w:rsid w:val="008F7538"/>
    <w:rsid w:val="008F75F2"/>
    <w:rsid w:val="008F7C88"/>
    <w:rsid w:val="008F7CED"/>
    <w:rsid w:val="008F7F92"/>
    <w:rsid w:val="00900142"/>
    <w:rsid w:val="00900155"/>
    <w:rsid w:val="0090023F"/>
    <w:rsid w:val="00900512"/>
    <w:rsid w:val="00900762"/>
    <w:rsid w:val="00900BA6"/>
    <w:rsid w:val="009012B5"/>
    <w:rsid w:val="0090144E"/>
    <w:rsid w:val="00901BC4"/>
    <w:rsid w:val="00901C97"/>
    <w:rsid w:val="00902323"/>
    <w:rsid w:val="0090286B"/>
    <w:rsid w:val="00903070"/>
    <w:rsid w:val="00903337"/>
    <w:rsid w:val="00903545"/>
    <w:rsid w:val="00903715"/>
    <w:rsid w:val="00903725"/>
    <w:rsid w:val="00903D2D"/>
    <w:rsid w:val="00903E3C"/>
    <w:rsid w:val="00904734"/>
    <w:rsid w:val="00904826"/>
    <w:rsid w:val="00904911"/>
    <w:rsid w:val="0090577A"/>
    <w:rsid w:val="0090580A"/>
    <w:rsid w:val="00905889"/>
    <w:rsid w:val="00905BFA"/>
    <w:rsid w:val="009061D0"/>
    <w:rsid w:val="00906714"/>
    <w:rsid w:val="009067C1"/>
    <w:rsid w:val="00906824"/>
    <w:rsid w:val="00906D68"/>
    <w:rsid w:val="00907141"/>
    <w:rsid w:val="0090762C"/>
    <w:rsid w:val="00907983"/>
    <w:rsid w:val="00907A8A"/>
    <w:rsid w:val="00907C96"/>
    <w:rsid w:val="00910710"/>
    <w:rsid w:val="00910966"/>
    <w:rsid w:val="009109E4"/>
    <w:rsid w:val="00910C6E"/>
    <w:rsid w:val="009115B6"/>
    <w:rsid w:val="00911745"/>
    <w:rsid w:val="00911F44"/>
    <w:rsid w:val="00911FEC"/>
    <w:rsid w:val="009121F0"/>
    <w:rsid w:val="0091235E"/>
    <w:rsid w:val="00912583"/>
    <w:rsid w:val="00912CAC"/>
    <w:rsid w:val="00912FDE"/>
    <w:rsid w:val="00912FE8"/>
    <w:rsid w:val="009135D2"/>
    <w:rsid w:val="00913796"/>
    <w:rsid w:val="00913843"/>
    <w:rsid w:val="00913B51"/>
    <w:rsid w:val="00913B6B"/>
    <w:rsid w:val="00913BDB"/>
    <w:rsid w:val="00913BF6"/>
    <w:rsid w:val="00914374"/>
    <w:rsid w:val="009143B2"/>
    <w:rsid w:val="009144C6"/>
    <w:rsid w:val="0091453C"/>
    <w:rsid w:val="00914AAF"/>
    <w:rsid w:val="009153D0"/>
    <w:rsid w:val="0091588A"/>
    <w:rsid w:val="00915EEA"/>
    <w:rsid w:val="009164E3"/>
    <w:rsid w:val="009169EA"/>
    <w:rsid w:val="00916C39"/>
    <w:rsid w:val="00916EDD"/>
    <w:rsid w:val="00917293"/>
    <w:rsid w:val="00917664"/>
    <w:rsid w:val="0091794B"/>
    <w:rsid w:val="00917E5F"/>
    <w:rsid w:val="00917F8B"/>
    <w:rsid w:val="009203B4"/>
    <w:rsid w:val="00920A9B"/>
    <w:rsid w:val="00921030"/>
    <w:rsid w:val="009210CA"/>
    <w:rsid w:val="00921242"/>
    <w:rsid w:val="00921934"/>
    <w:rsid w:val="00921DD5"/>
    <w:rsid w:val="00922E6F"/>
    <w:rsid w:val="009233F9"/>
    <w:rsid w:val="00923A8B"/>
    <w:rsid w:val="00923C72"/>
    <w:rsid w:val="00923E24"/>
    <w:rsid w:val="00924B0E"/>
    <w:rsid w:val="00925154"/>
    <w:rsid w:val="0092529B"/>
    <w:rsid w:val="00925468"/>
    <w:rsid w:val="0092594E"/>
    <w:rsid w:val="00925996"/>
    <w:rsid w:val="0092609E"/>
    <w:rsid w:val="009266F1"/>
    <w:rsid w:val="00926BC8"/>
    <w:rsid w:val="00927062"/>
    <w:rsid w:val="009271E3"/>
    <w:rsid w:val="0092775F"/>
    <w:rsid w:val="00927A0C"/>
    <w:rsid w:val="00927CFB"/>
    <w:rsid w:val="00927DC5"/>
    <w:rsid w:val="00930861"/>
    <w:rsid w:val="00930924"/>
    <w:rsid w:val="00930B40"/>
    <w:rsid w:val="0093105B"/>
    <w:rsid w:val="009310C2"/>
    <w:rsid w:val="0093134C"/>
    <w:rsid w:val="00931B4A"/>
    <w:rsid w:val="00931CF2"/>
    <w:rsid w:val="00931EAC"/>
    <w:rsid w:val="00932146"/>
    <w:rsid w:val="0093216D"/>
    <w:rsid w:val="00932556"/>
    <w:rsid w:val="00932585"/>
    <w:rsid w:val="0093322F"/>
    <w:rsid w:val="00933360"/>
    <w:rsid w:val="0093359F"/>
    <w:rsid w:val="0093391F"/>
    <w:rsid w:val="00933995"/>
    <w:rsid w:val="00933C6B"/>
    <w:rsid w:val="00934085"/>
    <w:rsid w:val="0093415B"/>
    <w:rsid w:val="0093432B"/>
    <w:rsid w:val="009343FA"/>
    <w:rsid w:val="00934417"/>
    <w:rsid w:val="0093459E"/>
    <w:rsid w:val="00934820"/>
    <w:rsid w:val="00934AAC"/>
    <w:rsid w:val="00934BA5"/>
    <w:rsid w:val="009350D0"/>
    <w:rsid w:val="009352E4"/>
    <w:rsid w:val="009352EA"/>
    <w:rsid w:val="0093549A"/>
    <w:rsid w:val="00935681"/>
    <w:rsid w:val="00935809"/>
    <w:rsid w:val="00935B19"/>
    <w:rsid w:val="00935D8B"/>
    <w:rsid w:val="009362B9"/>
    <w:rsid w:val="0093693C"/>
    <w:rsid w:val="0093695F"/>
    <w:rsid w:val="00936B39"/>
    <w:rsid w:val="00936CF4"/>
    <w:rsid w:val="00936FD2"/>
    <w:rsid w:val="0093721B"/>
    <w:rsid w:val="00937C54"/>
    <w:rsid w:val="00937FDE"/>
    <w:rsid w:val="00940225"/>
    <w:rsid w:val="0094052D"/>
    <w:rsid w:val="009406C7"/>
    <w:rsid w:val="00940A4D"/>
    <w:rsid w:val="00940AF0"/>
    <w:rsid w:val="00940B57"/>
    <w:rsid w:val="00940C45"/>
    <w:rsid w:val="00941121"/>
    <w:rsid w:val="009412AD"/>
    <w:rsid w:val="00941531"/>
    <w:rsid w:val="00941C48"/>
    <w:rsid w:val="00941D7F"/>
    <w:rsid w:val="00941FA9"/>
    <w:rsid w:val="00942269"/>
    <w:rsid w:val="0094245D"/>
    <w:rsid w:val="009427AA"/>
    <w:rsid w:val="00942806"/>
    <w:rsid w:val="00943FB6"/>
    <w:rsid w:val="00944501"/>
    <w:rsid w:val="009445F3"/>
    <w:rsid w:val="00944740"/>
    <w:rsid w:val="00944D6B"/>
    <w:rsid w:val="0094516B"/>
    <w:rsid w:val="00945323"/>
    <w:rsid w:val="009453B0"/>
    <w:rsid w:val="00945421"/>
    <w:rsid w:val="00945428"/>
    <w:rsid w:val="00945579"/>
    <w:rsid w:val="00945593"/>
    <w:rsid w:val="009455E6"/>
    <w:rsid w:val="00945890"/>
    <w:rsid w:val="00945F70"/>
    <w:rsid w:val="00946192"/>
    <w:rsid w:val="009462D9"/>
    <w:rsid w:val="00946363"/>
    <w:rsid w:val="00946533"/>
    <w:rsid w:val="009467D4"/>
    <w:rsid w:val="00946ED3"/>
    <w:rsid w:val="009476E4"/>
    <w:rsid w:val="009476F3"/>
    <w:rsid w:val="009478BD"/>
    <w:rsid w:val="00947CD2"/>
    <w:rsid w:val="00947EB4"/>
    <w:rsid w:val="0095051A"/>
    <w:rsid w:val="0095057D"/>
    <w:rsid w:val="00950C48"/>
    <w:rsid w:val="00950CBB"/>
    <w:rsid w:val="00950E80"/>
    <w:rsid w:val="00951191"/>
    <w:rsid w:val="009511BD"/>
    <w:rsid w:val="0095152F"/>
    <w:rsid w:val="0095153D"/>
    <w:rsid w:val="0095181C"/>
    <w:rsid w:val="009518C4"/>
    <w:rsid w:val="00951D73"/>
    <w:rsid w:val="00951DF9"/>
    <w:rsid w:val="00952039"/>
    <w:rsid w:val="00952527"/>
    <w:rsid w:val="00952742"/>
    <w:rsid w:val="009530F1"/>
    <w:rsid w:val="00953117"/>
    <w:rsid w:val="009532F8"/>
    <w:rsid w:val="00953BF5"/>
    <w:rsid w:val="00953E9B"/>
    <w:rsid w:val="00953F2D"/>
    <w:rsid w:val="00954039"/>
    <w:rsid w:val="0095426B"/>
    <w:rsid w:val="009542CC"/>
    <w:rsid w:val="009542F6"/>
    <w:rsid w:val="0095456B"/>
    <w:rsid w:val="009545ED"/>
    <w:rsid w:val="009547C9"/>
    <w:rsid w:val="009548B1"/>
    <w:rsid w:val="00954A14"/>
    <w:rsid w:val="00954A34"/>
    <w:rsid w:val="00954F80"/>
    <w:rsid w:val="00955E28"/>
    <w:rsid w:val="0095662E"/>
    <w:rsid w:val="00956C26"/>
    <w:rsid w:val="00957782"/>
    <w:rsid w:val="009577B2"/>
    <w:rsid w:val="009577B7"/>
    <w:rsid w:val="00957E07"/>
    <w:rsid w:val="009604A6"/>
    <w:rsid w:val="0096131F"/>
    <w:rsid w:val="009613F1"/>
    <w:rsid w:val="009617EF"/>
    <w:rsid w:val="00961CB7"/>
    <w:rsid w:val="00961F50"/>
    <w:rsid w:val="00962A60"/>
    <w:rsid w:val="00962DC3"/>
    <w:rsid w:val="00962F41"/>
    <w:rsid w:val="0096301A"/>
    <w:rsid w:val="009630BB"/>
    <w:rsid w:val="009634E6"/>
    <w:rsid w:val="00963543"/>
    <w:rsid w:val="0096392F"/>
    <w:rsid w:val="00963B72"/>
    <w:rsid w:val="00964129"/>
    <w:rsid w:val="00964170"/>
    <w:rsid w:val="0096427A"/>
    <w:rsid w:val="00964310"/>
    <w:rsid w:val="00964764"/>
    <w:rsid w:val="00964A91"/>
    <w:rsid w:val="00964BAC"/>
    <w:rsid w:val="00964BC0"/>
    <w:rsid w:val="00965626"/>
    <w:rsid w:val="0096568E"/>
    <w:rsid w:val="00965851"/>
    <w:rsid w:val="00965C61"/>
    <w:rsid w:val="00965CB2"/>
    <w:rsid w:val="009661FF"/>
    <w:rsid w:val="00966533"/>
    <w:rsid w:val="00966636"/>
    <w:rsid w:val="009667A4"/>
    <w:rsid w:val="009667E7"/>
    <w:rsid w:val="00966C28"/>
    <w:rsid w:val="0096777E"/>
    <w:rsid w:val="009708BD"/>
    <w:rsid w:val="00970A7B"/>
    <w:rsid w:val="00970BD4"/>
    <w:rsid w:val="00970C1E"/>
    <w:rsid w:val="00970E53"/>
    <w:rsid w:val="00970F7C"/>
    <w:rsid w:val="00971253"/>
    <w:rsid w:val="00971476"/>
    <w:rsid w:val="009714FE"/>
    <w:rsid w:val="00971A44"/>
    <w:rsid w:val="00972638"/>
    <w:rsid w:val="00972C21"/>
    <w:rsid w:val="00973692"/>
    <w:rsid w:val="009737CB"/>
    <w:rsid w:val="00973DA5"/>
    <w:rsid w:val="00974161"/>
    <w:rsid w:val="00974943"/>
    <w:rsid w:val="0097496D"/>
    <w:rsid w:val="00974B2C"/>
    <w:rsid w:val="00974CE2"/>
    <w:rsid w:val="0097512A"/>
    <w:rsid w:val="00975A2F"/>
    <w:rsid w:val="00975D5F"/>
    <w:rsid w:val="00976091"/>
    <w:rsid w:val="009761E2"/>
    <w:rsid w:val="00976654"/>
    <w:rsid w:val="009766C5"/>
    <w:rsid w:val="00976C2E"/>
    <w:rsid w:val="00976C37"/>
    <w:rsid w:val="00976C7E"/>
    <w:rsid w:val="00976E68"/>
    <w:rsid w:val="00977247"/>
    <w:rsid w:val="0097732B"/>
    <w:rsid w:val="00977559"/>
    <w:rsid w:val="00977B4A"/>
    <w:rsid w:val="00977BD3"/>
    <w:rsid w:val="00980117"/>
    <w:rsid w:val="00980170"/>
    <w:rsid w:val="009803E1"/>
    <w:rsid w:val="00980642"/>
    <w:rsid w:val="0098078B"/>
    <w:rsid w:val="0098126B"/>
    <w:rsid w:val="00981629"/>
    <w:rsid w:val="009824D5"/>
    <w:rsid w:val="009828ED"/>
    <w:rsid w:val="00982A4F"/>
    <w:rsid w:val="00982FDF"/>
    <w:rsid w:val="0098300D"/>
    <w:rsid w:val="009830EB"/>
    <w:rsid w:val="009832D1"/>
    <w:rsid w:val="009838DD"/>
    <w:rsid w:val="00983E99"/>
    <w:rsid w:val="009841C7"/>
    <w:rsid w:val="00984293"/>
    <w:rsid w:val="0098458E"/>
    <w:rsid w:val="00984F99"/>
    <w:rsid w:val="009856A2"/>
    <w:rsid w:val="009856B6"/>
    <w:rsid w:val="00985EE0"/>
    <w:rsid w:val="009861B7"/>
    <w:rsid w:val="0098638C"/>
    <w:rsid w:val="00986523"/>
    <w:rsid w:val="009868E3"/>
    <w:rsid w:val="00986DE6"/>
    <w:rsid w:val="0098740D"/>
    <w:rsid w:val="00987706"/>
    <w:rsid w:val="00987A81"/>
    <w:rsid w:val="00987DF1"/>
    <w:rsid w:val="00990194"/>
    <w:rsid w:val="0099094C"/>
    <w:rsid w:val="00990BCC"/>
    <w:rsid w:val="00990D00"/>
    <w:rsid w:val="00991214"/>
    <w:rsid w:val="009913A3"/>
    <w:rsid w:val="009913B0"/>
    <w:rsid w:val="009918E3"/>
    <w:rsid w:val="00991E66"/>
    <w:rsid w:val="009920CF"/>
    <w:rsid w:val="009923A3"/>
    <w:rsid w:val="0099272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8F3"/>
    <w:rsid w:val="00995905"/>
    <w:rsid w:val="00995AD5"/>
    <w:rsid w:val="00995CC0"/>
    <w:rsid w:val="00995EA7"/>
    <w:rsid w:val="0099610C"/>
    <w:rsid w:val="009964D0"/>
    <w:rsid w:val="0099662C"/>
    <w:rsid w:val="00996A22"/>
    <w:rsid w:val="00996AC6"/>
    <w:rsid w:val="00996CC8"/>
    <w:rsid w:val="00996D3C"/>
    <w:rsid w:val="00997028"/>
    <w:rsid w:val="009970A5"/>
    <w:rsid w:val="009970F2"/>
    <w:rsid w:val="00997184"/>
    <w:rsid w:val="009973A8"/>
    <w:rsid w:val="00997597"/>
    <w:rsid w:val="00997714"/>
    <w:rsid w:val="00997DA3"/>
    <w:rsid w:val="009A02E6"/>
    <w:rsid w:val="009A0937"/>
    <w:rsid w:val="009A097E"/>
    <w:rsid w:val="009A0AD0"/>
    <w:rsid w:val="009A1420"/>
    <w:rsid w:val="009A169C"/>
    <w:rsid w:val="009A1C60"/>
    <w:rsid w:val="009A1CC1"/>
    <w:rsid w:val="009A1D17"/>
    <w:rsid w:val="009A1DCA"/>
    <w:rsid w:val="009A1EFB"/>
    <w:rsid w:val="009A1FD5"/>
    <w:rsid w:val="009A2BC9"/>
    <w:rsid w:val="009A2F7A"/>
    <w:rsid w:val="009A35A5"/>
    <w:rsid w:val="009A36AD"/>
    <w:rsid w:val="009A381D"/>
    <w:rsid w:val="009A39F6"/>
    <w:rsid w:val="009A3B11"/>
    <w:rsid w:val="009A3D94"/>
    <w:rsid w:val="009A3E10"/>
    <w:rsid w:val="009A3FEE"/>
    <w:rsid w:val="009A43A9"/>
    <w:rsid w:val="009A452E"/>
    <w:rsid w:val="009A4781"/>
    <w:rsid w:val="009A484C"/>
    <w:rsid w:val="009A484F"/>
    <w:rsid w:val="009A5407"/>
    <w:rsid w:val="009A573F"/>
    <w:rsid w:val="009A59FA"/>
    <w:rsid w:val="009A5A3B"/>
    <w:rsid w:val="009A6536"/>
    <w:rsid w:val="009A6C18"/>
    <w:rsid w:val="009A6E7C"/>
    <w:rsid w:val="009A6F10"/>
    <w:rsid w:val="009B0783"/>
    <w:rsid w:val="009B0D9F"/>
    <w:rsid w:val="009B1EAC"/>
    <w:rsid w:val="009B22B2"/>
    <w:rsid w:val="009B24DD"/>
    <w:rsid w:val="009B25D0"/>
    <w:rsid w:val="009B29B0"/>
    <w:rsid w:val="009B2D80"/>
    <w:rsid w:val="009B2D8F"/>
    <w:rsid w:val="009B3285"/>
    <w:rsid w:val="009B33E9"/>
    <w:rsid w:val="009B37A2"/>
    <w:rsid w:val="009B389E"/>
    <w:rsid w:val="009B3AA0"/>
    <w:rsid w:val="009B4434"/>
    <w:rsid w:val="009B4A3C"/>
    <w:rsid w:val="009B4F53"/>
    <w:rsid w:val="009B5649"/>
    <w:rsid w:val="009B5CA6"/>
    <w:rsid w:val="009B5DBA"/>
    <w:rsid w:val="009B6625"/>
    <w:rsid w:val="009B6712"/>
    <w:rsid w:val="009B68EC"/>
    <w:rsid w:val="009B6FEF"/>
    <w:rsid w:val="009B772C"/>
    <w:rsid w:val="009B7B42"/>
    <w:rsid w:val="009B7C35"/>
    <w:rsid w:val="009C0066"/>
    <w:rsid w:val="009C03B2"/>
    <w:rsid w:val="009C07FE"/>
    <w:rsid w:val="009C08F6"/>
    <w:rsid w:val="009C0913"/>
    <w:rsid w:val="009C0EFE"/>
    <w:rsid w:val="009C1B71"/>
    <w:rsid w:val="009C1DF9"/>
    <w:rsid w:val="009C1F0B"/>
    <w:rsid w:val="009C241C"/>
    <w:rsid w:val="009C295A"/>
    <w:rsid w:val="009C2D2F"/>
    <w:rsid w:val="009C3793"/>
    <w:rsid w:val="009C3DE1"/>
    <w:rsid w:val="009C41A3"/>
    <w:rsid w:val="009C421D"/>
    <w:rsid w:val="009C45F2"/>
    <w:rsid w:val="009C4BCC"/>
    <w:rsid w:val="009C4C9B"/>
    <w:rsid w:val="009C53EA"/>
    <w:rsid w:val="009C54BE"/>
    <w:rsid w:val="009C556F"/>
    <w:rsid w:val="009C5776"/>
    <w:rsid w:val="009C6697"/>
    <w:rsid w:val="009C6F3E"/>
    <w:rsid w:val="009C7223"/>
    <w:rsid w:val="009C76FA"/>
    <w:rsid w:val="009C775E"/>
    <w:rsid w:val="009C7A1B"/>
    <w:rsid w:val="009C7C0D"/>
    <w:rsid w:val="009C7E63"/>
    <w:rsid w:val="009C7F4D"/>
    <w:rsid w:val="009D070E"/>
    <w:rsid w:val="009D0736"/>
    <w:rsid w:val="009D0857"/>
    <w:rsid w:val="009D0DCF"/>
    <w:rsid w:val="009D0ED4"/>
    <w:rsid w:val="009D112B"/>
    <w:rsid w:val="009D13A3"/>
    <w:rsid w:val="009D1647"/>
    <w:rsid w:val="009D1F96"/>
    <w:rsid w:val="009D2570"/>
    <w:rsid w:val="009D2786"/>
    <w:rsid w:val="009D27BD"/>
    <w:rsid w:val="009D29AB"/>
    <w:rsid w:val="009D2A26"/>
    <w:rsid w:val="009D2C39"/>
    <w:rsid w:val="009D3514"/>
    <w:rsid w:val="009D364B"/>
    <w:rsid w:val="009D3AAA"/>
    <w:rsid w:val="009D4041"/>
    <w:rsid w:val="009D47AB"/>
    <w:rsid w:val="009D484B"/>
    <w:rsid w:val="009D4A40"/>
    <w:rsid w:val="009D4A4F"/>
    <w:rsid w:val="009D4BD3"/>
    <w:rsid w:val="009D4E72"/>
    <w:rsid w:val="009D59B5"/>
    <w:rsid w:val="009D6B38"/>
    <w:rsid w:val="009D6F2A"/>
    <w:rsid w:val="009D6FBA"/>
    <w:rsid w:val="009D704C"/>
    <w:rsid w:val="009D74A3"/>
    <w:rsid w:val="009D777D"/>
    <w:rsid w:val="009D7894"/>
    <w:rsid w:val="009D7A16"/>
    <w:rsid w:val="009D7FCD"/>
    <w:rsid w:val="009E001B"/>
    <w:rsid w:val="009E0197"/>
    <w:rsid w:val="009E021A"/>
    <w:rsid w:val="009E0B05"/>
    <w:rsid w:val="009E0D6D"/>
    <w:rsid w:val="009E0DBA"/>
    <w:rsid w:val="009E0F1C"/>
    <w:rsid w:val="009E133B"/>
    <w:rsid w:val="009E136A"/>
    <w:rsid w:val="009E187F"/>
    <w:rsid w:val="009E1D76"/>
    <w:rsid w:val="009E2040"/>
    <w:rsid w:val="009E2515"/>
    <w:rsid w:val="009E2A1C"/>
    <w:rsid w:val="009E2A8F"/>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D3B"/>
    <w:rsid w:val="009E4FA2"/>
    <w:rsid w:val="009E580A"/>
    <w:rsid w:val="009E58EF"/>
    <w:rsid w:val="009E5929"/>
    <w:rsid w:val="009E642B"/>
    <w:rsid w:val="009E688B"/>
    <w:rsid w:val="009E6953"/>
    <w:rsid w:val="009E6AEC"/>
    <w:rsid w:val="009E6C15"/>
    <w:rsid w:val="009E6DD4"/>
    <w:rsid w:val="009E6F80"/>
    <w:rsid w:val="009E74D3"/>
    <w:rsid w:val="009E7653"/>
    <w:rsid w:val="009E78E5"/>
    <w:rsid w:val="009E7AF3"/>
    <w:rsid w:val="009E7CBD"/>
    <w:rsid w:val="009F0247"/>
    <w:rsid w:val="009F0683"/>
    <w:rsid w:val="009F08A1"/>
    <w:rsid w:val="009F0944"/>
    <w:rsid w:val="009F0FCF"/>
    <w:rsid w:val="009F1355"/>
    <w:rsid w:val="009F13E6"/>
    <w:rsid w:val="009F17A1"/>
    <w:rsid w:val="009F1855"/>
    <w:rsid w:val="009F19D6"/>
    <w:rsid w:val="009F1E2E"/>
    <w:rsid w:val="009F209B"/>
    <w:rsid w:val="009F256B"/>
    <w:rsid w:val="009F25DB"/>
    <w:rsid w:val="009F29C7"/>
    <w:rsid w:val="009F2AF8"/>
    <w:rsid w:val="009F36CB"/>
    <w:rsid w:val="009F3900"/>
    <w:rsid w:val="009F3C7A"/>
    <w:rsid w:val="009F4558"/>
    <w:rsid w:val="009F45E9"/>
    <w:rsid w:val="009F473C"/>
    <w:rsid w:val="009F4E41"/>
    <w:rsid w:val="009F522A"/>
    <w:rsid w:val="009F525B"/>
    <w:rsid w:val="009F525D"/>
    <w:rsid w:val="009F5A31"/>
    <w:rsid w:val="009F610F"/>
    <w:rsid w:val="009F631B"/>
    <w:rsid w:val="009F6338"/>
    <w:rsid w:val="009F683E"/>
    <w:rsid w:val="009F6B4C"/>
    <w:rsid w:val="009F6BD1"/>
    <w:rsid w:val="009F6F72"/>
    <w:rsid w:val="009F6F76"/>
    <w:rsid w:val="009F7806"/>
    <w:rsid w:val="009F788C"/>
    <w:rsid w:val="009F7B2F"/>
    <w:rsid w:val="009F7CB1"/>
    <w:rsid w:val="009F7D5C"/>
    <w:rsid w:val="00A00009"/>
    <w:rsid w:val="00A0075B"/>
    <w:rsid w:val="00A00CAE"/>
    <w:rsid w:val="00A00F7A"/>
    <w:rsid w:val="00A00FCE"/>
    <w:rsid w:val="00A01011"/>
    <w:rsid w:val="00A016AB"/>
    <w:rsid w:val="00A02019"/>
    <w:rsid w:val="00A0212C"/>
    <w:rsid w:val="00A02232"/>
    <w:rsid w:val="00A02263"/>
    <w:rsid w:val="00A02328"/>
    <w:rsid w:val="00A02343"/>
    <w:rsid w:val="00A027B9"/>
    <w:rsid w:val="00A027CD"/>
    <w:rsid w:val="00A0295F"/>
    <w:rsid w:val="00A02FDB"/>
    <w:rsid w:val="00A0304F"/>
    <w:rsid w:val="00A03686"/>
    <w:rsid w:val="00A03ABB"/>
    <w:rsid w:val="00A03C5C"/>
    <w:rsid w:val="00A03FBC"/>
    <w:rsid w:val="00A0415A"/>
    <w:rsid w:val="00A0435D"/>
    <w:rsid w:val="00A04CDE"/>
    <w:rsid w:val="00A04F56"/>
    <w:rsid w:val="00A04F75"/>
    <w:rsid w:val="00A05445"/>
    <w:rsid w:val="00A05634"/>
    <w:rsid w:val="00A0579C"/>
    <w:rsid w:val="00A05922"/>
    <w:rsid w:val="00A05BDD"/>
    <w:rsid w:val="00A05DC8"/>
    <w:rsid w:val="00A060A3"/>
    <w:rsid w:val="00A0642F"/>
    <w:rsid w:val="00A065B8"/>
    <w:rsid w:val="00A066A7"/>
    <w:rsid w:val="00A0677E"/>
    <w:rsid w:val="00A06F24"/>
    <w:rsid w:val="00A07107"/>
    <w:rsid w:val="00A0799F"/>
    <w:rsid w:val="00A07DC5"/>
    <w:rsid w:val="00A07E4D"/>
    <w:rsid w:val="00A108A8"/>
    <w:rsid w:val="00A10B6F"/>
    <w:rsid w:val="00A10B7A"/>
    <w:rsid w:val="00A10D2E"/>
    <w:rsid w:val="00A11267"/>
    <w:rsid w:val="00A117EB"/>
    <w:rsid w:val="00A11A93"/>
    <w:rsid w:val="00A11AAA"/>
    <w:rsid w:val="00A12933"/>
    <w:rsid w:val="00A12D2D"/>
    <w:rsid w:val="00A12E24"/>
    <w:rsid w:val="00A12F12"/>
    <w:rsid w:val="00A131A7"/>
    <w:rsid w:val="00A13234"/>
    <w:rsid w:val="00A13497"/>
    <w:rsid w:val="00A1394E"/>
    <w:rsid w:val="00A13BF4"/>
    <w:rsid w:val="00A13C81"/>
    <w:rsid w:val="00A14348"/>
    <w:rsid w:val="00A147FB"/>
    <w:rsid w:val="00A1483D"/>
    <w:rsid w:val="00A14890"/>
    <w:rsid w:val="00A148E8"/>
    <w:rsid w:val="00A14C11"/>
    <w:rsid w:val="00A14E96"/>
    <w:rsid w:val="00A15073"/>
    <w:rsid w:val="00A159B9"/>
    <w:rsid w:val="00A15E73"/>
    <w:rsid w:val="00A1618B"/>
    <w:rsid w:val="00A165E9"/>
    <w:rsid w:val="00A166DA"/>
    <w:rsid w:val="00A167B8"/>
    <w:rsid w:val="00A17272"/>
    <w:rsid w:val="00A1742E"/>
    <w:rsid w:val="00A17818"/>
    <w:rsid w:val="00A178BC"/>
    <w:rsid w:val="00A17917"/>
    <w:rsid w:val="00A20118"/>
    <w:rsid w:val="00A20121"/>
    <w:rsid w:val="00A203E7"/>
    <w:rsid w:val="00A208B9"/>
    <w:rsid w:val="00A2115C"/>
    <w:rsid w:val="00A21215"/>
    <w:rsid w:val="00A21340"/>
    <w:rsid w:val="00A21856"/>
    <w:rsid w:val="00A21C5C"/>
    <w:rsid w:val="00A221B0"/>
    <w:rsid w:val="00A22725"/>
    <w:rsid w:val="00A22933"/>
    <w:rsid w:val="00A22CAD"/>
    <w:rsid w:val="00A23361"/>
    <w:rsid w:val="00A236DA"/>
    <w:rsid w:val="00A236FF"/>
    <w:rsid w:val="00A23FDC"/>
    <w:rsid w:val="00A24707"/>
    <w:rsid w:val="00A24BE9"/>
    <w:rsid w:val="00A24C38"/>
    <w:rsid w:val="00A2504E"/>
    <w:rsid w:val="00A252E8"/>
    <w:rsid w:val="00A253CB"/>
    <w:rsid w:val="00A25508"/>
    <w:rsid w:val="00A25B5B"/>
    <w:rsid w:val="00A25C01"/>
    <w:rsid w:val="00A25C5F"/>
    <w:rsid w:val="00A25F94"/>
    <w:rsid w:val="00A262E1"/>
    <w:rsid w:val="00A2695E"/>
    <w:rsid w:val="00A269D6"/>
    <w:rsid w:val="00A26FED"/>
    <w:rsid w:val="00A276FC"/>
    <w:rsid w:val="00A2778A"/>
    <w:rsid w:val="00A279D7"/>
    <w:rsid w:val="00A27EA1"/>
    <w:rsid w:val="00A3063C"/>
    <w:rsid w:val="00A30C89"/>
    <w:rsid w:val="00A30D1F"/>
    <w:rsid w:val="00A3156C"/>
    <w:rsid w:val="00A316A4"/>
    <w:rsid w:val="00A31C86"/>
    <w:rsid w:val="00A31FFB"/>
    <w:rsid w:val="00A32082"/>
    <w:rsid w:val="00A3220E"/>
    <w:rsid w:val="00A3224B"/>
    <w:rsid w:val="00A328B7"/>
    <w:rsid w:val="00A32CAD"/>
    <w:rsid w:val="00A32E7F"/>
    <w:rsid w:val="00A3352F"/>
    <w:rsid w:val="00A33C42"/>
    <w:rsid w:val="00A34116"/>
    <w:rsid w:val="00A34858"/>
    <w:rsid w:val="00A3597A"/>
    <w:rsid w:val="00A35C17"/>
    <w:rsid w:val="00A35F2A"/>
    <w:rsid w:val="00A362C2"/>
    <w:rsid w:val="00A36555"/>
    <w:rsid w:val="00A3660C"/>
    <w:rsid w:val="00A36900"/>
    <w:rsid w:val="00A3746A"/>
    <w:rsid w:val="00A375F4"/>
    <w:rsid w:val="00A379D2"/>
    <w:rsid w:val="00A37E53"/>
    <w:rsid w:val="00A4087E"/>
    <w:rsid w:val="00A408D8"/>
    <w:rsid w:val="00A40ABE"/>
    <w:rsid w:val="00A41A4D"/>
    <w:rsid w:val="00A41D09"/>
    <w:rsid w:val="00A41D68"/>
    <w:rsid w:val="00A41F8D"/>
    <w:rsid w:val="00A4222B"/>
    <w:rsid w:val="00A424FD"/>
    <w:rsid w:val="00A426F1"/>
    <w:rsid w:val="00A4304F"/>
    <w:rsid w:val="00A433FB"/>
    <w:rsid w:val="00A4377A"/>
    <w:rsid w:val="00A43BE8"/>
    <w:rsid w:val="00A43D9A"/>
    <w:rsid w:val="00A43E04"/>
    <w:rsid w:val="00A43F11"/>
    <w:rsid w:val="00A43F5B"/>
    <w:rsid w:val="00A43FB8"/>
    <w:rsid w:val="00A442CD"/>
    <w:rsid w:val="00A44388"/>
    <w:rsid w:val="00A44E52"/>
    <w:rsid w:val="00A44FE3"/>
    <w:rsid w:val="00A45541"/>
    <w:rsid w:val="00A45BB3"/>
    <w:rsid w:val="00A460D7"/>
    <w:rsid w:val="00A4621B"/>
    <w:rsid w:val="00A4654C"/>
    <w:rsid w:val="00A468A3"/>
    <w:rsid w:val="00A4690D"/>
    <w:rsid w:val="00A469E5"/>
    <w:rsid w:val="00A470BD"/>
    <w:rsid w:val="00A47205"/>
    <w:rsid w:val="00A472BA"/>
    <w:rsid w:val="00A474B6"/>
    <w:rsid w:val="00A474CF"/>
    <w:rsid w:val="00A478F5"/>
    <w:rsid w:val="00A47989"/>
    <w:rsid w:val="00A479AA"/>
    <w:rsid w:val="00A47B61"/>
    <w:rsid w:val="00A47B67"/>
    <w:rsid w:val="00A507E1"/>
    <w:rsid w:val="00A50864"/>
    <w:rsid w:val="00A50865"/>
    <w:rsid w:val="00A50A90"/>
    <w:rsid w:val="00A50D12"/>
    <w:rsid w:val="00A512D1"/>
    <w:rsid w:val="00A51728"/>
    <w:rsid w:val="00A5178C"/>
    <w:rsid w:val="00A518A2"/>
    <w:rsid w:val="00A5198B"/>
    <w:rsid w:val="00A51A67"/>
    <w:rsid w:val="00A51D0A"/>
    <w:rsid w:val="00A51D50"/>
    <w:rsid w:val="00A52250"/>
    <w:rsid w:val="00A52479"/>
    <w:rsid w:val="00A5266A"/>
    <w:rsid w:val="00A528F4"/>
    <w:rsid w:val="00A52A82"/>
    <w:rsid w:val="00A52ACE"/>
    <w:rsid w:val="00A52BFD"/>
    <w:rsid w:val="00A53569"/>
    <w:rsid w:val="00A53AE7"/>
    <w:rsid w:val="00A53AEB"/>
    <w:rsid w:val="00A53DC9"/>
    <w:rsid w:val="00A53F5F"/>
    <w:rsid w:val="00A547A1"/>
    <w:rsid w:val="00A54B5A"/>
    <w:rsid w:val="00A54BCC"/>
    <w:rsid w:val="00A555A7"/>
    <w:rsid w:val="00A55989"/>
    <w:rsid w:val="00A559E6"/>
    <w:rsid w:val="00A55D2C"/>
    <w:rsid w:val="00A55EC2"/>
    <w:rsid w:val="00A56062"/>
    <w:rsid w:val="00A56230"/>
    <w:rsid w:val="00A567A7"/>
    <w:rsid w:val="00A56AB1"/>
    <w:rsid w:val="00A56BE1"/>
    <w:rsid w:val="00A5722D"/>
    <w:rsid w:val="00A57384"/>
    <w:rsid w:val="00A57858"/>
    <w:rsid w:val="00A57BD3"/>
    <w:rsid w:val="00A57C2A"/>
    <w:rsid w:val="00A57E1A"/>
    <w:rsid w:val="00A57FB4"/>
    <w:rsid w:val="00A57FB5"/>
    <w:rsid w:val="00A60049"/>
    <w:rsid w:val="00A6009D"/>
    <w:rsid w:val="00A6024B"/>
    <w:rsid w:val="00A6042B"/>
    <w:rsid w:val="00A60514"/>
    <w:rsid w:val="00A605D7"/>
    <w:rsid w:val="00A60670"/>
    <w:rsid w:val="00A60BBE"/>
    <w:rsid w:val="00A60C17"/>
    <w:rsid w:val="00A60D1D"/>
    <w:rsid w:val="00A6109E"/>
    <w:rsid w:val="00A6187A"/>
    <w:rsid w:val="00A6188E"/>
    <w:rsid w:val="00A61915"/>
    <w:rsid w:val="00A61B1F"/>
    <w:rsid w:val="00A61E32"/>
    <w:rsid w:val="00A627A9"/>
    <w:rsid w:val="00A635C9"/>
    <w:rsid w:val="00A638F2"/>
    <w:rsid w:val="00A63F14"/>
    <w:rsid w:val="00A64AA5"/>
    <w:rsid w:val="00A64B52"/>
    <w:rsid w:val="00A64DC4"/>
    <w:rsid w:val="00A64E41"/>
    <w:rsid w:val="00A6625D"/>
    <w:rsid w:val="00A66468"/>
    <w:rsid w:val="00A6653E"/>
    <w:rsid w:val="00A6677A"/>
    <w:rsid w:val="00A66C32"/>
    <w:rsid w:val="00A67014"/>
    <w:rsid w:val="00A67115"/>
    <w:rsid w:val="00A6730F"/>
    <w:rsid w:val="00A6753A"/>
    <w:rsid w:val="00A67C2F"/>
    <w:rsid w:val="00A67E32"/>
    <w:rsid w:val="00A70468"/>
    <w:rsid w:val="00A7054B"/>
    <w:rsid w:val="00A70941"/>
    <w:rsid w:val="00A70C8E"/>
    <w:rsid w:val="00A70F1C"/>
    <w:rsid w:val="00A7108A"/>
    <w:rsid w:val="00A711F3"/>
    <w:rsid w:val="00A71B3D"/>
    <w:rsid w:val="00A71F24"/>
    <w:rsid w:val="00A71F46"/>
    <w:rsid w:val="00A71F51"/>
    <w:rsid w:val="00A720E6"/>
    <w:rsid w:val="00A72842"/>
    <w:rsid w:val="00A728C9"/>
    <w:rsid w:val="00A72F42"/>
    <w:rsid w:val="00A72FA5"/>
    <w:rsid w:val="00A72FB5"/>
    <w:rsid w:val="00A73232"/>
    <w:rsid w:val="00A73DFF"/>
    <w:rsid w:val="00A73ED2"/>
    <w:rsid w:val="00A74CBB"/>
    <w:rsid w:val="00A750AF"/>
    <w:rsid w:val="00A75621"/>
    <w:rsid w:val="00A7567B"/>
    <w:rsid w:val="00A75A80"/>
    <w:rsid w:val="00A7674A"/>
    <w:rsid w:val="00A7676A"/>
    <w:rsid w:val="00A76A5F"/>
    <w:rsid w:val="00A76B72"/>
    <w:rsid w:val="00A76ECE"/>
    <w:rsid w:val="00A76F05"/>
    <w:rsid w:val="00A770DB"/>
    <w:rsid w:val="00A772C4"/>
    <w:rsid w:val="00A7730F"/>
    <w:rsid w:val="00A77344"/>
    <w:rsid w:val="00A77D28"/>
    <w:rsid w:val="00A8005A"/>
    <w:rsid w:val="00A801C3"/>
    <w:rsid w:val="00A804AC"/>
    <w:rsid w:val="00A80560"/>
    <w:rsid w:val="00A80A78"/>
    <w:rsid w:val="00A814B0"/>
    <w:rsid w:val="00A8159F"/>
    <w:rsid w:val="00A817F5"/>
    <w:rsid w:val="00A81C64"/>
    <w:rsid w:val="00A81E32"/>
    <w:rsid w:val="00A82341"/>
    <w:rsid w:val="00A8239E"/>
    <w:rsid w:val="00A82812"/>
    <w:rsid w:val="00A82BA3"/>
    <w:rsid w:val="00A82CF7"/>
    <w:rsid w:val="00A8386D"/>
    <w:rsid w:val="00A83AAD"/>
    <w:rsid w:val="00A83BA4"/>
    <w:rsid w:val="00A83BCB"/>
    <w:rsid w:val="00A83F4A"/>
    <w:rsid w:val="00A83FA9"/>
    <w:rsid w:val="00A841D9"/>
    <w:rsid w:val="00A84688"/>
    <w:rsid w:val="00A8471B"/>
    <w:rsid w:val="00A84B2F"/>
    <w:rsid w:val="00A84B78"/>
    <w:rsid w:val="00A85477"/>
    <w:rsid w:val="00A857E8"/>
    <w:rsid w:val="00A85CA7"/>
    <w:rsid w:val="00A85E81"/>
    <w:rsid w:val="00A86110"/>
    <w:rsid w:val="00A867C4"/>
    <w:rsid w:val="00A87A1A"/>
    <w:rsid w:val="00A87B34"/>
    <w:rsid w:val="00A87E9F"/>
    <w:rsid w:val="00A9069C"/>
    <w:rsid w:val="00A90814"/>
    <w:rsid w:val="00A90A36"/>
    <w:rsid w:val="00A90DED"/>
    <w:rsid w:val="00A91100"/>
    <w:rsid w:val="00A91B2B"/>
    <w:rsid w:val="00A91EFC"/>
    <w:rsid w:val="00A92182"/>
    <w:rsid w:val="00A92575"/>
    <w:rsid w:val="00A92A35"/>
    <w:rsid w:val="00A9300A"/>
    <w:rsid w:val="00A9303E"/>
    <w:rsid w:val="00A93588"/>
    <w:rsid w:val="00A93BD6"/>
    <w:rsid w:val="00A93E38"/>
    <w:rsid w:val="00A9402F"/>
    <w:rsid w:val="00A9432A"/>
    <w:rsid w:val="00A943EF"/>
    <w:rsid w:val="00A94740"/>
    <w:rsid w:val="00A94B52"/>
    <w:rsid w:val="00A95065"/>
    <w:rsid w:val="00A956F7"/>
    <w:rsid w:val="00A95E81"/>
    <w:rsid w:val="00A96300"/>
    <w:rsid w:val="00A967AA"/>
    <w:rsid w:val="00A96A3B"/>
    <w:rsid w:val="00A97535"/>
    <w:rsid w:val="00A9756A"/>
    <w:rsid w:val="00A97629"/>
    <w:rsid w:val="00A97840"/>
    <w:rsid w:val="00A97935"/>
    <w:rsid w:val="00A97AAF"/>
    <w:rsid w:val="00A97CAC"/>
    <w:rsid w:val="00AA0729"/>
    <w:rsid w:val="00AA084C"/>
    <w:rsid w:val="00AA0850"/>
    <w:rsid w:val="00AA1028"/>
    <w:rsid w:val="00AA1230"/>
    <w:rsid w:val="00AA1384"/>
    <w:rsid w:val="00AA14A2"/>
    <w:rsid w:val="00AA1D7E"/>
    <w:rsid w:val="00AA2236"/>
    <w:rsid w:val="00AA2247"/>
    <w:rsid w:val="00AA23C1"/>
    <w:rsid w:val="00AA2502"/>
    <w:rsid w:val="00AA2776"/>
    <w:rsid w:val="00AA2880"/>
    <w:rsid w:val="00AA28A8"/>
    <w:rsid w:val="00AA3DB0"/>
    <w:rsid w:val="00AA4004"/>
    <w:rsid w:val="00AA42D4"/>
    <w:rsid w:val="00AA4554"/>
    <w:rsid w:val="00AA4BAF"/>
    <w:rsid w:val="00AA4C22"/>
    <w:rsid w:val="00AA531A"/>
    <w:rsid w:val="00AA5B83"/>
    <w:rsid w:val="00AA5BB3"/>
    <w:rsid w:val="00AA5D2E"/>
    <w:rsid w:val="00AA61C4"/>
    <w:rsid w:val="00AA64B3"/>
    <w:rsid w:val="00AA66D8"/>
    <w:rsid w:val="00AA6AEC"/>
    <w:rsid w:val="00AA728C"/>
    <w:rsid w:val="00AA73DA"/>
    <w:rsid w:val="00AA76F8"/>
    <w:rsid w:val="00AA7989"/>
    <w:rsid w:val="00AA79F8"/>
    <w:rsid w:val="00AA7AB2"/>
    <w:rsid w:val="00AA7E66"/>
    <w:rsid w:val="00AA7FC4"/>
    <w:rsid w:val="00AB0142"/>
    <w:rsid w:val="00AB026F"/>
    <w:rsid w:val="00AB02F1"/>
    <w:rsid w:val="00AB092A"/>
    <w:rsid w:val="00AB0CA5"/>
    <w:rsid w:val="00AB0FC1"/>
    <w:rsid w:val="00AB0FD1"/>
    <w:rsid w:val="00AB111D"/>
    <w:rsid w:val="00AB1BC0"/>
    <w:rsid w:val="00AB1FC2"/>
    <w:rsid w:val="00AB244B"/>
    <w:rsid w:val="00AB2675"/>
    <w:rsid w:val="00AB2762"/>
    <w:rsid w:val="00AB2838"/>
    <w:rsid w:val="00AB2992"/>
    <w:rsid w:val="00AB2D79"/>
    <w:rsid w:val="00AB37C4"/>
    <w:rsid w:val="00AB4510"/>
    <w:rsid w:val="00AB46DF"/>
    <w:rsid w:val="00AB4813"/>
    <w:rsid w:val="00AB4A61"/>
    <w:rsid w:val="00AB4ACE"/>
    <w:rsid w:val="00AB4CD1"/>
    <w:rsid w:val="00AB4F89"/>
    <w:rsid w:val="00AB4F9D"/>
    <w:rsid w:val="00AB53B2"/>
    <w:rsid w:val="00AB561B"/>
    <w:rsid w:val="00AB58C4"/>
    <w:rsid w:val="00AB5BAC"/>
    <w:rsid w:val="00AB5BCD"/>
    <w:rsid w:val="00AB5C6A"/>
    <w:rsid w:val="00AB6423"/>
    <w:rsid w:val="00AB6434"/>
    <w:rsid w:val="00AB676C"/>
    <w:rsid w:val="00AB6DB9"/>
    <w:rsid w:val="00AB6EAB"/>
    <w:rsid w:val="00AB6EB5"/>
    <w:rsid w:val="00AB781E"/>
    <w:rsid w:val="00AB7A6F"/>
    <w:rsid w:val="00AB7F8A"/>
    <w:rsid w:val="00AC039C"/>
    <w:rsid w:val="00AC03B7"/>
    <w:rsid w:val="00AC0730"/>
    <w:rsid w:val="00AC09F1"/>
    <w:rsid w:val="00AC0A8D"/>
    <w:rsid w:val="00AC0BCC"/>
    <w:rsid w:val="00AC1157"/>
    <w:rsid w:val="00AC11ED"/>
    <w:rsid w:val="00AC16CC"/>
    <w:rsid w:val="00AC208B"/>
    <w:rsid w:val="00AC21AA"/>
    <w:rsid w:val="00AC2527"/>
    <w:rsid w:val="00AC2533"/>
    <w:rsid w:val="00AC32E1"/>
    <w:rsid w:val="00AC3CDA"/>
    <w:rsid w:val="00AC3D0D"/>
    <w:rsid w:val="00AC3E46"/>
    <w:rsid w:val="00AC413D"/>
    <w:rsid w:val="00AC4F39"/>
    <w:rsid w:val="00AC5BAD"/>
    <w:rsid w:val="00AC69BE"/>
    <w:rsid w:val="00AC6A28"/>
    <w:rsid w:val="00AC6CEE"/>
    <w:rsid w:val="00AC6F8A"/>
    <w:rsid w:val="00AC70F1"/>
    <w:rsid w:val="00AC71E4"/>
    <w:rsid w:val="00AC7D7A"/>
    <w:rsid w:val="00AD0150"/>
    <w:rsid w:val="00AD0681"/>
    <w:rsid w:val="00AD073D"/>
    <w:rsid w:val="00AD0AEA"/>
    <w:rsid w:val="00AD0C54"/>
    <w:rsid w:val="00AD1573"/>
    <w:rsid w:val="00AD1C26"/>
    <w:rsid w:val="00AD1D7F"/>
    <w:rsid w:val="00AD212A"/>
    <w:rsid w:val="00AD269C"/>
    <w:rsid w:val="00AD29FB"/>
    <w:rsid w:val="00AD2DB4"/>
    <w:rsid w:val="00AD2E1D"/>
    <w:rsid w:val="00AD2E20"/>
    <w:rsid w:val="00AD2F61"/>
    <w:rsid w:val="00AD2FEB"/>
    <w:rsid w:val="00AD3408"/>
    <w:rsid w:val="00AD3674"/>
    <w:rsid w:val="00AD3ABD"/>
    <w:rsid w:val="00AD3D34"/>
    <w:rsid w:val="00AD499D"/>
    <w:rsid w:val="00AD4A91"/>
    <w:rsid w:val="00AD4D3B"/>
    <w:rsid w:val="00AD5756"/>
    <w:rsid w:val="00AD5854"/>
    <w:rsid w:val="00AD5ED2"/>
    <w:rsid w:val="00AD5F65"/>
    <w:rsid w:val="00AD651A"/>
    <w:rsid w:val="00AD6579"/>
    <w:rsid w:val="00AD6689"/>
    <w:rsid w:val="00AD6B39"/>
    <w:rsid w:val="00AD6C33"/>
    <w:rsid w:val="00AD705B"/>
    <w:rsid w:val="00AD73DD"/>
    <w:rsid w:val="00AD73F7"/>
    <w:rsid w:val="00AD7A27"/>
    <w:rsid w:val="00AD7CC5"/>
    <w:rsid w:val="00AD7F1C"/>
    <w:rsid w:val="00AE0059"/>
    <w:rsid w:val="00AE005A"/>
    <w:rsid w:val="00AE035D"/>
    <w:rsid w:val="00AE0638"/>
    <w:rsid w:val="00AE11BF"/>
    <w:rsid w:val="00AE1608"/>
    <w:rsid w:val="00AE18D7"/>
    <w:rsid w:val="00AE1A68"/>
    <w:rsid w:val="00AE1FC5"/>
    <w:rsid w:val="00AE24B3"/>
    <w:rsid w:val="00AE25C5"/>
    <w:rsid w:val="00AE272C"/>
    <w:rsid w:val="00AE2A25"/>
    <w:rsid w:val="00AE2E4A"/>
    <w:rsid w:val="00AE2E92"/>
    <w:rsid w:val="00AE303C"/>
    <w:rsid w:val="00AE324B"/>
    <w:rsid w:val="00AE34BD"/>
    <w:rsid w:val="00AE3635"/>
    <w:rsid w:val="00AE3A35"/>
    <w:rsid w:val="00AE3CD1"/>
    <w:rsid w:val="00AE3DCE"/>
    <w:rsid w:val="00AE400D"/>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6780"/>
    <w:rsid w:val="00AE6903"/>
    <w:rsid w:val="00AE6BF9"/>
    <w:rsid w:val="00AE6C4F"/>
    <w:rsid w:val="00AE6E5C"/>
    <w:rsid w:val="00AE7152"/>
    <w:rsid w:val="00AE7FD4"/>
    <w:rsid w:val="00AF0098"/>
    <w:rsid w:val="00AF01BA"/>
    <w:rsid w:val="00AF04E0"/>
    <w:rsid w:val="00AF0CC4"/>
    <w:rsid w:val="00AF0EA0"/>
    <w:rsid w:val="00AF1210"/>
    <w:rsid w:val="00AF1CAF"/>
    <w:rsid w:val="00AF1E66"/>
    <w:rsid w:val="00AF1F23"/>
    <w:rsid w:val="00AF218D"/>
    <w:rsid w:val="00AF233C"/>
    <w:rsid w:val="00AF23F8"/>
    <w:rsid w:val="00AF2951"/>
    <w:rsid w:val="00AF2A24"/>
    <w:rsid w:val="00AF2C5C"/>
    <w:rsid w:val="00AF2E91"/>
    <w:rsid w:val="00AF3039"/>
    <w:rsid w:val="00AF306D"/>
    <w:rsid w:val="00AF32BB"/>
    <w:rsid w:val="00AF3AF6"/>
    <w:rsid w:val="00AF3B74"/>
    <w:rsid w:val="00AF3C8C"/>
    <w:rsid w:val="00AF41B6"/>
    <w:rsid w:val="00AF42BC"/>
    <w:rsid w:val="00AF4659"/>
    <w:rsid w:val="00AF4F41"/>
    <w:rsid w:val="00AF51CC"/>
    <w:rsid w:val="00AF51DE"/>
    <w:rsid w:val="00AF56C6"/>
    <w:rsid w:val="00AF5CB2"/>
    <w:rsid w:val="00AF5E87"/>
    <w:rsid w:val="00AF5FF8"/>
    <w:rsid w:val="00AF6391"/>
    <w:rsid w:val="00AF63BA"/>
    <w:rsid w:val="00AF7A19"/>
    <w:rsid w:val="00AF7AF4"/>
    <w:rsid w:val="00AF7E4F"/>
    <w:rsid w:val="00B00384"/>
    <w:rsid w:val="00B00610"/>
    <w:rsid w:val="00B00A89"/>
    <w:rsid w:val="00B00B28"/>
    <w:rsid w:val="00B01147"/>
    <w:rsid w:val="00B01191"/>
    <w:rsid w:val="00B01956"/>
    <w:rsid w:val="00B01C0E"/>
    <w:rsid w:val="00B0217A"/>
    <w:rsid w:val="00B0228A"/>
    <w:rsid w:val="00B02778"/>
    <w:rsid w:val="00B0288C"/>
    <w:rsid w:val="00B02990"/>
    <w:rsid w:val="00B02CEA"/>
    <w:rsid w:val="00B02D6D"/>
    <w:rsid w:val="00B02F64"/>
    <w:rsid w:val="00B03283"/>
    <w:rsid w:val="00B032F5"/>
    <w:rsid w:val="00B0344C"/>
    <w:rsid w:val="00B034F8"/>
    <w:rsid w:val="00B037F4"/>
    <w:rsid w:val="00B03BFB"/>
    <w:rsid w:val="00B04675"/>
    <w:rsid w:val="00B0483A"/>
    <w:rsid w:val="00B0484D"/>
    <w:rsid w:val="00B04906"/>
    <w:rsid w:val="00B04E08"/>
    <w:rsid w:val="00B04EE8"/>
    <w:rsid w:val="00B05087"/>
    <w:rsid w:val="00B0512C"/>
    <w:rsid w:val="00B05196"/>
    <w:rsid w:val="00B0530E"/>
    <w:rsid w:val="00B05467"/>
    <w:rsid w:val="00B058FC"/>
    <w:rsid w:val="00B0599B"/>
    <w:rsid w:val="00B05E31"/>
    <w:rsid w:val="00B06269"/>
    <w:rsid w:val="00B06290"/>
    <w:rsid w:val="00B06430"/>
    <w:rsid w:val="00B07624"/>
    <w:rsid w:val="00B077AF"/>
    <w:rsid w:val="00B07873"/>
    <w:rsid w:val="00B07F1F"/>
    <w:rsid w:val="00B1042D"/>
    <w:rsid w:val="00B1048C"/>
    <w:rsid w:val="00B10AF0"/>
    <w:rsid w:val="00B10BB0"/>
    <w:rsid w:val="00B10E26"/>
    <w:rsid w:val="00B1147C"/>
    <w:rsid w:val="00B115F2"/>
    <w:rsid w:val="00B115FB"/>
    <w:rsid w:val="00B11777"/>
    <w:rsid w:val="00B118E0"/>
    <w:rsid w:val="00B11E43"/>
    <w:rsid w:val="00B11EA8"/>
    <w:rsid w:val="00B1205D"/>
    <w:rsid w:val="00B122B4"/>
    <w:rsid w:val="00B124E1"/>
    <w:rsid w:val="00B12BA7"/>
    <w:rsid w:val="00B12DA4"/>
    <w:rsid w:val="00B12DE2"/>
    <w:rsid w:val="00B13683"/>
    <w:rsid w:val="00B138EC"/>
    <w:rsid w:val="00B13BA7"/>
    <w:rsid w:val="00B13CDC"/>
    <w:rsid w:val="00B13F1B"/>
    <w:rsid w:val="00B13F94"/>
    <w:rsid w:val="00B1409E"/>
    <w:rsid w:val="00B141FE"/>
    <w:rsid w:val="00B14506"/>
    <w:rsid w:val="00B14546"/>
    <w:rsid w:val="00B1518A"/>
    <w:rsid w:val="00B15470"/>
    <w:rsid w:val="00B154FF"/>
    <w:rsid w:val="00B15872"/>
    <w:rsid w:val="00B16061"/>
    <w:rsid w:val="00B1606E"/>
    <w:rsid w:val="00B161BF"/>
    <w:rsid w:val="00B16665"/>
    <w:rsid w:val="00B16962"/>
    <w:rsid w:val="00B16D2B"/>
    <w:rsid w:val="00B16D60"/>
    <w:rsid w:val="00B177A8"/>
    <w:rsid w:val="00B177BA"/>
    <w:rsid w:val="00B179E9"/>
    <w:rsid w:val="00B202B7"/>
    <w:rsid w:val="00B217EE"/>
    <w:rsid w:val="00B22340"/>
    <w:rsid w:val="00B22A5D"/>
    <w:rsid w:val="00B22D02"/>
    <w:rsid w:val="00B22D90"/>
    <w:rsid w:val="00B230DC"/>
    <w:rsid w:val="00B2373B"/>
    <w:rsid w:val="00B237E4"/>
    <w:rsid w:val="00B238EB"/>
    <w:rsid w:val="00B24191"/>
    <w:rsid w:val="00B24373"/>
    <w:rsid w:val="00B245DA"/>
    <w:rsid w:val="00B246CD"/>
    <w:rsid w:val="00B2493F"/>
    <w:rsid w:val="00B24AB7"/>
    <w:rsid w:val="00B24D51"/>
    <w:rsid w:val="00B2515C"/>
    <w:rsid w:val="00B25259"/>
    <w:rsid w:val="00B254EF"/>
    <w:rsid w:val="00B257EF"/>
    <w:rsid w:val="00B25800"/>
    <w:rsid w:val="00B259E8"/>
    <w:rsid w:val="00B25A84"/>
    <w:rsid w:val="00B26652"/>
    <w:rsid w:val="00B266B1"/>
    <w:rsid w:val="00B26A9D"/>
    <w:rsid w:val="00B2727B"/>
    <w:rsid w:val="00B273CC"/>
    <w:rsid w:val="00B27548"/>
    <w:rsid w:val="00B278F8"/>
    <w:rsid w:val="00B2795C"/>
    <w:rsid w:val="00B30273"/>
    <w:rsid w:val="00B30A96"/>
    <w:rsid w:val="00B30E9F"/>
    <w:rsid w:val="00B30FB9"/>
    <w:rsid w:val="00B31146"/>
    <w:rsid w:val="00B314A9"/>
    <w:rsid w:val="00B315B0"/>
    <w:rsid w:val="00B3160A"/>
    <w:rsid w:val="00B316EA"/>
    <w:rsid w:val="00B3179E"/>
    <w:rsid w:val="00B318F3"/>
    <w:rsid w:val="00B31DA3"/>
    <w:rsid w:val="00B31E8B"/>
    <w:rsid w:val="00B322A8"/>
    <w:rsid w:val="00B3240A"/>
    <w:rsid w:val="00B324C4"/>
    <w:rsid w:val="00B32BB2"/>
    <w:rsid w:val="00B33156"/>
    <w:rsid w:val="00B3317E"/>
    <w:rsid w:val="00B33BB3"/>
    <w:rsid w:val="00B33BE5"/>
    <w:rsid w:val="00B33C60"/>
    <w:rsid w:val="00B33CF6"/>
    <w:rsid w:val="00B340D2"/>
    <w:rsid w:val="00B34425"/>
    <w:rsid w:val="00B34660"/>
    <w:rsid w:val="00B34850"/>
    <w:rsid w:val="00B34922"/>
    <w:rsid w:val="00B34BCD"/>
    <w:rsid w:val="00B34CC1"/>
    <w:rsid w:val="00B34E72"/>
    <w:rsid w:val="00B35027"/>
    <w:rsid w:val="00B35636"/>
    <w:rsid w:val="00B357F6"/>
    <w:rsid w:val="00B358C3"/>
    <w:rsid w:val="00B358E7"/>
    <w:rsid w:val="00B35F6C"/>
    <w:rsid w:val="00B36548"/>
    <w:rsid w:val="00B3698B"/>
    <w:rsid w:val="00B36F33"/>
    <w:rsid w:val="00B37188"/>
    <w:rsid w:val="00B37476"/>
    <w:rsid w:val="00B376C1"/>
    <w:rsid w:val="00B37797"/>
    <w:rsid w:val="00B3783E"/>
    <w:rsid w:val="00B37919"/>
    <w:rsid w:val="00B37D18"/>
    <w:rsid w:val="00B37E97"/>
    <w:rsid w:val="00B37FEA"/>
    <w:rsid w:val="00B37FF6"/>
    <w:rsid w:val="00B40477"/>
    <w:rsid w:val="00B404AC"/>
    <w:rsid w:val="00B40965"/>
    <w:rsid w:val="00B40E3F"/>
    <w:rsid w:val="00B41026"/>
    <w:rsid w:val="00B411D9"/>
    <w:rsid w:val="00B41508"/>
    <w:rsid w:val="00B41782"/>
    <w:rsid w:val="00B41879"/>
    <w:rsid w:val="00B422D4"/>
    <w:rsid w:val="00B425C9"/>
    <w:rsid w:val="00B42EAD"/>
    <w:rsid w:val="00B42F3D"/>
    <w:rsid w:val="00B4310B"/>
    <w:rsid w:val="00B432FB"/>
    <w:rsid w:val="00B434B7"/>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2BB"/>
    <w:rsid w:val="00B465E1"/>
    <w:rsid w:val="00B46711"/>
    <w:rsid w:val="00B468A8"/>
    <w:rsid w:val="00B46920"/>
    <w:rsid w:val="00B46C9D"/>
    <w:rsid w:val="00B46CCF"/>
    <w:rsid w:val="00B46E09"/>
    <w:rsid w:val="00B471D4"/>
    <w:rsid w:val="00B47312"/>
    <w:rsid w:val="00B479D7"/>
    <w:rsid w:val="00B47D73"/>
    <w:rsid w:val="00B47EB1"/>
    <w:rsid w:val="00B5035E"/>
    <w:rsid w:val="00B50488"/>
    <w:rsid w:val="00B50727"/>
    <w:rsid w:val="00B50CC2"/>
    <w:rsid w:val="00B50F56"/>
    <w:rsid w:val="00B5117E"/>
    <w:rsid w:val="00B5161D"/>
    <w:rsid w:val="00B520D7"/>
    <w:rsid w:val="00B521BA"/>
    <w:rsid w:val="00B528E6"/>
    <w:rsid w:val="00B52A4E"/>
    <w:rsid w:val="00B52B98"/>
    <w:rsid w:val="00B52C19"/>
    <w:rsid w:val="00B5342B"/>
    <w:rsid w:val="00B539D2"/>
    <w:rsid w:val="00B547F1"/>
    <w:rsid w:val="00B54956"/>
    <w:rsid w:val="00B550A0"/>
    <w:rsid w:val="00B5516F"/>
    <w:rsid w:val="00B55252"/>
    <w:rsid w:val="00B5557A"/>
    <w:rsid w:val="00B559FD"/>
    <w:rsid w:val="00B55BE1"/>
    <w:rsid w:val="00B560DE"/>
    <w:rsid w:val="00B5657D"/>
    <w:rsid w:val="00B565BB"/>
    <w:rsid w:val="00B56FCF"/>
    <w:rsid w:val="00B57427"/>
    <w:rsid w:val="00B579F1"/>
    <w:rsid w:val="00B600D1"/>
    <w:rsid w:val="00B606A5"/>
    <w:rsid w:val="00B60A25"/>
    <w:rsid w:val="00B60B06"/>
    <w:rsid w:val="00B60B92"/>
    <w:rsid w:val="00B612EF"/>
    <w:rsid w:val="00B61428"/>
    <w:rsid w:val="00B615D4"/>
    <w:rsid w:val="00B618CC"/>
    <w:rsid w:val="00B619E3"/>
    <w:rsid w:val="00B621FC"/>
    <w:rsid w:val="00B627AD"/>
    <w:rsid w:val="00B62891"/>
    <w:rsid w:val="00B63845"/>
    <w:rsid w:val="00B63864"/>
    <w:rsid w:val="00B6389B"/>
    <w:rsid w:val="00B63F1F"/>
    <w:rsid w:val="00B641B3"/>
    <w:rsid w:val="00B647D6"/>
    <w:rsid w:val="00B64EEF"/>
    <w:rsid w:val="00B65053"/>
    <w:rsid w:val="00B650FB"/>
    <w:rsid w:val="00B653B1"/>
    <w:rsid w:val="00B653B3"/>
    <w:rsid w:val="00B665ED"/>
    <w:rsid w:val="00B669B5"/>
    <w:rsid w:val="00B66A21"/>
    <w:rsid w:val="00B66F0A"/>
    <w:rsid w:val="00B67611"/>
    <w:rsid w:val="00B67BD1"/>
    <w:rsid w:val="00B67FD9"/>
    <w:rsid w:val="00B7095D"/>
    <w:rsid w:val="00B70975"/>
    <w:rsid w:val="00B70DA0"/>
    <w:rsid w:val="00B71056"/>
    <w:rsid w:val="00B71226"/>
    <w:rsid w:val="00B7128E"/>
    <w:rsid w:val="00B71B4B"/>
    <w:rsid w:val="00B71C4E"/>
    <w:rsid w:val="00B71DAE"/>
    <w:rsid w:val="00B72ACA"/>
    <w:rsid w:val="00B72C12"/>
    <w:rsid w:val="00B72C5E"/>
    <w:rsid w:val="00B7304F"/>
    <w:rsid w:val="00B73778"/>
    <w:rsid w:val="00B73A48"/>
    <w:rsid w:val="00B73AD8"/>
    <w:rsid w:val="00B73CA3"/>
    <w:rsid w:val="00B743E2"/>
    <w:rsid w:val="00B74641"/>
    <w:rsid w:val="00B74697"/>
    <w:rsid w:val="00B74DEE"/>
    <w:rsid w:val="00B74E93"/>
    <w:rsid w:val="00B7575E"/>
    <w:rsid w:val="00B7595A"/>
    <w:rsid w:val="00B75AFA"/>
    <w:rsid w:val="00B760FD"/>
    <w:rsid w:val="00B763EA"/>
    <w:rsid w:val="00B7642F"/>
    <w:rsid w:val="00B764A0"/>
    <w:rsid w:val="00B7668F"/>
    <w:rsid w:val="00B76856"/>
    <w:rsid w:val="00B76A6C"/>
    <w:rsid w:val="00B76B93"/>
    <w:rsid w:val="00B76D27"/>
    <w:rsid w:val="00B76E4B"/>
    <w:rsid w:val="00B77028"/>
    <w:rsid w:val="00B771B2"/>
    <w:rsid w:val="00B77455"/>
    <w:rsid w:val="00B7763B"/>
    <w:rsid w:val="00B777BA"/>
    <w:rsid w:val="00B778C5"/>
    <w:rsid w:val="00B77BB8"/>
    <w:rsid w:val="00B77DAF"/>
    <w:rsid w:val="00B80305"/>
    <w:rsid w:val="00B80323"/>
    <w:rsid w:val="00B80B1B"/>
    <w:rsid w:val="00B8146C"/>
    <w:rsid w:val="00B814B5"/>
    <w:rsid w:val="00B8165F"/>
    <w:rsid w:val="00B81699"/>
    <w:rsid w:val="00B816FA"/>
    <w:rsid w:val="00B81805"/>
    <w:rsid w:val="00B81ABE"/>
    <w:rsid w:val="00B81BFE"/>
    <w:rsid w:val="00B81CC1"/>
    <w:rsid w:val="00B823BE"/>
    <w:rsid w:val="00B823EA"/>
    <w:rsid w:val="00B8241D"/>
    <w:rsid w:val="00B829E7"/>
    <w:rsid w:val="00B82A51"/>
    <w:rsid w:val="00B82ABD"/>
    <w:rsid w:val="00B83871"/>
    <w:rsid w:val="00B83B82"/>
    <w:rsid w:val="00B83C50"/>
    <w:rsid w:val="00B83EAF"/>
    <w:rsid w:val="00B84332"/>
    <w:rsid w:val="00B84474"/>
    <w:rsid w:val="00B845FA"/>
    <w:rsid w:val="00B84642"/>
    <w:rsid w:val="00B84793"/>
    <w:rsid w:val="00B848D9"/>
    <w:rsid w:val="00B84B47"/>
    <w:rsid w:val="00B84F81"/>
    <w:rsid w:val="00B850B8"/>
    <w:rsid w:val="00B85469"/>
    <w:rsid w:val="00B85646"/>
    <w:rsid w:val="00B856C5"/>
    <w:rsid w:val="00B85AC6"/>
    <w:rsid w:val="00B85B18"/>
    <w:rsid w:val="00B85D9A"/>
    <w:rsid w:val="00B85DB7"/>
    <w:rsid w:val="00B85EA1"/>
    <w:rsid w:val="00B86042"/>
    <w:rsid w:val="00B863BA"/>
    <w:rsid w:val="00B863D8"/>
    <w:rsid w:val="00B86400"/>
    <w:rsid w:val="00B86763"/>
    <w:rsid w:val="00B86810"/>
    <w:rsid w:val="00B86A76"/>
    <w:rsid w:val="00B86B6C"/>
    <w:rsid w:val="00B86E9D"/>
    <w:rsid w:val="00B87271"/>
    <w:rsid w:val="00B876E4"/>
    <w:rsid w:val="00B9010E"/>
    <w:rsid w:val="00B90BBF"/>
    <w:rsid w:val="00B90EA6"/>
    <w:rsid w:val="00B910EA"/>
    <w:rsid w:val="00B9153F"/>
    <w:rsid w:val="00B91A68"/>
    <w:rsid w:val="00B91A93"/>
    <w:rsid w:val="00B91F44"/>
    <w:rsid w:val="00B92524"/>
    <w:rsid w:val="00B92819"/>
    <w:rsid w:val="00B929D6"/>
    <w:rsid w:val="00B92B8A"/>
    <w:rsid w:val="00B92BC4"/>
    <w:rsid w:val="00B92BED"/>
    <w:rsid w:val="00B92C15"/>
    <w:rsid w:val="00B931CB"/>
    <w:rsid w:val="00B933D4"/>
    <w:rsid w:val="00B93C7C"/>
    <w:rsid w:val="00B93DDA"/>
    <w:rsid w:val="00B93E49"/>
    <w:rsid w:val="00B9432F"/>
    <w:rsid w:val="00B946D1"/>
    <w:rsid w:val="00B946E6"/>
    <w:rsid w:val="00B94DD7"/>
    <w:rsid w:val="00B9501C"/>
    <w:rsid w:val="00B9507D"/>
    <w:rsid w:val="00B95205"/>
    <w:rsid w:val="00B9530B"/>
    <w:rsid w:val="00B9569E"/>
    <w:rsid w:val="00B968B6"/>
    <w:rsid w:val="00B9698C"/>
    <w:rsid w:val="00B969CB"/>
    <w:rsid w:val="00B96B3A"/>
    <w:rsid w:val="00B973B3"/>
    <w:rsid w:val="00B9766E"/>
    <w:rsid w:val="00B97A18"/>
    <w:rsid w:val="00BA01E9"/>
    <w:rsid w:val="00BA031B"/>
    <w:rsid w:val="00BA07FD"/>
    <w:rsid w:val="00BA0BD1"/>
    <w:rsid w:val="00BA1179"/>
    <w:rsid w:val="00BA14F6"/>
    <w:rsid w:val="00BA172D"/>
    <w:rsid w:val="00BA184E"/>
    <w:rsid w:val="00BA1F9F"/>
    <w:rsid w:val="00BA20AA"/>
    <w:rsid w:val="00BA3021"/>
    <w:rsid w:val="00BA3030"/>
    <w:rsid w:val="00BA42DD"/>
    <w:rsid w:val="00BA43E6"/>
    <w:rsid w:val="00BA444B"/>
    <w:rsid w:val="00BA45EB"/>
    <w:rsid w:val="00BA46F8"/>
    <w:rsid w:val="00BA4E15"/>
    <w:rsid w:val="00BA5351"/>
    <w:rsid w:val="00BA55CA"/>
    <w:rsid w:val="00BA6325"/>
    <w:rsid w:val="00BA68FD"/>
    <w:rsid w:val="00BA6ACF"/>
    <w:rsid w:val="00BA6E8F"/>
    <w:rsid w:val="00BA7141"/>
    <w:rsid w:val="00BA76FA"/>
    <w:rsid w:val="00BA7701"/>
    <w:rsid w:val="00BA7BB6"/>
    <w:rsid w:val="00BB0826"/>
    <w:rsid w:val="00BB08CC"/>
    <w:rsid w:val="00BB156A"/>
    <w:rsid w:val="00BB17A6"/>
    <w:rsid w:val="00BB1E8D"/>
    <w:rsid w:val="00BB1F23"/>
    <w:rsid w:val="00BB25F3"/>
    <w:rsid w:val="00BB2AC6"/>
    <w:rsid w:val="00BB2CAF"/>
    <w:rsid w:val="00BB32A4"/>
    <w:rsid w:val="00BB34D0"/>
    <w:rsid w:val="00BB3520"/>
    <w:rsid w:val="00BB35BF"/>
    <w:rsid w:val="00BB3929"/>
    <w:rsid w:val="00BB3EF3"/>
    <w:rsid w:val="00BB4157"/>
    <w:rsid w:val="00BB4517"/>
    <w:rsid w:val="00BB49E4"/>
    <w:rsid w:val="00BB49F1"/>
    <w:rsid w:val="00BB4D94"/>
    <w:rsid w:val="00BB53F3"/>
    <w:rsid w:val="00BB542C"/>
    <w:rsid w:val="00BB55AE"/>
    <w:rsid w:val="00BB5770"/>
    <w:rsid w:val="00BB590F"/>
    <w:rsid w:val="00BB5D49"/>
    <w:rsid w:val="00BB63E5"/>
    <w:rsid w:val="00BB6755"/>
    <w:rsid w:val="00BB6A4C"/>
    <w:rsid w:val="00BB7268"/>
    <w:rsid w:val="00BB7531"/>
    <w:rsid w:val="00BB75EB"/>
    <w:rsid w:val="00BB7A8B"/>
    <w:rsid w:val="00BB7C40"/>
    <w:rsid w:val="00BB7F44"/>
    <w:rsid w:val="00BC0214"/>
    <w:rsid w:val="00BC0440"/>
    <w:rsid w:val="00BC08DC"/>
    <w:rsid w:val="00BC0901"/>
    <w:rsid w:val="00BC0B04"/>
    <w:rsid w:val="00BC0B6A"/>
    <w:rsid w:val="00BC0F4F"/>
    <w:rsid w:val="00BC158C"/>
    <w:rsid w:val="00BC26AE"/>
    <w:rsid w:val="00BC2D47"/>
    <w:rsid w:val="00BC3014"/>
    <w:rsid w:val="00BC342E"/>
    <w:rsid w:val="00BC391B"/>
    <w:rsid w:val="00BC3A4B"/>
    <w:rsid w:val="00BC3AC0"/>
    <w:rsid w:val="00BC3B39"/>
    <w:rsid w:val="00BC3FCD"/>
    <w:rsid w:val="00BC40AE"/>
    <w:rsid w:val="00BC44A4"/>
    <w:rsid w:val="00BC46E5"/>
    <w:rsid w:val="00BC48A9"/>
    <w:rsid w:val="00BC49A6"/>
    <w:rsid w:val="00BC4DBE"/>
    <w:rsid w:val="00BC5078"/>
    <w:rsid w:val="00BC50A0"/>
    <w:rsid w:val="00BC530E"/>
    <w:rsid w:val="00BC5682"/>
    <w:rsid w:val="00BC5B87"/>
    <w:rsid w:val="00BC5DD4"/>
    <w:rsid w:val="00BC60E1"/>
    <w:rsid w:val="00BC6140"/>
    <w:rsid w:val="00BC637C"/>
    <w:rsid w:val="00BC692C"/>
    <w:rsid w:val="00BC6A76"/>
    <w:rsid w:val="00BC6B78"/>
    <w:rsid w:val="00BC6BD3"/>
    <w:rsid w:val="00BC6C53"/>
    <w:rsid w:val="00BC73A8"/>
    <w:rsid w:val="00BC7838"/>
    <w:rsid w:val="00BC79B4"/>
    <w:rsid w:val="00BC7B14"/>
    <w:rsid w:val="00BC7D30"/>
    <w:rsid w:val="00BC7E1A"/>
    <w:rsid w:val="00BC7E94"/>
    <w:rsid w:val="00BD010C"/>
    <w:rsid w:val="00BD01EF"/>
    <w:rsid w:val="00BD04CE"/>
    <w:rsid w:val="00BD0583"/>
    <w:rsid w:val="00BD07C5"/>
    <w:rsid w:val="00BD0E32"/>
    <w:rsid w:val="00BD0F1D"/>
    <w:rsid w:val="00BD15B3"/>
    <w:rsid w:val="00BD1810"/>
    <w:rsid w:val="00BD1D10"/>
    <w:rsid w:val="00BD2211"/>
    <w:rsid w:val="00BD23DB"/>
    <w:rsid w:val="00BD2EBD"/>
    <w:rsid w:val="00BD325C"/>
    <w:rsid w:val="00BD38DD"/>
    <w:rsid w:val="00BD3D8C"/>
    <w:rsid w:val="00BD4CF4"/>
    <w:rsid w:val="00BD4EB5"/>
    <w:rsid w:val="00BD4F46"/>
    <w:rsid w:val="00BD56EF"/>
    <w:rsid w:val="00BD5CC6"/>
    <w:rsid w:val="00BD639E"/>
    <w:rsid w:val="00BD66B6"/>
    <w:rsid w:val="00BD693F"/>
    <w:rsid w:val="00BD6BB3"/>
    <w:rsid w:val="00BD7957"/>
    <w:rsid w:val="00BD7F9F"/>
    <w:rsid w:val="00BD7FD3"/>
    <w:rsid w:val="00BE0110"/>
    <w:rsid w:val="00BE0864"/>
    <w:rsid w:val="00BE0B99"/>
    <w:rsid w:val="00BE1F3A"/>
    <w:rsid w:val="00BE251C"/>
    <w:rsid w:val="00BE25AA"/>
    <w:rsid w:val="00BE25AB"/>
    <w:rsid w:val="00BE26E1"/>
    <w:rsid w:val="00BE2FF4"/>
    <w:rsid w:val="00BE33D2"/>
    <w:rsid w:val="00BE34F7"/>
    <w:rsid w:val="00BE3B6C"/>
    <w:rsid w:val="00BE4718"/>
    <w:rsid w:val="00BE4913"/>
    <w:rsid w:val="00BE4953"/>
    <w:rsid w:val="00BE51DC"/>
    <w:rsid w:val="00BE524C"/>
    <w:rsid w:val="00BE52DF"/>
    <w:rsid w:val="00BE55CB"/>
    <w:rsid w:val="00BE5874"/>
    <w:rsid w:val="00BE5961"/>
    <w:rsid w:val="00BE5995"/>
    <w:rsid w:val="00BE5D5C"/>
    <w:rsid w:val="00BE616D"/>
    <w:rsid w:val="00BE634C"/>
    <w:rsid w:val="00BE64B9"/>
    <w:rsid w:val="00BE6799"/>
    <w:rsid w:val="00BE68B9"/>
    <w:rsid w:val="00BE6BBE"/>
    <w:rsid w:val="00BE6F35"/>
    <w:rsid w:val="00BE74F2"/>
    <w:rsid w:val="00BE7C01"/>
    <w:rsid w:val="00BE7F84"/>
    <w:rsid w:val="00BF0528"/>
    <w:rsid w:val="00BF0599"/>
    <w:rsid w:val="00BF0943"/>
    <w:rsid w:val="00BF0A94"/>
    <w:rsid w:val="00BF0FCF"/>
    <w:rsid w:val="00BF119B"/>
    <w:rsid w:val="00BF11BC"/>
    <w:rsid w:val="00BF1372"/>
    <w:rsid w:val="00BF17E1"/>
    <w:rsid w:val="00BF18E4"/>
    <w:rsid w:val="00BF1C2E"/>
    <w:rsid w:val="00BF209C"/>
    <w:rsid w:val="00BF212B"/>
    <w:rsid w:val="00BF25D4"/>
    <w:rsid w:val="00BF271F"/>
    <w:rsid w:val="00BF29F9"/>
    <w:rsid w:val="00BF2C66"/>
    <w:rsid w:val="00BF2CDE"/>
    <w:rsid w:val="00BF2DE4"/>
    <w:rsid w:val="00BF2FC3"/>
    <w:rsid w:val="00BF34A4"/>
    <w:rsid w:val="00BF3908"/>
    <w:rsid w:val="00BF3C4E"/>
    <w:rsid w:val="00BF3DA4"/>
    <w:rsid w:val="00BF4151"/>
    <w:rsid w:val="00BF4422"/>
    <w:rsid w:val="00BF46A3"/>
    <w:rsid w:val="00BF47EC"/>
    <w:rsid w:val="00BF4817"/>
    <w:rsid w:val="00BF4DD6"/>
    <w:rsid w:val="00BF5324"/>
    <w:rsid w:val="00BF559E"/>
    <w:rsid w:val="00BF5747"/>
    <w:rsid w:val="00BF59B4"/>
    <w:rsid w:val="00BF5F84"/>
    <w:rsid w:val="00BF6583"/>
    <w:rsid w:val="00BF6AD3"/>
    <w:rsid w:val="00BF6C9F"/>
    <w:rsid w:val="00BF6E60"/>
    <w:rsid w:val="00BF6FFC"/>
    <w:rsid w:val="00BF731F"/>
    <w:rsid w:val="00BF7339"/>
    <w:rsid w:val="00BF74D5"/>
    <w:rsid w:val="00BF76D7"/>
    <w:rsid w:val="00BF7817"/>
    <w:rsid w:val="00BF7F42"/>
    <w:rsid w:val="00C0008B"/>
    <w:rsid w:val="00C00577"/>
    <w:rsid w:val="00C008CF"/>
    <w:rsid w:val="00C009BB"/>
    <w:rsid w:val="00C00B72"/>
    <w:rsid w:val="00C00CEC"/>
    <w:rsid w:val="00C00DBE"/>
    <w:rsid w:val="00C00DEF"/>
    <w:rsid w:val="00C00F0C"/>
    <w:rsid w:val="00C01114"/>
    <w:rsid w:val="00C01619"/>
    <w:rsid w:val="00C01BBB"/>
    <w:rsid w:val="00C0232E"/>
    <w:rsid w:val="00C0239D"/>
    <w:rsid w:val="00C02590"/>
    <w:rsid w:val="00C02A5F"/>
    <w:rsid w:val="00C02ADE"/>
    <w:rsid w:val="00C02DC8"/>
    <w:rsid w:val="00C032B2"/>
    <w:rsid w:val="00C03365"/>
    <w:rsid w:val="00C038CF"/>
    <w:rsid w:val="00C03AD1"/>
    <w:rsid w:val="00C03E60"/>
    <w:rsid w:val="00C0408B"/>
    <w:rsid w:val="00C044D9"/>
    <w:rsid w:val="00C046FC"/>
    <w:rsid w:val="00C0498C"/>
    <w:rsid w:val="00C04C01"/>
    <w:rsid w:val="00C04CA6"/>
    <w:rsid w:val="00C05348"/>
    <w:rsid w:val="00C05611"/>
    <w:rsid w:val="00C057E2"/>
    <w:rsid w:val="00C059EA"/>
    <w:rsid w:val="00C05A58"/>
    <w:rsid w:val="00C05B08"/>
    <w:rsid w:val="00C0611A"/>
    <w:rsid w:val="00C06540"/>
    <w:rsid w:val="00C0668B"/>
    <w:rsid w:val="00C0669C"/>
    <w:rsid w:val="00C06771"/>
    <w:rsid w:val="00C06781"/>
    <w:rsid w:val="00C06FCF"/>
    <w:rsid w:val="00C070E3"/>
    <w:rsid w:val="00C0710B"/>
    <w:rsid w:val="00C10138"/>
    <w:rsid w:val="00C10214"/>
    <w:rsid w:val="00C1084A"/>
    <w:rsid w:val="00C10A50"/>
    <w:rsid w:val="00C10C7E"/>
    <w:rsid w:val="00C1117B"/>
    <w:rsid w:val="00C1133C"/>
    <w:rsid w:val="00C12003"/>
    <w:rsid w:val="00C1215C"/>
    <w:rsid w:val="00C1253D"/>
    <w:rsid w:val="00C12A02"/>
    <w:rsid w:val="00C12E55"/>
    <w:rsid w:val="00C14498"/>
    <w:rsid w:val="00C146DA"/>
    <w:rsid w:val="00C14911"/>
    <w:rsid w:val="00C14CFC"/>
    <w:rsid w:val="00C14E75"/>
    <w:rsid w:val="00C14E7B"/>
    <w:rsid w:val="00C14EB8"/>
    <w:rsid w:val="00C15146"/>
    <w:rsid w:val="00C152BB"/>
    <w:rsid w:val="00C152E7"/>
    <w:rsid w:val="00C15AD8"/>
    <w:rsid w:val="00C15BAB"/>
    <w:rsid w:val="00C15D70"/>
    <w:rsid w:val="00C15F32"/>
    <w:rsid w:val="00C160DE"/>
    <w:rsid w:val="00C163FF"/>
    <w:rsid w:val="00C166B3"/>
    <w:rsid w:val="00C1693A"/>
    <w:rsid w:val="00C169F2"/>
    <w:rsid w:val="00C16ADA"/>
    <w:rsid w:val="00C16B36"/>
    <w:rsid w:val="00C16E44"/>
    <w:rsid w:val="00C16EE3"/>
    <w:rsid w:val="00C16FE9"/>
    <w:rsid w:val="00C170F8"/>
    <w:rsid w:val="00C172DF"/>
    <w:rsid w:val="00C17AC9"/>
    <w:rsid w:val="00C17B8A"/>
    <w:rsid w:val="00C20087"/>
    <w:rsid w:val="00C203F6"/>
    <w:rsid w:val="00C20760"/>
    <w:rsid w:val="00C20989"/>
    <w:rsid w:val="00C2147A"/>
    <w:rsid w:val="00C215A4"/>
    <w:rsid w:val="00C21707"/>
    <w:rsid w:val="00C2191A"/>
    <w:rsid w:val="00C219BB"/>
    <w:rsid w:val="00C21C06"/>
    <w:rsid w:val="00C21E16"/>
    <w:rsid w:val="00C223A9"/>
    <w:rsid w:val="00C22968"/>
    <w:rsid w:val="00C22C82"/>
    <w:rsid w:val="00C22ED2"/>
    <w:rsid w:val="00C245B0"/>
    <w:rsid w:val="00C24772"/>
    <w:rsid w:val="00C24C1B"/>
    <w:rsid w:val="00C24E2B"/>
    <w:rsid w:val="00C256F8"/>
    <w:rsid w:val="00C25977"/>
    <w:rsid w:val="00C25CF4"/>
    <w:rsid w:val="00C25DB6"/>
    <w:rsid w:val="00C25DED"/>
    <w:rsid w:val="00C25E0D"/>
    <w:rsid w:val="00C260E5"/>
    <w:rsid w:val="00C267D9"/>
    <w:rsid w:val="00C26B81"/>
    <w:rsid w:val="00C26BCD"/>
    <w:rsid w:val="00C300C2"/>
    <w:rsid w:val="00C303D6"/>
    <w:rsid w:val="00C30751"/>
    <w:rsid w:val="00C30ACB"/>
    <w:rsid w:val="00C30FFC"/>
    <w:rsid w:val="00C310FB"/>
    <w:rsid w:val="00C3140B"/>
    <w:rsid w:val="00C317BB"/>
    <w:rsid w:val="00C31820"/>
    <w:rsid w:val="00C31A3A"/>
    <w:rsid w:val="00C3200F"/>
    <w:rsid w:val="00C32184"/>
    <w:rsid w:val="00C324CC"/>
    <w:rsid w:val="00C32701"/>
    <w:rsid w:val="00C32710"/>
    <w:rsid w:val="00C32812"/>
    <w:rsid w:val="00C329E7"/>
    <w:rsid w:val="00C33499"/>
    <w:rsid w:val="00C33583"/>
    <w:rsid w:val="00C335CC"/>
    <w:rsid w:val="00C33774"/>
    <w:rsid w:val="00C33D22"/>
    <w:rsid w:val="00C3426B"/>
    <w:rsid w:val="00C34307"/>
    <w:rsid w:val="00C3440B"/>
    <w:rsid w:val="00C344C2"/>
    <w:rsid w:val="00C34671"/>
    <w:rsid w:val="00C347ED"/>
    <w:rsid w:val="00C34878"/>
    <w:rsid w:val="00C34930"/>
    <w:rsid w:val="00C34A1E"/>
    <w:rsid w:val="00C358A9"/>
    <w:rsid w:val="00C3591A"/>
    <w:rsid w:val="00C35A2B"/>
    <w:rsid w:val="00C35AE5"/>
    <w:rsid w:val="00C35D8C"/>
    <w:rsid w:val="00C3618D"/>
    <w:rsid w:val="00C36623"/>
    <w:rsid w:val="00C36805"/>
    <w:rsid w:val="00C36862"/>
    <w:rsid w:val="00C368EC"/>
    <w:rsid w:val="00C37062"/>
    <w:rsid w:val="00C37082"/>
    <w:rsid w:val="00C3714F"/>
    <w:rsid w:val="00C37166"/>
    <w:rsid w:val="00C375F5"/>
    <w:rsid w:val="00C37B74"/>
    <w:rsid w:val="00C37B98"/>
    <w:rsid w:val="00C4018A"/>
    <w:rsid w:val="00C40350"/>
    <w:rsid w:val="00C409E3"/>
    <w:rsid w:val="00C40BC9"/>
    <w:rsid w:val="00C40CCC"/>
    <w:rsid w:val="00C41051"/>
    <w:rsid w:val="00C41198"/>
    <w:rsid w:val="00C41649"/>
    <w:rsid w:val="00C41948"/>
    <w:rsid w:val="00C41CF2"/>
    <w:rsid w:val="00C42183"/>
    <w:rsid w:val="00C4250C"/>
    <w:rsid w:val="00C42614"/>
    <w:rsid w:val="00C427AF"/>
    <w:rsid w:val="00C42B80"/>
    <w:rsid w:val="00C43066"/>
    <w:rsid w:val="00C4355D"/>
    <w:rsid w:val="00C43CBA"/>
    <w:rsid w:val="00C43CD7"/>
    <w:rsid w:val="00C43EF4"/>
    <w:rsid w:val="00C43FEE"/>
    <w:rsid w:val="00C443D2"/>
    <w:rsid w:val="00C447C1"/>
    <w:rsid w:val="00C44B9A"/>
    <w:rsid w:val="00C44D54"/>
    <w:rsid w:val="00C44FA3"/>
    <w:rsid w:val="00C4518F"/>
    <w:rsid w:val="00C45204"/>
    <w:rsid w:val="00C45220"/>
    <w:rsid w:val="00C453BB"/>
    <w:rsid w:val="00C45781"/>
    <w:rsid w:val="00C45948"/>
    <w:rsid w:val="00C45B70"/>
    <w:rsid w:val="00C46455"/>
    <w:rsid w:val="00C46595"/>
    <w:rsid w:val="00C47177"/>
    <w:rsid w:val="00C47317"/>
    <w:rsid w:val="00C4762E"/>
    <w:rsid w:val="00C4763C"/>
    <w:rsid w:val="00C4780B"/>
    <w:rsid w:val="00C47E0E"/>
    <w:rsid w:val="00C50317"/>
    <w:rsid w:val="00C504B2"/>
    <w:rsid w:val="00C50636"/>
    <w:rsid w:val="00C5076B"/>
    <w:rsid w:val="00C50AF8"/>
    <w:rsid w:val="00C511B4"/>
    <w:rsid w:val="00C512F4"/>
    <w:rsid w:val="00C51420"/>
    <w:rsid w:val="00C5161D"/>
    <w:rsid w:val="00C51E52"/>
    <w:rsid w:val="00C51F0A"/>
    <w:rsid w:val="00C52933"/>
    <w:rsid w:val="00C52B6A"/>
    <w:rsid w:val="00C52BFD"/>
    <w:rsid w:val="00C537B4"/>
    <w:rsid w:val="00C53D04"/>
    <w:rsid w:val="00C5446C"/>
    <w:rsid w:val="00C5487B"/>
    <w:rsid w:val="00C54A56"/>
    <w:rsid w:val="00C54D6A"/>
    <w:rsid w:val="00C54E09"/>
    <w:rsid w:val="00C54F59"/>
    <w:rsid w:val="00C55AC4"/>
    <w:rsid w:val="00C55D2A"/>
    <w:rsid w:val="00C562A5"/>
    <w:rsid w:val="00C56720"/>
    <w:rsid w:val="00C56C21"/>
    <w:rsid w:val="00C56EA5"/>
    <w:rsid w:val="00C56F49"/>
    <w:rsid w:val="00C57BF0"/>
    <w:rsid w:val="00C618B0"/>
    <w:rsid w:val="00C61AB7"/>
    <w:rsid w:val="00C61AF6"/>
    <w:rsid w:val="00C61C53"/>
    <w:rsid w:val="00C6202F"/>
    <w:rsid w:val="00C622D0"/>
    <w:rsid w:val="00C62330"/>
    <w:rsid w:val="00C62F93"/>
    <w:rsid w:val="00C63029"/>
    <w:rsid w:val="00C63110"/>
    <w:rsid w:val="00C632D8"/>
    <w:rsid w:val="00C63317"/>
    <w:rsid w:val="00C63822"/>
    <w:rsid w:val="00C638AD"/>
    <w:rsid w:val="00C6402F"/>
    <w:rsid w:val="00C64274"/>
    <w:rsid w:val="00C64431"/>
    <w:rsid w:val="00C649DB"/>
    <w:rsid w:val="00C64DA3"/>
    <w:rsid w:val="00C651CB"/>
    <w:rsid w:val="00C652B2"/>
    <w:rsid w:val="00C652F1"/>
    <w:rsid w:val="00C6536D"/>
    <w:rsid w:val="00C65BC0"/>
    <w:rsid w:val="00C65E1B"/>
    <w:rsid w:val="00C65F18"/>
    <w:rsid w:val="00C6639B"/>
    <w:rsid w:val="00C6652B"/>
    <w:rsid w:val="00C67A82"/>
    <w:rsid w:val="00C67DD9"/>
    <w:rsid w:val="00C7000D"/>
    <w:rsid w:val="00C70466"/>
    <w:rsid w:val="00C7087D"/>
    <w:rsid w:val="00C70962"/>
    <w:rsid w:val="00C70D56"/>
    <w:rsid w:val="00C712A7"/>
    <w:rsid w:val="00C712FB"/>
    <w:rsid w:val="00C71FAD"/>
    <w:rsid w:val="00C7228B"/>
    <w:rsid w:val="00C72450"/>
    <w:rsid w:val="00C724FF"/>
    <w:rsid w:val="00C72621"/>
    <w:rsid w:val="00C727DF"/>
    <w:rsid w:val="00C72AFE"/>
    <w:rsid w:val="00C72CCD"/>
    <w:rsid w:val="00C72E13"/>
    <w:rsid w:val="00C732E2"/>
    <w:rsid w:val="00C734D4"/>
    <w:rsid w:val="00C736AD"/>
    <w:rsid w:val="00C73987"/>
    <w:rsid w:val="00C73D69"/>
    <w:rsid w:val="00C73DD4"/>
    <w:rsid w:val="00C73F80"/>
    <w:rsid w:val="00C7403B"/>
    <w:rsid w:val="00C74695"/>
    <w:rsid w:val="00C74743"/>
    <w:rsid w:val="00C7485E"/>
    <w:rsid w:val="00C74F0F"/>
    <w:rsid w:val="00C752AB"/>
    <w:rsid w:val="00C755F5"/>
    <w:rsid w:val="00C756EC"/>
    <w:rsid w:val="00C7584C"/>
    <w:rsid w:val="00C75ABB"/>
    <w:rsid w:val="00C7611D"/>
    <w:rsid w:val="00C76598"/>
    <w:rsid w:val="00C76AD1"/>
    <w:rsid w:val="00C7741E"/>
    <w:rsid w:val="00C775D2"/>
    <w:rsid w:val="00C7795D"/>
    <w:rsid w:val="00C7798F"/>
    <w:rsid w:val="00C77C20"/>
    <w:rsid w:val="00C77C83"/>
    <w:rsid w:val="00C77FBB"/>
    <w:rsid w:val="00C8035D"/>
    <w:rsid w:val="00C804C7"/>
    <w:rsid w:val="00C80535"/>
    <w:rsid w:val="00C810C7"/>
    <w:rsid w:val="00C81126"/>
    <w:rsid w:val="00C814FD"/>
    <w:rsid w:val="00C81526"/>
    <w:rsid w:val="00C815B3"/>
    <w:rsid w:val="00C816B9"/>
    <w:rsid w:val="00C81AC1"/>
    <w:rsid w:val="00C81C95"/>
    <w:rsid w:val="00C8228C"/>
    <w:rsid w:val="00C8244E"/>
    <w:rsid w:val="00C82834"/>
    <w:rsid w:val="00C8283A"/>
    <w:rsid w:val="00C82A4A"/>
    <w:rsid w:val="00C82A8C"/>
    <w:rsid w:val="00C82FA1"/>
    <w:rsid w:val="00C8333B"/>
    <w:rsid w:val="00C837CF"/>
    <w:rsid w:val="00C83A34"/>
    <w:rsid w:val="00C83DC7"/>
    <w:rsid w:val="00C8404F"/>
    <w:rsid w:val="00C84099"/>
    <w:rsid w:val="00C841F2"/>
    <w:rsid w:val="00C84221"/>
    <w:rsid w:val="00C8466C"/>
    <w:rsid w:val="00C8481D"/>
    <w:rsid w:val="00C8495C"/>
    <w:rsid w:val="00C84D5F"/>
    <w:rsid w:val="00C85044"/>
    <w:rsid w:val="00C857F8"/>
    <w:rsid w:val="00C85BE1"/>
    <w:rsid w:val="00C861E4"/>
    <w:rsid w:val="00C86262"/>
    <w:rsid w:val="00C86D3B"/>
    <w:rsid w:val="00C86E71"/>
    <w:rsid w:val="00C86F4F"/>
    <w:rsid w:val="00C87381"/>
    <w:rsid w:val="00C878D0"/>
    <w:rsid w:val="00C87EE9"/>
    <w:rsid w:val="00C87F46"/>
    <w:rsid w:val="00C900E7"/>
    <w:rsid w:val="00C906F9"/>
    <w:rsid w:val="00C90786"/>
    <w:rsid w:val="00C90795"/>
    <w:rsid w:val="00C907D6"/>
    <w:rsid w:val="00C90A0D"/>
    <w:rsid w:val="00C91057"/>
    <w:rsid w:val="00C916B0"/>
    <w:rsid w:val="00C91CDE"/>
    <w:rsid w:val="00C91D2B"/>
    <w:rsid w:val="00C91D53"/>
    <w:rsid w:val="00C92102"/>
    <w:rsid w:val="00C925E6"/>
    <w:rsid w:val="00C92647"/>
    <w:rsid w:val="00C92DFB"/>
    <w:rsid w:val="00C931E6"/>
    <w:rsid w:val="00C933C8"/>
    <w:rsid w:val="00C934FD"/>
    <w:rsid w:val="00C93821"/>
    <w:rsid w:val="00C93E43"/>
    <w:rsid w:val="00C94069"/>
    <w:rsid w:val="00C94284"/>
    <w:rsid w:val="00C942E3"/>
    <w:rsid w:val="00C945C6"/>
    <w:rsid w:val="00C94F65"/>
    <w:rsid w:val="00C94FEB"/>
    <w:rsid w:val="00C951B3"/>
    <w:rsid w:val="00C95634"/>
    <w:rsid w:val="00C956BA"/>
    <w:rsid w:val="00C95787"/>
    <w:rsid w:val="00C95903"/>
    <w:rsid w:val="00C95D6F"/>
    <w:rsid w:val="00C9644C"/>
    <w:rsid w:val="00C96C6D"/>
    <w:rsid w:val="00C96CC7"/>
    <w:rsid w:val="00C970C3"/>
    <w:rsid w:val="00C973A6"/>
    <w:rsid w:val="00C97800"/>
    <w:rsid w:val="00C97A6C"/>
    <w:rsid w:val="00CA00D9"/>
    <w:rsid w:val="00CA059F"/>
    <w:rsid w:val="00CA09AF"/>
    <w:rsid w:val="00CA0DEB"/>
    <w:rsid w:val="00CA0F00"/>
    <w:rsid w:val="00CA0F05"/>
    <w:rsid w:val="00CA1054"/>
    <w:rsid w:val="00CA105D"/>
    <w:rsid w:val="00CA115C"/>
    <w:rsid w:val="00CA134E"/>
    <w:rsid w:val="00CA22D7"/>
    <w:rsid w:val="00CA2CCB"/>
    <w:rsid w:val="00CA2F8E"/>
    <w:rsid w:val="00CA36A6"/>
    <w:rsid w:val="00CA3CB5"/>
    <w:rsid w:val="00CA3F63"/>
    <w:rsid w:val="00CA43EC"/>
    <w:rsid w:val="00CA4527"/>
    <w:rsid w:val="00CA48E7"/>
    <w:rsid w:val="00CA4B55"/>
    <w:rsid w:val="00CA4B6B"/>
    <w:rsid w:val="00CA4C11"/>
    <w:rsid w:val="00CA4CBE"/>
    <w:rsid w:val="00CA4D72"/>
    <w:rsid w:val="00CA4D7C"/>
    <w:rsid w:val="00CA4FA8"/>
    <w:rsid w:val="00CA55D4"/>
    <w:rsid w:val="00CA5637"/>
    <w:rsid w:val="00CA564B"/>
    <w:rsid w:val="00CA56B0"/>
    <w:rsid w:val="00CA57AA"/>
    <w:rsid w:val="00CA6129"/>
    <w:rsid w:val="00CA63D1"/>
    <w:rsid w:val="00CA64AF"/>
    <w:rsid w:val="00CA663C"/>
    <w:rsid w:val="00CA71DC"/>
    <w:rsid w:val="00CA77BF"/>
    <w:rsid w:val="00CB00E8"/>
    <w:rsid w:val="00CB0A29"/>
    <w:rsid w:val="00CB0AA8"/>
    <w:rsid w:val="00CB0B85"/>
    <w:rsid w:val="00CB0BAF"/>
    <w:rsid w:val="00CB0C76"/>
    <w:rsid w:val="00CB1774"/>
    <w:rsid w:val="00CB18AA"/>
    <w:rsid w:val="00CB1B2D"/>
    <w:rsid w:val="00CB1EF0"/>
    <w:rsid w:val="00CB1F0D"/>
    <w:rsid w:val="00CB236E"/>
    <w:rsid w:val="00CB271D"/>
    <w:rsid w:val="00CB2E92"/>
    <w:rsid w:val="00CB338C"/>
    <w:rsid w:val="00CB36FD"/>
    <w:rsid w:val="00CB4269"/>
    <w:rsid w:val="00CB457A"/>
    <w:rsid w:val="00CB45B6"/>
    <w:rsid w:val="00CB4735"/>
    <w:rsid w:val="00CB48A5"/>
    <w:rsid w:val="00CB4AC5"/>
    <w:rsid w:val="00CB4FC3"/>
    <w:rsid w:val="00CB535E"/>
    <w:rsid w:val="00CB583D"/>
    <w:rsid w:val="00CB5C75"/>
    <w:rsid w:val="00CB5FE1"/>
    <w:rsid w:val="00CB5FE6"/>
    <w:rsid w:val="00CB60D2"/>
    <w:rsid w:val="00CB62AC"/>
    <w:rsid w:val="00CB69A6"/>
    <w:rsid w:val="00CB6A03"/>
    <w:rsid w:val="00CB6B5D"/>
    <w:rsid w:val="00CB77DA"/>
    <w:rsid w:val="00CB7830"/>
    <w:rsid w:val="00CB7A05"/>
    <w:rsid w:val="00CB7F6D"/>
    <w:rsid w:val="00CC0024"/>
    <w:rsid w:val="00CC00A7"/>
    <w:rsid w:val="00CC08AF"/>
    <w:rsid w:val="00CC096B"/>
    <w:rsid w:val="00CC0973"/>
    <w:rsid w:val="00CC0A3A"/>
    <w:rsid w:val="00CC0ABA"/>
    <w:rsid w:val="00CC0E4B"/>
    <w:rsid w:val="00CC103F"/>
    <w:rsid w:val="00CC1203"/>
    <w:rsid w:val="00CC1462"/>
    <w:rsid w:val="00CC1497"/>
    <w:rsid w:val="00CC1ACE"/>
    <w:rsid w:val="00CC1BF1"/>
    <w:rsid w:val="00CC1E5D"/>
    <w:rsid w:val="00CC1FE7"/>
    <w:rsid w:val="00CC2223"/>
    <w:rsid w:val="00CC23EF"/>
    <w:rsid w:val="00CC24F5"/>
    <w:rsid w:val="00CC2BEB"/>
    <w:rsid w:val="00CC306A"/>
    <w:rsid w:val="00CC325D"/>
    <w:rsid w:val="00CC3497"/>
    <w:rsid w:val="00CC3BCF"/>
    <w:rsid w:val="00CC3CEF"/>
    <w:rsid w:val="00CC3E37"/>
    <w:rsid w:val="00CC4524"/>
    <w:rsid w:val="00CC4528"/>
    <w:rsid w:val="00CC457C"/>
    <w:rsid w:val="00CC4611"/>
    <w:rsid w:val="00CC46C8"/>
    <w:rsid w:val="00CC4A82"/>
    <w:rsid w:val="00CC4ED5"/>
    <w:rsid w:val="00CC4F08"/>
    <w:rsid w:val="00CC5263"/>
    <w:rsid w:val="00CC52A5"/>
    <w:rsid w:val="00CC5D61"/>
    <w:rsid w:val="00CC6144"/>
    <w:rsid w:val="00CC624F"/>
    <w:rsid w:val="00CC629F"/>
    <w:rsid w:val="00CC6F9F"/>
    <w:rsid w:val="00CC74A7"/>
    <w:rsid w:val="00CC75CF"/>
    <w:rsid w:val="00CC7DB2"/>
    <w:rsid w:val="00CD01FA"/>
    <w:rsid w:val="00CD0919"/>
    <w:rsid w:val="00CD0BB7"/>
    <w:rsid w:val="00CD0BDF"/>
    <w:rsid w:val="00CD0F25"/>
    <w:rsid w:val="00CD10AC"/>
    <w:rsid w:val="00CD110C"/>
    <w:rsid w:val="00CD123A"/>
    <w:rsid w:val="00CD13D5"/>
    <w:rsid w:val="00CD1739"/>
    <w:rsid w:val="00CD176A"/>
    <w:rsid w:val="00CD1960"/>
    <w:rsid w:val="00CD1D9D"/>
    <w:rsid w:val="00CD1E5C"/>
    <w:rsid w:val="00CD2358"/>
    <w:rsid w:val="00CD287E"/>
    <w:rsid w:val="00CD2C66"/>
    <w:rsid w:val="00CD2D74"/>
    <w:rsid w:val="00CD37A8"/>
    <w:rsid w:val="00CD3886"/>
    <w:rsid w:val="00CD38C3"/>
    <w:rsid w:val="00CD3D77"/>
    <w:rsid w:val="00CD4609"/>
    <w:rsid w:val="00CD4912"/>
    <w:rsid w:val="00CD4D31"/>
    <w:rsid w:val="00CD509C"/>
    <w:rsid w:val="00CD5298"/>
    <w:rsid w:val="00CD551B"/>
    <w:rsid w:val="00CD5BD2"/>
    <w:rsid w:val="00CD5C4C"/>
    <w:rsid w:val="00CD5FCF"/>
    <w:rsid w:val="00CD62EE"/>
    <w:rsid w:val="00CD7688"/>
    <w:rsid w:val="00CD769A"/>
    <w:rsid w:val="00CD7ECA"/>
    <w:rsid w:val="00CE019D"/>
    <w:rsid w:val="00CE01E6"/>
    <w:rsid w:val="00CE0296"/>
    <w:rsid w:val="00CE0706"/>
    <w:rsid w:val="00CE0792"/>
    <w:rsid w:val="00CE0883"/>
    <w:rsid w:val="00CE0B6C"/>
    <w:rsid w:val="00CE0BC2"/>
    <w:rsid w:val="00CE0BC8"/>
    <w:rsid w:val="00CE0CC8"/>
    <w:rsid w:val="00CE0CDF"/>
    <w:rsid w:val="00CE0E05"/>
    <w:rsid w:val="00CE0F2B"/>
    <w:rsid w:val="00CE1082"/>
    <w:rsid w:val="00CE12DB"/>
    <w:rsid w:val="00CE1669"/>
    <w:rsid w:val="00CE16F6"/>
    <w:rsid w:val="00CE1C6C"/>
    <w:rsid w:val="00CE1CDA"/>
    <w:rsid w:val="00CE1E47"/>
    <w:rsid w:val="00CE2183"/>
    <w:rsid w:val="00CE21E3"/>
    <w:rsid w:val="00CE284D"/>
    <w:rsid w:val="00CE322C"/>
    <w:rsid w:val="00CE335C"/>
    <w:rsid w:val="00CE393A"/>
    <w:rsid w:val="00CE3982"/>
    <w:rsid w:val="00CE3A40"/>
    <w:rsid w:val="00CE3B26"/>
    <w:rsid w:val="00CE3BC1"/>
    <w:rsid w:val="00CE3C16"/>
    <w:rsid w:val="00CE452F"/>
    <w:rsid w:val="00CE4BD7"/>
    <w:rsid w:val="00CE4D60"/>
    <w:rsid w:val="00CE4FE3"/>
    <w:rsid w:val="00CE54CA"/>
    <w:rsid w:val="00CE5AF8"/>
    <w:rsid w:val="00CE5D0D"/>
    <w:rsid w:val="00CE5ECB"/>
    <w:rsid w:val="00CE639C"/>
    <w:rsid w:val="00CE71E4"/>
    <w:rsid w:val="00CE7264"/>
    <w:rsid w:val="00CE77C1"/>
    <w:rsid w:val="00CE7858"/>
    <w:rsid w:val="00CE7ED4"/>
    <w:rsid w:val="00CF00B4"/>
    <w:rsid w:val="00CF0305"/>
    <w:rsid w:val="00CF07F2"/>
    <w:rsid w:val="00CF0868"/>
    <w:rsid w:val="00CF0D32"/>
    <w:rsid w:val="00CF1182"/>
    <w:rsid w:val="00CF11E7"/>
    <w:rsid w:val="00CF1378"/>
    <w:rsid w:val="00CF1B96"/>
    <w:rsid w:val="00CF1E58"/>
    <w:rsid w:val="00CF2051"/>
    <w:rsid w:val="00CF261A"/>
    <w:rsid w:val="00CF2800"/>
    <w:rsid w:val="00CF2962"/>
    <w:rsid w:val="00CF2D2C"/>
    <w:rsid w:val="00CF34DD"/>
    <w:rsid w:val="00CF3588"/>
    <w:rsid w:val="00CF35DF"/>
    <w:rsid w:val="00CF35EC"/>
    <w:rsid w:val="00CF3810"/>
    <w:rsid w:val="00CF41EB"/>
    <w:rsid w:val="00CF449C"/>
    <w:rsid w:val="00CF46CC"/>
    <w:rsid w:val="00CF49E5"/>
    <w:rsid w:val="00CF4AC7"/>
    <w:rsid w:val="00CF4EB5"/>
    <w:rsid w:val="00CF5218"/>
    <w:rsid w:val="00CF57F0"/>
    <w:rsid w:val="00CF58DE"/>
    <w:rsid w:val="00CF5C20"/>
    <w:rsid w:val="00CF5C40"/>
    <w:rsid w:val="00CF6078"/>
    <w:rsid w:val="00CF6B52"/>
    <w:rsid w:val="00CF6D2E"/>
    <w:rsid w:val="00CF71F6"/>
    <w:rsid w:val="00CF7520"/>
    <w:rsid w:val="00CF77A5"/>
    <w:rsid w:val="00CF77C9"/>
    <w:rsid w:val="00CF7FDA"/>
    <w:rsid w:val="00D00083"/>
    <w:rsid w:val="00D00137"/>
    <w:rsid w:val="00D00309"/>
    <w:rsid w:val="00D005EB"/>
    <w:rsid w:val="00D00BB7"/>
    <w:rsid w:val="00D00DB7"/>
    <w:rsid w:val="00D01201"/>
    <w:rsid w:val="00D0128F"/>
    <w:rsid w:val="00D012B5"/>
    <w:rsid w:val="00D01329"/>
    <w:rsid w:val="00D0198D"/>
    <w:rsid w:val="00D01A46"/>
    <w:rsid w:val="00D01C2F"/>
    <w:rsid w:val="00D024C8"/>
    <w:rsid w:val="00D02547"/>
    <w:rsid w:val="00D02577"/>
    <w:rsid w:val="00D025BF"/>
    <w:rsid w:val="00D02995"/>
    <w:rsid w:val="00D02C6C"/>
    <w:rsid w:val="00D03277"/>
    <w:rsid w:val="00D03D60"/>
    <w:rsid w:val="00D03D68"/>
    <w:rsid w:val="00D04079"/>
    <w:rsid w:val="00D04469"/>
    <w:rsid w:val="00D04470"/>
    <w:rsid w:val="00D044EE"/>
    <w:rsid w:val="00D045AB"/>
    <w:rsid w:val="00D04664"/>
    <w:rsid w:val="00D046DB"/>
    <w:rsid w:val="00D04756"/>
    <w:rsid w:val="00D05259"/>
    <w:rsid w:val="00D053EB"/>
    <w:rsid w:val="00D05A90"/>
    <w:rsid w:val="00D05D77"/>
    <w:rsid w:val="00D05DA5"/>
    <w:rsid w:val="00D05FB5"/>
    <w:rsid w:val="00D062A0"/>
    <w:rsid w:val="00D06345"/>
    <w:rsid w:val="00D0647F"/>
    <w:rsid w:val="00D06664"/>
    <w:rsid w:val="00D06665"/>
    <w:rsid w:val="00D06BA7"/>
    <w:rsid w:val="00D06EDD"/>
    <w:rsid w:val="00D0724C"/>
    <w:rsid w:val="00D074A7"/>
    <w:rsid w:val="00D07626"/>
    <w:rsid w:val="00D07711"/>
    <w:rsid w:val="00D077E8"/>
    <w:rsid w:val="00D078F1"/>
    <w:rsid w:val="00D079DA"/>
    <w:rsid w:val="00D07B05"/>
    <w:rsid w:val="00D07C23"/>
    <w:rsid w:val="00D1034B"/>
    <w:rsid w:val="00D10425"/>
    <w:rsid w:val="00D1062B"/>
    <w:rsid w:val="00D10790"/>
    <w:rsid w:val="00D10CB0"/>
    <w:rsid w:val="00D11041"/>
    <w:rsid w:val="00D110D8"/>
    <w:rsid w:val="00D11788"/>
    <w:rsid w:val="00D11D88"/>
    <w:rsid w:val="00D12041"/>
    <w:rsid w:val="00D1207C"/>
    <w:rsid w:val="00D12158"/>
    <w:rsid w:val="00D12F53"/>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6FD5"/>
    <w:rsid w:val="00D1756B"/>
    <w:rsid w:val="00D176D0"/>
    <w:rsid w:val="00D202C0"/>
    <w:rsid w:val="00D204F7"/>
    <w:rsid w:val="00D205A2"/>
    <w:rsid w:val="00D20A4F"/>
    <w:rsid w:val="00D20BC1"/>
    <w:rsid w:val="00D20D11"/>
    <w:rsid w:val="00D20E43"/>
    <w:rsid w:val="00D20EE9"/>
    <w:rsid w:val="00D215DB"/>
    <w:rsid w:val="00D216C1"/>
    <w:rsid w:val="00D21A41"/>
    <w:rsid w:val="00D22159"/>
    <w:rsid w:val="00D231D8"/>
    <w:rsid w:val="00D23243"/>
    <w:rsid w:val="00D232E7"/>
    <w:rsid w:val="00D235B3"/>
    <w:rsid w:val="00D23A4D"/>
    <w:rsid w:val="00D23AB3"/>
    <w:rsid w:val="00D23BF4"/>
    <w:rsid w:val="00D23F6E"/>
    <w:rsid w:val="00D24B61"/>
    <w:rsid w:val="00D24F47"/>
    <w:rsid w:val="00D251F5"/>
    <w:rsid w:val="00D25369"/>
    <w:rsid w:val="00D25C59"/>
    <w:rsid w:val="00D25E18"/>
    <w:rsid w:val="00D262DB"/>
    <w:rsid w:val="00D26BD9"/>
    <w:rsid w:val="00D27450"/>
    <w:rsid w:val="00D27776"/>
    <w:rsid w:val="00D27870"/>
    <w:rsid w:val="00D278B6"/>
    <w:rsid w:val="00D2794C"/>
    <w:rsid w:val="00D27A0D"/>
    <w:rsid w:val="00D27AF4"/>
    <w:rsid w:val="00D27B4C"/>
    <w:rsid w:val="00D27C28"/>
    <w:rsid w:val="00D27D79"/>
    <w:rsid w:val="00D304FA"/>
    <w:rsid w:val="00D3065C"/>
    <w:rsid w:val="00D30673"/>
    <w:rsid w:val="00D3068B"/>
    <w:rsid w:val="00D307D2"/>
    <w:rsid w:val="00D30817"/>
    <w:rsid w:val="00D309C8"/>
    <w:rsid w:val="00D30F56"/>
    <w:rsid w:val="00D31287"/>
    <w:rsid w:val="00D31534"/>
    <w:rsid w:val="00D3174F"/>
    <w:rsid w:val="00D3177C"/>
    <w:rsid w:val="00D31A78"/>
    <w:rsid w:val="00D31C99"/>
    <w:rsid w:val="00D31E5F"/>
    <w:rsid w:val="00D31FC7"/>
    <w:rsid w:val="00D32917"/>
    <w:rsid w:val="00D32E23"/>
    <w:rsid w:val="00D33023"/>
    <w:rsid w:val="00D33192"/>
    <w:rsid w:val="00D33424"/>
    <w:rsid w:val="00D3366F"/>
    <w:rsid w:val="00D33670"/>
    <w:rsid w:val="00D3371D"/>
    <w:rsid w:val="00D33AB0"/>
    <w:rsid w:val="00D34398"/>
    <w:rsid w:val="00D344FF"/>
    <w:rsid w:val="00D34875"/>
    <w:rsid w:val="00D34B63"/>
    <w:rsid w:val="00D34C27"/>
    <w:rsid w:val="00D34D99"/>
    <w:rsid w:val="00D34ECE"/>
    <w:rsid w:val="00D355C4"/>
    <w:rsid w:val="00D355EC"/>
    <w:rsid w:val="00D35FC2"/>
    <w:rsid w:val="00D36128"/>
    <w:rsid w:val="00D361A1"/>
    <w:rsid w:val="00D36813"/>
    <w:rsid w:val="00D36BBD"/>
    <w:rsid w:val="00D37242"/>
    <w:rsid w:val="00D3726A"/>
    <w:rsid w:val="00D37375"/>
    <w:rsid w:val="00D37506"/>
    <w:rsid w:val="00D3780F"/>
    <w:rsid w:val="00D379CF"/>
    <w:rsid w:val="00D37BE7"/>
    <w:rsid w:val="00D37DAB"/>
    <w:rsid w:val="00D4007F"/>
    <w:rsid w:val="00D402E4"/>
    <w:rsid w:val="00D40494"/>
    <w:rsid w:val="00D40A07"/>
    <w:rsid w:val="00D40ACC"/>
    <w:rsid w:val="00D40BA6"/>
    <w:rsid w:val="00D40F77"/>
    <w:rsid w:val="00D41191"/>
    <w:rsid w:val="00D41726"/>
    <w:rsid w:val="00D41C91"/>
    <w:rsid w:val="00D41D3F"/>
    <w:rsid w:val="00D4224D"/>
    <w:rsid w:val="00D42334"/>
    <w:rsid w:val="00D4272C"/>
    <w:rsid w:val="00D4300C"/>
    <w:rsid w:val="00D4341B"/>
    <w:rsid w:val="00D43871"/>
    <w:rsid w:val="00D43DCB"/>
    <w:rsid w:val="00D44C8D"/>
    <w:rsid w:val="00D45071"/>
    <w:rsid w:val="00D4556C"/>
    <w:rsid w:val="00D45BFD"/>
    <w:rsid w:val="00D45CD2"/>
    <w:rsid w:val="00D45D85"/>
    <w:rsid w:val="00D45F56"/>
    <w:rsid w:val="00D45FA0"/>
    <w:rsid w:val="00D465E3"/>
    <w:rsid w:val="00D467A7"/>
    <w:rsid w:val="00D46929"/>
    <w:rsid w:val="00D46B2E"/>
    <w:rsid w:val="00D46B9B"/>
    <w:rsid w:val="00D471FC"/>
    <w:rsid w:val="00D473D3"/>
    <w:rsid w:val="00D4756E"/>
    <w:rsid w:val="00D475FE"/>
    <w:rsid w:val="00D4788A"/>
    <w:rsid w:val="00D478BC"/>
    <w:rsid w:val="00D47B43"/>
    <w:rsid w:val="00D47B88"/>
    <w:rsid w:val="00D5026A"/>
    <w:rsid w:val="00D5066C"/>
    <w:rsid w:val="00D50BB1"/>
    <w:rsid w:val="00D50ED3"/>
    <w:rsid w:val="00D513E3"/>
    <w:rsid w:val="00D51888"/>
    <w:rsid w:val="00D518FA"/>
    <w:rsid w:val="00D52383"/>
    <w:rsid w:val="00D523F7"/>
    <w:rsid w:val="00D52669"/>
    <w:rsid w:val="00D528BF"/>
    <w:rsid w:val="00D52EBC"/>
    <w:rsid w:val="00D52ECF"/>
    <w:rsid w:val="00D531FC"/>
    <w:rsid w:val="00D533A5"/>
    <w:rsid w:val="00D53941"/>
    <w:rsid w:val="00D53A5F"/>
    <w:rsid w:val="00D53E83"/>
    <w:rsid w:val="00D53EBA"/>
    <w:rsid w:val="00D53F56"/>
    <w:rsid w:val="00D54392"/>
    <w:rsid w:val="00D549EE"/>
    <w:rsid w:val="00D54CE1"/>
    <w:rsid w:val="00D55056"/>
    <w:rsid w:val="00D55540"/>
    <w:rsid w:val="00D5567C"/>
    <w:rsid w:val="00D55AED"/>
    <w:rsid w:val="00D55CC3"/>
    <w:rsid w:val="00D560D1"/>
    <w:rsid w:val="00D562AC"/>
    <w:rsid w:val="00D5670B"/>
    <w:rsid w:val="00D56934"/>
    <w:rsid w:val="00D56B35"/>
    <w:rsid w:val="00D56D45"/>
    <w:rsid w:val="00D574E9"/>
    <w:rsid w:val="00D575D8"/>
    <w:rsid w:val="00D579AA"/>
    <w:rsid w:val="00D57A35"/>
    <w:rsid w:val="00D57E91"/>
    <w:rsid w:val="00D57FCE"/>
    <w:rsid w:val="00D60552"/>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D4C"/>
    <w:rsid w:val="00D6429A"/>
    <w:rsid w:val="00D643AD"/>
    <w:rsid w:val="00D649DA"/>
    <w:rsid w:val="00D64A67"/>
    <w:rsid w:val="00D64E11"/>
    <w:rsid w:val="00D64FAF"/>
    <w:rsid w:val="00D65165"/>
    <w:rsid w:val="00D651D9"/>
    <w:rsid w:val="00D6520B"/>
    <w:rsid w:val="00D654B1"/>
    <w:rsid w:val="00D65531"/>
    <w:rsid w:val="00D65880"/>
    <w:rsid w:val="00D65DAD"/>
    <w:rsid w:val="00D66065"/>
    <w:rsid w:val="00D66358"/>
    <w:rsid w:val="00D66916"/>
    <w:rsid w:val="00D670D9"/>
    <w:rsid w:val="00D6720E"/>
    <w:rsid w:val="00D67487"/>
    <w:rsid w:val="00D67681"/>
    <w:rsid w:val="00D676A3"/>
    <w:rsid w:val="00D67944"/>
    <w:rsid w:val="00D67E1E"/>
    <w:rsid w:val="00D70262"/>
    <w:rsid w:val="00D70E53"/>
    <w:rsid w:val="00D7108E"/>
    <w:rsid w:val="00D71097"/>
    <w:rsid w:val="00D71A94"/>
    <w:rsid w:val="00D71B0B"/>
    <w:rsid w:val="00D72048"/>
    <w:rsid w:val="00D726EB"/>
    <w:rsid w:val="00D726F5"/>
    <w:rsid w:val="00D72945"/>
    <w:rsid w:val="00D72BB3"/>
    <w:rsid w:val="00D72ECC"/>
    <w:rsid w:val="00D72F8A"/>
    <w:rsid w:val="00D73330"/>
    <w:rsid w:val="00D7357A"/>
    <w:rsid w:val="00D7369C"/>
    <w:rsid w:val="00D73E67"/>
    <w:rsid w:val="00D73EDE"/>
    <w:rsid w:val="00D73F5A"/>
    <w:rsid w:val="00D7412E"/>
    <w:rsid w:val="00D7493F"/>
    <w:rsid w:val="00D74AB6"/>
    <w:rsid w:val="00D7515F"/>
    <w:rsid w:val="00D75AD1"/>
    <w:rsid w:val="00D75B35"/>
    <w:rsid w:val="00D75D38"/>
    <w:rsid w:val="00D7648A"/>
    <w:rsid w:val="00D76534"/>
    <w:rsid w:val="00D76D09"/>
    <w:rsid w:val="00D76E2F"/>
    <w:rsid w:val="00D771F3"/>
    <w:rsid w:val="00D77206"/>
    <w:rsid w:val="00D778CD"/>
    <w:rsid w:val="00D77D5F"/>
    <w:rsid w:val="00D77EA1"/>
    <w:rsid w:val="00D77EC2"/>
    <w:rsid w:val="00D80067"/>
    <w:rsid w:val="00D80101"/>
    <w:rsid w:val="00D8028C"/>
    <w:rsid w:val="00D802BB"/>
    <w:rsid w:val="00D80CC1"/>
    <w:rsid w:val="00D81437"/>
    <w:rsid w:val="00D817C6"/>
    <w:rsid w:val="00D818DC"/>
    <w:rsid w:val="00D81FAA"/>
    <w:rsid w:val="00D82076"/>
    <w:rsid w:val="00D82494"/>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513F"/>
    <w:rsid w:val="00D85466"/>
    <w:rsid w:val="00D854F1"/>
    <w:rsid w:val="00D855AF"/>
    <w:rsid w:val="00D85793"/>
    <w:rsid w:val="00D85884"/>
    <w:rsid w:val="00D85DA1"/>
    <w:rsid w:val="00D8654A"/>
    <w:rsid w:val="00D86D47"/>
    <w:rsid w:val="00D87333"/>
    <w:rsid w:val="00D8746C"/>
    <w:rsid w:val="00D878C3"/>
    <w:rsid w:val="00D903DF"/>
    <w:rsid w:val="00D90E34"/>
    <w:rsid w:val="00D9108E"/>
    <w:rsid w:val="00D91318"/>
    <w:rsid w:val="00D915C6"/>
    <w:rsid w:val="00D917A7"/>
    <w:rsid w:val="00D91B3B"/>
    <w:rsid w:val="00D92547"/>
    <w:rsid w:val="00D928CE"/>
    <w:rsid w:val="00D936D3"/>
    <w:rsid w:val="00D938E2"/>
    <w:rsid w:val="00D9390D"/>
    <w:rsid w:val="00D93BA4"/>
    <w:rsid w:val="00D94124"/>
    <w:rsid w:val="00D9431F"/>
    <w:rsid w:val="00D94DE4"/>
    <w:rsid w:val="00D94DEB"/>
    <w:rsid w:val="00D9626D"/>
    <w:rsid w:val="00D96409"/>
    <w:rsid w:val="00D968CF"/>
    <w:rsid w:val="00D96D1F"/>
    <w:rsid w:val="00D96EE2"/>
    <w:rsid w:val="00D970F8"/>
    <w:rsid w:val="00D97757"/>
    <w:rsid w:val="00D9776A"/>
    <w:rsid w:val="00D979C9"/>
    <w:rsid w:val="00DA054D"/>
    <w:rsid w:val="00DA085F"/>
    <w:rsid w:val="00DA08FB"/>
    <w:rsid w:val="00DA11AE"/>
    <w:rsid w:val="00DA173A"/>
    <w:rsid w:val="00DA17E2"/>
    <w:rsid w:val="00DA1DBA"/>
    <w:rsid w:val="00DA2A5B"/>
    <w:rsid w:val="00DA31B5"/>
    <w:rsid w:val="00DA343E"/>
    <w:rsid w:val="00DA43FF"/>
    <w:rsid w:val="00DA4688"/>
    <w:rsid w:val="00DA48DD"/>
    <w:rsid w:val="00DA5A14"/>
    <w:rsid w:val="00DA6D31"/>
    <w:rsid w:val="00DA6DC4"/>
    <w:rsid w:val="00DA6ED0"/>
    <w:rsid w:val="00DA7571"/>
    <w:rsid w:val="00DA78BF"/>
    <w:rsid w:val="00DA796D"/>
    <w:rsid w:val="00DA7D85"/>
    <w:rsid w:val="00DB04D7"/>
    <w:rsid w:val="00DB081F"/>
    <w:rsid w:val="00DB08CE"/>
    <w:rsid w:val="00DB09CE"/>
    <w:rsid w:val="00DB0E15"/>
    <w:rsid w:val="00DB0EE9"/>
    <w:rsid w:val="00DB17D6"/>
    <w:rsid w:val="00DB1C51"/>
    <w:rsid w:val="00DB1CD6"/>
    <w:rsid w:val="00DB2318"/>
    <w:rsid w:val="00DB2500"/>
    <w:rsid w:val="00DB2A1B"/>
    <w:rsid w:val="00DB2AC4"/>
    <w:rsid w:val="00DB2AEF"/>
    <w:rsid w:val="00DB2B8A"/>
    <w:rsid w:val="00DB2D38"/>
    <w:rsid w:val="00DB3A12"/>
    <w:rsid w:val="00DB3B5F"/>
    <w:rsid w:val="00DB3D9A"/>
    <w:rsid w:val="00DB3FCA"/>
    <w:rsid w:val="00DB5169"/>
    <w:rsid w:val="00DB5551"/>
    <w:rsid w:val="00DB5AD0"/>
    <w:rsid w:val="00DB5CD5"/>
    <w:rsid w:val="00DB5F9D"/>
    <w:rsid w:val="00DB68C7"/>
    <w:rsid w:val="00DB6B85"/>
    <w:rsid w:val="00DB6D6C"/>
    <w:rsid w:val="00DB7185"/>
    <w:rsid w:val="00DB7197"/>
    <w:rsid w:val="00DB7285"/>
    <w:rsid w:val="00DB7454"/>
    <w:rsid w:val="00DB74B9"/>
    <w:rsid w:val="00DB775E"/>
    <w:rsid w:val="00DB7810"/>
    <w:rsid w:val="00DB7A3D"/>
    <w:rsid w:val="00DB7A42"/>
    <w:rsid w:val="00DB7A6B"/>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DCA"/>
    <w:rsid w:val="00DC300A"/>
    <w:rsid w:val="00DC305C"/>
    <w:rsid w:val="00DC31E2"/>
    <w:rsid w:val="00DC31FC"/>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C4F"/>
    <w:rsid w:val="00DC5ED0"/>
    <w:rsid w:val="00DC5EF4"/>
    <w:rsid w:val="00DC6628"/>
    <w:rsid w:val="00DC7302"/>
    <w:rsid w:val="00DC7BE3"/>
    <w:rsid w:val="00DC7C23"/>
    <w:rsid w:val="00DC7D9A"/>
    <w:rsid w:val="00DD003B"/>
    <w:rsid w:val="00DD01DB"/>
    <w:rsid w:val="00DD04A6"/>
    <w:rsid w:val="00DD04AB"/>
    <w:rsid w:val="00DD04C1"/>
    <w:rsid w:val="00DD0686"/>
    <w:rsid w:val="00DD084B"/>
    <w:rsid w:val="00DD08F6"/>
    <w:rsid w:val="00DD0B57"/>
    <w:rsid w:val="00DD0D52"/>
    <w:rsid w:val="00DD1153"/>
    <w:rsid w:val="00DD12DF"/>
    <w:rsid w:val="00DD1850"/>
    <w:rsid w:val="00DD1AB4"/>
    <w:rsid w:val="00DD1B66"/>
    <w:rsid w:val="00DD1EC1"/>
    <w:rsid w:val="00DD201B"/>
    <w:rsid w:val="00DD24C6"/>
    <w:rsid w:val="00DD32E4"/>
    <w:rsid w:val="00DD352C"/>
    <w:rsid w:val="00DD3847"/>
    <w:rsid w:val="00DD3BA7"/>
    <w:rsid w:val="00DD3E8A"/>
    <w:rsid w:val="00DD3E94"/>
    <w:rsid w:val="00DD40DB"/>
    <w:rsid w:val="00DD41B6"/>
    <w:rsid w:val="00DD43FE"/>
    <w:rsid w:val="00DD4599"/>
    <w:rsid w:val="00DD4B22"/>
    <w:rsid w:val="00DD4B75"/>
    <w:rsid w:val="00DD4CE8"/>
    <w:rsid w:val="00DD4D8A"/>
    <w:rsid w:val="00DD51B4"/>
    <w:rsid w:val="00DD53C4"/>
    <w:rsid w:val="00DD54FA"/>
    <w:rsid w:val="00DD57FD"/>
    <w:rsid w:val="00DD5A88"/>
    <w:rsid w:val="00DD5B69"/>
    <w:rsid w:val="00DD5FCF"/>
    <w:rsid w:val="00DD606C"/>
    <w:rsid w:val="00DD709C"/>
    <w:rsid w:val="00DD70B7"/>
    <w:rsid w:val="00DD71E5"/>
    <w:rsid w:val="00DD72FD"/>
    <w:rsid w:val="00DD73BB"/>
    <w:rsid w:val="00DD773E"/>
    <w:rsid w:val="00DD785E"/>
    <w:rsid w:val="00DD79B9"/>
    <w:rsid w:val="00DD79FF"/>
    <w:rsid w:val="00DD7B48"/>
    <w:rsid w:val="00DD7E1D"/>
    <w:rsid w:val="00DE0156"/>
    <w:rsid w:val="00DE0521"/>
    <w:rsid w:val="00DE0C51"/>
    <w:rsid w:val="00DE140F"/>
    <w:rsid w:val="00DE1999"/>
    <w:rsid w:val="00DE1C75"/>
    <w:rsid w:val="00DE2615"/>
    <w:rsid w:val="00DE2D48"/>
    <w:rsid w:val="00DE2D8F"/>
    <w:rsid w:val="00DE31F5"/>
    <w:rsid w:val="00DE3873"/>
    <w:rsid w:val="00DE3BCA"/>
    <w:rsid w:val="00DE3C54"/>
    <w:rsid w:val="00DE3D88"/>
    <w:rsid w:val="00DE40EA"/>
    <w:rsid w:val="00DE4218"/>
    <w:rsid w:val="00DE457F"/>
    <w:rsid w:val="00DE4994"/>
    <w:rsid w:val="00DE4A84"/>
    <w:rsid w:val="00DE4FB8"/>
    <w:rsid w:val="00DE521D"/>
    <w:rsid w:val="00DE54D4"/>
    <w:rsid w:val="00DE5AA1"/>
    <w:rsid w:val="00DE5D73"/>
    <w:rsid w:val="00DE5FFC"/>
    <w:rsid w:val="00DE619F"/>
    <w:rsid w:val="00DE62DA"/>
    <w:rsid w:val="00DE640E"/>
    <w:rsid w:val="00DE6653"/>
    <w:rsid w:val="00DE682B"/>
    <w:rsid w:val="00DE683B"/>
    <w:rsid w:val="00DE6C67"/>
    <w:rsid w:val="00DE6FAC"/>
    <w:rsid w:val="00DE7094"/>
    <w:rsid w:val="00DE70BF"/>
    <w:rsid w:val="00DE73C7"/>
    <w:rsid w:val="00DE765D"/>
    <w:rsid w:val="00DE7979"/>
    <w:rsid w:val="00DE7C5A"/>
    <w:rsid w:val="00DE7DD0"/>
    <w:rsid w:val="00DF0008"/>
    <w:rsid w:val="00DF0539"/>
    <w:rsid w:val="00DF0770"/>
    <w:rsid w:val="00DF0A47"/>
    <w:rsid w:val="00DF0A75"/>
    <w:rsid w:val="00DF0C5B"/>
    <w:rsid w:val="00DF0D10"/>
    <w:rsid w:val="00DF0DA8"/>
    <w:rsid w:val="00DF0FAD"/>
    <w:rsid w:val="00DF11C2"/>
    <w:rsid w:val="00DF23DD"/>
    <w:rsid w:val="00DF2589"/>
    <w:rsid w:val="00DF25CF"/>
    <w:rsid w:val="00DF28FB"/>
    <w:rsid w:val="00DF29C3"/>
    <w:rsid w:val="00DF2D6C"/>
    <w:rsid w:val="00DF2DBE"/>
    <w:rsid w:val="00DF37D1"/>
    <w:rsid w:val="00DF383C"/>
    <w:rsid w:val="00DF39B1"/>
    <w:rsid w:val="00DF3BCF"/>
    <w:rsid w:val="00DF4083"/>
    <w:rsid w:val="00DF41E1"/>
    <w:rsid w:val="00DF42B6"/>
    <w:rsid w:val="00DF44DC"/>
    <w:rsid w:val="00DF4527"/>
    <w:rsid w:val="00DF49A3"/>
    <w:rsid w:val="00DF4A39"/>
    <w:rsid w:val="00DF4B31"/>
    <w:rsid w:val="00DF551D"/>
    <w:rsid w:val="00DF56AD"/>
    <w:rsid w:val="00DF57DE"/>
    <w:rsid w:val="00DF5A9F"/>
    <w:rsid w:val="00DF5B28"/>
    <w:rsid w:val="00DF5D75"/>
    <w:rsid w:val="00DF6054"/>
    <w:rsid w:val="00DF6083"/>
    <w:rsid w:val="00DF662A"/>
    <w:rsid w:val="00DF6674"/>
    <w:rsid w:val="00DF6F06"/>
    <w:rsid w:val="00DF70B7"/>
    <w:rsid w:val="00DF75DD"/>
    <w:rsid w:val="00DF7855"/>
    <w:rsid w:val="00DF79FE"/>
    <w:rsid w:val="00DF7BA3"/>
    <w:rsid w:val="00E00323"/>
    <w:rsid w:val="00E00C1C"/>
    <w:rsid w:val="00E011DC"/>
    <w:rsid w:val="00E0127F"/>
    <w:rsid w:val="00E016A0"/>
    <w:rsid w:val="00E01774"/>
    <w:rsid w:val="00E0196A"/>
    <w:rsid w:val="00E019E5"/>
    <w:rsid w:val="00E01D8E"/>
    <w:rsid w:val="00E01F6B"/>
    <w:rsid w:val="00E023C6"/>
    <w:rsid w:val="00E02856"/>
    <w:rsid w:val="00E02BC1"/>
    <w:rsid w:val="00E030C2"/>
    <w:rsid w:val="00E034C0"/>
    <w:rsid w:val="00E03662"/>
    <w:rsid w:val="00E037AD"/>
    <w:rsid w:val="00E03B12"/>
    <w:rsid w:val="00E03E45"/>
    <w:rsid w:val="00E04052"/>
    <w:rsid w:val="00E04528"/>
    <w:rsid w:val="00E04C28"/>
    <w:rsid w:val="00E04E09"/>
    <w:rsid w:val="00E05014"/>
    <w:rsid w:val="00E051C0"/>
    <w:rsid w:val="00E058C3"/>
    <w:rsid w:val="00E05C9E"/>
    <w:rsid w:val="00E05CD2"/>
    <w:rsid w:val="00E0600B"/>
    <w:rsid w:val="00E0614E"/>
    <w:rsid w:val="00E06B25"/>
    <w:rsid w:val="00E06BA9"/>
    <w:rsid w:val="00E07629"/>
    <w:rsid w:val="00E0762C"/>
    <w:rsid w:val="00E07722"/>
    <w:rsid w:val="00E10026"/>
    <w:rsid w:val="00E10030"/>
    <w:rsid w:val="00E10699"/>
    <w:rsid w:val="00E10EE1"/>
    <w:rsid w:val="00E11041"/>
    <w:rsid w:val="00E11253"/>
    <w:rsid w:val="00E11469"/>
    <w:rsid w:val="00E1198E"/>
    <w:rsid w:val="00E11FAE"/>
    <w:rsid w:val="00E1293B"/>
    <w:rsid w:val="00E132D4"/>
    <w:rsid w:val="00E1334D"/>
    <w:rsid w:val="00E138FB"/>
    <w:rsid w:val="00E13BC3"/>
    <w:rsid w:val="00E13D89"/>
    <w:rsid w:val="00E1456D"/>
    <w:rsid w:val="00E14CC2"/>
    <w:rsid w:val="00E15109"/>
    <w:rsid w:val="00E154AA"/>
    <w:rsid w:val="00E15869"/>
    <w:rsid w:val="00E15901"/>
    <w:rsid w:val="00E15DC5"/>
    <w:rsid w:val="00E15EE9"/>
    <w:rsid w:val="00E16E13"/>
    <w:rsid w:val="00E1707F"/>
    <w:rsid w:val="00E170EF"/>
    <w:rsid w:val="00E172C2"/>
    <w:rsid w:val="00E174BA"/>
    <w:rsid w:val="00E175ED"/>
    <w:rsid w:val="00E178E0"/>
    <w:rsid w:val="00E17DD8"/>
    <w:rsid w:val="00E20056"/>
    <w:rsid w:val="00E20251"/>
    <w:rsid w:val="00E203F8"/>
    <w:rsid w:val="00E20574"/>
    <w:rsid w:val="00E20722"/>
    <w:rsid w:val="00E207CF"/>
    <w:rsid w:val="00E20C06"/>
    <w:rsid w:val="00E20F9D"/>
    <w:rsid w:val="00E2107E"/>
    <w:rsid w:val="00E21850"/>
    <w:rsid w:val="00E2190B"/>
    <w:rsid w:val="00E21968"/>
    <w:rsid w:val="00E219F0"/>
    <w:rsid w:val="00E21B00"/>
    <w:rsid w:val="00E225FC"/>
    <w:rsid w:val="00E22BB7"/>
    <w:rsid w:val="00E22D0D"/>
    <w:rsid w:val="00E230BA"/>
    <w:rsid w:val="00E232F3"/>
    <w:rsid w:val="00E23646"/>
    <w:rsid w:val="00E23993"/>
    <w:rsid w:val="00E2452E"/>
    <w:rsid w:val="00E247A9"/>
    <w:rsid w:val="00E24C08"/>
    <w:rsid w:val="00E24E7A"/>
    <w:rsid w:val="00E25160"/>
    <w:rsid w:val="00E253BA"/>
    <w:rsid w:val="00E2583C"/>
    <w:rsid w:val="00E26522"/>
    <w:rsid w:val="00E2668D"/>
    <w:rsid w:val="00E277DB"/>
    <w:rsid w:val="00E279A9"/>
    <w:rsid w:val="00E27A4F"/>
    <w:rsid w:val="00E27B74"/>
    <w:rsid w:val="00E27D34"/>
    <w:rsid w:val="00E27D57"/>
    <w:rsid w:val="00E27EF5"/>
    <w:rsid w:val="00E27F46"/>
    <w:rsid w:val="00E27F6A"/>
    <w:rsid w:val="00E301C8"/>
    <w:rsid w:val="00E305BF"/>
    <w:rsid w:val="00E31799"/>
    <w:rsid w:val="00E32724"/>
    <w:rsid w:val="00E32770"/>
    <w:rsid w:val="00E329BB"/>
    <w:rsid w:val="00E32BFF"/>
    <w:rsid w:val="00E32E59"/>
    <w:rsid w:val="00E33228"/>
    <w:rsid w:val="00E33456"/>
    <w:rsid w:val="00E33569"/>
    <w:rsid w:val="00E34034"/>
    <w:rsid w:val="00E34313"/>
    <w:rsid w:val="00E34B18"/>
    <w:rsid w:val="00E34ECB"/>
    <w:rsid w:val="00E3524D"/>
    <w:rsid w:val="00E35B94"/>
    <w:rsid w:val="00E35CA5"/>
    <w:rsid w:val="00E36383"/>
    <w:rsid w:val="00E36412"/>
    <w:rsid w:val="00E366AF"/>
    <w:rsid w:val="00E36B67"/>
    <w:rsid w:val="00E3757F"/>
    <w:rsid w:val="00E37AA3"/>
    <w:rsid w:val="00E37AEC"/>
    <w:rsid w:val="00E37C61"/>
    <w:rsid w:val="00E37F21"/>
    <w:rsid w:val="00E40011"/>
    <w:rsid w:val="00E40030"/>
    <w:rsid w:val="00E40362"/>
    <w:rsid w:val="00E404A7"/>
    <w:rsid w:val="00E40ED9"/>
    <w:rsid w:val="00E41047"/>
    <w:rsid w:val="00E410A8"/>
    <w:rsid w:val="00E415EE"/>
    <w:rsid w:val="00E4169A"/>
    <w:rsid w:val="00E417C2"/>
    <w:rsid w:val="00E41B13"/>
    <w:rsid w:val="00E41C2B"/>
    <w:rsid w:val="00E428C0"/>
    <w:rsid w:val="00E42A3B"/>
    <w:rsid w:val="00E42D69"/>
    <w:rsid w:val="00E433EF"/>
    <w:rsid w:val="00E43790"/>
    <w:rsid w:val="00E437C3"/>
    <w:rsid w:val="00E43E2B"/>
    <w:rsid w:val="00E43F89"/>
    <w:rsid w:val="00E43FFB"/>
    <w:rsid w:val="00E4429E"/>
    <w:rsid w:val="00E442C1"/>
    <w:rsid w:val="00E4431F"/>
    <w:rsid w:val="00E4491D"/>
    <w:rsid w:val="00E44C2A"/>
    <w:rsid w:val="00E44D82"/>
    <w:rsid w:val="00E45052"/>
    <w:rsid w:val="00E452CE"/>
    <w:rsid w:val="00E45B39"/>
    <w:rsid w:val="00E45EF9"/>
    <w:rsid w:val="00E46227"/>
    <w:rsid w:val="00E466BA"/>
    <w:rsid w:val="00E467E0"/>
    <w:rsid w:val="00E4684D"/>
    <w:rsid w:val="00E46915"/>
    <w:rsid w:val="00E46BCA"/>
    <w:rsid w:val="00E46DBD"/>
    <w:rsid w:val="00E470B1"/>
    <w:rsid w:val="00E4722A"/>
    <w:rsid w:val="00E476C0"/>
    <w:rsid w:val="00E47DF5"/>
    <w:rsid w:val="00E50186"/>
    <w:rsid w:val="00E5045D"/>
    <w:rsid w:val="00E50536"/>
    <w:rsid w:val="00E507AA"/>
    <w:rsid w:val="00E508B0"/>
    <w:rsid w:val="00E515F8"/>
    <w:rsid w:val="00E520AD"/>
    <w:rsid w:val="00E52237"/>
    <w:rsid w:val="00E526C6"/>
    <w:rsid w:val="00E52CCA"/>
    <w:rsid w:val="00E52CF6"/>
    <w:rsid w:val="00E52D12"/>
    <w:rsid w:val="00E52EFB"/>
    <w:rsid w:val="00E52F99"/>
    <w:rsid w:val="00E53110"/>
    <w:rsid w:val="00E539E3"/>
    <w:rsid w:val="00E53A37"/>
    <w:rsid w:val="00E53CE1"/>
    <w:rsid w:val="00E53CFE"/>
    <w:rsid w:val="00E53DF7"/>
    <w:rsid w:val="00E53E43"/>
    <w:rsid w:val="00E53FBE"/>
    <w:rsid w:val="00E53FE8"/>
    <w:rsid w:val="00E54002"/>
    <w:rsid w:val="00E54015"/>
    <w:rsid w:val="00E54078"/>
    <w:rsid w:val="00E5410F"/>
    <w:rsid w:val="00E544D6"/>
    <w:rsid w:val="00E545F0"/>
    <w:rsid w:val="00E54DA0"/>
    <w:rsid w:val="00E55984"/>
    <w:rsid w:val="00E559E0"/>
    <w:rsid w:val="00E55B86"/>
    <w:rsid w:val="00E56322"/>
    <w:rsid w:val="00E575A9"/>
    <w:rsid w:val="00E57AB7"/>
    <w:rsid w:val="00E57CAC"/>
    <w:rsid w:val="00E57D11"/>
    <w:rsid w:val="00E604A9"/>
    <w:rsid w:val="00E6069A"/>
    <w:rsid w:val="00E60A74"/>
    <w:rsid w:val="00E60B05"/>
    <w:rsid w:val="00E611FC"/>
    <w:rsid w:val="00E613B1"/>
    <w:rsid w:val="00E61698"/>
    <w:rsid w:val="00E61812"/>
    <w:rsid w:val="00E61830"/>
    <w:rsid w:val="00E6214A"/>
    <w:rsid w:val="00E622CE"/>
    <w:rsid w:val="00E62414"/>
    <w:rsid w:val="00E62702"/>
    <w:rsid w:val="00E628E4"/>
    <w:rsid w:val="00E628F1"/>
    <w:rsid w:val="00E62AF5"/>
    <w:rsid w:val="00E631EA"/>
    <w:rsid w:val="00E63254"/>
    <w:rsid w:val="00E632FE"/>
    <w:rsid w:val="00E63691"/>
    <w:rsid w:val="00E638EC"/>
    <w:rsid w:val="00E6405B"/>
    <w:rsid w:val="00E642D1"/>
    <w:rsid w:val="00E644F1"/>
    <w:rsid w:val="00E6450F"/>
    <w:rsid w:val="00E64C4D"/>
    <w:rsid w:val="00E64C90"/>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6FB1"/>
    <w:rsid w:val="00E6728B"/>
    <w:rsid w:val="00E674A3"/>
    <w:rsid w:val="00E67560"/>
    <w:rsid w:val="00E677EB"/>
    <w:rsid w:val="00E6781F"/>
    <w:rsid w:val="00E70783"/>
    <w:rsid w:val="00E71061"/>
    <w:rsid w:val="00E712B3"/>
    <w:rsid w:val="00E714CD"/>
    <w:rsid w:val="00E718F6"/>
    <w:rsid w:val="00E719F5"/>
    <w:rsid w:val="00E71F2D"/>
    <w:rsid w:val="00E721A0"/>
    <w:rsid w:val="00E72242"/>
    <w:rsid w:val="00E72378"/>
    <w:rsid w:val="00E724B8"/>
    <w:rsid w:val="00E727EE"/>
    <w:rsid w:val="00E72877"/>
    <w:rsid w:val="00E72FD3"/>
    <w:rsid w:val="00E734B1"/>
    <w:rsid w:val="00E735A9"/>
    <w:rsid w:val="00E735FD"/>
    <w:rsid w:val="00E73A3C"/>
    <w:rsid w:val="00E73A72"/>
    <w:rsid w:val="00E73DE2"/>
    <w:rsid w:val="00E74347"/>
    <w:rsid w:val="00E74A74"/>
    <w:rsid w:val="00E74EA0"/>
    <w:rsid w:val="00E74F38"/>
    <w:rsid w:val="00E75466"/>
    <w:rsid w:val="00E7546A"/>
    <w:rsid w:val="00E75590"/>
    <w:rsid w:val="00E755BD"/>
    <w:rsid w:val="00E75805"/>
    <w:rsid w:val="00E75F94"/>
    <w:rsid w:val="00E7600E"/>
    <w:rsid w:val="00E76246"/>
    <w:rsid w:val="00E768D3"/>
    <w:rsid w:val="00E77257"/>
    <w:rsid w:val="00E778A6"/>
    <w:rsid w:val="00E77D6A"/>
    <w:rsid w:val="00E80874"/>
    <w:rsid w:val="00E80DCD"/>
    <w:rsid w:val="00E80F5E"/>
    <w:rsid w:val="00E812E6"/>
    <w:rsid w:val="00E8188E"/>
    <w:rsid w:val="00E819B5"/>
    <w:rsid w:val="00E81BF4"/>
    <w:rsid w:val="00E82C4B"/>
    <w:rsid w:val="00E832F4"/>
    <w:rsid w:val="00E83559"/>
    <w:rsid w:val="00E836F9"/>
    <w:rsid w:val="00E83A32"/>
    <w:rsid w:val="00E83AA7"/>
    <w:rsid w:val="00E83B07"/>
    <w:rsid w:val="00E83B21"/>
    <w:rsid w:val="00E8421B"/>
    <w:rsid w:val="00E84471"/>
    <w:rsid w:val="00E84A08"/>
    <w:rsid w:val="00E858CA"/>
    <w:rsid w:val="00E85925"/>
    <w:rsid w:val="00E85BCB"/>
    <w:rsid w:val="00E86190"/>
    <w:rsid w:val="00E86469"/>
    <w:rsid w:val="00E8672C"/>
    <w:rsid w:val="00E87E47"/>
    <w:rsid w:val="00E87E69"/>
    <w:rsid w:val="00E908ED"/>
    <w:rsid w:val="00E90CB9"/>
    <w:rsid w:val="00E913C9"/>
    <w:rsid w:val="00E91782"/>
    <w:rsid w:val="00E9183E"/>
    <w:rsid w:val="00E91E80"/>
    <w:rsid w:val="00E924EE"/>
    <w:rsid w:val="00E92815"/>
    <w:rsid w:val="00E929DB"/>
    <w:rsid w:val="00E92C43"/>
    <w:rsid w:val="00E92DEA"/>
    <w:rsid w:val="00E932C7"/>
    <w:rsid w:val="00E9375D"/>
    <w:rsid w:val="00E93792"/>
    <w:rsid w:val="00E93840"/>
    <w:rsid w:val="00E938D3"/>
    <w:rsid w:val="00E93B36"/>
    <w:rsid w:val="00E93B5F"/>
    <w:rsid w:val="00E93CBF"/>
    <w:rsid w:val="00E93F8A"/>
    <w:rsid w:val="00E9413F"/>
    <w:rsid w:val="00E9435D"/>
    <w:rsid w:val="00E944D7"/>
    <w:rsid w:val="00E94894"/>
    <w:rsid w:val="00E949DB"/>
    <w:rsid w:val="00E95229"/>
    <w:rsid w:val="00E9540D"/>
    <w:rsid w:val="00E95CA6"/>
    <w:rsid w:val="00E9660D"/>
    <w:rsid w:val="00E96642"/>
    <w:rsid w:val="00E96CF0"/>
    <w:rsid w:val="00E96D52"/>
    <w:rsid w:val="00E96E0D"/>
    <w:rsid w:val="00E97476"/>
    <w:rsid w:val="00E9768C"/>
    <w:rsid w:val="00E977D2"/>
    <w:rsid w:val="00E97BC9"/>
    <w:rsid w:val="00EA012C"/>
    <w:rsid w:val="00EA0437"/>
    <w:rsid w:val="00EA0B32"/>
    <w:rsid w:val="00EA0FC8"/>
    <w:rsid w:val="00EA1082"/>
    <w:rsid w:val="00EA126F"/>
    <w:rsid w:val="00EA1331"/>
    <w:rsid w:val="00EA173C"/>
    <w:rsid w:val="00EA1AB5"/>
    <w:rsid w:val="00EA1E2D"/>
    <w:rsid w:val="00EA218A"/>
    <w:rsid w:val="00EA2DB5"/>
    <w:rsid w:val="00EA3BEF"/>
    <w:rsid w:val="00EA3C01"/>
    <w:rsid w:val="00EA42C5"/>
    <w:rsid w:val="00EA44AE"/>
    <w:rsid w:val="00EA4A02"/>
    <w:rsid w:val="00EA4C45"/>
    <w:rsid w:val="00EA4ECB"/>
    <w:rsid w:val="00EA5039"/>
    <w:rsid w:val="00EA5040"/>
    <w:rsid w:val="00EA5064"/>
    <w:rsid w:val="00EA5314"/>
    <w:rsid w:val="00EA5446"/>
    <w:rsid w:val="00EA58A1"/>
    <w:rsid w:val="00EA5B03"/>
    <w:rsid w:val="00EA6476"/>
    <w:rsid w:val="00EA6742"/>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87"/>
    <w:rsid w:val="00EB0E9E"/>
    <w:rsid w:val="00EB10B5"/>
    <w:rsid w:val="00EB10D6"/>
    <w:rsid w:val="00EB1796"/>
    <w:rsid w:val="00EB1805"/>
    <w:rsid w:val="00EB18D0"/>
    <w:rsid w:val="00EB19A9"/>
    <w:rsid w:val="00EB1ADB"/>
    <w:rsid w:val="00EB1B25"/>
    <w:rsid w:val="00EB1E96"/>
    <w:rsid w:val="00EB2388"/>
    <w:rsid w:val="00EB2674"/>
    <w:rsid w:val="00EB26C1"/>
    <w:rsid w:val="00EB2718"/>
    <w:rsid w:val="00EB2737"/>
    <w:rsid w:val="00EB29D1"/>
    <w:rsid w:val="00EB2A07"/>
    <w:rsid w:val="00EB2AEF"/>
    <w:rsid w:val="00EB2E95"/>
    <w:rsid w:val="00EB32B4"/>
    <w:rsid w:val="00EB3358"/>
    <w:rsid w:val="00EB34B4"/>
    <w:rsid w:val="00EB37CD"/>
    <w:rsid w:val="00EB3EBC"/>
    <w:rsid w:val="00EB4460"/>
    <w:rsid w:val="00EB448E"/>
    <w:rsid w:val="00EB4571"/>
    <w:rsid w:val="00EB464E"/>
    <w:rsid w:val="00EB4684"/>
    <w:rsid w:val="00EB46CF"/>
    <w:rsid w:val="00EB4784"/>
    <w:rsid w:val="00EB55EA"/>
    <w:rsid w:val="00EB5D62"/>
    <w:rsid w:val="00EB5DA6"/>
    <w:rsid w:val="00EB5DB7"/>
    <w:rsid w:val="00EB5FE5"/>
    <w:rsid w:val="00EB6A3B"/>
    <w:rsid w:val="00EB6AC4"/>
    <w:rsid w:val="00EB6B35"/>
    <w:rsid w:val="00EB6DCE"/>
    <w:rsid w:val="00EB708D"/>
    <w:rsid w:val="00EB7255"/>
    <w:rsid w:val="00EB7530"/>
    <w:rsid w:val="00EB76AD"/>
    <w:rsid w:val="00EB7704"/>
    <w:rsid w:val="00EB777F"/>
    <w:rsid w:val="00EB78DE"/>
    <w:rsid w:val="00EB79E7"/>
    <w:rsid w:val="00EB7D21"/>
    <w:rsid w:val="00EB7FF7"/>
    <w:rsid w:val="00EC04BE"/>
    <w:rsid w:val="00EC077D"/>
    <w:rsid w:val="00EC08B4"/>
    <w:rsid w:val="00EC0A03"/>
    <w:rsid w:val="00EC0DB5"/>
    <w:rsid w:val="00EC0E25"/>
    <w:rsid w:val="00EC173A"/>
    <w:rsid w:val="00EC1752"/>
    <w:rsid w:val="00EC18BE"/>
    <w:rsid w:val="00EC19B9"/>
    <w:rsid w:val="00EC1D7B"/>
    <w:rsid w:val="00EC1DE2"/>
    <w:rsid w:val="00EC1E44"/>
    <w:rsid w:val="00EC20B8"/>
    <w:rsid w:val="00EC22A8"/>
    <w:rsid w:val="00EC24FB"/>
    <w:rsid w:val="00EC2529"/>
    <w:rsid w:val="00EC2B1D"/>
    <w:rsid w:val="00EC2D3F"/>
    <w:rsid w:val="00EC2DC3"/>
    <w:rsid w:val="00EC329F"/>
    <w:rsid w:val="00EC336A"/>
    <w:rsid w:val="00EC36B7"/>
    <w:rsid w:val="00EC37EC"/>
    <w:rsid w:val="00EC3807"/>
    <w:rsid w:val="00EC3953"/>
    <w:rsid w:val="00EC3B04"/>
    <w:rsid w:val="00EC3B56"/>
    <w:rsid w:val="00EC3BC6"/>
    <w:rsid w:val="00EC3CC9"/>
    <w:rsid w:val="00EC3D5F"/>
    <w:rsid w:val="00EC4296"/>
    <w:rsid w:val="00EC43C3"/>
    <w:rsid w:val="00EC4482"/>
    <w:rsid w:val="00EC46AA"/>
    <w:rsid w:val="00EC482C"/>
    <w:rsid w:val="00EC521F"/>
    <w:rsid w:val="00EC54C9"/>
    <w:rsid w:val="00EC553F"/>
    <w:rsid w:val="00EC591C"/>
    <w:rsid w:val="00EC5B66"/>
    <w:rsid w:val="00EC5D1E"/>
    <w:rsid w:val="00EC6365"/>
    <w:rsid w:val="00EC63EE"/>
    <w:rsid w:val="00EC6526"/>
    <w:rsid w:val="00EC6677"/>
    <w:rsid w:val="00EC6EF0"/>
    <w:rsid w:val="00EC7185"/>
    <w:rsid w:val="00EC78E5"/>
    <w:rsid w:val="00EC793F"/>
    <w:rsid w:val="00ED01A7"/>
    <w:rsid w:val="00ED0B6F"/>
    <w:rsid w:val="00ED0C6F"/>
    <w:rsid w:val="00ED1429"/>
    <w:rsid w:val="00ED197C"/>
    <w:rsid w:val="00ED1B9D"/>
    <w:rsid w:val="00ED1BD9"/>
    <w:rsid w:val="00ED289D"/>
    <w:rsid w:val="00ED2A23"/>
    <w:rsid w:val="00ED2A7E"/>
    <w:rsid w:val="00ED2EB1"/>
    <w:rsid w:val="00ED3094"/>
    <w:rsid w:val="00ED3105"/>
    <w:rsid w:val="00ED325F"/>
    <w:rsid w:val="00ED36F5"/>
    <w:rsid w:val="00ED3A0D"/>
    <w:rsid w:val="00ED4227"/>
    <w:rsid w:val="00ED442E"/>
    <w:rsid w:val="00ED4646"/>
    <w:rsid w:val="00ED46A6"/>
    <w:rsid w:val="00ED4A3B"/>
    <w:rsid w:val="00ED4C0F"/>
    <w:rsid w:val="00ED514B"/>
    <w:rsid w:val="00ED51BC"/>
    <w:rsid w:val="00ED53C6"/>
    <w:rsid w:val="00ED559C"/>
    <w:rsid w:val="00ED599F"/>
    <w:rsid w:val="00ED5C21"/>
    <w:rsid w:val="00ED663C"/>
    <w:rsid w:val="00ED682C"/>
    <w:rsid w:val="00ED6A86"/>
    <w:rsid w:val="00ED6D33"/>
    <w:rsid w:val="00ED7049"/>
    <w:rsid w:val="00ED7B4F"/>
    <w:rsid w:val="00ED7D87"/>
    <w:rsid w:val="00ED7E98"/>
    <w:rsid w:val="00ED7F1F"/>
    <w:rsid w:val="00EE0706"/>
    <w:rsid w:val="00EE0823"/>
    <w:rsid w:val="00EE08A5"/>
    <w:rsid w:val="00EE0C67"/>
    <w:rsid w:val="00EE0F4D"/>
    <w:rsid w:val="00EE150A"/>
    <w:rsid w:val="00EE1563"/>
    <w:rsid w:val="00EE1632"/>
    <w:rsid w:val="00EE1E8B"/>
    <w:rsid w:val="00EE1EB7"/>
    <w:rsid w:val="00EE20F5"/>
    <w:rsid w:val="00EE2524"/>
    <w:rsid w:val="00EE27B5"/>
    <w:rsid w:val="00EE2CB6"/>
    <w:rsid w:val="00EE2DC9"/>
    <w:rsid w:val="00EE33CC"/>
    <w:rsid w:val="00EE34A3"/>
    <w:rsid w:val="00EE3BB4"/>
    <w:rsid w:val="00EE437E"/>
    <w:rsid w:val="00EE4485"/>
    <w:rsid w:val="00EE4595"/>
    <w:rsid w:val="00EE46B8"/>
    <w:rsid w:val="00EE486A"/>
    <w:rsid w:val="00EE4D2A"/>
    <w:rsid w:val="00EE50EF"/>
    <w:rsid w:val="00EE514D"/>
    <w:rsid w:val="00EE5687"/>
    <w:rsid w:val="00EE5692"/>
    <w:rsid w:val="00EE6056"/>
    <w:rsid w:val="00EE6112"/>
    <w:rsid w:val="00EE61DC"/>
    <w:rsid w:val="00EE6419"/>
    <w:rsid w:val="00EE6937"/>
    <w:rsid w:val="00EE69DF"/>
    <w:rsid w:val="00EE6C4E"/>
    <w:rsid w:val="00EE75A6"/>
    <w:rsid w:val="00EE7BF1"/>
    <w:rsid w:val="00EE7F3F"/>
    <w:rsid w:val="00EF0116"/>
    <w:rsid w:val="00EF02B8"/>
    <w:rsid w:val="00EF0562"/>
    <w:rsid w:val="00EF08B8"/>
    <w:rsid w:val="00EF09D7"/>
    <w:rsid w:val="00EF1744"/>
    <w:rsid w:val="00EF1AD9"/>
    <w:rsid w:val="00EF1F4B"/>
    <w:rsid w:val="00EF1FEF"/>
    <w:rsid w:val="00EF22DD"/>
    <w:rsid w:val="00EF2874"/>
    <w:rsid w:val="00EF2E15"/>
    <w:rsid w:val="00EF3F8E"/>
    <w:rsid w:val="00EF4293"/>
    <w:rsid w:val="00EF43F9"/>
    <w:rsid w:val="00EF453C"/>
    <w:rsid w:val="00EF4661"/>
    <w:rsid w:val="00EF4962"/>
    <w:rsid w:val="00EF4C36"/>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EF7F14"/>
    <w:rsid w:val="00F00160"/>
    <w:rsid w:val="00F0048C"/>
    <w:rsid w:val="00F004C1"/>
    <w:rsid w:val="00F0057D"/>
    <w:rsid w:val="00F0065E"/>
    <w:rsid w:val="00F00CEA"/>
    <w:rsid w:val="00F01C11"/>
    <w:rsid w:val="00F0203D"/>
    <w:rsid w:val="00F02468"/>
    <w:rsid w:val="00F02AA4"/>
    <w:rsid w:val="00F02AF7"/>
    <w:rsid w:val="00F02D88"/>
    <w:rsid w:val="00F03793"/>
    <w:rsid w:val="00F03904"/>
    <w:rsid w:val="00F03978"/>
    <w:rsid w:val="00F0404E"/>
    <w:rsid w:val="00F0415C"/>
    <w:rsid w:val="00F0440D"/>
    <w:rsid w:val="00F044AA"/>
    <w:rsid w:val="00F044F7"/>
    <w:rsid w:val="00F048B8"/>
    <w:rsid w:val="00F048BF"/>
    <w:rsid w:val="00F04A08"/>
    <w:rsid w:val="00F0504F"/>
    <w:rsid w:val="00F05277"/>
    <w:rsid w:val="00F0577A"/>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10281"/>
    <w:rsid w:val="00F10326"/>
    <w:rsid w:val="00F10656"/>
    <w:rsid w:val="00F11679"/>
    <w:rsid w:val="00F116A4"/>
    <w:rsid w:val="00F11CA0"/>
    <w:rsid w:val="00F12308"/>
    <w:rsid w:val="00F12403"/>
    <w:rsid w:val="00F12479"/>
    <w:rsid w:val="00F126AF"/>
    <w:rsid w:val="00F126DD"/>
    <w:rsid w:val="00F12750"/>
    <w:rsid w:val="00F1280C"/>
    <w:rsid w:val="00F130ED"/>
    <w:rsid w:val="00F13126"/>
    <w:rsid w:val="00F137ED"/>
    <w:rsid w:val="00F139E7"/>
    <w:rsid w:val="00F13A06"/>
    <w:rsid w:val="00F13D15"/>
    <w:rsid w:val="00F13FB1"/>
    <w:rsid w:val="00F14284"/>
    <w:rsid w:val="00F14363"/>
    <w:rsid w:val="00F14754"/>
    <w:rsid w:val="00F14D3A"/>
    <w:rsid w:val="00F15287"/>
    <w:rsid w:val="00F15761"/>
    <w:rsid w:val="00F16073"/>
    <w:rsid w:val="00F16373"/>
    <w:rsid w:val="00F16862"/>
    <w:rsid w:val="00F16F54"/>
    <w:rsid w:val="00F16FB1"/>
    <w:rsid w:val="00F17099"/>
    <w:rsid w:val="00F17562"/>
    <w:rsid w:val="00F17565"/>
    <w:rsid w:val="00F17D5C"/>
    <w:rsid w:val="00F202DA"/>
    <w:rsid w:val="00F206D3"/>
    <w:rsid w:val="00F207CC"/>
    <w:rsid w:val="00F20A2E"/>
    <w:rsid w:val="00F20BF7"/>
    <w:rsid w:val="00F20E8D"/>
    <w:rsid w:val="00F20ECD"/>
    <w:rsid w:val="00F2155D"/>
    <w:rsid w:val="00F21C10"/>
    <w:rsid w:val="00F21FFA"/>
    <w:rsid w:val="00F22450"/>
    <w:rsid w:val="00F22566"/>
    <w:rsid w:val="00F228A6"/>
    <w:rsid w:val="00F22C4B"/>
    <w:rsid w:val="00F22CFD"/>
    <w:rsid w:val="00F22D1F"/>
    <w:rsid w:val="00F2319B"/>
    <w:rsid w:val="00F238E7"/>
    <w:rsid w:val="00F23B2A"/>
    <w:rsid w:val="00F23B66"/>
    <w:rsid w:val="00F23BBB"/>
    <w:rsid w:val="00F23E9C"/>
    <w:rsid w:val="00F24706"/>
    <w:rsid w:val="00F24D49"/>
    <w:rsid w:val="00F2520C"/>
    <w:rsid w:val="00F25935"/>
    <w:rsid w:val="00F25B4A"/>
    <w:rsid w:val="00F25D6A"/>
    <w:rsid w:val="00F25D70"/>
    <w:rsid w:val="00F2614C"/>
    <w:rsid w:val="00F26338"/>
    <w:rsid w:val="00F265A0"/>
    <w:rsid w:val="00F265A9"/>
    <w:rsid w:val="00F26765"/>
    <w:rsid w:val="00F267AF"/>
    <w:rsid w:val="00F2694D"/>
    <w:rsid w:val="00F26B7B"/>
    <w:rsid w:val="00F26EBB"/>
    <w:rsid w:val="00F27042"/>
    <w:rsid w:val="00F27107"/>
    <w:rsid w:val="00F2725A"/>
    <w:rsid w:val="00F27419"/>
    <w:rsid w:val="00F275F0"/>
    <w:rsid w:val="00F2786E"/>
    <w:rsid w:val="00F27B93"/>
    <w:rsid w:val="00F27C5C"/>
    <w:rsid w:val="00F27D49"/>
    <w:rsid w:val="00F30728"/>
    <w:rsid w:val="00F309D3"/>
    <w:rsid w:val="00F30D87"/>
    <w:rsid w:val="00F30DFE"/>
    <w:rsid w:val="00F317B1"/>
    <w:rsid w:val="00F31D0E"/>
    <w:rsid w:val="00F31D57"/>
    <w:rsid w:val="00F31FBB"/>
    <w:rsid w:val="00F32290"/>
    <w:rsid w:val="00F32489"/>
    <w:rsid w:val="00F32549"/>
    <w:rsid w:val="00F329C4"/>
    <w:rsid w:val="00F32AA1"/>
    <w:rsid w:val="00F3302F"/>
    <w:rsid w:val="00F332EE"/>
    <w:rsid w:val="00F337C5"/>
    <w:rsid w:val="00F33FA3"/>
    <w:rsid w:val="00F3435E"/>
    <w:rsid w:val="00F34A07"/>
    <w:rsid w:val="00F34B40"/>
    <w:rsid w:val="00F34E12"/>
    <w:rsid w:val="00F34F4C"/>
    <w:rsid w:val="00F35009"/>
    <w:rsid w:val="00F350D3"/>
    <w:rsid w:val="00F351C7"/>
    <w:rsid w:val="00F352B1"/>
    <w:rsid w:val="00F3557F"/>
    <w:rsid w:val="00F35F2D"/>
    <w:rsid w:val="00F35FE4"/>
    <w:rsid w:val="00F361FF"/>
    <w:rsid w:val="00F36236"/>
    <w:rsid w:val="00F3623D"/>
    <w:rsid w:val="00F36361"/>
    <w:rsid w:val="00F364B8"/>
    <w:rsid w:val="00F366AB"/>
    <w:rsid w:val="00F36825"/>
    <w:rsid w:val="00F36A57"/>
    <w:rsid w:val="00F36E35"/>
    <w:rsid w:val="00F37FA3"/>
    <w:rsid w:val="00F40114"/>
    <w:rsid w:val="00F4048B"/>
    <w:rsid w:val="00F40BA8"/>
    <w:rsid w:val="00F40C29"/>
    <w:rsid w:val="00F4115A"/>
    <w:rsid w:val="00F41320"/>
    <w:rsid w:val="00F41668"/>
    <w:rsid w:val="00F417A8"/>
    <w:rsid w:val="00F41874"/>
    <w:rsid w:val="00F41CE2"/>
    <w:rsid w:val="00F4217A"/>
    <w:rsid w:val="00F42386"/>
    <w:rsid w:val="00F423BC"/>
    <w:rsid w:val="00F423C3"/>
    <w:rsid w:val="00F423D8"/>
    <w:rsid w:val="00F4270A"/>
    <w:rsid w:val="00F42AE8"/>
    <w:rsid w:val="00F42EC6"/>
    <w:rsid w:val="00F4362D"/>
    <w:rsid w:val="00F4368F"/>
    <w:rsid w:val="00F4374E"/>
    <w:rsid w:val="00F43C8D"/>
    <w:rsid w:val="00F4412F"/>
    <w:rsid w:val="00F443F1"/>
    <w:rsid w:val="00F44882"/>
    <w:rsid w:val="00F448A4"/>
    <w:rsid w:val="00F44DA0"/>
    <w:rsid w:val="00F45034"/>
    <w:rsid w:val="00F45075"/>
    <w:rsid w:val="00F4545C"/>
    <w:rsid w:val="00F45586"/>
    <w:rsid w:val="00F4577A"/>
    <w:rsid w:val="00F457CF"/>
    <w:rsid w:val="00F45A80"/>
    <w:rsid w:val="00F4680A"/>
    <w:rsid w:val="00F46974"/>
    <w:rsid w:val="00F470C3"/>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21D7"/>
    <w:rsid w:val="00F523F7"/>
    <w:rsid w:val="00F526EF"/>
    <w:rsid w:val="00F528DE"/>
    <w:rsid w:val="00F53440"/>
    <w:rsid w:val="00F53481"/>
    <w:rsid w:val="00F535B3"/>
    <w:rsid w:val="00F53A72"/>
    <w:rsid w:val="00F53AA7"/>
    <w:rsid w:val="00F53CD2"/>
    <w:rsid w:val="00F54007"/>
    <w:rsid w:val="00F54100"/>
    <w:rsid w:val="00F5431B"/>
    <w:rsid w:val="00F546CC"/>
    <w:rsid w:val="00F54748"/>
    <w:rsid w:val="00F5491A"/>
    <w:rsid w:val="00F54A92"/>
    <w:rsid w:val="00F554B4"/>
    <w:rsid w:val="00F5571E"/>
    <w:rsid w:val="00F55EB8"/>
    <w:rsid w:val="00F560B0"/>
    <w:rsid w:val="00F56A6D"/>
    <w:rsid w:val="00F570CD"/>
    <w:rsid w:val="00F57298"/>
    <w:rsid w:val="00F57438"/>
    <w:rsid w:val="00F57762"/>
    <w:rsid w:val="00F600BC"/>
    <w:rsid w:val="00F60524"/>
    <w:rsid w:val="00F608DC"/>
    <w:rsid w:val="00F60983"/>
    <w:rsid w:val="00F60B88"/>
    <w:rsid w:val="00F60D75"/>
    <w:rsid w:val="00F60FA3"/>
    <w:rsid w:val="00F612A3"/>
    <w:rsid w:val="00F6150C"/>
    <w:rsid w:val="00F620FB"/>
    <w:rsid w:val="00F628E6"/>
    <w:rsid w:val="00F6296C"/>
    <w:rsid w:val="00F62D35"/>
    <w:rsid w:val="00F62F07"/>
    <w:rsid w:val="00F63519"/>
    <w:rsid w:val="00F63A76"/>
    <w:rsid w:val="00F63B51"/>
    <w:rsid w:val="00F63CF4"/>
    <w:rsid w:val="00F641A5"/>
    <w:rsid w:val="00F64576"/>
    <w:rsid w:val="00F646CC"/>
    <w:rsid w:val="00F64AF0"/>
    <w:rsid w:val="00F64B49"/>
    <w:rsid w:val="00F64D4B"/>
    <w:rsid w:val="00F64E5B"/>
    <w:rsid w:val="00F64F77"/>
    <w:rsid w:val="00F65A3D"/>
    <w:rsid w:val="00F65B2A"/>
    <w:rsid w:val="00F65C77"/>
    <w:rsid w:val="00F66081"/>
    <w:rsid w:val="00F663E1"/>
    <w:rsid w:val="00F664FB"/>
    <w:rsid w:val="00F666FB"/>
    <w:rsid w:val="00F66B38"/>
    <w:rsid w:val="00F67475"/>
    <w:rsid w:val="00F7036B"/>
    <w:rsid w:val="00F70709"/>
    <w:rsid w:val="00F70F83"/>
    <w:rsid w:val="00F7112A"/>
    <w:rsid w:val="00F713B8"/>
    <w:rsid w:val="00F713ED"/>
    <w:rsid w:val="00F715C6"/>
    <w:rsid w:val="00F719C7"/>
    <w:rsid w:val="00F71B04"/>
    <w:rsid w:val="00F71E59"/>
    <w:rsid w:val="00F71E5B"/>
    <w:rsid w:val="00F72045"/>
    <w:rsid w:val="00F722B2"/>
    <w:rsid w:val="00F72639"/>
    <w:rsid w:val="00F72671"/>
    <w:rsid w:val="00F72C3C"/>
    <w:rsid w:val="00F7310B"/>
    <w:rsid w:val="00F731DE"/>
    <w:rsid w:val="00F73395"/>
    <w:rsid w:val="00F73E22"/>
    <w:rsid w:val="00F73E56"/>
    <w:rsid w:val="00F73ED6"/>
    <w:rsid w:val="00F7413F"/>
    <w:rsid w:val="00F74240"/>
    <w:rsid w:val="00F749B8"/>
    <w:rsid w:val="00F749C0"/>
    <w:rsid w:val="00F74E02"/>
    <w:rsid w:val="00F7516B"/>
    <w:rsid w:val="00F756D4"/>
    <w:rsid w:val="00F75952"/>
    <w:rsid w:val="00F75B80"/>
    <w:rsid w:val="00F762BE"/>
    <w:rsid w:val="00F76648"/>
    <w:rsid w:val="00F766DA"/>
    <w:rsid w:val="00F76759"/>
    <w:rsid w:val="00F76833"/>
    <w:rsid w:val="00F7695F"/>
    <w:rsid w:val="00F76F1F"/>
    <w:rsid w:val="00F772E4"/>
    <w:rsid w:val="00F77358"/>
    <w:rsid w:val="00F77790"/>
    <w:rsid w:val="00F77F0D"/>
    <w:rsid w:val="00F8057D"/>
    <w:rsid w:val="00F805EC"/>
    <w:rsid w:val="00F80A43"/>
    <w:rsid w:val="00F80A45"/>
    <w:rsid w:val="00F80C31"/>
    <w:rsid w:val="00F80C92"/>
    <w:rsid w:val="00F80D16"/>
    <w:rsid w:val="00F80DBF"/>
    <w:rsid w:val="00F80DE3"/>
    <w:rsid w:val="00F814EE"/>
    <w:rsid w:val="00F81786"/>
    <w:rsid w:val="00F81A87"/>
    <w:rsid w:val="00F81D51"/>
    <w:rsid w:val="00F82266"/>
    <w:rsid w:val="00F8282D"/>
    <w:rsid w:val="00F82C0A"/>
    <w:rsid w:val="00F82C2E"/>
    <w:rsid w:val="00F82F12"/>
    <w:rsid w:val="00F832DD"/>
    <w:rsid w:val="00F834EA"/>
    <w:rsid w:val="00F8363B"/>
    <w:rsid w:val="00F837C1"/>
    <w:rsid w:val="00F83E1F"/>
    <w:rsid w:val="00F83E99"/>
    <w:rsid w:val="00F8418A"/>
    <w:rsid w:val="00F84541"/>
    <w:rsid w:val="00F84A90"/>
    <w:rsid w:val="00F8514D"/>
    <w:rsid w:val="00F8536E"/>
    <w:rsid w:val="00F85748"/>
    <w:rsid w:val="00F863CD"/>
    <w:rsid w:val="00F865D4"/>
    <w:rsid w:val="00F86A44"/>
    <w:rsid w:val="00F86CE6"/>
    <w:rsid w:val="00F86DE7"/>
    <w:rsid w:val="00F8702F"/>
    <w:rsid w:val="00F8707C"/>
    <w:rsid w:val="00F87C8C"/>
    <w:rsid w:val="00F909FA"/>
    <w:rsid w:val="00F90A4B"/>
    <w:rsid w:val="00F90A65"/>
    <w:rsid w:val="00F90C9C"/>
    <w:rsid w:val="00F90D54"/>
    <w:rsid w:val="00F90D6B"/>
    <w:rsid w:val="00F9114A"/>
    <w:rsid w:val="00F91207"/>
    <w:rsid w:val="00F9133C"/>
    <w:rsid w:val="00F91355"/>
    <w:rsid w:val="00F91962"/>
    <w:rsid w:val="00F919CC"/>
    <w:rsid w:val="00F91E37"/>
    <w:rsid w:val="00F91EC5"/>
    <w:rsid w:val="00F92484"/>
    <w:rsid w:val="00F92899"/>
    <w:rsid w:val="00F92B60"/>
    <w:rsid w:val="00F92CDE"/>
    <w:rsid w:val="00F92D62"/>
    <w:rsid w:val="00F936DE"/>
    <w:rsid w:val="00F93F26"/>
    <w:rsid w:val="00F94703"/>
    <w:rsid w:val="00F94AF9"/>
    <w:rsid w:val="00F9509E"/>
    <w:rsid w:val="00F95334"/>
    <w:rsid w:val="00F9551B"/>
    <w:rsid w:val="00F95909"/>
    <w:rsid w:val="00F9598B"/>
    <w:rsid w:val="00F959F5"/>
    <w:rsid w:val="00F95A02"/>
    <w:rsid w:val="00F95C75"/>
    <w:rsid w:val="00F962E7"/>
    <w:rsid w:val="00F96443"/>
    <w:rsid w:val="00F966C7"/>
    <w:rsid w:val="00F968F7"/>
    <w:rsid w:val="00F96AC3"/>
    <w:rsid w:val="00F9706C"/>
    <w:rsid w:val="00F9755E"/>
    <w:rsid w:val="00F979CA"/>
    <w:rsid w:val="00F97A06"/>
    <w:rsid w:val="00FA066E"/>
    <w:rsid w:val="00FA084F"/>
    <w:rsid w:val="00FA09D3"/>
    <w:rsid w:val="00FA0EB7"/>
    <w:rsid w:val="00FA1171"/>
    <w:rsid w:val="00FA1423"/>
    <w:rsid w:val="00FA1683"/>
    <w:rsid w:val="00FA191F"/>
    <w:rsid w:val="00FA198B"/>
    <w:rsid w:val="00FA1B49"/>
    <w:rsid w:val="00FA1C60"/>
    <w:rsid w:val="00FA1EBB"/>
    <w:rsid w:val="00FA2288"/>
    <w:rsid w:val="00FA232A"/>
    <w:rsid w:val="00FA233A"/>
    <w:rsid w:val="00FA233D"/>
    <w:rsid w:val="00FA27ED"/>
    <w:rsid w:val="00FA28E5"/>
    <w:rsid w:val="00FA2AC3"/>
    <w:rsid w:val="00FA2DD6"/>
    <w:rsid w:val="00FA30D4"/>
    <w:rsid w:val="00FA31A0"/>
    <w:rsid w:val="00FA31B2"/>
    <w:rsid w:val="00FA32B6"/>
    <w:rsid w:val="00FA37C8"/>
    <w:rsid w:val="00FA389A"/>
    <w:rsid w:val="00FA3BD4"/>
    <w:rsid w:val="00FA469C"/>
    <w:rsid w:val="00FA4A06"/>
    <w:rsid w:val="00FA4E4A"/>
    <w:rsid w:val="00FA4FFA"/>
    <w:rsid w:val="00FA50A6"/>
    <w:rsid w:val="00FA517F"/>
    <w:rsid w:val="00FA520A"/>
    <w:rsid w:val="00FA54CD"/>
    <w:rsid w:val="00FA55C1"/>
    <w:rsid w:val="00FA5C73"/>
    <w:rsid w:val="00FA5D6E"/>
    <w:rsid w:val="00FA5FFD"/>
    <w:rsid w:val="00FA628A"/>
    <w:rsid w:val="00FA62F7"/>
    <w:rsid w:val="00FA6378"/>
    <w:rsid w:val="00FA64EC"/>
    <w:rsid w:val="00FA749A"/>
    <w:rsid w:val="00FA74C3"/>
    <w:rsid w:val="00FA7E26"/>
    <w:rsid w:val="00FB011E"/>
    <w:rsid w:val="00FB081A"/>
    <w:rsid w:val="00FB0E34"/>
    <w:rsid w:val="00FB0E4D"/>
    <w:rsid w:val="00FB0F7A"/>
    <w:rsid w:val="00FB12D9"/>
    <w:rsid w:val="00FB1424"/>
    <w:rsid w:val="00FB176E"/>
    <w:rsid w:val="00FB1983"/>
    <w:rsid w:val="00FB1A1F"/>
    <w:rsid w:val="00FB1B08"/>
    <w:rsid w:val="00FB1EA6"/>
    <w:rsid w:val="00FB223B"/>
    <w:rsid w:val="00FB265C"/>
    <w:rsid w:val="00FB27E6"/>
    <w:rsid w:val="00FB376E"/>
    <w:rsid w:val="00FB3A1F"/>
    <w:rsid w:val="00FB3A60"/>
    <w:rsid w:val="00FB3BFF"/>
    <w:rsid w:val="00FB3E1E"/>
    <w:rsid w:val="00FB41C2"/>
    <w:rsid w:val="00FB4502"/>
    <w:rsid w:val="00FB45ED"/>
    <w:rsid w:val="00FB51FB"/>
    <w:rsid w:val="00FB5444"/>
    <w:rsid w:val="00FB56D9"/>
    <w:rsid w:val="00FB6178"/>
    <w:rsid w:val="00FB655D"/>
    <w:rsid w:val="00FB6EB4"/>
    <w:rsid w:val="00FB71EE"/>
    <w:rsid w:val="00FB7217"/>
    <w:rsid w:val="00FB7388"/>
    <w:rsid w:val="00FB7733"/>
    <w:rsid w:val="00FB77D1"/>
    <w:rsid w:val="00FB7C99"/>
    <w:rsid w:val="00FB7D76"/>
    <w:rsid w:val="00FC0955"/>
    <w:rsid w:val="00FC0D63"/>
    <w:rsid w:val="00FC13D4"/>
    <w:rsid w:val="00FC16BF"/>
    <w:rsid w:val="00FC24C8"/>
    <w:rsid w:val="00FC270D"/>
    <w:rsid w:val="00FC2D54"/>
    <w:rsid w:val="00FC342E"/>
    <w:rsid w:val="00FC37E4"/>
    <w:rsid w:val="00FC3F53"/>
    <w:rsid w:val="00FC40E5"/>
    <w:rsid w:val="00FC4144"/>
    <w:rsid w:val="00FC4362"/>
    <w:rsid w:val="00FC43C6"/>
    <w:rsid w:val="00FC4645"/>
    <w:rsid w:val="00FC4663"/>
    <w:rsid w:val="00FC48B9"/>
    <w:rsid w:val="00FC4A35"/>
    <w:rsid w:val="00FC4EF4"/>
    <w:rsid w:val="00FC5439"/>
    <w:rsid w:val="00FC544E"/>
    <w:rsid w:val="00FC5BEC"/>
    <w:rsid w:val="00FC5CBA"/>
    <w:rsid w:val="00FC61FB"/>
    <w:rsid w:val="00FC6875"/>
    <w:rsid w:val="00FC6CC0"/>
    <w:rsid w:val="00FC71D8"/>
    <w:rsid w:val="00FC780A"/>
    <w:rsid w:val="00FC7EFA"/>
    <w:rsid w:val="00FD07D1"/>
    <w:rsid w:val="00FD0D09"/>
    <w:rsid w:val="00FD10D3"/>
    <w:rsid w:val="00FD10F8"/>
    <w:rsid w:val="00FD19AA"/>
    <w:rsid w:val="00FD19F2"/>
    <w:rsid w:val="00FD1FC0"/>
    <w:rsid w:val="00FD2711"/>
    <w:rsid w:val="00FD274A"/>
    <w:rsid w:val="00FD34D0"/>
    <w:rsid w:val="00FD35F6"/>
    <w:rsid w:val="00FD3ACF"/>
    <w:rsid w:val="00FD3FA0"/>
    <w:rsid w:val="00FD47B4"/>
    <w:rsid w:val="00FD4801"/>
    <w:rsid w:val="00FD4ED4"/>
    <w:rsid w:val="00FD52CB"/>
    <w:rsid w:val="00FD5696"/>
    <w:rsid w:val="00FD5AF4"/>
    <w:rsid w:val="00FD5FE0"/>
    <w:rsid w:val="00FD620A"/>
    <w:rsid w:val="00FD62C3"/>
    <w:rsid w:val="00FD634E"/>
    <w:rsid w:val="00FD6979"/>
    <w:rsid w:val="00FD6EC8"/>
    <w:rsid w:val="00FD6F50"/>
    <w:rsid w:val="00FD709A"/>
    <w:rsid w:val="00FD70CC"/>
    <w:rsid w:val="00FD719F"/>
    <w:rsid w:val="00FD7205"/>
    <w:rsid w:val="00FD7282"/>
    <w:rsid w:val="00FD765C"/>
    <w:rsid w:val="00FD7CEC"/>
    <w:rsid w:val="00FE05C3"/>
    <w:rsid w:val="00FE08D6"/>
    <w:rsid w:val="00FE0AA2"/>
    <w:rsid w:val="00FE0D48"/>
    <w:rsid w:val="00FE0EC9"/>
    <w:rsid w:val="00FE0FBD"/>
    <w:rsid w:val="00FE11B5"/>
    <w:rsid w:val="00FE132F"/>
    <w:rsid w:val="00FE150B"/>
    <w:rsid w:val="00FE1671"/>
    <w:rsid w:val="00FE1863"/>
    <w:rsid w:val="00FE1A3D"/>
    <w:rsid w:val="00FE1F56"/>
    <w:rsid w:val="00FE2089"/>
    <w:rsid w:val="00FE2BF3"/>
    <w:rsid w:val="00FE2D4C"/>
    <w:rsid w:val="00FE3218"/>
    <w:rsid w:val="00FE33FE"/>
    <w:rsid w:val="00FE349A"/>
    <w:rsid w:val="00FE375A"/>
    <w:rsid w:val="00FE3C37"/>
    <w:rsid w:val="00FE41EA"/>
    <w:rsid w:val="00FE444F"/>
    <w:rsid w:val="00FE4986"/>
    <w:rsid w:val="00FE4A11"/>
    <w:rsid w:val="00FE4EDD"/>
    <w:rsid w:val="00FE5274"/>
    <w:rsid w:val="00FE57DF"/>
    <w:rsid w:val="00FE588E"/>
    <w:rsid w:val="00FE66F4"/>
    <w:rsid w:val="00FE6889"/>
    <w:rsid w:val="00FE6D43"/>
    <w:rsid w:val="00FE6F33"/>
    <w:rsid w:val="00FE74E1"/>
    <w:rsid w:val="00FE7AFB"/>
    <w:rsid w:val="00FE7EBB"/>
    <w:rsid w:val="00FE7F47"/>
    <w:rsid w:val="00FF002B"/>
    <w:rsid w:val="00FF003E"/>
    <w:rsid w:val="00FF02AD"/>
    <w:rsid w:val="00FF0B47"/>
    <w:rsid w:val="00FF104F"/>
    <w:rsid w:val="00FF14D6"/>
    <w:rsid w:val="00FF14E0"/>
    <w:rsid w:val="00FF1719"/>
    <w:rsid w:val="00FF1C06"/>
    <w:rsid w:val="00FF1C8F"/>
    <w:rsid w:val="00FF23D6"/>
    <w:rsid w:val="00FF257C"/>
    <w:rsid w:val="00FF268C"/>
    <w:rsid w:val="00FF2774"/>
    <w:rsid w:val="00FF29B4"/>
    <w:rsid w:val="00FF2A86"/>
    <w:rsid w:val="00FF2CDF"/>
    <w:rsid w:val="00FF318C"/>
    <w:rsid w:val="00FF3523"/>
    <w:rsid w:val="00FF38B3"/>
    <w:rsid w:val="00FF38C3"/>
    <w:rsid w:val="00FF3903"/>
    <w:rsid w:val="00FF3ADB"/>
    <w:rsid w:val="00FF3B37"/>
    <w:rsid w:val="00FF3CAC"/>
    <w:rsid w:val="00FF3E96"/>
    <w:rsid w:val="00FF4918"/>
    <w:rsid w:val="00FF49F4"/>
    <w:rsid w:val="00FF4E9E"/>
    <w:rsid w:val="00FF522A"/>
    <w:rsid w:val="00FF52DE"/>
    <w:rsid w:val="00FF5713"/>
    <w:rsid w:val="00FF595A"/>
    <w:rsid w:val="00FF5F3A"/>
    <w:rsid w:val="00FF6500"/>
    <w:rsid w:val="00FF6870"/>
    <w:rsid w:val="00FF6C29"/>
    <w:rsid w:val="00FF712D"/>
    <w:rsid w:val="00FF74B3"/>
    <w:rsid w:val="00FF77BB"/>
    <w:rsid w:val="00FF784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E07"/>
    <w:rPr>
      <w:sz w:val="24"/>
      <w:szCs w:val="24"/>
    </w:rPr>
  </w:style>
  <w:style w:type="paragraph" w:styleId="Heading1">
    <w:name w:val="heading 1"/>
    <w:basedOn w:val="ListNumber"/>
    <w:next w:val="Text1"/>
    <w:qFormat/>
    <w:rsid w:val="006C3106"/>
    <w:pPr>
      <w:keepNext/>
      <w:numPr>
        <w:numId w:val="12"/>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745E5E"/>
    <w:pPr>
      <w:keepNext/>
      <w:numPr>
        <w:ilvl w:val="1"/>
        <w:numId w:val="12"/>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364601"/>
    <w:pPr>
      <w:keepNext/>
      <w:numPr>
        <w:ilvl w:val="2"/>
        <w:numId w:val="12"/>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12"/>
      </w:numPr>
      <w:spacing w:before="120" w:after="120"/>
      <w:jc w:val="both"/>
      <w:outlineLvl w:val="3"/>
    </w:pPr>
    <w:rPr>
      <w:bCs/>
      <w:szCs w:val="28"/>
      <w:lang w:eastAsia="en-US"/>
    </w:rPr>
  </w:style>
  <w:style w:type="paragraph" w:styleId="Heading5">
    <w:name w:val="heading 5"/>
    <w:basedOn w:val="Normal"/>
    <w:next w:val="Normal"/>
    <w:link w:val="Heading5Char"/>
    <w:qFormat/>
    <w:rsid w:val="00D216C1"/>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1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12"/>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12"/>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link w:val="Text1Car"/>
    <w:rsid w:val="00A316A4"/>
    <w:pPr>
      <w:spacing w:before="120" w:after="120"/>
      <w:ind w:left="850"/>
      <w:jc w:val="both"/>
    </w:pPr>
    <w:rPr>
      <w:lang w:eastAsia="en-US"/>
    </w:rPr>
  </w:style>
  <w:style w:type="paragraph" w:customStyle="1" w:styleId="Text2">
    <w:name w:val="Text 2"/>
    <w:basedOn w:val="Normal"/>
    <w:link w:val="Text2Car"/>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Char C"/>
    <w:basedOn w:val="Normal"/>
    <w:link w:val="FootnoteTextChar"/>
    <w:uiPriority w:val="99"/>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BVI fnr,BVI fnr, BVI fnr Car Car,16 Point"/>
    <w:link w:val="BVIfnrCarCarCarCarCharCharCharChar"/>
    <w:uiPriority w:val="99"/>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ColorfulShading-Accent11">
    <w:name w:val="Colorful Shading - Accent 11"/>
    <w:hidden/>
    <w:uiPriority w:val="99"/>
    <w:semiHidden/>
    <w:rsid w:val="00F42AE8"/>
    <w:rPr>
      <w:sz w:val="24"/>
      <w:szCs w:val="24"/>
    </w:rPr>
  </w:style>
  <w:style w:type="paragraph" w:styleId="ListNumber2">
    <w:name w:val="List Number 2"/>
    <w:basedOn w:val="Normal"/>
    <w:unhideWhenUsed/>
    <w:rsid w:val="0048155D"/>
    <w:pPr>
      <w:numPr>
        <w:numId w:val="4"/>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4"/>
      </w:numPr>
    </w:pPr>
    <w:rPr>
      <w:lang w:eastAsia="de-DE"/>
    </w:rPr>
  </w:style>
  <w:style w:type="paragraph" w:customStyle="1" w:styleId="ListNumber2Level3">
    <w:name w:val="List Number 2 (Level 3)"/>
    <w:basedOn w:val="Text2"/>
    <w:rsid w:val="0048155D"/>
    <w:pPr>
      <w:numPr>
        <w:ilvl w:val="2"/>
        <w:numId w:val="4"/>
      </w:numPr>
    </w:pPr>
    <w:rPr>
      <w:lang w:eastAsia="de-DE"/>
    </w:rPr>
  </w:style>
  <w:style w:type="paragraph" w:customStyle="1" w:styleId="ListNumber2Level4">
    <w:name w:val="List Number 2 (Level 4)"/>
    <w:basedOn w:val="Text2"/>
    <w:rsid w:val="0048155D"/>
    <w:pPr>
      <w:numPr>
        <w:ilvl w:val="3"/>
        <w:numId w:val="4"/>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745E5E"/>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5"/>
      </w:numPr>
      <w:contextualSpacing/>
    </w:pPr>
    <w:rPr>
      <w:szCs w:val="20"/>
      <w:lang w:eastAsia="fr-FR"/>
    </w:rPr>
  </w:style>
  <w:style w:type="paragraph" w:customStyle="1" w:styleId="ListNumber1">
    <w:name w:val="List Number 1"/>
    <w:basedOn w:val="Text1"/>
    <w:rsid w:val="00296BB3"/>
    <w:pPr>
      <w:numPr>
        <w:numId w:val="6"/>
      </w:numPr>
    </w:pPr>
    <w:rPr>
      <w:szCs w:val="20"/>
      <w:lang w:eastAsia="zh-CN"/>
    </w:rPr>
  </w:style>
  <w:style w:type="paragraph" w:customStyle="1" w:styleId="ListNumber1Level2">
    <w:name w:val="List Number 1 (Level 2)"/>
    <w:basedOn w:val="Text1"/>
    <w:rsid w:val="00296BB3"/>
    <w:pPr>
      <w:numPr>
        <w:ilvl w:val="1"/>
        <w:numId w:val="6"/>
      </w:numPr>
    </w:pPr>
    <w:rPr>
      <w:lang w:eastAsia="de-DE"/>
    </w:rPr>
  </w:style>
  <w:style w:type="paragraph" w:customStyle="1" w:styleId="ListNumber1Level3">
    <w:name w:val="List Number 1 (Level 3)"/>
    <w:basedOn w:val="Text1"/>
    <w:rsid w:val="00296BB3"/>
    <w:pPr>
      <w:numPr>
        <w:ilvl w:val="2"/>
        <w:numId w:val="6"/>
      </w:numPr>
    </w:pPr>
    <w:rPr>
      <w:szCs w:val="20"/>
      <w:lang w:eastAsia="zh-CN"/>
    </w:rPr>
  </w:style>
  <w:style w:type="paragraph" w:customStyle="1" w:styleId="ListNumber1Level4">
    <w:name w:val="List Number 1 (Level 4)"/>
    <w:basedOn w:val="Text1"/>
    <w:rsid w:val="00296BB3"/>
    <w:pPr>
      <w:numPr>
        <w:ilvl w:val="3"/>
        <w:numId w:val="6"/>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7"/>
      </w:numPr>
      <w:spacing w:after="240"/>
      <w:jc w:val="both"/>
    </w:pPr>
    <w:rPr>
      <w:szCs w:val="20"/>
      <w:lang w:eastAsia="fr-FR"/>
    </w:rPr>
  </w:style>
  <w:style w:type="character" w:styleId="Emphasis">
    <w:name w:val="Emphasis"/>
    <w:uiPriority w:val="20"/>
    <w:qFormat/>
    <w:rsid w:val="009970A5"/>
    <w:rPr>
      <w:i/>
      <w:iCs/>
    </w:rPr>
  </w:style>
  <w:style w:type="paragraph" w:customStyle="1" w:styleId="Titolosommario">
    <w:name w:val="Titolo sommario"/>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uiPriority w:val="99"/>
    <w:rsid w:val="00EC4296"/>
    <w:pPr>
      <w:numPr>
        <w:numId w:val="8"/>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ColorfulList-Accent11">
    <w:name w:val="Colorful List - Accent 11"/>
    <w:basedOn w:val="Normal"/>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eastAsia="Times New Roman" w:hAnsi="Calibri" w:cs="Times New Roman"/>
      <w:b/>
      <w:bCs/>
      <w:i/>
      <w:iCs/>
      <w:sz w:val="26"/>
      <w:szCs w:val="26"/>
    </w:rPr>
  </w:style>
  <w:style w:type="character" w:customStyle="1" w:styleId="Heading6Char">
    <w:name w:val="Heading 6 Char"/>
    <w:link w:val="Heading6"/>
    <w:semiHidden/>
    <w:rsid w:val="00D216C1"/>
    <w:rPr>
      <w:rFonts w:ascii="Calibri" w:eastAsia="Times New Roman" w:hAnsi="Calibri" w:cs="Times New Roman"/>
      <w:b/>
      <w:bCs/>
      <w:sz w:val="22"/>
      <w:szCs w:val="22"/>
    </w:rPr>
  </w:style>
  <w:style w:type="character" w:customStyle="1" w:styleId="Heading7Char">
    <w:name w:val="Heading 7 Char"/>
    <w:link w:val="Heading7"/>
    <w:semiHidden/>
    <w:rsid w:val="00D216C1"/>
    <w:rPr>
      <w:rFonts w:ascii="Calibri" w:eastAsia="Times New Roman" w:hAnsi="Calibri" w:cs="Times New Roman"/>
      <w:sz w:val="24"/>
      <w:szCs w:val="24"/>
    </w:rPr>
  </w:style>
  <w:style w:type="character" w:customStyle="1" w:styleId="Heading8Char">
    <w:name w:val="Heading 8 Char"/>
    <w:link w:val="Heading8"/>
    <w:semiHidden/>
    <w:rsid w:val="00D216C1"/>
    <w:rPr>
      <w:rFonts w:ascii="Calibri" w:eastAsia="Times New Roman" w:hAnsi="Calibri" w:cs="Times New Roman"/>
      <w:i/>
      <w:iCs/>
      <w:sz w:val="24"/>
      <w:szCs w:val="24"/>
    </w:rPr>
  </w:style>
  <w:style w:type="character" w:customStyle="1" w:styleId="Heading9Char">
    <w:name w:val="Heading 9 Char"/>
    <w:link w:val="Heading9"/>
    <w:semiHidden/>
    <w:rsid w:val="00D216C1"/>
    <w:rPr>
      <w:rFonts w:ascii="Cambria" w:eastAsia="Times New Roman" w:hAnsi="Cambria" w:cs="Times New Roman"/>
      <w:sz w:val="22"/>
      <w:szCs w:val="22"/>
    </w:rPr>
  </w:style>
  <w:style w:type="paragraph" w:customStyle="1" w:styleId="Default">
    <w:name w:val="Default"/>
    <w:rsid w:val="005633D9"/>
    <w:pPr>
      <w:autoSpaceDE w:val="0"/>
      <w:autoSpaceDN w:val="0"/>
      <w:adjustRightInd w:val="0"/>
    </w:pPr>
    <w:rPr>
      <w:color w:val="000000"/>
      <w:sz w:val="24"/>
      <w:szCs w:val="24"/>
    </w:rPr>
  </w:style>
  <w:style w:type="paragraph" w:styleId="ListBullet2">
    <w:name w:val="List Bullet 2"/>
    <w:basedOn w:val="Normal"/>
    <w:rsid w:val="00B86E9D"/>
    <w:pPr>
      <w:numPr>
        <w:numId w:val="16"/>
      </w:numPr>
      <w:contextualSpacing/>
    </w:pPr>
  </w:style>
  <w:style w:type="paragraph" w:customStyle="1" w:styleId="BVIfnrCarCarCarCarCharCharCharChar">
    <w:name w:val="BVI fnr Car Car Car Car Char Char Char Char"/>
    <w:basedOn w:val="Normal"/>
    <w:link w:val="FootnoteReference"/>
    <w:uiPriority w:val="99"/>
    <w:rsid w:val="00F7112A"/>
    <w:pPr>
      <w:spacing w:after="160" w:line="240" w:lineRule="exact"/>
    </w:pPr>
    <w:rPr>
      <w:sz w:val="20"/>
      <w:szCs w:val="20"/>
      <w:vertAlign w:val="superscript"/>
    </w:rPr>
  </w:style>
  <w:style w:type="character" w:customStyle="1" w:styleId="Footnote">
    <w:name w:val="Footnote_"/>
    <w:rsid w:val="00C03365"/>
    <w:rPr>
      <w:b w:val="0"/>
      <w:bCs w:val="0"/>
      <w:i w:val="0"/>
      <w:iCs w:val="0"/>
      <w:smallCaps w:val="0"/>
      <w:strike w:val="0"/>
      <w:sz w:val="17"/>
      <w:szCs w:val="17"/>
      <w:u w:val="none"/>
    </w:rPr>
  </w:style>
  <w:style w:type="character" w:customStyle="1" w:styleId="Bodytext2">
    <w:name w:val="Body text (2)_"/>
    <w:link w:val="Bodytext20"/>
    <w:rsid w:val="00C03365"/>
    <w:rPr>
      <w:shd w:val="clear" w:color="auto" w:fill="FFFFFF"/>
    </w:rPr>
  </w:style>
  <w:style w:type="character" w:customStyle="1" w:styleId="Bodytext7">
    <w:name w:val="Body text (7)_"/>
    <w:link w:val="Bodytext70"/>
    <w:rsid w:val="00C03365"/>
    <w:rPr>
      <w:b/>
      <w:bCs/>
      <w:i/>
      <w:iCs/>
      <w:shd w:val="clear" w:color="auto" w:fill="FFFFFF"/>
    </w:rPr>
  </w:style>
  <w:style w:type="paragraph" w:customStyle="1" w:styleId="Bodytext20">
    <w:name w:val="Body text (2)"/>
    <w:basedOn w:val="Normal"/>
    <w:link w:val="Bodytext2"/>
    <w:rsid w:val="00C03365"/>
    <w:pPr>
      <w:widowControl w:val="0"/>
      <w:shd w:val="clear" w:color="auto" w:fill="FFFFFF"/>
      <w:spacing w:before="600" w:after="120" w:line="266" w:lineRule="exact"/>
      <w:ind w:hanging="880"/>
      <w:jc w:val="both"/>
    </w:pPr>
    <w:rPr>
      <w:sz w:val="20"/>
      <w:szCs w:val="20"/>
    </w:rPr>
  </w:style>
  <w:style w:type="paragraph" w:customStyle="1" w:styleId="Bodytext70">
    <w:name w:val="Body text (7)"/>
    <w:basedOn w:val="Normal"/>
    <w:link w:val="Bodytext7"/>
    <w:rsid w:val="00C03365"/>
    <w:pPr>
      <w:widowControl w:val="0"/>
      <w:shd w:val="clear" w:color="auto" w:fill="FFFFFF"/>
      <w:spacing w:after="120" w:line="266" w:lineRule="exact"/>
      <w:jc w:val="center"/>
    </w:pPr>
    <w:rPr>
      <w:b/>
      <w:bCs/>
      <w:i/>
      <w:iCs/>
      <w:sz w:val="20"/>
      <w:szCs w:val="20"/>
    </w:rPr>
  </w:style>
  <w:style w:type="paragraph" w:customStyle="1" w:styleId="MediumGrid21">
    <w:name w:val="Medium Grid 21"/>
    <w:uiPriority w:val="1"/>
    <w:qFormat/>
    <w:rsid w:val="00533126"/>
    <w:rPr>
      <w:rFonts w:ascii="Calibri" w:hAnsi="Calibri"/>
      <w:sz w:val="22"/>
      <w:szCs w:val="22"/>
      <w:lang w:eastAsia="en-US"/>
    </w:rPr>
  </w:style>
  <w:style w:type="character" w:customStyle="1" w:styleId="Text1Car">
    <w:name w:val="Text 1 Car"/>
    <w:link w:val="Text1"/>
    <w:locked/>
    <w:rsid w:val="00764386"/>
    <w:rPr>
      <w:sz w:val="24"/>
      <w:szCs w:val="24"/>
      <w:lang w:eastAsia="en-US"/>
    </w:rPr>
  </w:style>
  <w:style w:type="character" w:customStyle="1" w:styleId="Text2Car">
    <w:name w:val="Text 2 Car"/>
    <w:link w:val="Text2"/>
    <w:rsid w:val="00764386"/>
    <w:rPr>
      <w:sz w:val="24"/>
      <w:szCs w:val="24"/>
      <w:lang w:eastAsia="en-US"/>
    </w:rPr>
  </w:style>
  <w:style w:type="character" w:styleId="FollowedHyperlink">
    <w:name w:val="FollowedHyperlink"/>
    <w:rsid w:val="00CD38C3"/>
    <w:rPr>
      <w:color w:val="800080"/>
      <w:u w:val="single"/>
    </w:rPr>
  </w:style>
  <w:style w:type="paragraph" w:styleId="EndnoteText">
    <w:name w:val="endnote text"/>
    <w:basedOn w:val="Normal"/>
    <w:link w:val="EndnoteTextChar"/>
    <w:rsid w:val="003472D2"/>
    <w:rPr>
      <w:sz w:val="20"/>
      <w:szCs w:val="20"/>
    </w:rPr>
  </w:style>
  <w:style w:type="character" w:customStyle="1" w:styleId="EndnoteTextChar">
    <w:name w:val="Endnote Text Char"/>
    <w:basedOn w:val="DefaultParagraphFont"/>
    <w:link w:val="EndnoteText"/>
    <w:rsid w:val="003472D2"/>
  </w:style>
  <w:style w:type="character" w:styleId="EndnoteReference">
    <w:name w:val="endnote reference"/>
    <w:rsid w:val="003472D2"/>
    <w:rPr>
      <w:vertAlign w:val="superscript"/>
    </w:rPr>
  </w:style>
  <w:style w:type="paragraph" w:styleId="Revision">
    <w:name w:val="Revision"/>
    <w:hidden/>
    <w:uiPriority w:val="99"/>
    <w:semiHidden/>
    <w:rsid w:val="00E87E69"/>
    <w:rPr>
      <w:sz w:val="24"/>
      <w:szCs w:val="24"/>
    </w:rPr>
  </w:style>
  <w:style w:type="character" w:customStyle="1" w:styleId="st">
    <w:name w:val="st"/>
    <w:rsid w:val="00305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E07"/>
    <w:rPr>
      <w:sz w:val="24"/>
      <w:szCs w:val="24"/>
    </w:rPr>
  </w:style>
  <w:style w:type="paragraph" w:styleId="Heading1">
    <w:name w:val="heading 1"/>
    <w:basedOn w:val="ListNumber"/>
    <w:next w:val="Text1"/>
    <w:qFormat/>
    <w:rsid w:val="006C3106"/>
    <w:pPr>
      <w:keepNext/>
      <w:numPr>
        <w:numId w:val="12"/>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745E5E"/>
    <w:pPr>
      <w:keepNext/>
      <w:numPr>
        <w:ilvl w:val="1"/>
        <w:numId w:val="12"/>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364601"/>
    <w:pPr>
      <w:keepNext/>
      <w:numPr>
        <w:ilvl w:val="2"/>
        <w:numId w:val="12"/>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12"/>
      </w:numPr>
      <w:spacing w:before="120" w:after="120"/>
      <w:jc w:val="both"/>
      <w:outlineLvl w:val="3"/>
    </w:pPr>
    <w:rPr>
      <w:bCs/>
      <w:szCs w:val="28"/>
      <w:lang w:eastAsia="en-US"/>
    </w:rPr>
  </w:style>
  <w:style w:type="paragraph" w:styleId="Heading5">
    <w:name w:val="heading 5"/>
    <w:basedOn w:val="Normal"/>
    <w:next w:val="Normal"/>
    <w:link w:val="Heading5Char"/>
    <w:qFormat/>
    <w:rsid w:val="00D216C1"/>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1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12"/>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12"/>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link w:val="Text1Car"/>
    <w:rsid w:val="00A316A4"/>
    <w:pPr>
      <w:spacing w:before="120" w:after="120"/>
      <w:ind w:left="850"/>
      <w:jc w:val="both"/>
    </w:pPr>
    <w:rPr>
      <w:lang w:eastAsia="en-US"/>
    </w:rPr>
  </w:style>
  <w:style w:type="paragraph" w:customStyle="1" w:styleId="Text2">
    <w:name w:val="Text 2"/>
    <w:basedOn w:val="Normal"/>
    <w:link w:val="Text2Car"/>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Char C"/>
    <w:basedOn w:val="Normal"/>
    <w:link w:val="FootnoteTextChar"/>
    <w:uiPriority w:val="99"/>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BVI fnr,BVI fnr, BVI fnr Car Car,16 Point"/>
    <w:link w:val="BVIfnrCarCarCarCarCharCharCharChar"/>
    <w:uiPriority w:val="99"/>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ColorfulShading-Accent11">
    <w:name w:val="Colorful Shading - Accent 11"/>
    <w:hidden/>
    <w:uiPriority w:val="99"/>
    <w:semiHidden/>
    <w:rsid w:val="00F42AE8"/>
    <w:rPr>
      <w:sz w:val="24"/>
      <w:szCs w:val="24"/>
    </w:rPr>
  </w:style>
  <w:style w:type="paragraph" w:styleId="ListNumber2">
    <w:name w:val="List Number 2"/>
    <w:basedOn w:val="Normal"/>
    <w:unhideWhenUsed/>
    <w:rsid w:val="0048155D"/>
    <w:pPr>
      <w:numPr>
        <w:numId w:val="4"/>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4"/>
      </w:numPr>
    </w:pPr>
    <w:rPr>
      <w:lang w:eastAsia="de-DE"/>
    </w:rPr>
  </w:style>
  <w:style w:type="paragraph" w:customStyle="1" w:styleId="ListNumber2Level3">
    <w:name w:val="List Number 2 (Level 3)"/>
    <w:basedOn w:val="Text2"/>
    <w:rsid w:val="0048155D"/>
    <w:pPr>
      <w:numPr>
        <w:ilvl w:val="2"/>
        <w:numId w:val="4"/>
      </w:numPr>
    </w:pPr>
    <w:rPr>
      <w:lang w:eastAsia="de-DE"/>
    </w:rPr>
  </w:style>
  <w:style w:type="paragraph" w:customStyle="1" w:styleId="ListNumber2Level4">
    <w:name w:val="List Number 2 (Level 4)"/>
    <w:basedOn w:val="Text2"/>
    <w:rsid w:val="0048155D"/>
    <w:pPr>
      <w:numPr>
        <w:ilvl w:val="3"/>
        <w:numId w:val="4"/>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745E5E"/>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5"/>
      </w:numPr>
      <w:contextualSpacing/>
    </w:pPr>
    <w:rPr>
      <w:szCs w:val="20"/>
      <w:lang w:eastAsia="fr-FR"/>
    </w:rPr>
  </w:style>
  <w:style w:type="paragraph" w:customStyle="1" w:styleId="ListNumber1">
    <w:name w:val="List Number 1"/>
    <w:basedOn w:val="Text1"/>
    <w:rsid w:val="00296BB3"/>
    <w:pPr>
      <w:numPr>
        <w:numId w:val="6"/>
      </w:numPr>
    </w:pPr>
    <w:rPr>
      <w:szCs w:val="20"/>
      <w:lang w:eastAsia="zh-CN"/>
    </w:rPr>
  </w:style>
  <w:style w:type="paragraph" w:customStyle="1" w:styleId="ListNumber1Level2">
    <w:name w:val="List Number 1 (Level 2)"/>
    <w:basedOn w:val="Text1"/>
    <w:rsid w:val="00296BB3"/>
    <w:pPr>
      <w:numPr>
        <w:ilvl w:val="1"/>
        <w:numId w:val="6"/>
      </w:numPr>
    </w:pPr>
    <w:rPr>
      <w:lang w:eastAsia="de-DE"/>
    </w:rPr>
  </w:style>
  <w:style w:type="paragraph" w:customStyle="1" w:styleId="ListNumber1Level3">
    <w:name w:val="List Number 1 (Level 3)"/>
    <w:basedOn w:val="Text1"/>
    <w:rsid w:val="00296BB3"/>
    <w:pPr>
      <w:numPr>
        <w:ilvl w:val="2"/>
        <w:numId w:val="6"/>
      </w:numPr>
    </w:pPr>
    <w:rPr>
      <w:szCs w:val="20"/>
      <w:lang w:eastAsia="zh-CN"/>
    </w:rPr>
  </w:style>
  <w:style w:type="paragraph" w:customStyle="1" w:styleId="ListNumber1Level4">
    <w:name w:val="List Number 1 (Level 4)"/>
    <w:basedOn w:val="Text1"/>
    <w:rsid w:val="00296BB3"/>
    <w:pPr>
      <w:numPr>
        <w:ilvl w:val="3"/>
        <w:numId w:val="6"/>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7"/>
      </w:numPr>
      <w:spacing w:after="240"/>
      <w:jc w:val="both"/>
    </w:pPr>
    <w:rPr>
      <w:szCs w:val="20"/>
      <w:lang w:eastAsia="fr-FR"/>
    </w:rPr>
  </w:style>
  <w:style w:type="character" w:styleId="Emphasis">
    <w:name w:val="Emphasis"/>
    <w:uiPriority w:val="20"/>
    <w:qFormat/>
    <w:rsid w:val="009970A5"/>
    <w:rPr>
      <w:i/>
      <w:iCs/>
    </w:rPr>
  </w:style>
  <w:style w:type="paragraph" w:customStyle="1" w:styleId="Titolosommario">
    <w:name w:val="Titolo sommario"/>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uiPriority w:val="99"/>
    <w:rsid w:val="00EC4296"/>
    <w:pPr>
      <w:numPr>
        <w:numId w:val="8"/>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ColorfulList-Accent11">
    <w:name w:val="Colorful List - Accent 11"/>
    <w:basedOn w:val="Normal"/>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eastAsia="Times New Roman" w:hAnsi="Calibri" w:cs="Times New Roman"/>
      <w:b/>
      <w:bCs/>
      <w:i/>
      <w:iCs/>
      <w:sz w:val="26"/>
      <w:szCs w:val="26"/>
    </w:rPr>
  </w:style>
  <w:style w:type="character" w:customStyle="1" w:styleId="Heading6Char">
    <w:name w:val="Heading 6 Char"/>
    <w:link w:val="Heading6"/>
    <w:semiHidden/>
    <w:rsid w:val="00D216C1"/>
    <w:rPr>
      <w:rFonts w:ascii="Calibri" w:eastAsia="Times New Roman" w:hAnsi="Calibri" w:cs="Times New Roman"/>
      <w:b/>
      <w:bCs/>
      <w:sz w:val="22"/>
      <w:szCs w:val="22"/>
    </w:rPr>
  </w:style>
  <w:style w:type="character" w:customStyle="1" w:styleId="Heading7Char">
    <w:name w:val="Heading 7 Char"/>
    <w:link w:val="Heading7"/>
    <w:semiHidden/>
    <w:rsid w:val="00D216C1"/>
    <w:rPr>
      <w:rFonts w:ascii="Calibri" w:eastAsia="Times New Roman" w:hAnsi="Calibri" w:cs="Times New Roman"/>
      <w:sz w:val="24"/>
      <w:szCs w:val="24"/>
    </w:rPr>
  </w:style>
  <w:style w:type="character" w:customStyle="1" w:styleId="Heading8Char">
    <w:name w:val="Heading 8 Char"/>
    <w:link w:val="Heading8"/>
    <w:semiHidden/>
    <w:rsid w:val="00D216C1"/>
    <w:rPr>
      <w:rFonts w:ascii="Calibri" w:eastAsia="Times New Roman" w:hAnsi="Calibri" w:cs="Times New Roman"/>
      <w:i/>
      <w:iCs/>
      <w:sz w:val="24"/>
      <w:szCs w:val="24"/>
    </w:rPr>
  </w:style>
  <w:style w:type="character" w:customStyle="1" w:styleId="Heading9Char">
    <w:name w:val="Heading 9 Char"/>
    <w:link w:val="Heading9"/>
    <w:semiHidden/>
    <w:rsid w:val="00D216C1"/>
    <w:rPr>
      <w:rFonts w:ascii="Cambria" w:eastAsia="Times New Roman" w:hAnsi="Cambria" w:cs="Times New Roman"/>
      <w:sz w:val="22"/>
      <w:szCs w:val="22"/>
    </w:rPr>
  </w:style>
  <w:style w:type="paragraph" w:customStyle="1" w:styleId="Default">
    <w:name w:val="Default"/>
    <w:rsid w:val="005633D9"/>
    <w:pPr>
      <w:autoSpaceDE w:val="0"/>
      <w:autoSpaceDN w:val="0"/>
      <w:adjustRightInd w:val="0"/>
    </w:pPr>
    <w:rPr>
      <w:color w:val="000000"/>
      <w:sz w:val="24"/>
      <w:szCs w:val="24"/>
    </w:rPr>
  </w:style>
  <w:style w:type="paragraph" w:styleId="ListBullet2">
    <w:name w:val="List Bullet 2"/>
    <w:basedOn w:val="Normal"/>
    <w:rsid w:val="00B86E9D"/>
    <w:pPr>
      <w:numPr>
        <w:numId w:val="16"/>
      </w:numPr>
      <w:contextualSpacing/>
    </w:pPr>
  </w:style>
  <w:style w:type="paragraph" w:customStyle="1" w:styleId="BVIfnrCarCarCarCarCharCharCharChar">
    <w:name w:val="BVI fnr Car Car Car Car Char Char Char Char"/>
    <w:basedOn w:val="Normal"/>
    <w:link w:val="FootnoteReference"/>
    <w:uiPriority w:val="99"/>
    <w:rsid w:val="00F7112A"/>
    <w:pPr>
      <w:spacing w:after="160" w:line="240" w:lineRule="exact"/>
    </w:pPr>
    <w:rPr>
      <w:sz w:val="20"/>
      <w:szCs w:val="20"/>
      <w:vertAlign w:val="superscript"/>
    </w:rPr>
  </w:style>
  <w:style w:type="character" w:customStyle="1" w:styleId="Footnote">
    <w:name w:val="Footnote_"/>
    <w:rsid w:val="00C03365"/>
    <w:rPr>
      <w:b w:val="0"/>
      <w:bCs w:val="0"/>
      <w:i w:val="0"/>
      <w:iCs w:val="0"/>
      <w:smallCaps w:val="0"/>
      <w:strike w:val="0"/>
      <w:sz w:val="17"/>
      <w:szCs w:val="17"/>
      <w:u w:val="none"/>
    </w:rPr>
  </w:style>
  <w:style w:type="character" w:customStyle="1" w:styleId="Bodytext2">
    <w:name w:val="Body text (2)_"/>
    <w:link w:val="Bodytext20"/>
    <w:rsid w:val="00C03365"/>
    <w:rPr>
      <w:shd w:val="clear" w:color="auto" w:fill="FFFFFF"/>
    </w:rPr>
  </w:style>
  <w:style w:type="character" w:customStyle="1" w:styleId="Bodytext7">
    <w:name w:val="Body text (7)_"/>
    <w:link w:val="Bodytext70"/>
    <w:rsid w:val="00C03365"/>
    <w:rPr>
      <w:b/>
      <w:bCs/>
      <w:i/>
      <w:iCs/>
      <w:shd w:val="clear" w:color="auto" w:fill="FFFFFF"/>
    </w:rPr>
  </w:style>
  <w:style w:type="paragraph" w:customStyle="1" w:styleId="Bodytext20">
    <w:name w:val="Body text (2)"/>
    <w:basedOn w:val="Normal"/>
    <w:link w:val="Bodytext2"/>
    <w:rsid w:val="00C03365"/>
    <w:pPr>
      <w:widowControl w:val="0"/>
      <w:shd w:val="clear" w:color="auto" w:fill="FFFFFF"/>
      <w:spacing w:before="600" w:after="120" w:line="266" w:lineRule="exact"/>
      <w:ind w:hanging="880"/>
      <w:jc w:val="both"/>
    </w:pPr>
    <w:rPr>
      <w:sz w:val="20"/>
      <w:szCs w:val="20"/>
    </w:rPr>
  </w:style>
  <w:style w:type="paragraph" w:customStyle="1" w:styleId="Bodytext70">
    <w:name w:val="Body text (7)"/>
    <w:basedOn w:val="Normal"/>
    <w:link w:val="Bodytext7"/>
    <w:rsid w:val="00C03365"/>
    <w:pPr>
      <w:widowControl w:val="0"/>
      <w:shd w:val="clear" w:color="auto" w:fill="FFFFFF"/>
      <w:spacing w:after="120" w:line="266" w:lineRule="exact"/>
      <w:jc w:val="center"/>
    </w:pPr>
    <w:rPr>
      <w:b/>
      <w:bCs/>
      <w:i/>
      <w:iCs/>
      <w:sz w:val="20"/>
      <w:szCs w:val="20"/>
    </w:rPr>
  </w:style>
  <w:style w:type="paragraph" w:customStyle="1" w:styleId="MediumGrid21">
    <w:name w:val="Medium Grid 21"/>
    <w:uiPriority w:val="1"/>
    <w:qFormat/>
    <w:rsid w:val="00533126"/>
    <w:rPr>
      <w:rFonts w:ascii="Calibri" w:hAnsi="Calibri"/>
      <w:sz w:val="22"/>
      <w:szCs w:val="22"/>
      <w:lang w:eastAsia="en-US"/>
    </w:rPr>
  </w:style>
  <w:style w:type="character" w:customStyle="1" w:styleId="Text1Car">
    <w:name w:val="Text 1 Car"/>
    <w:link w:val="Text1"/>
    <w:locked/>
    <w:rsid w:val="00764386"/>
    <w:rPr>
      <w:sz w:val="24"/>
      <w:szCs w:val="24"/>
      <w:lang w:eastAsia="en-US"/>
    </w:rPr>
  </w:style>
  <w:style w:type="character" w:customStyle="1" w:styleId="Text2Car">
    <w:name w:val="Text 2 Car"/>
    <w:link w:val="Text2"/>
    <w:rsid w:val="00764386"/>
    <w:rPr>
      <w:sz w:val="24"/>
      <w:szCs w:val="24"/>
      <w:lang w:eastAsia="en-US"/>
    </w:rPr>
  </w:style>
  <w:style w:type="character" w:styleId="FollowedHyperlink">
    <w:name w:val="FollowedHyperlink"/>
    <w:rsid w:val="00CD38C3"/>
    <w:rPr>
      <w:color w:val="800080"/>
      <w:u w:val="single"/>
    </w:rPr>
  </w:style>
  <w:style w:type="paragraph" w:styleId="EndnoteText">
    <w:name w:val="endnote text"/>
    <w:basedOn w:val="Normal"/>
    <w:link w:val="EndnoteTextChar"/>
    <w:rsid w:val="003472D2"/>
    <w:rPr>
      <w:sz w:val="20"/>
      <w:szCs w:val="20"/>
    </w:rPr>
  </w:style>
  <w:style w:type="character" w:customStyle="1" w:styleId="EndnoteTextChar">
    <w:name w:val="Endnote Text Char"/>
    <w:basedOn w:val="DefaultParagraphFont"/>
    <w:link w:val="EndnoteText"/>
    <w:rsid w:val="003472D2"/>
  </w:style>
  <w:style w:type="character" w:styleId="EndnoteReference">
    <w:name w:val="endnote reference"/>
    <w:rsid w:val="003472D2"/>
    <w:rPr>
      <w:vertAlign w:val="superscript"/>
    </w:rPr>
  </w:style>
  <w:style w:type="paragraph" w:styleId="Revision">
    <w:name w:val="Revision"/>
    <w:hidden/>
    <w:uiPriority w:val="99"/>
    <w:semiHidden/>
    <w:rsid w:val="00E87E69"/>
    <w:rPr>
      <w:sz w:val="24"/>
      <w:szCs w:val="24"/>
    </w:rPr>
  </w:style>
  <w:style w:type="character" w:customStyle="1" w:styleId="st">
    <w:name w:val="st"/>
    <w:rsid w:val="0030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306785668">
      <w:bodyDiv w:val="1"/>
      <w:marLeft w:val="0"/>
      <w:marRight w:val="0"/>
      <w:marTop w:val="0"/>
      <w:marBottom w:val="0"/>
      <w:divBdr>
        <w:top w:val="none" w:sz="0" w:space="0" w:color="auto"/>
        <w:left w:val="none" w:sz="0" w:space="0" w:color="auto"/>
        <w:bottom w:val="none" w:sz="0" w:space="0" w:color="auto"/>
        <w:right w:val="none" w:sz="0" w:space="0" w:color="auto"/>
      </w:divBdr>
    </w:div>
    <w:div w:id="356126096">
      <w:bodyDiv w:val="1"/>
      <w:marLeft w:val="0"/>
      <w:marRight w:val="0"/>
      <w:marTop w:val="0"/>
      <w:marBottom w:val="0"/>
      <w:divBdr>
        <w:top w:val="none" w:sz="0" w:space="0" w:color="auto"/>
        <w:left w:val="none" w:sz="0" w:space="0" w:color="auto"/>
        <w:bottom w:val="none" w:sz="0" w:space="0" w:color="auto"/>
        <w:right w:val="none" w:sz="0" w:space="0" w:color="auto"/>
      </w:divBdr>
      <w:divsChild>
        <w:div w:id="942686480">
          <w:marLeft w:val="0"/>
          <w:marRight w:val="0"/>
          <w:marTop w:val="0"/>
          <w:marBottom w:val="0"/>
          <w:divBdr>
            <w:top w:val="none" w:sz="0" w:space="0" w:color="auto"/>
            <w:left w:val="none" w:sz="0" w:space="0" w:color="auto"/>
            <w:bottom w:val="none" w:sz="0" w:space="0" w:color="auto"/>
            <w:right w:val="none" w:sz="0" w:space="0" w:color="auto"/>
          </w:divBdr>
          <w:divsChild>
            <w:div w:id="686444821">
              <w:marLeft w:val="0"/>
              <w:marRight w:val="0"/>
              <w:marTop w:val="0"/>
              <w:marBottom w:val="0"/>
              <w:divBdr>
                <w:top w:val="none" w:sz="0" w:space="0" w:color="auto"/>
                <w:left w:val="none" w:sz="0" w:space="0" w:color="auto"/>
                <w:bottom w:val="none" w:sz="0" w:space="0" w:color="auto"/>
                <w:right w:val="none" w:sz="0" w:space="0" w:color="auto"/>
              </w:divBdr>
              <w:divsChild>
                <w:div w:id="1765765562">
                  <w:marLeft w:val="0"/>
                  <w:marRight w:val="0"/>
                  <w:marTop w:val="0"/>
                  <w:marBottom w:val="0"/>
                  <w:divBdr>
                    <w:top w:val="none" w:sz="0" w:space="0" w:color="auto"/>
                    <w:left w:val="none" w:sz="0" w:space="0" w:color="auto"/>
                    <w:bottom w:val="none" w:sz="0" w:space="0" w:color="auto"/>
                    <w:right w:val="none" w:sz="0" w:space="0" w:color="auto"/>
                  </w:divBdr>
                  <w:divsChild>
                    <w:div w:id="1720784483">
                      <w:marLeft w:val="0"/>
                      <w:marRight w:val="0"/>
                      <w:marTop w:val="0"/>
                      <w:marBottom w:val="0"/>
                      <w:divBdr>
                        <w:top w:val="none" w:sz="0" w:space="0" w:color="auto"/>
                        <w:left w:val="none" w:sz="0" w:space="0" w:color="auto"/>
                        <w:bottom w:val="none" w:sz="0" w:space="0" w:color="auto"/>
                        <w:right w:val="none" w:sz="0" w:space="0" w:color="auto"/>
                      </w:divBdr>
                      <w:divsChild>
                        <w:div w:id="1291284043">
                          <w:marLeft w:val="0"/>
                          <w:marRight w:val="0"/>
                          <w:marTop w:val="0"/>
                          <w:marBottom w:val="0"/>
                          <w:divBdr>
                            <w:top w:val="none" w:sz="0" w:space="0" w:color="auto"/>
                            <w:left w:val="none" w:sz="0" w:space="0" w:color="auto"/>
                            <w:bottom w:val="none" w:sz="0" w:space="0" w:color="auto"/>
                            <w:right w:val="none" w:sz="0" w:space="0" w:color="auto"/>
                          </w:divBdr>
                          <w:divsChild>
                            <w:div w:id="458378701">
                              <w:marLeft w:val="0"/>
                              <w:marRight w:val="0"/>
                              <w:marTop w:val="0"/>
                              <w:marBottom w:val="0"/>
                              <w:divBdr>
                                <w:top w:val="none" w:sz="0" w:space="0" w:color="auto"/>
                                <w:left w:val="none" w:sz="0" w:space="0" w:color="auto"/>
                                <w:bottom w:val="none" w:sz="0" w:space="0" w:color="auto"/>
                                <w:right w:val="none" w:sz="0" w:space="0" w:color="auto"/>
                              </w:divBdr>
                              <w:divsChild>
                                <w:div w:id="1668285184">
                                  <w:marLeft w:val="0"/>
                                  <w:marRight w:val="0"/>
                                  <w:marTop w:val="0"/>
                                  <w:marBottom w:val="0"/>
                                  <w:divBdr>
                                    <w:top w:val="none" w:sz="0" w:space="0" w:color="auto"/>
                                    <w:left w:val="none" w:sz="0" w:space="0" w:color="auto"/>
                                    <w:bottom w:val="none" w:sz="0" w:space="0" w:color="auto"/>
                                    <w:right w:val="none" w:sz="0" w:space="0" w:color="auto"/>
                                  </w:divBdr>
                                  <w:divsChild>
                                    <w:div w:id="1606300741">
                                      <w:marLeft w:val="0"/>
                                      <w:marRight w:val="0"/>
                                      <w:marTop w:val="0"/>
                                      <w:marBottom w:val="0"/>
                                      <w:divBdr>
                                        <w:top w:val="none" w:sz="0" w:space="0" w:color="auto"/>
                                        <w:left w:val="none" w:sz="0" w:space="0" w:color="auto"/>
                                        <w:bottom w:val="none" w:sz="0" w:space="0" w:color="auto"/>
                                        <w:right w:val="none" w:sz="0" w:space="0" w:color="auto"/>
                                      </w:divBdr>
                                      <w:divsChild>
                                        <w:div w:id="2029718451">
                                          <w:marLeft w:val="0"/>
                                          <w:marRight w:val="0"/>
                                          <w:marTop w:val="0"/>
                                          <w:marBottom w:val="0"/>
                                          <w:divBdr>
                                            <w:top w:val="none" w:sz="0" w:space="0" w:color="auto"/>
                                            <w:left w:val="none" w:sz="0" w:space="0" w:color="auto"/>
                                            <w:bottom w:val="none" w:sz="0" w:space="0" w:color="auto"/>
                                            <w:right w:val="none" w:sz="0" w:space="0" w:color="auto"/>
                                          </w:divBdr>
                                          <w:divsChild>
                                            <w:div w:id="428889084">
                                              <w:marLeft w:val="0"/>
                                              <w:marRight w:val="0"/>
                                              <w:marTop w:val="0"/>
                                              <w:marBottom w:val="0"/>
                                              <w:divBdr>
                                                <w:top w:val="none" w:sz="0" w:space="0" w:color="auto"/>
                                                <w:left w:val="none" w:sz="0" w:space="0" w:color="auto"/>
                                                <w:bottom w:val="none" w:sz="0" w:space="0" w:color="auto"/>
                                                <w:right w:val="none" w:sz="0" w:space="0" w:color="auto"/>
                                              </w:divBdr>
                                              <w:divsChild>
                                                <w:div w:id="1225025577">
                                                  <w:marLeft w:val="0"/>
                                                  <w:marRight w:val="0"/>
                                                  <w:marTop w:val="0"/>
                                                  <w:marBottom w:val="0"/>
                                                  <w:divBdr>
                                                    <w:top w:val="none" w:sz="0" w:space="0" w:color="auto"/>
                                                    <w:left w:val="none" w:sz="0" w:space="0" w:color="auto"/>
                                                    <w:bottom w:val="none" w:sz="0" w:space="0" w:color="auto"/>
                                                    <w:right w:val="none" w:sz="0" w:space="0" w:color="auto"/>
                                                  </w:divBdr>
                                                  <w:divsChild>
                                                    <w:div w:id="216013624">
                                                      <w:marLeft w:val="0"/>
                                                      <w:marRight w:val="0"/>
                                                      <w:marTop w:val="0"/>
                                                      <w:marBottom w:val="0"/>
                                                      <w:divBdr>
                                                        <w:top w:val="none" w:sz="0" w:space="0" w:color="auto"/>
                                                        <w:left w:val="none" w:sz="0" w:space="0" w:color="auto"/>
                                                        <w:bottom w:val="none" w:sz="0" w:space="0" w:color="auto"/>
                                                        <w:right w:val="none" w:sz="0" w:space="0" w:color="auto"/>
                                                      </w:divBdr>
                                                      <w:divsChild>
                                                        <w:div w:id="1495946943">
                                                          <w:marLeft w:val="0"/>
                                                          <w:marRight w:val="0"/>
                                                          <w:marTop w:val="0"/>
                                                          <w:marBottom w:val="0"/>
                                                          <w:divBdr>
                                                            <w:top w:val="none" w:sz="0" w:space="0" w:color="auto"/>
                                                            <w:left w:val="none" w:sz="0" w:space="0" w:color="auto"/>
                                                            <w:bottom w:val="none" w:sz="0" w:space="0" w:color="auto"/>
                                                            <w:right w:val="none" w:sz="0" w:space="0" w:color="auto"/>
                                                          </w:divBdr>
                                                          <w:divsChild>
                                                            <w:div w:id="580064930">
                                                              <w:marLeft w:val="0"/>
                                                              <w:marRight w:val="0"/>
                                                              <w:marTop w:val="0"/>
                                                              <w:marBottom w:val="0"/>
                                                              <w:divBdr>
                                                                <w:top w:val="none" w:sz="0" w:space="0" w:color="auto"/>
                                                                <w:left w:val="none" w:sz="0" w:space="0" w:color="auto"/>
                                                                <w:bottom w:val="none" w:sz="0" w:space="0" w:color="auto"/>
                                                                <w:right w:val="none" w:sz="0" w:space="0" w:color="auto"/>
                                                              </w:divBdr>
                                                              <w:divsChild>
                                                                <w:div w:id="1962999922">
                                                                  <w:marLeft w:val="0"/>
                                                                  <w:marRight w:val="0"/>
                                                                  <w:marTop w:val="0"/>
                                                                  <w:marBottom w:val="0"/>
                                                                  <w:divBdr>
                                                                    <w:top w:val="none" w:sz="0" w:space="0" w:color="auto"/>
                                                                    <w:left w:val="none" w:sz="0" w:space="0" w:color="auto"/>
                                                                    <w:bottom w:val="none" w:sz="0" w:space="0" w:color="auto"/>
                                                                    <w:right w:val="none" w:sz="0" w:space="0" w:color="auto"/>
                                                                  </w:divBdr>
                                                                  <w:divsChild>
                                                                    <w:div w:id="411396793">
                                                                      <w:marLeft w:val="0"/>
                                                                      <w:marRight w:val="0"/>
                                                                      <w:marTop w:val="0"/>
                                                                      <w:marBottom w:val="0"/>
                                                                      <w:divBdr>
                                                                        <w:top w:val="none" w:sz="0" w:space="0" w:color="auto"/>
                                                                        <w:left w:val="none" w:sz="0" w:space="0" w:color="auto"/>
                                                                        <w:bottom w:val="none" w:sz="0" w:space="0" w:color="auto"/>
                                                                        <w:right w:val="none" w:sz="0" w:space="0" w:color="auto"/>
                                                                      </w:divBdr>
                                                                      <w:divsChild>
                                                                        <w:div w:id="1857423763">
                                                                          <w:marLeft w:val="0"/>
                                                                          <w:marRight w:val="0"/>
                                                                          <w:marTop w:val="0"/>
                                                                          <w:marBottom w:val="0"/>
                                                                          <w:divBdr>
                                                                            <w:top w:val="none" w:sz="0" w:space="0" w:color="auto"/>
                                                                            <w:left w:val="none" w:sz="0" w:space="0" w:color="auto"/>
                                                                            <w:bottom w:val="none" w:sz="0" w:space="0" w:color="auto"/>
                                                                            <w:right w:val="none" w:sz="0" w:space="0" w:color="auto"/>
                                                                          </w:divBdr>
                                                                          <w:divsChild>
                                                                            <w:div w:id="2078358168">
                                                                              <w:marLeft w:val="0"/>
                                                                              <w:marRight w:val="0"/>
                                                                              <w:marTop w:val="0"/>
                                                                              <w:marBottom w:val="0"/>
                                                                              <w:divBdr>
                                                                                <w:top w:val="none" w:sz="0" w:space="0" w:color="auto"/>
                                                                                <w:left w:val="none" w:sz="0" w:space="0" w:color="auto"/>
                                                                                <w:bottom w:val="none" w:sz="0" w:space="0" w:color="auto"/>
                                                                                <w:right w:val="none" w:sz="0" w:space="0" w:color="auto"/>
                                                                              </w:divBdr>
                                                                              <w:divsChild>
                                                                                <w:div w:id="185212800">
                                                                                  <w:marLeft w:val="0"/>
                                                                                  <w:marRight w:val="0"/>
                                                                                  <w:marTop w:val="0"/>
                                                                                  <w:marBottom w:val="0"/>
                                                                                  <w:divBdr>
                                                                                    <w:top w:val="none" w:sz="0" w:space="0" w:color="auto"/>
                                                                                    <w:left w:val="none" w:sz="0" w:space="0" w:color="auto"/>
                                                                                    <w:bottom w:val="none" w:sz="0" w:space="0" w:color="auto"/>
                                                                                    <w:right w:val="none" w:sz="0" w:space="0" w:color="auto"/>
                                                                                  </w:divBdr>
                                                                                  <w:divsChild>
                                                                                    <w:div w:id="1429083885">
                                                                                      <w:marLeft w:val="0"/>
                                                                                      <w:marRight w:val="0"/>
                                                                                      <w:marTop w:val="0"/>
                                                                                      <w:marBottom w:val="0"/>
                                                                                      <w:divBdr>
                                                                                        <w:top w:val="none" w:sz="0" w:space="0" w:color="auto"/>
                                                                                        <w:left w:val="none" w:sz="0" w:space="0" w:color="auto"/>
                                                                                        <w:bottom w:val="none" w:sz="0" w:space="0" w:color="auto"/>
                                                                                        <w:right w:val="none" w:sz="0" w:space="0" w:color="auto"/>
                                                                                      </w:divBdr>
                                                                                      <w:divsChild>
                                                                                        <w:div w:id="975258788">
                                                                                          <w:marLeft w:val="0"/>
                                                                                          <w:marRight w:val="0"/>
                                                                                          <w:marTop w:val="0"/>
                                                                                          <w:marBottom w:val="0"/>
                                                                                          <w:divBdr>
                                                                                            <w:top w:val="none" w:sz="0" w:space="0" w:color="auto"/>
                                                                                            <w:left w:val="none" w:sz="0" w:space="0" w:color="auto"/>
                                                                                            <w:bottom w:val="none" w:sz="0" w:space="0" w:color="auto"/>
                                                                                            <w:right w:val="none" w:sz="0" w:space="0" w:color="auto"/>
                                                                                          </w:divBdr>
                                                                                          <w:divsChild>
                                                                                            <w:div w:id="1413896196">
                                                                                              <w:marLeft w:val="0"/>
                                                                                              <w:marRight w:val="120"/>
                                                                                              <w:marTop w:val="0"/>
                                                                                              <w:marBottom w:val="150"/>
                                                                                              <w:divBdr>
                                                                                                <w:top w:val="single" w:sz="2" w:space="0" w:color="EFEFEF"/>
                                                                                                <w:left w:val="single" w:sz="6" w:space="0" w:color="EFEFEF"/>
                                                                                                <w:bottom w:val="single" w:sz="6" w:space="0" w:color="E2E2E2"/>
                                                                                                <w:right w:val="single" w:sz="6" w:space="0" w:color="EFEFEF"/>
                                                                                              </w:divBdr>
                                                                                              <w:divsChild>
                                                                                                <w:div w:id="356854442">
                                                                                                  <w:marLeft w:val="0"/>
                                                                                                  <w:marRight w:val="0"/>
                                                                                                  <w:marTop w:val="0"/>
                                                                                                  <w:marBottom w:val="0"/>
                                                                                                  <w:divBdr>
                                                                                                    <w:top w:val="none" w:sz="0" w:space="0" w:color="auto"/>
                                                                                                    <w:left w:val="none" w:sz="0" w:space="0" w:color="auto"/>
                                                                                                    <w:bottom w:val="none" w:sz="0" w:space="0" w:color="auto"/>
                                                                                                    <w:right w:val="none" w:sz="0" w:space="0" w:color="auto"/>
                                                                                                  </w:divBdr>
                                                                                                  <w:divsChild>
                                                                                                    <w:div w:id="1990281809">
                                                                                                      <w:marLeft w:val="0"/>
                                                                                                      <w:marRight w:val="0"/>
                                                                                                      <w:marTop w:val="0"/>
                                                                                                      <w:marBottom w:val="0"/>
                                                                                                      <w:divBdr>
                                                                                                        <w:top w:val="none" w:sz="0" w:space="0" w:color="auto"/>
                                                                                                        <w:left w:val="none" w:sz="0" w:space="0" w:color="auto"/>
                                                                                                        <w:bottom w:val="none" w:sz="0" w:space="0" w:color="auto"/>
                                                                                                        <w:right w:val="none" w:sz="0" w:space="0" w:color="auto"/>
                                                                                                      </w:divBdr>
                                                                                                      <w:divsChild>
                                                                                                        <w:div w:id="1147864181">
                                                                                                          <w:marLeft w:val="0"/>
                                                                                                          <w:marRight w:val="0"/>
                                                                                                          <w:marTop w:val="0"/>
                                                                                                          <w:marBottom w:val="0"/>
                                                                                                          <w:divBdr>
                                                                                                            <w:top w:val="none" w:sz="0" w:space="0" w:color="auto"/>
                                                                                                            <w:left w:val="none" w:sz="0" w:space="0" w:color="auto"/>
                                                                                                            <w:bottom w:val="none" w:sz="0" w:space="0" w:color="auto"/>
                                                                                                            <w:right w:val="none" w:sz="0" w:space="0" w:color="auto"/>
                                                                                                          </w:divBdr>
                                                                                                          <w:divsChild>
                                                                                                            <w:div w:id="195235032">
                                                                                                              <w:marLeft w:val="0"/>
                                                                                                              <w:marRight w:val="0"/>
                                                                                                              <w:marTop w:val="0"/>
                                                                                                              <w:marBottom w:val="0"/>
                                                                                                              <w:divBdr>
                                                                                                                <w:top w:val="none" w:sz="0" w:space="0" w:color="auto"/>
                                                                                                                <w:left w:val="none" w:sz="0" w:space="0" w:color="auto"/>
                                                                                                                <w:bottom w:val="none" w:sz="0" w:space="0" w:color="auto"/>
                                                                                                                <w:right w:val="none" w:sz="0" w:space="0" w:color="auto"/>
                                                                                                              </w:divBdr>
                                                                                                              <w:divsChild>
                                                                                                                <w:div w:id="1000549960">
                                                                                                                  <w:marLeft w:val="0"/>
                                                                                                                  <w:marRight w:val="0"/>
                                                                                                                  <w:marTop w:val="0"/>
                                                                                                                  <w:marBottom w:val="0"/>
                                                                                                                  <w:divBdr>
                                                                                                                    <w:top w:val="none" w:sz="0" w:space="0" w:color="auto"/>
                                                                                                                    <w:left w:val="none" w:sz="0" w:space="0" w:color="auto"/>
                                                                                                                    <w:bottom w:val="none" w:sz="0" w:space="0" w:color="auto"/>
                                                                                                                    <w:right w:val="none" w:sz="0" w:space="0" w:color="auto"/>
                                                                                                                  </w:divBdr>
                                                                                                                  <w:divsChild>
                                                                                                                    <w:div w:id="1048723782">
                                                                                                                      <w:marLeft w:val="0"/>
                                                                                                                      <w:marRight w:val="0"/>
                                                                                                                      <w:marTop w:val="0"/>
                                                                                                                      <w:marBottom w:val="0"/>
                                                                                                                      <w:divBdr>
                                                                                                                        <w:top w:val="single" w:sz="2" w:space="4" w:color="D8D8D8"/>
                                                                                                                        <w:left w:val="single" w:sz="2" w:space="0" w:color="D8D8D8"/>
                                                                                                                        <w:bottom w:val="single" w:sz="2" w:space="4" w:color="D8D8D8"/>
                                                                                                                        <w:right w:val="single" w:sz="2" w:space="0" w:color="D8D8D8"/>
                                                                                                                      </w:divBdr>
                                                                                                                      <w:divsChild>
                                                                                                                        <w:div w:id="634289769">
                                                                                                                          <w:marLeft w:val="225"/>
                                                                                                                          <w:marRight w:val="225"/>
                                                                                                                          <w:marTop w:val="75"/>
                                                                                                                          <w:marBottom w:val="75"/>
                                                                                                                          <w:divBdr>
                                                                                                                            <w:top w:val="none" w:sz="0" w:space="0" w:color="auto"/>
                                                                                                                            <w:left w:val="none" w:sz="0" w:space="0" w:color="auto"/>
                                                                                                                            <w:bottom w:val="none" w:sz="0" w:space="0" w:color="auto"/>
                                                                                                                            <w:right w:val="none" w:sz="0" w:space="0" w:color="auto"/>
                                                                                                                          </w:divBdr>
                                                                                                                          <w:divsChild>
                                                                                                                            <w:div w:id="781191269">
                                                                                                                              <w:marLeft w:val="0"/>
                                                                                                                              <w:marRight w:val="0"/>
                                                                                                                              <w:marTop w:val="0"/>
                                                                                                                              <w:marBottom w:val="0"/>
                                                                                                                              <w:divBdr>
                                                                                                                                <w:top w:val="single" w:sz="6" w:space="0" w:color="auto"/>
                                                                                                                                <w:left w:val="single" w:sz="6" w:space="0" w:color="auto"/>
                                                                                                                                <w:bottom w:val="single" w:sz="6" w:space="0" w:color="auto"/>
                                                                                                                                <w:right w:val="single" w:sz="6" w:space="0" w:color="auto"/>
                                                                                                                              </w:divBdr>
                                                                                                                              <w:divsChild>
                                                                                                                                <w:div w:id="1083574911">
                                                                                                                                  <w:marLeft w:val="0"/>
                                                                                                                                  <w:marRight w:val="0"/>
                                                                                                                                  <w:marTop w:val="0"/>
                                                                                                                                  <w:marBottom w:val="0"/>
                                                                                                                                  <w:divBdr>
                                                                                                                                    <w:top w:val="none" w:sz="0" w:space="0" w:color="auto"/>
                                                                                                                                    <w:left w:val="none" w:sz="0" w:space="0" w:color="auto"/>
                                                                                                                                    <w:bottom w:val="none" w:sz="0" w:space="0" w:color="auto"/>
                                                                                                                                    <w:right w:val="none" w:sz="0" w:space="0" w:color="auto"/>
                                                                                                                                  </w:divBdr>
                                                                                                                                  <w:divsChild>
                                                                                                                                    <w:div w:id="1008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325667">
      <w:bodyDiv w:val="1"/>
      <w:marLeft w:val="0"/>
      <w:marRight w:val="0"/>
      <w:marTop w:val="0"/>
      <w:marBottom w:val="0"/>
      <w:divBdr>
        <w:top w:val="none" w:sz="0" w:space="0" w:color="auto"/>
        <w:left w:val="none" w:sz="0" w:space="0" w:color="auto"/>
        <w:bottom w:val="none" w:sz="0" w:space="0" w:color="auto"/>
        <w:right w:val="none" w:sz="0" w:space="0" w:color="auto"/>
      </w:divBdr>
    </w:div>
    <w:div w:id="388892578">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576134292">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484853822">
      <w:bodyDiv w:val="1"/>
      <w:marLeft w:val="0"/>
      <w:marRight w:val="0"/>
      <w:marTop w:val="0"/>
      <w:marBottom w:val="0"/>
      <w:divBdr>
        <w:top w:val="none" w:sz="0" w:space="0" w:color="auto"/>
        <w:left w:val="none" w:sz="0" w:space="0" w:color="auto"/>
        <w:bottom w:val="none" w:sz="0" w:space="0" w:color="auto"/>
        <w:right w:val="none" w:sz="0" w:space="0" w:color="auto"/>
      </w:divBdr>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719283716">
      <w:bodyDiv w:val="1"/>
      <w:marLeft w:val="0"/>
      <w:marRight w:val="0"/>
      <w:marTop w:val="0"/>
      <w:marBottom w:val="0"/>
      <w:divBdr>
        <w:top w:val="none" w:sz="0" w:space="0" w:color="auto"/>
        <w:left w:val="none" w:sz="0" w:space="0" w:color="auto"/>
        <w:bottom w:val="none" w:sz="0" w:space="0" w:color="auto"/>
        <w:right w:val="none" w:sz="0" w:space="0" w:color="auto"/>
      </w:divBdr>
    </w:div>
    <w:div w:id="1782336890">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795970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eas.europa.eu/headquarters/headquarters-homepage/8442/consolidated-list-sanctions_en" TargetMode="External"/><Relationship Id="rId2" Type="http://schemas.openxmlformats.org/officeDocument/2006/relationships/hyperlink" Target="https://ec.europa.eu/europeaid/draft-evaluation-report-external-financing-instruments-development-cooperation-instrument-dci_en" TargetMode="External"/><Relationship Id="rId1" Type="http://schemas.openxmlformats.org/officeDocument/2006/relationships/hyperlink" Target="http://eur-lex.europa.eu/LexUriServ/LexUriServ.do?uri=OJ:L:2014:077:0044:0076:EN:PDF" TargetMode="External"/><Relationship Id="rId4" Type="http://schemas.openxmlformats.org/officeDocument/2006/relationships/hyperlink" Target="http://www.oecd.org/dac/stats/documentupload/DAC%20List%20used%20for%202012%20and%202013%20flo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8d27a2d7-2967-46b7-bbff-8eb1e4ca4b14" xsi:nil="true"/>
    <ProjectName xmlns="8d27a2d7-2967-46b7-bbff-8eb1e4ca4b14" xsi:nil="true"/>
    <Resubmission xmlns="8d27a2d7-2967-46b7-bbff-8eb1e4ca4b14" xsi:nil="true"/>
    <DocumentSetDescription xmlns="http://schemas.microsoft.com/sharepoint/v3" xsi:nil="true"/>
    <Stage xmlns="8d27a2d7-2967-46b7-bbff-8eb1e4ca4b14" xsi:nil="true"/>
    <CountryRegion xmlns="8d27a2d7-2967-46b7-bbff-8eb1e4ca4b14"/>
    <Directorate xmlns="8d27a2d7-2967-46b7-bbff-8eb1e4ca4b14" xsi:nil="true"/>
    <Project_x0020_value_x0020__x0028__x20ac__x0029_ xmlns="8d27a2d7-2967-46b7-bbff-8eb1e4ca4b14" xsi:nil="true"/>
    <CRIS xmlns="8d27a2d7-2967-46b7-bbff-8eb1e4ca4b14" xsi:nil="true"/>
    <Topics xmlns="8d27a2d7-2967-46b7-bbff-8eb1e4ca4b1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F582089345E4DAD19340DB55588F7" ma:contentTypeVersion="5" ma:contentTypeDescription="Create a new document." ma:contentTypeScope="" ma:versionID="d5a3a7110a44c9823d27172f0eb97a6c">
  <xsd:schema xmlns:xsd="http://www.w3.org/2001/XMLSchema" xmlns:xs="http://www.w3.org/2001/XMLSchema" xmlns:p="http://schemas.microsoft.com/office/2006/metadata/properties" xmlns:ns1="http://schemas.microsoft.com/sharepoint/v3" xmlns:ns2="8d27a2d7-2967-46b7-bbff-8eb1e4ca4b14" targetNamespace="http://schemas.microsoft.com/office/2006/metadata/properties" ma:root="true" ma:fieldsID="3036cb2aa3e870f774d94a9c20aadbb5" ns1:_="" ns2:_="">
    <xsd:import namespace="http://schemas.microsoft.com/sharepoint/v3"/>
    <xsd:import namespace="8d27a2d7-2967-46b7-bbff-8eb1e4ca4b14"/>
    <xsd:element name="properties">
      <xsd:complexType>
        <xsd:sequence>
          <xsd:element name="documentManagement">
            <xsd:complexType>
              <xsd:all>
                <xsd:element ref="ns1:DocumentSetDescription" minOccurs="0"/>
                <xsd:element ref="ns2:Directorate" minOccurs="0"/>
                <xsd:element ref="ns2:MeetingDate" minOccurs="0"/>
                <xsd:element ref="ns2:CountryRegion" minOccurs="0"/>
                <xsd:element ref="ns2:Stage" minOccurs="0"/>
                <xsd:element ref="ns2:ProjectName" minOccurs="0"/>
                <xsd:element ref="ns2:Topics" minOccurs="0"/>
                <xsd:element ref="ns2:Resubmission" minOccurs="0"/>
                <xsd:element ref="ns2:CRIS" minOccurs="0"/>
                <xsd:element ref="ns2:Project_x0020_value_x0020__x0028__x20ac_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7a2d7-2967-46b7-bbff-8eb1e4ca4b14" elementFormDefault="qualified">
    <xsd:import namespace="http://schemas.microsoft.com/office/2006/documentManagement/types"/>
    <xsd:import namespace="http://schemas.microsoft.com/office/infopath/2007/PartnerControls"/>
    <xsd:element name="Directorate" ma:index="9" nillable="true" ma:displayName="Directorate" ma:format="Dropdown" ma:internalName="Directorate">
      <xsd:simpleType>
        <xsd:restriction base="dms:Choice">
          <xsd:enumeration value="A"/>
          <xsd:enumeration value="B"/>
          <xsd:enumeration value="C"/>
          <xsd:enumeration value="D-E"/>
          <xsd:enumeration value="F"/>
          <xsd:enumeration value="G"/>
          <xsd:enumeration value="H"/>
        </xsd:restriction>
      </xsd:simpleType>
    </xsd:element>
    <xsd:element name="MeetingDate" ma:index="10" nillable="true" ma:displayName="Meeting Date" ma:format="DateOnly" ma:internalName="MeetingDate">
      <xsd:simpleType>
        <xsd:restriction base="dms:DateTime"/>
      </xsd:simpleType>
    </xsd:element>
    <xsd:element name="CountryRegion" ma:index="11" nillable="true" ma:displayName="Country/Region" ma:internalName="CountryRegion">
      <xsd:complexType>
        <xsd:complexContent>
          <xsd:extension base="dms:MultiChoice">
            <xsd:sequence>
              <xsd:element name="Value" maxOccurs="unbounded" minOccurs="0" nillable="true">
                <xsd:simpleType>
                  <xsd:restriction base="dms:Choice">
                    <xsd:enumeration value="N/A"/>
                    <xsd:enumeration value="Global"/>
                    <xsd:enumeration value="--REGIONS--"/>
                    <xsd:enumeration value="ACP - All"/>
                    <xsd:enumeration value="ACP - Intra"/>
                    <xsd:enumeration value="African Union"/>
                    <xsd:enumeration value="ASEAN"/>
                    <xsd:enumeration value="Asia"/>
                    <xsd:enumeration value="Caribbean"/>
                    <xsd:enumeration value="Central Africa"/>
                    <xsd:enumeration value="Central America"/>
                    <xsd:enumeration value="Central Asia"/>
                    <xsd:enumeration value="Eastern Africa"/>
                    <xsd:enumeration value="IOC"/>
                    <xsd:enumeration value="Latin America"/>
                    <xsd:enumeration value="OCT"/>
                    <xsd:enumeration value="Pacific"/>
                    <xsd:enumeration value="PALOP"/>
                    <xsd:enumeration value="Pan African"/>
                    <xsd:enumeration value="SADC"/>
                    <xsd:enumeration value="Southern Africa"/>
                    <xsd:enumeration value="Western Africa"/>
                    <xsd:enumeration value="Western and Central Africa"/>
                    <xsd:enumeration value="EA-SA-IO"/>
                    <xsd:enumeration value="--COUNTRIES--"/>
                    <xsd:enumeration value="Afghanistan"/>
                    <xsd:enumeration value="Albania"/>
                    <xsd:enumeration value="Algeria"/>
                    <xsd:enumeration value="Angola"/>
                    <xsd:enumeration value="Argentina"/>
                    <xsd:enumeration value="Armenia"/>
                    <xsd:enumeration value="Azerbaijan"/>
                    <xsd:enumeration value="Bangladesh"/>
                    <xsd:enumeration value="Barbados"/>
                    <xsd:enumeration value="Belarus"/>
                    <xsd:enumeration value="Belize"/>
                    <xsd:enumeration value="Benin"/>
                    <xsd:enumeration value="Bolivia"/>
                    <xsd:enumeration value="Bosnia and Herzegovina"/>
                    <xsd:enumeration value="Botswana"/>
                    <xsd:enumeration value="Brazil"/>
                    <xsd:enumeration value="Bulgaria"/>
                    <xsd:enumeration value="Burkina Faso"/>
                    <xsd:enumeration value="Burundi"/>
                    <xsd:enumeration value="Cambodia"/>
                    <xsd:enumeration value="Cameroon"/>
                    <xsd:enumeration value="Cape Verde"/>
                    <xsd:enumeration value="Central African Republic"/>
                    <xsd:enumeration value="Chad"/>
                    <xsd:enumeration value="Chile"/>
                    <xsd:enumeration value="China"/>
                    <xsd:enumeration value="Colombia"/>
                    <xsd:enumeration value="Comores"/>
                    <xsd:enumeration value="Congo (Brazzaville)"/>
                    <xsd:enumeration value="Congo (Democratic Republic of the)"/>
                    <xsd:enumeration value="Croatia"/>
                    <xsd:enumeration value="Cyprus"/>
                    <xsd:enumeration value="Czech Republic"/>
                    <xsd:enumeration value="Djibouti"/>
                    <xsd:enumeration value="Dominican Republic"/>
                    <xsd:enumeration value="Ecuador"/>
                    <xsd:enumeration value="Egypt"/>
                    <xsd:enumeration value="El Salvador"/>
                    <xsd:enumeration value="Eritrea"/>
                    <xsd:enumeration value="Estonia"/>
                    <xsd:enumeration value="Ethiopia"/>
                    <xsd:enumeration value="Ex-Yugoslavia"/>
                    <xsd:enumeration value="Fiji"/>
                    <xsd:enumeration value="Gabon"/>
                    <xsd:enumeration value="Gambia"/>
                    <xsd:enumeration value="Georgia"/>
                    <xsd:enumeration value="Ghana"/>
                    <xsd:enumeration value="Global"/>
                    <xsd:enumeration value="Guatemala"/>
                    <xsd:enumeration value="Guinea (Conakry)"/>
                    <xsd:enumeration value="Guinea-Bissau"/>
                    <xsd:enumeration value="Guyana"/>
                    <xsd:enumeration value="Haiti"/>
                    <xsd:enumeration value="Honduras"/>
                    <xsd:enumeration value="Hungary"/>
                    <xsd:enumeration value="India"/>
                    <xsd:enumeration value="Indonesia"/>
                    <xsd:enumeration value="Iraq"/>
                    <xsd:enumeration value="Israel"/>
                    <xsd:enumeration value="Ivory Coast"/>
                    <xsd:enumeration value="Jamaica"/>
                    <xsd:enumeration value="Jordan"/>
                    <xsd:enumeration value="Kazakhstan"/>
                    <xsd:enumeration value="Kenya"/>
                    <xsd:enumeration value="Kosovo"/>
                    <xsd:enumeration value="Kyrgyzstan"/>
                    <xsd:enumeration value="Laos"/>
                    <xsd:enumeration value="Latvia"/>
                    <xsd:enumeration value="Lebanon"/>
                    <xsd:enumeration value="Lesotho"/>
                    <xsd:enumeration value="Liberia"/>
                    <xsd:enumeration value="Libya"/>
                    <xsd:enumeration value="Lithuania"/>
                    <xsd:enumeration value="Macedonia (Former Yugoslav Republic of)"/>
                    <xsd:enumeration value="Madagascar"/>
                    <xsd:enumeration value="Malawi"/>
                    <xsd:enumeration value="Malaysia"/>
                    <xsd:enumeration value="Mali"/>
                    <xsd:enumeration value="Malta"/>
                    <xsd:enumeration value="Mauritania"/>
                    <xsd:enumeration value="Mauritius"/>
                    <xsd:enumeration value="Mexico"/>
                    <xsd:enumeration value="Moldova"/>
                    <xsd:enumeration value="Mongolia"/>
                    <xsd:enumeration value="Montenegro"/>
                    <xsd:enumeration value="Montserrat"/>
                    <xsd:enumeration value="Morocco"/>
                    <xsd:enumeration value="Mozambique"/>
                    <xsd:enumeration value="Myanmar"/>
                    <xsd:enumeration value="Namibia"/>
                    <xsd:enumeration value="Nepal"/>
                    <xsd:enumeration value="Nicaragua"/>
                    <xsd:enumeration value="Niger"/>
                    <xsd:enumeration value="Nigeria"/>
                    <xsd:enumeration value="Pakistan"/>
                    <xsd:enumeration value="Palestine"/>
                    <xsd:enumeration value="Papua New Guinea"/>
                    <xsd:enumeration value="Peru"/>
                    <xsd:enumeration value="Philippines"/>
                    <xsd:enumeration value="Poland"/>
                    <xsd:enumeration value="Romania"/>
                    <xsd:enumeration value="Russia"/>
                    <xsd:enumeration value="Rwanda"/>
                    <xsd:enumeration value="Senegal"/>
                    <xsd:enumeration value="Serbia"/>
                    <xsd:enumeration value="Seychelles"/>
                    <xsd:enumeration value="Sierra Leone"/>
                    <xsd:enumeration value="Slovakia"/>
                    <xsd:enumeration value="Slovenia"/>
                    <xsd:enumeration value="South Africa"/>
                    <xsd:enumeration value="South Sudan"/>
                    <xsd:enumeration value="Sri Lanka"/>
                    <xsd:enumeration value="St Helena"/>
                    <xsd:enumeration value="Sudan"/>
                    <xsd:enumeration value="Swaziland"/>
                    <xsd:enumeration value="Tajikistan"/>
                    <xsd:enumeration value="Tanzania"/>
                    <xsd:enumeration value="Thailand"/>
                    <xsd:enumeration value="Timor Leste"/>
                    <xsd:enumeration value="Togo"/>
                    <xsd:enumeration value="Tunisia"/>
                    <xsd:enumeration value="Turkey"/>
                    <xsd:enumeration value="Turkmenistan"/>
                    <xsd:enumeration value="Uganda"/>
                    <xsd:enumeration value="Ukraine"/>
                    <xsd:enumeration value="Uruguay"/>
                    <xsd:enumeration value="Uzbekistan"/>
                    <xsd:enumeration value="Venezuela"/>
                    <xsd:enumeration value="Vietnam"/>
                    <xsd:enumeration value="West Bank and Gaza Strip"/>
                    <xsd:enumeration value="Western Balkans and Turkey"/>
                    <xsd:enumeration value="Yemen"/>
                    <xsd:enumeration value="Zambia"/>
                    <xsd:enumeration value="Zimbabwe"/>
                  </xsd:restriction>
                </xsd:simpleType>
              </xsd:element>
            </xsd:sequence>
          </xsd:extension>
        </xsd:complexContent>
      </xsd:complexType>
    </xsd:element>
    <xsd:element name="Stage" ma:index="12" nillable="true" ma:displayName="Stage" ma:format="Dropdown" ma:internalName="Stage">
      <xsd:simpleType>
        <xsd:restriction base="dms:Choice">
          <xsd:enumeration value="QSG1"/>
          <xsd:enumeration value="QSG2"/>
        </xsd:restriction>
      </xsd:simpleType>
    </xsd:element>
    <xsd:element name="ProjectName" ma:index="13" nillable="true" ma:displayName="Project Name" ma:internalName="ProjectName">
      <xsd:simpleType>
        <xsd:restriction base="dms:Note">
          <xsd:maxLength value="255"/>
        </xsd:restriction>
      </xsd:simpleType>
    </xsd:element>
    <xsd:element name="Topics" ma:index="14" nillable="true" ma:displayName="Topics" ma:internalName="Topics">
      <xsd:complexType>
        <xsd:complexContent>
          <xsd:extension base="dms:MultiChoice">
            <xsd:sequence>
              <xsd:element name="Value" maxOccurs="unbounded" minOccurs="0" nillable="true">
                <xsd:simpleType>
                  <xsd:restriction base="dms:Choice">
                    <xsd:enumeration value="Agriculture"/>
                    <xsd:enumeration value="Aid Effectiveness &amp; Results"/>
                    <xsd:enumeration value="Aid Procedures"/>
                    <xsd:enumeration value="Capacity Development &amp; Knowledge Sharing"/>
                    <xsd:enumeration value="Children &amp; Youth"/>
                    <xsd:enumeration value="Civil Society"/>
                    <xsd:enumeration value="Communicating Developement Cooperation"/>
                    <xsd:enumeration value="Culture"/>
                    <xsd:enumeration value="Democracy"/>
                    <xsd:enumeration value="Design, Monitoring &amp; Evaluation"/>
                    <xsd:enumeration value="Development Policy"/>
                    <xsd:enumeration value="Economics, Public Finance &amp; Budget Support"/>
                    <xsd:enumeration value="Education"/>
                    <xsd:enumeration value="Employment, VET &amp; Social Protection"/>
                    <xsd:enumeration value="Energy"/>
                    <xsd:enumeration value="Environment &amp; Climate Change"/>
                    <xsd:enumeration value="Food &amp; Nutrition Security"/>
                    <xsd:enumeration value="Fragility &amp; Crisis Situations"/>
                    <xsd:enumeration value="Gender"/>
                    <xsd:enumeration value="Governance"/>
                    <xsd:enumeration value="Health"/>
                    <xsd:enumeration value="Human Rights"/>
                    <xsd:enumeration value="Humanitarian Aid"/>
                    <xsd:enumeration value="ICT &amp; Space"/>
                    <xsd:enumeration value="Justice"/>
                    <xsd:enumeration value="Microfinance"/>
                    <xsd:enumeration value="Migration &amp; Asylum"/>
                    <xsd:enumeration value="Peace &amp; Security"/>
                    <xsd:enumeration value="Private Sector, Trade &amp; Regional Integration"/>
                    <xsd:enumeration value="Public Sector Reform &amp; Decentralisation"/>
                    <xsd:enumeration value="Research for Development - R4D"/>
                    <xsd:enumeration value="Rural Development"/>
                    <xsd:enumeration value="Security, Justice &amp; Human Rights"/>
                    <xsd:enumeration value="Transport"/>
                    <xsd:enumeration value="Urban Development"/>
                    <xsd:enumeration value="Water &amp; Sanitation"/>
                  </xsd:restriction>
                </xsd:simpleType>
              </xsd:element>
            </xsd:sequence>
          </xsd:extension>
        </xsd:complexContent>
      </xsd:complexType>
    </xsd:element>
    <xsd:element name="Resubmission" ma:index="15" nillable="true" ma:displayName="Resubmission" ma:format="Dropdown" ma:internalName="Resubmission">
      <xsd:simpleType>
        <xsd:restriction base="dms:Choice">
          <xsd:enumeration value="Yes"/>
          <xsd:enumeration value="No"/>
        </xsd:restriction>
      </xsd:simpleType>
    </xsd:element>
    <xsd:element name="CRIS" ma:index="16" nillable="true" ma:displayName="CRIS" ma:internalName="CRIS">
      <xsd:simpleType>
        <xsd:restriction base="dms:Text">
          <xsd:maxLength value="255"/>
        </xsd:restriction>
      </xsd:simpleType>
    </xsd:element>
    <xsd:element name="Project_x0020_value_x0020__x0028__x20ac__x0029_" ma:index="17" nillable="true" ma:displayName="Project value (M €)" ma:decimals="2" ma:internalName="Project_x0020_value_x0020__x0028__x20ac__x0029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D3B2-0F6C-4124-9AA4-1570A84F9BD3}">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schemas.microsoft.com/sharepoint/v3"/>
    <ds:schemaRef ds:uri="8d27a2d7-2967-46b7-bbff-8eb1e4ca4b14"/>
    <ds:schemaRef ds:uri="http://www.w3.org/XML/1998/namespace"/>
    <ds:schemaRef ds:uri="http://purl.org/dc/terms/"/>
  </ds:schemaRefs>
</ds:datastoreItem>
</file>

<file path=customXml/itemProps2.xml><?xml version="1.0" encoding="utf-8"?>
<ds:datastoreItem xmlns:ds="http://schemas.openxmlformats.org/officeDocument/2006/customXml" ds:itemID="{3235253A-CDEB-493B-A391-9F346E756C97}">
  <ds:schemaRefs>
    <ds:schemaRef ds:uri="http://schemas.microsoft.com/sharepoint/v3/contenttype/forms"/>
  </ds:schemaRefs>
</ds:datastoreItem>
</file>

<file path=customXml/itemProps3.xml><?xml version="1.0" encoding="utf-8"?>
<ds:datastoreItem xmlns:ds="http://schemas.openxmlformats.org/officeDocument/2006/customXml" ds:itemID="{E7A17F6A-BADF-48C3-A567-48FE95B07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a2d7-2967-46b7-bbff-8eb1e4ca4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55F43-F046-4376-B89F-7BF9568B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11110</Words>
  <Characters>67309</Characters>
  <Application>Microsoft Office Word</Application>
  <DocSecurity>4</DocSecurity>
  <Lines>560</Lines>
  <Paragraphs>156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Commission</Company>
  <LinksUpToDate>false</LinksUpToDate>
  <CharactersWithSpaces>78263</CharactersWithSpaces>
  <SharedDoc>false</SharedDoc>
  <HLinks>
    <vt:vector size="24" baseType="variant">
      <vt:variant>
        <vt:i4>8126522</vt:i4>
      </vt:variant>
      <vt:variant>
        <vt:i4>9</vt:i4>
      </vt:variant>
      <vt:variant>
        <vt:i4>0</vt:i4>
      </vt:variant>
      <vt:variant>
        <vt:i4>5</vt:i4>
      </vt:variant>
      <vt:variant>
        <vt:lpwstr>http://www.oecd.org/dac/stats/documentupload/DAC List used for 2012 and 2013 flows.pdf</vt:lpwstr>
      </vt:variant>
      <vt:variant>
        <vt:lpwstr/>
      </vt:variant>
      <vt:variant>
        <vt:i4>983096</vt:i4>
      </vt:variant>
      <vt:variant>
        <vt:i4>6</vt:i4>
      </vt:variant>
      <vt:variant>
        <vt:i4>0</vt:i4>
      </vt:variant>
      <vt:variant>
        <vt:i4>5</vt:i4>
      </vt:variant>
      <vt:variant>
        <vt:lpwstr>https://eeas.europa.eu/headquarters/headquarters-homepage/8442/consolidated-list-sanctions_en</vt:lpwstr>
      </vt:variant>
      <vt:variant>
        <vt:lpwstr/>
      </vt:variant>
      <vt:variant>
        <vt:i4>3932190</vt:i4>
      </vt:variant>
      <vt:variant>
        <vt:i4>3</vt:i4>
      </vt:variant>
      <vt:variant>
        <vt:i4>0</vt:i4>
      </vt:variant>
      <vt:variant>
        <vt:i4>5</vt:i4>
      </vt:variant>
      <vt:variant>
        <vt:lpwstr>https://ec.europa.eu/europeaid/draft-evaluation-report-external-financing-instruments-development-cooperation-instrument-dci_en</vt:lpwstr>
      </vt:variant>
      <vt:variant>
        <vt:lpwstr/>
      </vt:variant>
      <vt:variant>
        <vt:i4>5308436</vt:i4>
      </vt:variant>
      <vt:variant>
        <vt:i4>0</vt:i4>
      </vt:variant>
      <vt:variant>
        <vt:i4>0</vt:i4>
      </vt:variant>
      <vt:variant>
        <vt:i4>5</vt:i4>
      </vt:variant>
      <vt:variant>
        <vt:lpwstr>http://eur-lex.europa.eu/LexUriServ/LexUriServ.do?uri=OJ:L:2014:077:0044:0076:EN:PDF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rayaafr</dc:creator>
  <cp:lastModifiedBy>FONSECA CABRERA Michelle (EEAS-MANAGUA)</cp:lastModifiedBy>
  <cp:revision>2</cp:revision>
  <cp:lastPrinted>2017-12-05T13:41:00Z</cp:lastPrinted>
  <dcterms:created xsi:type="dcterms:W3CDTF">2018-10-03T14:47:00Z</dcterms:created>
  <dcterms:modified xsi:type="dcterms:W3CDTF">2018-10-03T14:47:00Z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0x010100C892E5FFCDC72F4EB6AA02143DA4612B</vt:lpwstr>
  </property>
  <property fmtid="{D5CDD505-2E9C-101B-9397-08002B2CF9AE}" pid="4" name="PublishingExpirationDate">
    <vt:lpwstr/>
  </property>
  <property fmtid="{D5CDD505-2E9C-101B-9397-08002B2CF9AE}" pid="5" name="PublishingStartDate">
    <vt:lpwstr/>
  </property>
</Properties>
</file>