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bottom w:val="single" w:sz="4" w:space="0" w:color="auto"/>
          <w:insideH w:val="none" w:sz="0" w:space="0" w:color="auto"/>
          <w:insideV w:val="single" w:sz="4" w:space="0" w:color="auto"/>
        </w:tblBorders>
        <w:tblLook w:val="04A0" w:firstRow="1" w:lastRow="0" w:firstColumn="1" w:lastColumn="0" w:noHBand="0" w:noVBand="1"/>
      </w:tblPr>
      <w:tblGrid>
        <w:gridCol w:w="9480"/>
      </w:tblGrid>
      <w:tr w:rsidR="00E361A1" w:rsidTr="00507D50">
        <w:trPr>
          <w:trHeight w:val="1336"/>
        </w:trPr>
        <w:tc>
          <w:tcPr>
            <w:tcW w:w="9706" w:type="dxa"/>
            <w:shd w:val="clear" w:color="auto" w:fill="FF0000"/>
          </w:tcPr>
          <w:p w:rsidR="00E361A1" w:rsidRDefault="00E361A1" w:rsidP="00ED517D">
            <w:pPr>
              <w:pStyle w:val="ECDPMnormal"/>
            </w:pPr>
          </w:p>
          <w:p w:rsidR="00623754" w:rsidRDefault="00E361A1" w:rsidP="001259C7">
            <w:pPr>
              <w:pStyle w:val="ECDPMnormal"/>
              <w:rPr>
                <w:sz w:val="28"/>
                <w:szCs w:val="28"/>
              </w:rPr>
            </w:pPr>
            <w:r>
              <w:rPr>
                <w:noProof/>
                <w:lang w:eastAsia="en-GB"/>
              </w:rPr>
              <w:drawing>
                <wp:inline distT="0" distB="0" distL="0" distR="0" wp14:anchorId="11CC4508" wp14:editId="648106E4">
                  <wp:extent cx="1255594" cy="853260"/>
                  <wp:effectExtent l="0" t="0" r="1905" b="4445"/>
                  <wp:docPr id="8" name="Picture 8"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58" cy="853235"/>
                          </a:xfrm>
                          <a:prstGeom prst="rect">
                            <a:avLst/>
                          </a:prstGeom>
                          <a:noFill/>
                          <a:ln>
                            <a:noFill/>
                          </a:ln>
                        </pic:spPr>
                      </pic:pic>
                    </a:graphicData>
                  </a:graphic>
                </wp:inline>
              </w:drawing>
            </w:r>
          </w:p>
          <w:p w:rsidR="00623754" w:rsidRDefault="00623754" w:rsidP="001259C7">
            <w:pPr>
              <w:pStyle w:val="ECDPMnormal"/>
            </w:pPr>
          </w:p>
        </w:tc>
      </w:tr>
      <w:tr w:rsidR="00E361A1" w:rsidTr="00507D50">
        <w:trPr>
          <w:trHeight w:val="5111"/>
        </w:trPr>
        <w:tc>
          <w:tcPr>
            <w:tcW w:w="9706" w:type="dxa"/>
            <w:tcBorders>
              <w:bottom w:val="single" w:sz="4" w:space="0" w:color="auto"/>
            </w:tcBorders>
          </w:tcPr>
          <w:p w:rsidR="00623754" w:rsidRDefault="00623754" w:rsidP="001259C7">
            <w:pPr>
              <w:pStyle w:val="ECDPMnormal"/>
            </w:pPr>
          </w:p>
          <w:p w:rsidR="00623754" w:rsidRPr="000A1C9E" w:rsidRDefault="00BD6950" w:rsidP="000A1C9E">
            <w:pPr>
              <w:pStyle w:val="ECDPMnormal"/>
              <w:jc w:val="center"/>
              <w:rPr>
                <w:sz w:val="40"/>
                <w:szCs w:val="40"/>
                <w:lang w:val="es-ES"/>
              </w:rPr>
            </w:pPr>
            <w:r w:rsidRPr="000A1C9E">
              <w:rPr>
                <w:sz w:val="40"/>
                <w:szCs w:val="40"/>
                <w:lang w:val="es-ES"/>
              </w:rPr>
              <w:t>PERÚ</w:t>
            </w:r>
          </w:p>
          <w:p w:rsidR="00623754" w:rsidRPr="000A1C9E" w:rsidRDefault="00623754" w:rsidP="000A1C9E">
            <w:pPr>
              <w:pStyle w:val="ECDPMnormal"/>
              <w:jc w:val="center"/>
              <w:rPr>
                <w:b/>
                <w:bCs/>
                <w:sz w:val="40"/>
                <w:szCs w:val="40"/>
                <w:lang w:val="es-ES"/>
              </w:rPr>
            </w:pPr>
          </w:p>
          <w:p w:rsidR="00623754" w:rsidRPr="000A1C9E" w:rsidRDefault="00172AEB" w:rsidP="000A1C9E">
            <w:pPr>
              <w:pStyle w:val="ECDPMnormal"/>
              <w:jc w:val="center"/>
              <w:rPr>
                <w:sz w:val="40"/>
                <w:szCs w:val="40"/>
                <w:lang w:val="es-ES"/>
              </w:rPr>
            </w:pPr>
            <w:r w:rsidRPr="000A1C9E">
              <w:rPr>
                <w:sz w:val="40"/>
                <w:szCs w:val="40"/>
                <w:lang w:val="es-ES"/>
              </w:rPr>
              <w:t>HOJA</w:t>
            </w:r>
            <w:r w:rsidR="00D944DE">
              <w:rPr>
                <w:sz w:val="40"/>
                <w:szCs w:val="40"/>
                <w:lang w:val="es-ES"/>
              </w:rPr>
              <w:t>S</w:t>
            </w:r>
            <w:r w:rsidRPr="000A1C9E">
              <w:rPr>
                <w:sz w:val="40"/>
                <w:szCs w:val="40"/>
                <w:lang w:val="es-ES"/>
              </w:rPr>
              <w:t xml:space="preserve"> DE RUTA DE LA UE PARA EL</w:t>
            </w:r>
          </w:p>
          <w:p w:rsidR="00623754" w:rsidRPr="000A1C9E" w:rsidRDefault="00172AEB" w:rsidP="000A1C9E">
            <w:pPr>
              <w:pStyle w:val="ECDPMnormal"/>
              <w:jc w:val="center"/>
              <w:rPr>
                <w:sz w:val="40"/>
                <w:szCs w:val="40"/>
                <w:lang w:val="es-ES"/>
              </w:rPr>
            </w:pPr>
            <w:r w:rsidRPr="000A1C9E">
              <w:rPr>
                <w:sz w:val="40"/>
                <w:szCs w:val="40"/>
                <w:lang w:val="es-ES"/>
              </w:rPr>
              <w:t>COMPROMISO CON LA SOCIEDAD CIVIL EN LOS PAISES SOCIOS</w:t>
            </w:r>
          </w:p>
          <w:p w:rsidR="00623754" w:rsidRPr="000A1C9E" w:rsidRDefault="00172AEB" w:rsidP="000A1C9E">
            <w:pPr>
              <w:pStyle w:val="ECDPMnormal"/>
              <w:jc w:val="center"/>
              <w:rPr>
                <w:sz w:val="40"/>
                <w:szCs w:val="40"/>
              </w:rPr>
            </w:pPr>
            <w:r w:rsidRPr="000A1C9E">
              <w:rPr>
                <w:sz w:val="40"/>
                <w:szCs w:val="40"/>
              </w:rPr>
              <w:t>2014-2017</w:t>
            </w:r>
          </w:p>
          <w:p w:rsidR="00623754" w:rsidRDefault="00623754" w:rsidP="001259C7">
            <w:pPr>
              <w:pStyle w:val="ECDPMnormal"/>
              <w:rPr>
                <w:b/>
                <w:bCs/>
              </w:rPr>
            </w:pPr>
          </w:p>
        </w:tc>
      </w:tr>
    </w:tbl>
    <w:p w:rsidR="00270614" w:rsidRPr="00E21B3B" w:rsidRDefault="00270614" w:rsidP="00ED517D">
      <w:pPr>
        <w:pStyle w:val="ECDPMnormal"/>
      </w:pPr>
    </w:p>
    <w:p w:rsidR="00623754" w:rsidRPr="001259C7" w:rsidRDefault="0034297B" w:rsidP="001259C7">
      <w:pPr>
        <w:pStyle w:val="Ttulo1"/>
        <w:rPr>
          <w:lang w:val="es-ES"/>
        </w:rPr>
      </w:pPr>
      <w:bookmarkStart w:id="0" w:name="_Toc369603404"/>
      <w:r w:rsidRPr="001259C7">
        <w:rPr>
          <w:lang w:val="es-ES"/>
        </w:rPr>
        <w:lastRenderedPageBreak/>
        <w:t>PRIORI</w:t>
      </w:r>
      <w:bookmarkEnd w:id="0"/>
      <w:r w:rsidR="00172AEB" w:rsidRPr="001259C7">
        <w:rPr>
          <w:lang w:val="es-ES"/>
        </w:rPr>
        <w:t>DADES</w:t>
      </w:r>
    </w:p>
    <w:p w:rsidR="00EF4928" w:rsidRDefault="00EF4928" w:rsidP="00EF4928">
      <w:r>
        <w:t>En el marco de las tres prioridades de la Comunicación de la Unión Europea sobre la sociedad civil</w:t>
      </w:r>
      <w:r>
        <w:rPr>
          <w:rStyle w:val="Refdenotaalpie"/>
        </w:rPr>
        <w:footnoteReference w:id="1"/>
      </w:r>
      <w:r>
        <w:t>, esta Hoja de Ruta toma en cuenta cinco cambios a largo plazo</w:t>
      </w:r>
      <w:r w:rsidR="00823E9C">
        <w:t xml:space="preserve"> a los cuales la Unión Europea busca contribuir a través de una serie de prioridades y acciones. </w:t>
      </w:r>
    </w:p>
    <w:p w:rsidR="00823E9C" w:rsidRDefault="00823E9C" w:rsidP="00EF4928"/>
    <w:p w:rsidR="00823E9C" w:rsidRDefault="00823E9C" w:rsidP="00EF4928">
      <w:r>
        <w:t>Los cambios y las prioridades fueron identificados de manera participativa en un taller con representantes de la sociedad civil</w:t>
      </w:r>
      <w:r w:rsidR="005865B3">
        <w:t>,</w:t>
      </w:r>
      <w:r>
        <w:t xml:space="preserve"> organizado en Lima en el mes de junio del 2014. A partir de lo identificado en el taller, el Grupo de Trabajo de la Unión Europea sobre sociedad civil</w:t>
      </w:r>
      <w:r>
        <w:rPr>
          <w:rStyle w:val="Refdenotaalpie"/>
        </w:rPr>
        <w:footnoteReference w:id="2"/>
      </w:r>
      <w:r>
        <w:t xml:space="preserve"> formuló </w:t>
      </w:r>
      <w:r w:rsidR="00AF1457">
        <w:t>las prioridades y acciones de esta Hoja de Ruta, así como sus indicadores y los responsables de implementar las diferentes acciones.</w:t>
      </w:r>
    </w:p>
    <w:p w:rsidR="00AF1457" w:rsidRPr="00EF4928" w:rsidRDefault="00AF1457" w:rsidP="00EF4928"/>
    <w:tbl>
      <w:tblPr>
        <w:tblStyle w:val="Tablaconcuadrcula"/>
        <w:tblW w:w="9889" w:type="dxa"/>
        <w:tblLook w:val="04A0" w:firstRow="1" w:lastRow="0" w:firstColumn="1" w:lastColumn="0" w:noHBand="0" w:noVBand="1"/>
      </w:tblPr>
      <w:tblGrid>
        <w:gridCol w:w="1809"/>
        <w:gridCol w:w="8080"/>
      </w:tblGrid>
      <w:tr w:rsidR="00AF1457" w:rsidTr="00D944DE">
        <w:tc>
          <w:tcPr>
            <w:tcW w:w="9889" w:type="dxa"/>
            <w:gridSpan w:val="2"/>
          </w:tcPr>
          <w:p w:rsidR="00AF1457" w:rsidRDefault="00AF1457" w:rsidP="00AF1457">
            <w:pPr>
              <w:pStyle w:val="Ttulo2"/>
              <w:spacing w:before="120" w:after="120"/>
              <w:jc w:val="left"/>
              <w:outlineLvl w:val="1"/>
              <w:rPr>
                <w:lang w:val="es-PE"/>
              </w:rPr>
            </w:pPr>
            <w:r>
              <w:rPr>
                <w:lang w:val="es-PE"/>
              </w:rPr>
              <w:t>CAMBIO 1</w:t>
            </w:r>
          </w:p>
        </w:tc>
      </w:tr>
      <w:tr w:rsidR="00AF1457" w:rsidTr="00D944DE">
        <w:tc>
          <w:tcPr>
            <w:tcW w:w="9889" w:type="dxa"/>
            <w:gridSpan w:val="2"/>
            <w:tcBorders>
              <w:bottom w:val="single" w:sz="4" w:space="0" w:color="000000"/>
            </w:tcBorders>
          </w:tcPr>
          <w:p w:rsidR="00AF1457" w:rsidRPr="00AF1457" w:rsidRDefault="00AF1457" w:rsidP="00AF1457">
            <w:pPr>
              <w:pStyle w:val="Ttulo2"/>
              <w:spacing w:before="120" w:after="120"/>
              <w:jc w:val="left"/>
              <w:outlineLvl w:val="1"/>
              <w:rPr>
                <w:sz w:val="22"/>
                <w:szCs w:val="22"/>
                <w:lang w:val="es-PE"/>
              </w:rPr>
            </w:pPr>
            <w:r w:rsidRPr="00AF1457">
              <w:rPr>
                <w:sz w:val="22"/>
                <w:szCs w:val="22"/>
                <w:lang w:val="es-PE"/>
              </w:rPr>
              <w:t>Las OSC ejercen de manera efectiva su rol como actor clave del desarrollo</w:t>
            </w:r>
            <w:r w:rsidR="005865B3">
              <w:rPr>
                <w:sz w:val="22"/>
                <w:szCs w:val="22"/>
                <w:lang w:val="es-PE"/>
              </w:rPr>
              <w:t>.</w:t>
            </w:r>
          </w:p>
        </w:tc>
      </w:tr>
      <w:tr w:rsidR="00AF1457" w:rsidTr="00D944DE">
        <w:tc>
          <w:tcPr>
            <w:tcW w:w="9889" w:type="dxa"/>
            <w:gridSpan w:val="2"/>
            <w:shd w:val="clear" w:color="auto" w:fill="D9D9D9" w:themeFill="background1" w:themeFillShade="D9"/>
          </w:tcPr>
          <w:p w:rsidR="00AF1457" w:rsidRPr="00D944DE" w:rsidRDefault="00AF1457" w:rsidP="00AF1457">
            <w:pPr>
              <w:pStyle w:val="Ttulo2"/>
              <w:spacing w:before="120" w:after="120"/>
              <w:jc w:val="left"/>
              <w:outlineLvl w:val="1"/>
              <w:rPr>
                <w:b w:val="0"/>
                <w:sz w:val="22"/>
                <w:szCs w:val="22"/>
                <w:lang w:val="es-PE"/>
              </w:rPr>
            </w:pPr>
            <w:r w:rsidRPr="00D944DE">
              <w:rPr>
                <w:b w:val="0"/>
                <w:color w:val="auto"/>
                <w:sz w:val="22"/>
                <w:szCs w:val="22"/>
                <w:lang w:val="es-PE"/>
              </w:rPr>
              <w:t>Prioridad 1: Promover la existencia de espacios y mecanismos de participación de OSC en la gestión de políticas públicas</w:t>
            </w:r>
            <w:r w:rsidR="005865B3" w:rsidRPr="00D944DE">
              <w:rPr>
                <w:b w:val="0"/>
                <w:color w:val="auto"/>
                <w:sz w:val="22"/>
                <w:szCs w:val="22"/>
                <w:lang w:val="es-PE"/>
              </w:rPr>
              <w:t>.</w:t>
            </w:r>
          </w:p>
        </w:tc>
      </w:tr>
      <w:tr w:rsidR="00B204D6" w:rsidTr="00D944DE">
        <w:tc>
          <w:tcPr>
            <w:tcW w:w="1809" w:type="dxa"/>
            <w:vMerge w:val="restart"/>
          </w:tcPr>
          <w:p w:rsidR="00B204D6" w:rsidRPr="00D944DE" w:rsidRDefault="00B204D6" w:rsidP="00AF1457">
            <w:pPr>
              <w:pStyle w:val="Ttulo2"/>
              <w:spacing w:before="120" w:after="120"/>
              <w:jc w:val="left"/>
              <w:outlineLvl w:val="1"/>
              <w:rPr>
                <w:b w:val="0"/>
                <w:sz w:val="22"/>
                <w:szCs w:val="22"/>
                <w:lang w:val="es-PE"/>
              </w:rPr>
            </w:pPr>
            <w:r w:rsidRPr="00D944DE">
              <w:rPr>
                <w:b w:val="0"/>
                <w:color w:val="auto"/>
                <w:sz w:val="22"/>
                <w:szCs w:val="22"/>
                <w:lang w:val="es-PE"/>
              </w:rPr>
              <w:t>Indicadores:</w:t>
            </w: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Dialogo político para que el Estado cumpla su rol promotor en la participación de OSC</w:t>
            </w:r>
            <w:r w:rsidR="005865B3" w:rsidRPr="00D944DE">
              <w:rPr>
                <w:b w:val="0"/>
                <w:color w:val="auto"/>
                <w:sz w:val="20"/>
                <w:szCs w:val="20"/>
                <w:lang w:val="es-PE"/>
              </w:rPr>
              <w:t>.</w:t>
            </w:r>
          </w:p>
        </w:tc>
      </w:tr>
      <w:tr w:rsidR="00B204D6" w:rsidTr="00D944DE">
        <w:tc>
          <w:tcPr>
            <w:tcW w:w="1809" w:type="dxa"/>
            <w:vMerge/>
          </w:tcPr>
          <w:p w:rsidR="00B204D6" w:rsidRPr="00D944DE" w:rsidRDefault="00B204D6" w:rsidP="00AF1457">
            <w:pPr>
              <w:pStyle w:val="Ttulo2"/>
              <w:spacing w:before="120" w:after="120"/>
              <w:jc w:val="left"/>
              <w:outlineLvl w:val="1"/>
              <w:rPr>
                <w:b w:val="0"/>
                <w:sz w:val="22"/>
                <w:szCs w:val="22"/>
                <w:lang w:val="es-PE"/>
              </w:rPr>
            </w:pP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 de intervenciones de cooperación que incluyen algún mecanismo de participación de las OSC en la gestión de las políticas públicas</w:t>
            </w:r>
            <w:r w:rsidR="005865B3" w:rsidRPr="00D944DE">
              <w:rPr>
                <w:b w:val="0"/>
                <w:color w:val="auto"/>
                <w:sz w:val="20"/>
                <w:szCs w:val="20"/>
                <w:lang w:val="es-PE"/>
              </w:rPr>
              <w:t>.</w:t>
            </w:r>
          </w:p>
        </w:tc>
      </w:tr>
      <w:tr w:rsidR="00B204D6" w:rsidTr="00D944DE">
        <w:tc>
          <w:tcPr>
            <w:tcW w:w="1809" w:type="dxa"/>
            <w:vMerge/>
          </w:tcPr>
          <w:p w:rsidR="00B204D6" w:rsidRPr="00D944DE" w:rsidRDefault="00B204D6" w:rsidP="00AF1457">
            <w:pPr>
              <w:pStyle w:val="Ttulo2"/>
              <w:spacing w:before="120" w:after="120"/>
              <w:jc w:val="left"/>
              <w:outlineLvl w:val="1"/>
              <w:rPr>
                <w:b w:val="0"/>
                <w:sz w:val="22"/>
                <w:szCs w:val="22"/>
                <w:lang w:val="es-PE"/>
              </w:rPr>
            </w:pP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Al menos, un espacio de vigilancia de las OSC funcionando en una intervención b</w:t>
            </w:r>
            <w:bookmarkStart w:id="1" w:name="_GoBack"/>
            <w:bookmarkEnd w:id="1"/>
            <w:r w:rsidRPr="00D944DE">
              <w:rPr>
                <w:b w:val="0"/>
                <w:color w:val="auto"/>
                <w:sz w:val="20"/>
                <w:szCs w:val="20"/>
                <w:lang w:val="es-PE"/>
              </w:rPr>
              <w:t>ilateral de la DUE</w:t>
            </w:r>
            <w:r w:rsidR="005865B3" w:rsidRPr="00D944DE">
              <w:rPr>
                <w:b w:val="0"/>
                <w:color w:val="auto"/>
                <w:sz w:val="20"/>
                <w:szCs w:val="20"/>
                <w:lang w:val="es-PE"/>
              </w:rPr>
              <w:t>.</w:t>
            </w:r>
          </w:p>
        </w:tc>
      </w:tr>
      <w:tr w:rsidR="00B204D6" w:rsidTr="00D944DE">
        <w:tc>
          <w:tcPr>
            <w:tcW w:w="1809" w:type="dxa"/>
            <w:vMerge/>
            <w:tcBorders>
              <w:bottom w:val="single" w:sz="4" w:space="0" w:color="000000"/>
            </w:tcBorders>
          </w:tcPr>
          <w:p w:rsidR="00B204D6" w:rsidRPr="00D944DE" w:rsidRDefault="00B204D6" w:rsidP="00AF1457">
            <w:pPr>
              <w:pStyle w:val="Ttulo2"/>
              <w:spacing w:before="120" w:after="120"/>
              <w:jc w:val="left"/>
              <w:outlineLvl w:val="1"/>
              <w:rPr>
                <w:b w:val="0"/>
                <w:sz w:val="22"/>
                <w:szCs w:val="22"/>
                <w:lang w:val="es-PE"/>
              </w:rPr>
            </w:pPr>
          </w:p>
        </w:tc>
        <w:tc>
          <w:tcPr>
            <w:tcW w:w="8080" w:type="dxa"/>
            <w:tcBorders>
              <w:bottom w:val="single" w:sz="4" w:space="0" w:color="000000"/>
            </w:tcBorders>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N° de talleres sobre E</w:t>
            </w:r>
            <w:r w:rsidR="005865B3" w:rsidRPr="00D944DE">
              <w:rPr>
                <w:b w:val="0"/>
                <w:color w:val="auto"/>
                <w:sz w:val="20"/>
                <w:szCs w:val="20"/>
                <w:lang w:val="es-PE"/>
              </w:rPr>
              <w:t xml:space="preserve">nfoque </w:t>
            </w:r>
            <w:r w:rsidRPr="00D944DE">
              <w:rPr>
                <w:b w:val="0"/>
                <w:color w:val="auto"/>
                <w:sz w:val="20"/>
                <w:szCs w:val="20"/>
                <w:lang w:val="es-PE"/>
              </w:rPr>
              <w:t>B</w:t>
            </w:r>
            <w:r w:rsidR="005865B3" w:rsidRPr="00D944DE">
              <w:rPr>
                <w:b w:val="0"/>
                <w:color w:val="auto"/>
                <w:sz w:val="20"/>
                <w:szCs w:val="20"/>
                <w:lang w:val="es-PE"/>
              </w:rPr>
              <w:t xml:space="preserve">asado en </w:t>
            </w:r>
            <w:r w:rsidRPr="00D944DE">
              <w:rPr>
                <w:b w:val="0"/>
                <w:color w:val="auto"/>
                <w:sz w:val="20"/>
                <w:szCs w:val="20"/>
                <w:lang w:val="es-PE"/>
              </w:rPr>
              <w:t>D</w:t>
            </w:r>
            <w:r w:rsidR="005865B3" w:rsidRPr="00D944DE">
              <w:rPr>
                <w:b w:val="0"/>
                <w:color w:val="auto"/>
                <w:sz w:val="20"/>
                <w:szCs w:val="20"/>
                <w:lang w:val="es-PE"/>
              </w:rPr>
              <w:t xml:space="preserve">erechos </w:t>
            </w:r>
            <w:r w:rsidRPr="00D944DE">
              <w:rPr>
                <w:b w:val="0"/>
                <w:color w:val="auto"/>
                <w:sz w:val="20"/>
                <w:szCs w:val="20"/>
                <w:lang w:val="es-PE"/>
              </w:rPr>
              <w:t>H</w:t>
            </w:r>
            <w:r w:rsidR="005865B3" w:rsidRPr="00D944DE">
              <w:rPr>
                <w:b w:val="0"/>
                <w:color w:val="auto"/>
                <w:sz w:val="20"/>
                <w:szCs w:val="20"/>
                <w:lang w:val="es-PE"/>
              </w:rPr>
              <w:t>umanos</w:t>
            </w:r>
            <w:r w:rsidRPr="00D944DE">
              <w:rPr>
                <w:b w:val="0"/>
                <w:color w:val="auto"/>
                <w:sz w:val="20"/>
                <w:szCs w:val="20"/>
                <w:lang w:val="es-PE"/>
              </w:rPr>
              <w:t xml:space="preserve"> con representantes del Estado y OSC</w:t>
            </w:r>
            <w:r w:rsidR="005865B3" w:rsidRPr="00D944DE">
              <w:rPr>
                <w:b w:val="0"/>
                <w:color w:val="auto"/>
                <w:sz w:val="20"/>
                <w:szCs w:val="20"/>
                <w:lang w:val="es-PE"/>
              </w:rPr>
              <w:t>.</w:t>
            </w:r>
          </w:p>
        </w:tc>
      </w:tr>
      <w:tr w:rsidR="00AF1457" w:rsidTr="00D944DE">
        <w:tc>
          <w:tcPr>
            <w:tcW w:w="9889" w:type="dxa"/>
            <w:gridSpan w:val="2"/>
            <w:shd w:val="clear" w:color="auto" w:fill="D9D9D9" w:themeFill="background1" w:themeFillShade="D9"/>
          </w:tcPr>
          <w:p w:rsidR="00AF1457" w:rsidRPr="00D944DE" w:rsidRDefault="00AF1457" w:rsidP="00AF1457">
            <w:pPr>
              <w:pStyle w:val="Ttulo2"/>
              <w:spacing w:before="120" w:after="120"/>
              <w:jc w:val="left"/>
              <w:outlineLvl w:val="1"/>
              <w:rPr>
                <w:b w:val="0"/>
                <w:color w:val="auto"/>
                <w:sz w:val="22"/>
                <w:szCs w:val="22"/>
                <w:lang w:val="es-PE"/>
              </w:rPr>
            </w:pPr>
            <w:r w:rsidRPr="00D944DE">
              <w:rPr>
                <w:b w:val="0"/>
                <w:color w:val="auto"/>
                <w:sz w:val="22"/>
                <w:szCs w:val="22"/>
                <w:lang w:val="es-PE"/>
              </w:rPr>
              <w:t>Prioridad 2: Promover espacios de diálogo para la definición de la agenda y el modelo de desarrollo del país</w:t>
            </w:r>
            <w:r w:rsidR="005865B3" w:rsidRPr="00D944DE">
              <w:rPr>
                <w:b w:val="0"/>
                <w:color w:val="auto"/>
                <w:sz w:val="22"/>
                <w:szCs w:val="22"/>
                <w:lang w:val="es-PE"/>
              </w:rPr>
              <w:t>.</w:t>
            </w:r>
          </w:p>
        </w:tc>
      </w:tr>
      <w:tr w:rsidR="00B204D6" w:rsidTr="00D944DE">
        <w:tc>
          <w:tcPr>
            <w:tcW w:w="1809" w:type="dxa"/>
            <w:vMerge w:val="restart"/>
          </w:tcPr>
          <w:p w:rsidR="00B204D6" w:rsidRPr="00D944DE" w:rsidRDefault="00B204D6" w:rsidP="00AF1457">
            <w:pPr>
              <w:pStyle w:val="Ttulo2"/>
              <w:spacing w:before="120" w:after="120"/>
              <w:jc w:val="left"/>
              <w:outlineLvl w:val="1"/>
              <w:rPr>
                <w:b w:val="0"/>
                <w:sz w:val="22"/>
                <w:szCs w:val="22"/>
                <w:lang w:val="es-PE"/>
              </w:rPr>
            </w:pPr>
            <w:r w:rsidRPr="00D944DE">
              <w:rPr>
                <w:b w:val="0"/>
                <w:color w:val="auto"/>
                <w:sz w:val="22"/>
                <w:szCs w:val="22"/>
                <w:lang w:val="es-PE"/>
              </w:rPr>
              <w:t xml:space="preserve">Indicadores: </w:t>
            </w: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N° de encuentros entre OSC y Estado para la discusión del modelo de desarrollo</w:t>
            </w:r>
            <w:r w:rsidR="005865B3" w:rsidRPr="00D944DE">
              <w:rPr>
                <w:b w:val="0"/>
                <w:color w:val="auto"/>
                <w:sz w:val="20"/>
                <w:szCs w:val="20"/>
                <w:lang w:val="es-PE"/>
              </w:rPr>
              <w:t>.</w:t>
            </w:r>
          </w:p>
        </w:tc>
      </w:tr>
      <w:tr w:rsidR="00B204D6" w:rsidTr="00D944DE">
        <w:tc>
          <w:tcPr>
            <w:tcW w:w="1809" w:type="dxa"/>
            <w:vMerge/>
          </w:tcPr>
          <w:p w:rsidR="00B204D6" w:rsidRDefault="00B204D6" w:rsidP="00AF1457">
            <w:pPr>
              <w:pStyle w:val="Ttulo2"/>
              <w:spacing w:before="120" w:after="120"/>
              <w:jc w:val="left"/>
              <w:outlineLvl w:val="1"/>
              <w:rPr>
                <w:sz w:val="22"/>
                <w:szCs w:val="22"/>
                <w:lang w:val="es-PE"/>
              </w:rPr>
            </w:pP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N° de talleres organizados por el Estado sobre la definición de los O</w:t>
            </w:r>
            <w:r w:rsidR="005865B3" w:rsidRPr="00D944DE">
              <w:rPr>
                <w:b w:val="0"/>
                <w:color w:val="auto"/>
                <w:sz w:val="20"/>
                <w:szCs w:val="20"/>
                <w:lang w:val="es-PE"/>
              </w:rPr>
              <w:t xml:space="preserve">bjetivos de </w:t>
            </w:r>
            <w:r w:rsidRPr="00D944DE">
              <w:rPr>
                <w:b w:val="0"/>
                <w:color w:val="auto"/>
                <w:sz w:val="20"/>
                <w:szCs w:val="20"/>
                <w:lang w:val="es-PE"/>
              </w:rPr>
              <w:t>D</w:t>
            </w:r>
            <w:r w:rsidR="005865B3" w:rsidRPr="00D944DE">
              <w:rPr>
                <w:b w:val="0"/>
                <w:color w:val="auto"/>
                <w:sz w:val="20"/>
                <w:szCs w:val="20"/>
                <w:lang w:val="es-PE"/>
              </w:rPr>
              <w:t xml:space="preserve">esarrollo </w:t>
            </w:r>
            <w:r w:rsidRPr="00D944DE">
              <w:rPr>
                <w:b w:val="0"/>
                <w:color w:val="auto"/>
                <w:sz w:val="20"/>
                <w:szCs w:val="20"/>
                <w:lang w:val="es-PE"/>
              </w:rPr>
              <w:t>S</w:t>
            </w:r>
            <w:r w:rsidR="005865B3" w:rsidRPr="00D944DE">
              <w:rPr>
                <w:b w:val="0"/>
                <w:color w:val="auto"/>
                <w:sz w:val="20"/>
                <w:szCs w:val="20"/>
                <w:lang w:val="es-PE"/>
              </w:rPr>
              <w:t>ostenible</w:t>
            </w:r>
            <w:r w:rsidRPr="00D944DE">
              <w:rPr>
                <w:b w:val="0"/>
                <w:color w:val="auto"/>
                <w:sz w:val="20"/>
                <w:szCs w:val="20"/>
                <w:lang w:val="es-PE"/>
              </w:rPr>
              <w:t xml:space="preserve"> en los que participa OSC</w:t>
            </w:r>
            <w:r w:rsidR="005865B3" w:rsidRPr="00D944DE">
              <w:rPr>
                <w:b w:val="0"/>
                <w:color w:val="auto"/>
                <w:sz w:val="20"/>
                <w:szCs w:val="20"/>
                <w:lang w:val="es-PE"/>
              </w:rPr>
              <w:t>.</w:t>
            </w:r>
          </w:p>
        </w:tc>
      </w:tr>
      <w:tr w:rsidR="00B204D6" w:rsidTr="00D944DE">
        <w:tc>
          <w:tcPr>
            <w:tcW w:w="1809" w:type="dxa"/>
            <w:vMerge/>
          </w:tcPr>
          <w:p w:rsidR="00B204D6" w:rsidRDefault="00B204D6" w:rsidP="00AF1457">
            <w:pPr>
              <w:pStyle w:val="Ttulo2"/>
              <w:spacing w:before="120" w:after="120"/>
              <w:jc w:val="left"/>
              <w:outlineLvl w:val="1"/>
              <w:rPr>
                <w:sz w:val="22"/>
                <w:szCs w:val="22"/>
                <w:lang w:val="es-PE"/>
              </w:rPr>
            </w:pP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 xml:space="preserve">La agenda del Comité de Desarrollo Sostenible </w:t>
            </w:r>
            <w:r w:rsidR="000070D5" w:rsidRPr="00D944DE">
              <w:rPr>
                <w:b w:val="0"/>
                <w:color w:val="auto"/>
                <w:sz w:val="20"/>
                <w:szCs w:val="20"/>
                <w:lang w:val="es-PE"/>
              </w:rPr>
              <w:t xml:space="preserve">del Acuerdo Comercial UE – Perú </w:t>
            </w:r>
            <w:r w:rsidRPr="00D944DE">
              <w:rPr>
                <w:b w:val="0"/>
                <w:color w:val="auto"/>
                <w:sz w:val="20"/>
                <w:szCs w:val="20"/>
                <w:lang w:val="es-PE"/>
              </w:rPr>
              <w:t>incluye el análisis conjunto de OSC y Estado</w:t>
            </w:r>
            <w:r w:rsidR="005865B3" w:rsidRPr="00D944DE">
              <w:rPr>
                <w:b w:val="0"/>
                <w:color w:val="auto"/>
                <w:sz w:val="20"/>
                <w:szCs w:val="20"/>
                <w:lang w:val="es-PE"/>
              </w:rPr>
              <w:t>.</w:t>
            </w:r>
          </w:p>
        </w:tc>
      </w:tr>
      <w:tr w:rsidR="00B204D6" w:rsidTr="00D944DE">
        <w:tc>
          <w:tcPr>
            <w:tcW w:w="1809" w:type="dxa"/>
            <w:vMerge/>
          </w:tcPr>
          <w:p w:rsidR="00B204D6" w:rsidRDefault="00B204D6" w:rsidP="00AF1457">
            <w:pPr>
              <w:pStyle w:val="Ttulo2"/>
              <w:spacing w:before="120" w:after="120"/>
              <w:jc w:val="left"/>
              <w:outlineLvl w:val="1"/>
              <w:rPr>
                <w:sz w:val="22"/>
                <w:szCs w:val="22"/>
                <w:lang w:val="es-PE"/>
              </w:rPr>
            </w:pPr>
          </w:p>
        </w:tc>
        <w:tc>
          <w:tcPr>
            <w:tcW w:w="8080" w:type="dxa"/>
            <w:vAlign w:val="center"/>
          </w:tcPr>
          <w:p w:rsidR="00B204D6" w:rsidRPr="00D944DE" w:rsidRDefault="00B204D6" w:rsidP="00AF1457">
            <w:pPr>
              <w:pStyle w:val="Ttulo2"/>
              <w:spacing w:before="120" w:after="120"/>
              <w:jc w:val="left"/>
              <w:outlineLvl w:val="1"/>
              <w:rPr>
                <w:b w:val="0"/>
                <w:color w:val="auto"/>
                <w:sz w:val="20"/>
                <w:szCs w:val="20"/>
                <w:lang w:val="es-PE"/>
              </w:rPr>
            </w:pPr>
            <w:r w:rsidRPr="00D944DE">
              <w:rPr>
                <w:b w:val="0"/>
                <w:color w:val="auto"/>
                <w:sz w:val="20"/>
                <w:szCs w:val="20"/>
                <w:lang w:val="es-PE"/>
              </w:rPr>
              <w:t>N° de eventos sobre la agenda de eficacia del desarrollo</w:t>
            </w:r>
            <w:r w:rsidR="005865B3" w:rsidRPr="00D944DE">
              <w:rPr>
                <w:b w:val="0"/>
                <w:color w:val="auto"/>
                <w:sz w:val="20"/>
                <w:szCs w:val="20"/>
                <w:lang w:val="es-PE"/>
              </w:rPr>
              <w:t>.</w:t>
            </w:r>
          </w:p>
        </w:tc>
      </w:tr>
    </w:tbl>
    <w:p w:rsidR="00B204D6" w:rsidRPr="001259C7" w:rsidRDefault="00B204D6" w:rsidP="00ED517D">
      <w:pPr>
        <w:pStyle w:val="Ttulo2"/>
        <w:rPr>
          <w:lang w:val="es-ES"/>
        </w:rPr>
      </w:pPr>
    </w:p>
    <w:tbl>
      <w:tblPr>
        <w:tblStyle w:val="Tablaconcuadrcula"/>
        <w:tblW w:w="0" w:type="auto"/>
        <w:tblLook w:val="04A0" w:firstRow="1" w:lastRow="0" w:firstColumn="1" w:lastColumn="0" w:noHBand="0" w:noVBand="1"/>
      </w:tblPr>
      <w:tblGrid>
        <w:gridCol w:w="1667"/>
        <w:gridCol w:w="7813"/>
      </w:tblGrid>
      <w:tr w:rsidR="00B204D6" w:rsidTr="00D944DE">
        <w:tc>
          <w:tcPr>
            <w:tcW w:w="9606" w:type="dxa"/>
            <w:gridSpan w:val="2"/>
          </w:tcPr>
          <w:p w:rsidR="00B204D6" w:rsidRDefault="00B204D6" w:rsidP="005D1E0E">
            <w:pPr>
              <w:pStyle w:val="Ttulo2"/>
              <w:spacing w:before="120" w:after="120"/>
              <w:jc w:val="left"/>
              <w:outlineLvl w:val="1"/>
              <w:rPr>
                <w:lang w:val="es-PE"/>
              </w:rPr>
            </w:pPr>
            <w:r>
              <w:rPr>
                <w:lang w:val="es-PE"/>
              </w:rPr>
              <w:lastRenderedPageBreak/>
              <w:t>CAMBIO 2</w:t>
            </w:r>
          </w:p>
        </w:tc>
      </w:tr>
      <w:tr w:rsidR="00B204D6" w:rsidRPr="00AF1457" w:rsidTr="00D944DE">
        <w:tc>
          <w:tcPr>
            <w:tcW w:w="9606" w:type="dxa"/>
            <w:gridSpan w:val="2"/>
            <w:tcBorders>
              <w:bottom w:val="single" w:sz="4" w:space="0" w:color="000000"/>
            </w:tcBorders>
          </w:tcPr>
          <w:p w:rsidR="00B204D6" w:rsidRPr="00AF1457" w:rsidRDefault="00B204D6" w:rsidP="005D1E0E">
            <w:pPr>
              <w:pStyle w:val="Ttulo2"/>
              <w:spacing w:before="120" w:after="120"/>
              <w:jc w:val="left"/>
              <w:outlineLvl w:val="1"/>
              <w:rPr>
                <w:sz w:val="22"/>
                <w:szCs w:val="22"/>
                <w:lang w:val="es-PE"/>
              </w:rPr>
            </w:pPr>
            <w:r w:rsidRPr="00B204D6">
              <w:rPr>
                <w:sz w:val="22"/>
                <w:szCs w:val="22"/>
                <w:lang w:val="es-PE"/>
              </w:rPr>
              <w:t>Plataformas de OSC fortalecidas y articuladas a nivel nacional e internacional</w:t>
            </w:r>
            <w:r w:rsidR="005865B3">
              <w:rPr>
                <w:sz w:val="22"/>
                <w:szCs w:val="22"/>
                <w:lang w:val="es-PE"/>
              </w:rPr>
              <w:t>.</w:t>
            </w:r>
          </w:p>
        </w:tc>
      </w:tr>
      <w:tr w:rsidR="00B204D6" w:rsidRPr="00AF1457" w:rsidTr="00D944DE">
        <w:tc>
          <w:tcPr>
            <w:tcW w:w="9606" w:type="dxa"/>
            <w:gridSpan w:val="2"/>
            <w:shd w:val="clear" w:color="auto" w:fill="D9D9D9" w:themeFill="background1" w:themeFillShade="D9"/>
          </w:tcPr>
          <w:p w:rsidR="00B204D6" w:rsidRPr="00D944DE" w:rsidRDefault="00B204D6" w:rsidP="00B204D6">
            <w:pPr>
              <w:pStyle w:val="Ttulo2"/>
              <w:spacing w:before="120" w:after="120"/>
              <w:jc w:val="left"/>
              <w:outlineLvl w:val="1"/>
              <w:rPr>
                <w:b w:val="0"/>
                <w:sz w:val="22"/>
                <w:szCs w:val="22"/>
                <w:lang w:val="es-PE"/>
              </w:rPr>
            </w:pPr>
            <w:r w:rsidRPr="00D944DE">
              <w:rPr>
                <w:b w:val="0"/>
                <w:color w:val="auto"/>
                <w:sz w:val="22"/>
                <w:szCs w:val="22"/>
                <w:lang w:val="es-PE"/>
              </w:rPr>
              <w:t>Prioridad 1: Fortalecer institucionalmente a las plataformas, incluyendo la mejora de su representatividad</w:t>
            </w:r>
            <w:r w:rsidR="005865B3" w:rsidRPr="00D944DE">
              <w:rPr>
                <w:b w:val="0"/>
                <w:color w:val="auto"/>
                <w:sz w:val="22"/>
                <w:szCs w:val="22"/>
                <w:lang w:val="es-PE"/>
              </w:rPr>
              <w:t>.</w:t>
            </w:r>
          </w:p>
        </w:tc>
      </w:tr>
      <w:tr w:rsidR="00B204D6" w:rsidRPr="00B204D6" w:rsidTr="00D944DE">
        <w:tc>
          <w:tcPr>
            <w:tcW w:w="1668" w:type="dxa"/>
            <w:vMerge w:val="restart"/>
          </w:tcPr>
          <w:p w:rsidR="00B204D6" w:rsidRPr="00D944DE" w:rsidRDefault="00B204D6" w:rsidP="005D1E0E">
            <w:pPr>
              <w:pStyle w:val="Ttulo2"/>
              <w:spacing w:before="120" w:after="120"/>
              <w:jc w:val="left"/>
              <w:outlineLvl w:val="1"/>
              <w:rPr>
                <w:b w:val="0"/>
                <w:sz w:val="22"/>
                <w:szCs w:val="22"/>
                <w:lang w:val="es-PE"/>
              </w:rPr>
            </w:pPr>
            <w:r w:rsidRPr="00D944DE">
              <w:rPr>
                <w:b w:val="0"/>
                <w:color w:val="auto"/>
                <w:sz w:val="22"/>
                <w:szCs w:val="22"/>
                <w:lang w:val="es-PE"/>
              </w:rPr>
              <w:t>Indicadores:</w:t>
            </w:r>
          </w:p>
        </w:tc>
        <w:tc>
          <w:tcPr>
            <w:tcW w:w="7938" w:type="dxa"/>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Existe un mapeo de sociedad civil con identificación de las plataformas nacionales de OSC</w:t>
            </w:r>
            <w:r w:rsidR="005865B3" w:rsidRPr="00D944DE">
              <w:rPr>
                <w:b w:val="0"/>
                <w:color w:val="auto"/>
                <w:sz w:val="20"/>
                <w:szCs w:val="20"/>
                <w:lang w:val="es-PE"/>
              </w:rPr>
              <w:t>.</w:t>
            </w:r>
          </w:p>
        </w:tc>
      </w:tr>
      <w:tr w:rsidR="00B204D6" w:rsidRPr="00B204D6" w:rsidTr="00D944DE">
        <w:tc>
          <w:tcPr>
            <w:tcW w:w="1668" w:type="dxa"/>
            <w:vMerge/>
          </w:tcPr>
          <w:p w:rsidR="00B204D6" w:rsidRPr="00D944DE" w:rsidRDefault="00B204D6" w:rsidP="005D1E0E">
            <w:pPr>
              <w:pStyle w:val="Ttulo2"/>
              <w:spacing w:before="120" w:after="120"/>
              <w:jc w:val="left"/>
              <w:outlineLvl w:val="1"/>
              <w:rPr>
                <w:b w:val="0"/>
                <w:sz w:val="22"/>
                <w:szCs w:val="22"/>
                <w:lang w:val="es-PE"/>
              </w:rPr>
            </w:pPr>
          </w:p>
        </w:tc>
        <w:tc>
          <w:tcPr>
            <w:tcW w:w="7938" w:type="dxa"/>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El mapeo es usado como instrumento de consulta en la definición de acciones con la sociedad civil</w:t>
            </w:r>
            <w:r w:rsidR="005865B3" w:rsidRPr="00D944DE">
              <w:rPr>
                <w:b w:val="0"/>
                <w:color w:val="auto"/>
                <w:sz w:val="20"/>
                <w:szCs w:val="20"/>
                <w:lang w:val="es-PE"/>
              </w:rPr>
              <w:t>.</w:t>
            </w:r>
          </w:p>
        </w:tc>
      </w:tr>
      <w:tr w:rsidR="00B204D6" w:rsidRPr="00B204D6" w:rsidTr="00D944DE">
        <w:tc>
          <w:tcPr>
            <w:tcW w:w="1668" w:type="dxa"/>
            <w:vMerge/>
            <w:tcBorders>
              <w:bottom w:val="single" w:sz="4" w:space="0" w:color="000000"/>
            </w:tcBorders>
          </w:tcPr>
          <w:p w:rsidR="00B204D6" w:rsidRPr="00D944DE" w:rsidRDefault="00B204D6" w:rsidP="005D1E0E">
            <w:pPr>
              <w:pStyle w:val="Ttulo2"/>
              <w:spacing w:before="120" w:after="120"/>
              <w:jc w:val="left"/>
              <w:outlineLvl w:val="1"/>
              <w:rPr>
                <w:b w:val="0"/>
                <w:sz w:val="22"/>
                <w:szCs w:val="22"/>
                <w:lang w:val="es-PE"/>
              </w:rPr>
            </w:pPr>
          </w:p>
        </w:tc>
        <w:tc>
          <w:tcPr>
            <w:tcW w:w="7938" w:type="dxa"/>
            <w:tcBorders>
              <w:bottom w:val="single" w:sz="4" w:space="0" w:color="000000"/>
            </w:tcBorders>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N° de convocatorias de propuestas que incluyen como prioridad el fortalecimiento de plataformas existentes</w:t>
            </w:r>
            <w:r w:rsidR="005865B3" w:rsidRPr="00D944DE">
              <w:rPr>
                <w:b w:val="0"/>
                <w:color w:val="auto"/>
                <w:sz w:val="20"/>
                <w:szCs w:val="20"/>
                <w:lang w:val="es-PE"/>
              </w:rPr>
              <w:t>.</w:t>
            </w:r>
          </w:p>
        </w:tc>
      </w:tr>
      <w:tr w:rsidR="00B204D6" w:rsidRPr="00AF1457" w:rsidTr="00D944DE">
        <w:tc>
          <w:tcPr>
            <w:tcW w:w="9606" w:type="dxa"/>
            <w:gridSpan w:val="2"/>
            <w:shd w:val="clear" w:color="auto" w:fill="D9D9D9" w:themeFill="background1" w:themeFillShade="D9"/>
          </w:tcPr>
          <w:p w:rsidR="00B204D6" w:rsidRPr="00D944DE" w:rsidRDefault="00B204D6" w:rsidP="00B204D6">
            <w:pPr>
              <w:pStyle w:val="Ttulo2"/>
              <w:spacing w:before="120" w:after="120"/>
              <w:jc w:val="left"/>
              <w:outlineLvl w:val="1"/>
              <w:rPr>
                <w:b w:val="0"/>
                <w:color w:val="auto"/>
                <w:sz w:val="22"/>
                <w:szCs w:val="22"/>
                <w:lang w:val="es-PE"/>
              </w:rPr>
            </w:pPr>
            <w:r w:rsidRPr="00D944DE">
              <w:rPr>
                <w:b w:val="0"/>
                <w:color w:val="auto"/>
                <w:sz w:val="22"/>
                <w:szCs w:val="22"/>
                <w:lang w:val="es-PE"/>
              </w:rPr>
              <w:t>Prioridad 2: Articular las agendas nacionales e internacionales de las plataformas</w:t>
            </w:r>
            <w:r w:rsidR="005865B3" w:rsidRPr="00D944DE">
              <w:rPr>
                <w:b w:val="0"/>
                <w:color w:val="auto"/>
                <w:sz w:val="22"/>
                <w:szCs w:val="22"/>
                <w:lang w:val="es-PE"/>
              </w:rPr>
              <w:t>.</w:t>
            </w:r>
          </w:p>
        </w:tc>
      </w:tr>
      <w:tr w:rsidR="00B204D6" w:rsidRPr="00B204D6" w:rsidTr="00D944DE">
        <w:tc>
          <w:tcPr>
            <w:tcW w:w="1668" w:type="dxa"/>
          </w:tcPr>
          <w:p w:rsidR="00B204D6" w:rsidRPr="00D944DE" w:rsidRDefault="00B204D6" w:rsidP="005D1E0E">
            <w:pPr>
              <w:pStyle w:val="Ttulo2"/>
              <w:spacing w:before="120" w:after="120"/>
              <w:jc w:val="left"/>
              <w:outlineLvl w:val="1"/>
              <w:rPr>
                <w:b w:val="0"/>
                <w:sz w:val="22"/>
                <w:szCs w:val="22"/>
                <w:lang w:val="es-PE"/>
              </w:rPr>
            </w:pPr>
            <w:r w:rsidRPr="00D944DE">
              <w:rPr>
                <w:b w:val="0"/>
                <w:color w:val="auto"/>
                <w:sz w:val="22"/>
                <w:szCs w:val="22"/>
                <w:lang w:val="es-PE"/>
              </w:rPr>
              <w:t>I</w:t>
            </w:r>
            <w:r w:rsidR="005865B3" w:rsidRPr="00D944DE">
              <w:rPr>
                <w:b w:val="0"/>
                <w:color w:val="auto"/>
                <w:sz w:val="22"/>
                <w:szCs w:val="22"/>
                <w:lang w:val="es-PE"/>
              </w:rPr>
              <w:t>ndicador</w:t>
            </w:r>
            <w:r w:rsidRPr="00D944DE">
              <w:rPr>
                <w:b w:val="0"/>
                <w:color w:val="auto"/>
                <w:sz w:val="22"/>
                <w:szCs w:val="22"/>
                <w:lang w:val="es-PE"/>
              </w:rPr>
              <w:t xml:space="preserve">: </w:t>
            </w:r>
          </w:p>
        </w:tc>
        <w:tc>
          <w:tcPr>
            <w:tcW w:w="7938" w:type="dxa"/>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N° de encuentros y/o espacios de intercambio de información (presencial o virtual) entre plataformas de sociedad civil nacional e internacional</w:t>
            </w:r>
            <w:r w:rsidR="005865B3" w:rsidRPr="00D944DE">
              <w:rPr>
                <w:b w:val="0"/>
                <w:color w:val="auto"/>
                <w:sz w:val="20"/>
                <w:szCs w:val="20"/>
                <w:lang w:val="es-PE"/>
              </w:rPr>
              <w:t>.</w:t>
            </w:r>
          </w:p>
        </w:tc>
      </w:tr>
    </w:tbl>
    <w:p w:rsidR="00623754" w:rsidRDefault="00623754">
      <w:pPr>
        <w:rPr>
          <w:lang w:val="es-ES"/>
        </w:rPr>
      </w:pPr>
    </w:p>
    <w:p w:rsidR="00B204D6" w:rsidRDefault="00B204D6">
      <w:pPr>
        <w:rPr>
          <w:lang w:val="es-ES"/>
        </w:rPr>
      </w:pPr>
    </w:p>
    <w:tbl>
      <w:tblPr>
        <w:tblStyle w:val="Tablaconcuadrcula"/>
        <w:tblW w:w="9889" w:type="dxa"/>
        <w:tblLook w:val="04A0" w:firstRow="1" w:lastRow="0" w:firstColumn="1" w:lastColumn="0" w:noHBand="0" w:noVBand="1"/>
      </w:tblPr>
      <w:tblGrid>
        <w:gridCol w:w="1603"/>
        <w:gridCol w:w="65"/>
        <w:gridCol w:w="8038"/>
        <w:gridCol w:w="183"/>
      </w:tblGrid>
      <w:tr w:rsidR="00B204D6" w:rsidTr="00D944DE">
        <w:trPr>
          <w:gridAfter w:val="1"/>
          <w:wAfter w:w="183" w:type="dxa"/>
        </w:trPr>
        <w:tc>
          <w:tcPr>
            <w:tcW w:w="9706" w:type="dxa"/>
            <w:gridSpan w:val="3"/>
          </w:tcPr>
          <w:p w:rsidR="00B204D6" w:rsidRDefault="00B204D6" w:rsidP="005D1E0E">
            <w:pPr>
              <w:pStyle w:val="Ttulo2"/>
              <w:spacing w:before="120" w:after="120"/>
              <w:jc w:val="left"/>
              <w:outlineLvl w:val="1"/>
              <w:rPr>
                <w:lang w:val="es-PE"/>
              </w:rPr>
            </w:pPr>
            <w:r>
              <w:rPr>
                <w:lang w:val="es-PE"/>
              </w:rPr>
              <w:t>CAMBIO 3</w:t>
            </w:r>
          </w:p>
        </w:tc>
      </w:tr>
      <w:tr w:rsidR="00B204D6" w:rsidRPr="00AF1457" w:rsidTr="00D944DE">
        <w:trPr>
          <w:gridAfter w:val="1"/>
          <w:wAfter w:w="183" w:type="dxa"/>
        </w:trPr>
        <w:tc>
          <w:tcPr>
            <w:tcW w:w="9706" w:type="dxa"/>
            <w:gridSpan w:val="3"/>
            <w:tcBorders>
              <w:bottom w:val="single" w:sz="4" w:space="0" w:color="000000"/>
            </w:tcBorders>
          </w:tcPr>
          <w:p w:rsidR="00B204D6" w:rsidRPr="00AF1457" w:rsidRDefault="00B204D6" w:rsidP="005D1E0E">
            <w:pPr>
              <w:pStyle w:val="Ttulo2"/>
              <w:spacing w:before="120" w:after="120"/>
              <w:jc w:val="left"/>
              <w:outlineLvl w:val="1"/>
              <w:rPr>
                <w:sz w:val="22"/>
                <w:szCs w:val="22"/>
                <w:lang w:val="es-PE"/>
              </w:rPr>
            </w:pPr>
            <w:r w:rsidRPr="00B204D6">
              <w:rPr>
                <w:sz w:val="22"/>
                <w:szCs w:val="22"/>
                <w:lang w:val="es-PE"/>
              </w:rPr>
              <w:t>Sostenibilidad financiera de las OSC</w:t>
            </w:r>
            <w:r w:rsidR="005865B3">
              <w:rPr>
                <w:sz w:val="22"/>
                <w:szCs w:val="22"/>
                <w:lang w:val="es-PE"/>
              </w:rPr>
              <w:t>.</w:t>
            </w:r>
          </w:p>
        </w:tc>
      </w:tr>
      <w:tr w:rsidR="00B204D6" w:rsidRPr="00D944DE" w:rsidTr="00D944DE">
        <w:trPr>
          <w:gridAfter w:val="1"/>
          <w:wAfter w:w="183" w:type="dxa"/>
        </w:trPr>
        <w:tc>
          <w:tcPr>
            <w:tcW w:w="9706" w:type="dxa"/>
            <w:gridSpan w:val="3"/>
            <w:shd w:val="clear" w:color="auto" w:fill="D9D9D9" w:themeFill="background1" w:themeFillShade="D9"/>
          </w:tcPr>
          <w:p w:rsidR="00B204D6" w:rsidRPr="00D944DE" w:rsidRDefault="00B204D6" w:rsidP="00B204D6">
            <w:pPr>
              <w:pStyle w:val="Ttulo2"/>
              <w:spacing w:before="120" w:after="120"/>
              <w:jc w:val="left"/>
              <w:outlineLvl w:val="1"/>
              <w:rPr>
                <w:b w:val="0"/>
                <w:sz w:val="22"/>
                <w:szCs w:val="22"/>
                <w:lang w:val="es-PE"/>
              </w:rPr>
            </w:pPr>
            <w:r w:rsidRPr="00D944DE">
              <w:rPr>
                <w:b w:val="0"/>
                <w:color w:val="auto"/>
                <w:sz w:val="22"/>
                <w:szCs w:val="22"/>
                <w:lang w:val="es-PE"/>
              </w:rPr>
              <w:t>Prioridad 1: Promover el desarrollo de capacidades de las OSC para la diversificación de las fuentes de financiamiento</w:t>
            </w:r>
            <w:r w:rsidR="005865B3" w:rsidRPr="00D944DE">
              <w:rPr>
                <w:b w:val="0"/>
                <w:color w:val="auto"/>
                <w:sz w:val="22"/>
                <w:szCs w:val="22"/>
                <w:lang w:val="es-PE"/>
              </w:rPr>
              <w:t>.</w:t>
            </w:r>
          </w:p>
        </w:tc>
      </w:tr>
      <w:tr w:rsidR="00B204D6" w:rsidRPr="00D944DE" w:rsidTr="00D944DE">
        <w:trPr>
          <w:gridAfter w:val="1"/>
          <w:wAfter w:w="183" w:type="dxa"/>
        </w:trPr>
        <w:tc>
          <w:tcPr>
            <w:tcW w:w="1668" w:type="dxa"/>
            <w:gridSpan w:val="2"/>
            <w:vMerge w:val="restart"/>
          </w:tcPr>
          <w:p w:rsidR="00B204D6" w:rsidRPr="00D944DE" w:rsidRDefault="00B204D6" w:rsidP="005D1E0E">
            <w:pPr>
              <w:pStyle w:val="Ttulo2"/>
              <w:spacing w:before="120" w:after="120"/>
              <w:jc w:val="left"/>
              <w:outlineLvl w:val="1"/>
              <w:rPr>
                <w:b w:val="0"/>
                <w:sz w:val="22"/>
                <w:szCs w:val="22"/>
                <w:lang w:val="es-PE"/>
              </w:rPr>
            </w:pPr>
            <w:r w:rsidRPr="00D944DE">
              <w:rPr>
                <w:b w:val="0"/>
                <w:color w:val="auto"/>
                <w:sz w:val="22"/>
                <w:szCs w:val="22"/>
                <w:lang w:val="es-PE"/>
              </w:rPr>
              <w:t>Indicadores:</w:t>
            </w:r>
          </w:p>
        </w:tc>
        <w:tc>
          <w:tcPr>
            <w:tcW w:w="8038" w:type="dxa"/>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Existe un diagnóstico sobre fondos públicos y privados disponibles para OSC</w:t>
            </w:r>
            <w:r w:rsidR="005865B3" w:rsidRPr="00D944DE">
              <w:rPr>
                <w:b w:val="0"/>
                <w:color w:val="auto"/>
                <w:sz w:val="20"/>
                <w:szCs w:val="20"/>
                <w:lang w:val="es-PE"/>
              </w:rPr>
              <w:t>.</w:t>
            </w:r>
          </w:p>
        </w:tc>
      </w:tr>
      <w:tr w:rsidR="00B204D6" w:rsidRPr="00D944DE" w:rsidTr="00D944DE">
        <w:trPr>
          <w:gridAfter w:val="1"/>
          <w:wAfter w:w="183" w:type="dxa"/>
        </w:trPr>
        <w:tc>
          <w:tcPr>
            <w:tcW w:w="1668" w:type="dxa"/>
            <w:gridSpan w:val="2"/>
            <w:vMerge/>
            <w:tcBorders>
              <w:bottom w:val="single" w:sz="4" w:space="0" w:color="000000"/>
            </w:tcBorders>
          </w:tcPr>
          <w:p w:rsidR="00B204D6" w:rsidRPr="00D944DE" w:rsidRDefault="00B204D6" w:rsidP="005D1E0E">
            <w:pPr>
              <w:pStyle w:val="Ttulo2"/>
              <w:spacing w:before="120" w:after="120"/>
              <w:jc w:val="left"/>
              <w:outlineLvl w:val="1"/>
              <w:rPr>
                <w:b w:val="0"/>
                <w:sz w:val="22"/>
                <w:szCs w:val="22"/>
                <w:lang w:val="es-PE"/>
              </w:rPr>
            </w:pPr>
          </w:p>
        </w:tc>
        <w:tc>
          <w:tcPr>
            <w:tcW w:w="8038" w:type="dxa"/>
            <w:tcBorders>
              <w:bottom w:val="single" w:sz="4" w:space="0" w:color="000000"/>
            </w:tcBorders>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N° de encuentros y/o espacios de intercambio de información presencial o virtual</w:t>
            </w:r>
            <w:r w:rsidR="005865B3" w:rsidRPr="00D944DE">
              <w:rPr>
                <w:b w:val="0"/>
                <w:color w:val="auto"/>
                <w:sz w:val="20"/>
                <w:szCs w:val="20"/>
                <w:lang w:val="es-PE"/>
              </w:rPr>
              <w:t>.</w:t>
            </w:r>
          </w:p>
        </w:tc>
      </w:tr>
      <w:tr w:rsidR="00B204D6" w:rsidRPr="00D944DE" w:rsidTr="00D944DE">
        <w:trPr>
          <w:gridAfter w:val="1"/>
          <w:wAfter w:w="183" w:type="dxa"/>
        </w:trPr>
        <w:tc>
          <w:tcPr>
            <w:tcW w:w="9706" w:type="dxa"/>
            <w:gridSpan w:val="3"/>
            <w:shd w:val="clear" w:color="auto" w:fill="D9D9D9" w:themeFill="background1" w:themeFillShade="D9"/>
          </w:tcPr>
          <w:p w:rsidR="00B204D6" w:rsidRPr="00D944DE" w:rsidRDefault="00B204D6" w:rsidP="00B204D6">
            <w:pPr>
              <w:pStyle w:val="Ttulo2"/>
              <w:spacing w:before="120" w:after="120"/>
              <w:jc w:val="left"/>
              <w:outlineLvl w:val="1"/>
              <w:rPr>
                <w:b w:val="0"/>
                <w:color w:val="auto"/>
                <w:sz w:val="22"/>
                <w:szCs w:val="22"/>
                <w:lang w:val="es-PE"/>
              </w:rPr>
            </w:pPr>
            <w:r w:rsidRPr="00D944DE">
              <w:rPr>
                <w:b w:val="0"/>
                <w:color w:val="auto"/>
                <w:sz w:val="22"/>
                <w:szCs w:val="22"/>
                <w:lang w:val="es-PE"/>
              </w:rPr>
              <w:t>Prioridad 2: Promover el aprovechamiento de fondos públicos para el financiamiento de las iniciativas de las OSC</w:t>
            </w:r>
            <w:r w:rsidR="005865B3" w:rsidRPr="00D944DE">
              <w:rPr>
                <w:b w:val="0"/>
                <w:color w:val="auto"/>
                <w:sz w:val="22"/>
                <w:szCs w:val="22"/>
                <w:lang w:val="es-PE"/>
              </w:rPr>
              <w:t>.</w:t>
            </w:r>
          </w:p>
        </w:tc>
      </w:tr>
      <w:tr w:rsidR="00B204D6" w:rsidRPr="00D944DE" w:rsidTr="00D944DE">
        <w:trPr>
          <w:gridAfter w:val="1"/>
          <w:wAfter w:w="183" w:type="dxa"/>
        </w:trPr>
        <w:tc>
          <w:tcPr>
            <w:tcW w:w="1668" w:type="dxa"/>
            <w:gridSpan w:val="2"/>
            <w:vMerge w:val="restart"/>
          </w:tcPr>
          <w:p w:rsidR="00B204D6" w:rsidRPr="00D944DE" w:rsidRDefault="00B204D6" w:rsidP="005D1E0E">
            <w:pPr>
              <w:pStyle w:val="Ttulo2"/>
              <w:spacing w:before="120" w:after="120"/>
              <w:jc w:val="left"/>
              <w:outlineLvl w:val="1"/>
              <w:rPr>
                <w:b w:val="0"/>
                <w:sz w:val="22"/>
                <w:szCs w:val="22"/>
                <w:lang w:val="es-PE"/>
              </w:rPr>
            </w:pPr>
            <w:r w:rsidRPr="00D944DE">
              <w:rPr>
                <w:b w:val="0"/>
                <w:color w:val="auto"/>
                <w:sz w:val="22"/>
                <w:szCs w:val="22"/>
                <w:lang w:val="es-PE"/>
              </w:rPr>
              <w:t xml:space="preserve">Indicadores: </w:t>
            </w:r>
          </w:p>
        </w:tc>
        <w:tc>
          <w:tcPr>
            <w:tcW w:w="8038" w:type="dxa"/>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Presentación y difusión del diagnóstico (</w:t>
            </w:r>
            <w:r w:rsidR="005865B3" w:rsidRPr="00D944DE">
              <w:rPr>
                <w:b w:val="0"/>
                <w:color w:val="auto"/>
                <w:sz w:val="20"/>
                <w:szCs w:val="20"/>
                <w:lang w:val="es-PE"/>
              </w:rPr>
              <w:t>realizado en el marco de</w:t>
            </w:r>
            <w:r w:rsidRPr="00D944DE">
              <w:rPr>
                <w:b w:val="0"/>
                <w:color w:val="auto"/>
                <w:sz w:val="20"/>
                <w:szCs w:val="20"/>
                <w:lang w:val="es-PE"/>
              </w:rPr>
              <w:t xml:space="preserve"> la Prioridad 1)</w:t>
            </w:r>
            <w:r w:rsidR="005865B3" w:rsidRPr="00D944DE">
              <w:rPr>
                <w:b w:val="0"/>
                <w:color w:val="auto"/>
                <w:sz w:val="20"/>
                <w:szCs w:val="20"/>
                <w:lang w:val="es-PE"/>
              </w:rPr>
              <w:t>.</w:t>
            </w:r>
          </w:p>
        </w:tc>
      </w:tr>
      <w:tr w:rsidR="00B204D6" w:rsidRPr="00D944DE" w:rsidTr="00D944DE">
        <w:trPr>
          <w:gridAfter w:val="1"/>
          <w:wAfter w:w="183" w:type="dxa"/>
        </w:trPr>
        <w:tc>
          <w:tcPr>
            <w:tcW w:w="1668" w:type="dxa"/>
            <w:gridSpan w:val="2"/>
            <w:vMerge/>
            <w:tcBorders>
              <w:bottom w:val="single" w:sz="4" w:space="0" w:color="000000"/>
            </w:tcBorders>
          </w:tcPr>
          <w:p w:rsidR="00B204D6" w:rsidRPr="00D944DE" w:rsidRDefault="00B204D6" w:rsidP="005D1E0E">
            <w:pPr>
              <w:pStyle w:val="Ttulo2"/>
              <w:spacing w:before="120" w:after="120"/>
              <w:jc w:val="left"/>
              <w:outlineLvl w:val="1"/>
              <w:rPr>
                <w:b w:val="0"/>
                <w:sz w:val="22"/>
                <w:szCs w:val="22"/>
                <w:lang w:val="es-PE"/>
              </w:rPr>
            </w:pPr>
          </w:p>
        </w:tc>
        <w:tc>
          <w:tcPr>
            <w:tcW w:w="8038" w:type="dxa"/>
            <w:tcBorders>
              <w:bottom w:val="single" w:sz="4" w:space="0" w:color="000000"/>
            </w:tcBorders>
            <w:vAlign w:val="center"/>
          </w:tcPr>
          <w:p w:rsidR="00B204D6" w:rsidRPr="00D944DE" w:rsidRDefault="00B204D6" w:rsidP="005D1E0E">
            <w:pPr>
              <w:pStyle w:val="Ttulo2"/>
              <w:spacing w:before="120" w:after="120"/>
              <w:jc w:val="left"/>
              <w:outlineLvl w:val="1"/>
              <w:rPr>
                <w:b w:val="0"/>
                <w:color w:val="auto"/>
                <w:sz w:val="20"/>
                <w:szCs w:val="20"/>
                <w:lang w:val="es-PE"/>
              </w:rPr>
            </w:pPr>
            <w:r w:rsidRPr="00D944DE">
              <w:rPr>
                <w:b w:val="0"/>
                <w:color w:val="auto"/>
                <w:sz w:val="20"/>
                <w:szCs w:val="20"/>
                <w:lang w:val="es-PE"/>
              </w:rPr>
              <w:t xml:space="preserve">Nº de reuniones </w:t>
            </w:r>
            <w:r w:rsidR="000139B5" w:rsidRPr="00D944DE">
              <w:rPr>
                <w:b w:val="0"/>
                <w:color w:val="auto"/>
                <w:sz w:val="20"/>
                <w:szCs w:val="20"/>
                <w:lang w:val="es-PE"/>
              </w:rPr>
              <w:t xml:space="preserve">con el Estado peruano </w:t>
            </w:r>
            <w:r w:rsidRPr="00D944DE">
              <w:rPr>
                <w:b w:val="0"/>
                <w:color w:val="auto"/>
                <w:sz w:val="20"/>
                <w:szCs w:val="20"/>
                <w:lang w:val="es-PE"/>
              </w:rPr>
              <w:t>en las cuales se discuten y se incluye en la agenda el tema</w:t>
            </w:r>
            <w:r w:rsidR="005865B3" w:rsidRPr="00D944DE">
              <w:rPr>
                <w:b w:val="0"/>
                <w:color w:val="auto"/>
                <w:sz w:val="20"/>
                <w:szCs w:val="20"/>
                <w:lang w:val="es-PE"/>
              </w:rPr>
              <w:t>.</w:t>
            </w:r>
          </w:p>
        </w:tc>
      </w:tr>
      <w:tr w:rsidR="004357C0" w:rsidRPr="00D944DE" w:rsidTr="00D944DE">
        <w:trPr>
          <w:gridAfter w:val="1"/>
          <w:wAfter w:w="183" w:type="dxa"/>
        </w:trPr>
        <w:tc>
          <w:tcPr>
            <w:tcW w:w="9706" w:type="dxa"/>
            <w:gridSpan w:val="3"/>
            <w:shd w:val="clear" w:color="auto" w:fill="D9D9D9" w:themeFill="background1" w:themeFillShade="D9"/>
          </w:tcPr>
          <w:p w:rsidR="004357C0" w:rsidRPr="00D944DE" w:rsidRDefault="004357C0" w:rsidP="005D1E0E">
            <w:pPr>
              <w:pStyle w:val="Ttulo2"/>
              <w:spacing w:before="120" w:after="120"/>
              <w:jc w:val="left"/>
              <w:outlineLvl w:val="1"/>
              <w:rPr>
                <w:b w:val="0"/>
                <w:color w:val="auto"/>
                <w:sz w:val="20"/>
                <w:szCs w:val="20"/>
                <w:lang w:val="es-PE"/>
              </w:rPr>
            </w:pPr>
            <w:r w:rsidRPr="00D944DE">
              <w:rPr>
                <w:b w:val="0"/>
                <w:color w:val="auto"/>
                <w:sz w:val="22"/>
                <w:szCs w:val="22"/>
                <w:lang w:val="es-PE"/>
              </w:rPr>
              <w:t>Prioridad 3: Fomentar espacios de encuentro y conocimiento mutuo para la colaboración entre el sector privado y las OSC</w:t>
            </w:r>
            <w:r w:rsidR="000139B5" w:rsidRPr="00D944DE">
              <w:rPr>
                <w:b w:val="0"/>
                <w:color w:val="auto"/>
                <w:sz w:val="22"/>
                <w:szCs w:val="22"/>
                <w:lang w:val="es-PE"/>
              </w:rPr>
              <w:t>.</w:t>
            </w:r>
          </w:p>
        </w:tc>
      </w:tr>
      <w:tr w:rsidR="004357C0" w:rsidRPr="00D944DE" w:rsidTr="00D944DE">
        <w:trPr>
          <w:gridAfter w:val="1"/>
          <w:wAfter w:w="183" w:type="dxa"/>
        </w:trPr>
        <w:tc>
          <w:tcPr>
            <w:tcW w:w="1668" w:type="dxa"/>
            <w:gridSpan w:val="2"/>
            <w:vMerge w:val="restart"/>
          </w:tcPr>
          <w:p w:rsidR="004357C0" w:rsidRPr="00D944DE" w:rsidRDefault="004357C0" w:rsidP="005D1E0E">
            <w:pPr>
              <w:pStyle w:val="Ttulo2"/>
              <w:spacing w:before="120" w:after="120"/>
              <w:jc w:val="left"/>
              <w:outlineLvl w:val="1"/>
              <w:rPr>
                <w:b w:val="0"/>
                <w:sz w:val="22"/>
                <w:szCs w:val="22"/>
                <w:lang w:val="es-PE"/>
              </w:rPr>
            </w:pPr>
            <w:r w:rsidRPr="00D944DE">
              <w:rPr>
                <w:b w:val="0"/>
                <w:color w:val="auto"/>
                <w:sz w:val="22"/>
                <w:szCs w:val="22"/>
                <w:lang w:val="es-PE"/>
              </w:rPr>
              <w:t>Indicadores:</w:t>
            </w:r>
          </w:p>
        </w:tc>
        <w:tc>
          <w:tcPr>
            <w:tcW w:w="8038" w:type="dxa"/>
            <w:vAlign w:val="center"/>
          </w:tcPr>
          <w:p w:rsidR="004357C0" w:rsidRPr="00D944DE" w:rsidRDefault="000139B5" w:rsidP="005D1E0E">
            <w:pPr>
              <w:pStyle w:val="Ttulo2"/>
              <w:spacing w:before="120" w:after="120"/>
              <w:jc w:val="left"/>
              <w:outlineLvl w:val="1"/>
              <w:rPr>
                <w:b w:val="0"/>
                <w:color w:val="auto"/>
                <w:sz w:val="20"/>
                <w:szCs w:val="20"/>
                <w:lang w:val="es-PE"/>
              </w:rPr>
            </w:pPr>
            <w:r w:rsidRPr="00D944DE">
              <w:rPr>
                <w:b w:val="0"/>
                <w:color w:val="auto"/>
                <w:sz w:val="20"/>
                <w:szCs w:val="20"/>
                <w:lang w:val="es-PE"/>
              </w:rPr>
              <w:t>E</w:t>
            </w:r>
            <w:r w:rsidR="004357C0" w:rsidRPr="00D944DE">
              <w:rPr>
                <w:b w:val="0"/>
                <w:color w:val="auto"/>
                <w:sz w:val="20"/>
                <w:szCs w:val="20"/>
                <w:lang w:val="es-PE"/>
              </w:rPr>
              <w:t>xperiencias exitosas de colaboración entre OSC y sector empresarial (APPD, negocios inclusivos, RSE)</w:t>
            </w:r>
            <w:r w:rsidRPr="00D944DE">
              <w:rPr>
                <w:b w:val="0"/>
                <w:color w:val="auto"/>
                <w:sz w:val="20"/>
                <w:szCs w:val="20"/>
                <w:lang w:val="es-PE"/>
              </w:rPr>
              <w:t xml:space="preserve"> sistematizadas.</w:t>
            </w:r>
          </w:p>
        </w:tc>
      </w:tr>
      <w:tr w:rsidR="004357C0" w:rsidRPr="00D944DE" w:rsidTr="00D944DE">
        <w:trPr>
          <w:gridAfter w:val="1"/>
          <w:wAfter w:w="183" w:type="dxa"/>
        </w:trPr>
        <w:tc>
          <w:tcPr>
            <w:tcW w:w="1668" w:type="dxa"/>
            <w:gridSpan w:val="2"/>
            <w:vMerge/>
          </w:tcPr>
          <w:p w:rsidR="004357C0" w:rsidRPr="00D944DE" w:rsidRDefault="004357C0" w:rsidP="005D1E0E">
            <w:pPr>
              <w:pStyle w:val="Ttulo2"/>
              <w:spacing w:before="120" w:after="120"/>
              <w:jc w:val="left"/>
              <w:outlineLvl w:val="1"/>
              <w:rPr>
                <w:b w:val="0"/>
                <w:color w:val="auto"/>
                <w:sz w:val="22"/>
                <w:szCs w:val="22"/>
                <w:lang w:val="es-PE"/>
              </w:rPr>
            </w:pPr>
          </w:p>
        </w:tc>
        <w:tc>
          <w:tcPr>
            <w:tcW w:w="8038" w:type="dxa"/>
            <w:vAlign w:val="center"/>
          </w:tcPr>
          <w:p w:rsidR="004357C0" w:rsidRPr="00D944DE" w:rsidRDefault="004357C0" w:rsidP="005D1E0E">
            <w:pPr>
              <w:pStyle w:val="Ttulo2"/>
              <w:spacing w:before="120" w:after="120"/>
              <w:jc w:val="left"/>
              <w:outlineLvl w:val="1"/>
              <w:rPr>
                <w:b w:val="0"/>
                <w:color w:val="auto"/>
                <w:sz w:val="20"/>
                <w:szCs w:val="20"/>
                <w:lang w:val="es-PE"/>
              </w:rPr>
            </w:pPr>
            <w:r w:rsidRPr="00D944DE">
              <w:rPr>
                <w:b w:val="0"/>
                <w:color w:val="auto"/>
                <w:sz w:val="20"/>
                <w:szCs w:val="20"/>
                <w:lang w:val="es-PE"/>
              </w:rPr>
              <w:t xml:space="preserve">N° de encuentros </w:t>
            </w:r>
            <w:proofErr w:type="gramStart"/>
            <w:r w:rsidRPr="00D944DE">
              <w:rPr>
                <w:b w:val="0"/>
                <w:color w:val="auto"/>
                <w:sz w:val="20"/>
                <w:szCs w:val="20"/>
                <w:lang w:val="es-PE"/>
              </w:rPr>
              <w:t>organizados  con</w:t>
            </w:r>
            <w:proofErr w:type="gramEnd"/>
            <w:r w:rsidRPr="00D944DE">
              <w:rPr>
                <w:b w:val="0"/>
                <w:color w:val="auto"/>
                <w:sz w:val="20"/>
                <w:szCs w:val="20"/>
                <w:lang w:val="es-PE"/>
              </w:rPr>
              <w:t xml:space="preserve"> participación del sector privado</w:t>
            </w:r>
            <w:r w:rsidR="000139B5" w:rsidRPr="00D944DE">
              <w:rPr>
                <w:b w:val="0"/>
                <w:color w:val="auto"/>
                <w:sz w:val="20"/>
                <w:szCs w:val="20"/>
                <w:lang w:val="es-PE"/>
              </w:rPr>
              <w:t>.</w:t>
            </w:r>
          </w:p>
        </w:tc>
      </w:tr>
      <w:tr w:rsidR="004357C0" w:rsidRPr="00D944DE" w:rsidTr="00D944DE">
        <w:tc>
          <w:tcPr>
            <w:tcW w:w="9889" w:type="dxa"/>
            <w:gridSpan w:val="4"/>
          </w:tcPr>
          <w:p w:rsidR="004357C0" w:rsidRPr="00D944DE" w:rsidRDefault="004357C0" w:rsidP="005D1E0E">
            <w:pPr>
              <w:pStyle w:val="Ttulo2"/>
              <w:spacing w:before="120" w:after="120"/>
              <w:jc w:val="left"/>
              <w:outlineLvl w:val="1"/>
              <w:rPr>
                <w:lang w:val="es-PE"/>
              </w:rPr>
            </w:pPr>
            <w:r w:rsidRPr="00D944DE">
              <w:rPr>
                <w:lang w:val="es-PE"/>
              </w:rPr>
              <w:lastRenderedPageBreak/>
              <w:t>CAMBIO 4</w:t>
            </w:r>
          </w:p>
        </w:tc>
      </w:tr>
      <w:tr w:rsidR="004357C0" w:rsidRPr="00D944DE" w:rsidTr="00D944DE">
        <w:tc>
          <w:tcPr>
            <w:tcW w:w="9889" w:type="dxa"/>
            <w:gridSpan w:val="4"/>
            <w:tcBorders>
              <w:bottom w:val="single" w:sz="4" w:space="0" w:color="000000"/>
            </w:tcBorders>
          </w:tcPr>
          <w:p w:rsidR="004357C0" w:rsidRPr="00D944DE" w:rsidRDefault="004357C0" w:rsidP="005D1E0E">
            <w:pPr>
              <w:pStyle w:val="Ttulo2"/>
              <w:spacing w:before="120" w:after="120"/>
              <w:jc w:val="left"/>
              <w:outlineLvl w:val="1"/>
              <w:rPr>
                <w:sz w:val="22"/>
                <w:szCs w:val="22"/>
                <w:lang w:val="es-PE"/>
              </w:rPr>
            </w:pPr>
            <w:r w:rsidRPr="00D944DE">
              <w:rPr>
                <w:sz w:val="22"/>
                <w:szCs w:val="22"/>
                <w:lang w:val="es-PE"/>
              </w:rPr>
              <w:t>Las OSC actúan en un entorno propicio</w:t>
            </w:r>
            <w:r w:rsidR="000139B5" w:rsidRPr="00D944DE">
              <w:rPr>
                <w:sz w:val="22"/>
                <w:szCs w:val="22"/>
                <w:lang w:val="es-PE"/>
              </w:rPr>
              <w:t>.</w:t>
            </w:r>
          </w:p>
        </w:tc>
      </w:tr>
      <w:tr w:rsidR="004357C0" w:rsidRPr="00D944DE" w:rsidTr="00D944DE">
        <w:tc>
          <w:tcPr>
            <w:tcW w:w="9889" w:type="dxa"/>
            <w:gridSpan w:val="4"/>
            <w:shd w:val="clear" w:color="auto" w:fill="D9D9D9" w:themeFill="background1" w:themeFillShade="D9"/>
          </w:tcPr>
          <w:p w:rsidR="004357C0" w:rsidRPr="00D944DE" w:rsidRDefault="004357C0" w:rsidP="004357C0">
            <w:pPr>
              <w:pStyle w:val="Ttulo2"/>
              <w:spacing w:before="120" w:after="120"/>
              <w:jc w:val="left"/>
              <w:outlineLvl w:val="1"/>
              <w:rPr>
                <w:b w:val="0"/>
                <w:sz w:val="22"/>
                <w:szCs w:val="22"/>
                <w:lang w:val="es-PE"/>
              </w:rPr>
            </w:pPr>
            <w:r w:rsidRPr="00D944DE">
              <w:rPr>
                <w:b w:val="0"/>
                <w:color w:val="auto"/>
                <w:sz w:val="22"/>
                <w:szCs w:val="22"/>
                <w:lang w:val="es-PE"/>
              </w:rPr>
              <w:t>Prioridad 1: Protección y promoción de las OSC como garantes de un estado democrático y plural</w:t>
            </w:r>
            <w:r w:rsidR="000139B5" w:rsidRPr="00D944DE">
              <w:rPr>
                <w:b w:val="0"/>
                <w:color w:val="auto"/>
                <w:sz w:val="22"/>
                <w:szCs w:val="22"/>
                <w:lang w:val="es-PE"/>
              </w:rPr>
              <w:t>.</w:t>
            </w:r>
          </w:p>
        </w:tc>
      </w:tr>
      <w:tr w:rsidR="004357C0" w:rsidRPr="00D944DE" w:rsidTr="00D944DE">
        <w:tc>
          <w:tcPr>
            <w:tcW w:w="1603" w:type="dxa"/>
            <w:vMerge w:val="restart"/>
          </w:tcPr>
          <w:p w:rsidR="004357C0" w:rsidRPr="00D944DE" w:rsidRDefault="004357C0" w:rsidP="00D944DE">
            <w:pPr>
              <w:pStyle w:val="Ttulo2"/>
              <w:spacing w:before="0" w:after="120"/>
              <w:jc w:val="left"/>
              <w:outlineLvl w:val="1"/>
              <w:rPr>
                <w:b w:val="0"/>
                <w:sz w:val="22"/>
                <w:szCs w:val="22"/>
                <w:lang w:val="es-PE"/>
              </w:rPr>
            </w:pPr>
            <w:r w:rsidRPr="00D944DE">
              <w:rPr>
                <w:b w:val="0"/>
                <w:color w:val="auto"/>
                <w:sz w:val="22"/>
                <w:szCs w:val="22"/>
                <w:lang w:val="es-PE"/>
              </w:rPr>
              <w:t>Indicadores:</w:t>
            </w:r>
          </w:p>
        </w:tc>
        <w:tc>
          <w:tcPr>
            <w:tcW w:w="8286" w:type="dxa"/>
            <w:gridSpan w:val="3"/>
            <w:vAlign w:val="center"/>
          </w:tcPr>
          <w:p w:rsidR="004357C0" w:rsidRPr="00D944DE" w:rsidRDefault="004357C0" w:rsidP="00D944DE">
            <w:pPr>
              <w:pStyle w:val="Ttulo2"/>
              <w:spacing w:before="0" w:after="120"/>
              <w:jc w:val="left"/>
              <w:outlineLvl w:val="1"/>
              <w:rPr>
                <w:b w:val="0"/>
                <w:color w:val="auto"/>
                <w:sz w:val="20"/>
                <w:szCs w:val="20"/>
                <w:lang w:val="es-PE"/>
              </w:rPr>
            </w:pPr>
            <w:r w:rsidRPr="00D944DE">
              <w:rPr>
                <w:b w:val="0"/>
                <w:color w:val="auto"/>
                <w:sz w:val="20"/>
                <w:szCs w:val="20"/>
                <w:lang w:val="es-PE"/>
              </w:rPr>
              <w:t>Diálogo político para un mayor reconocimiento de las OSC como garantes de estados democráticos y plurales</w:t>
            </w:r>
            <w:r w:rsidR="000139B5" w:rsidRPr="00D944DE">
              <w:rPr>
                <w:b w:val="0"/>
                <w:color w:val="auto"/>
                <w:sz w:val="20"/>
                <w:szCs w:val="20"/>
                <w:lang w:val="es-PE"/>
              </w:rPr>
              <w:t>.</w:t>
            </w:r>
          </w:p>
        </w:tc>
      </w:tr>
      <w:tr w:rsidR="004357C0" w:rsidRPr="00D944DE" w:rsidTr="00D944DE">
        <w:tc>
          <w:tcPr>
            <w:tcW w:w="1603" w:type="dxa"/>
            <w:vMerge/>
          </w:tcPr>
          <w:p w:rsidR="004357C0" w:rsidRPr="00D944DE" w:rsidRDefault="004357C0" w:rsidP="00D944DE">
            <w:pPr>
              <w:pStyle w:val="Ttulo2"/>
              <w:spacing w:before="0" w:after="120"/>
              <w:jc w:val="left"/>
              <w:outlineLvl w:val="1"/>
              <w:rPr>
                <w:b w:val="0"/>
                <w:sz w:val="22"/>
                <w:szCs w:val="22"/>
                <w:lang w:val="es-PE"/>
              </w:rPr>
            </w:pPr>
          </w:p>
        </w:tc>
        <w:tc>
          <w:tcPr>
            <w:tcW w:w="8286" w:type="dxa"/>
            <w:gridSpan w:val="3"/>
            <w:vAlign w:val="center"/>
          </w:tcPr>
          <w:p w:rsidR="004357C0" w:rsidRPr="00D944DE" w:rsidRDefault="004357C0" w:rsidP="00D944DE">
            <w:pPr>
              <w:pStyle w:val="Ttulo2"/>
              <w:spacing w:before="0" w:after="120"/>
              <w:jc w:val="left"/>
              <w:outlineLvl w:val="1"/>
              <w:rPr>
                <w:b w:val="0"/>
                <w:color w:val="auto"/>
                <w:sz w:val="20"/>
                <w:szCs w:val="20"/>
                <w:lang w:val="es-PE"/>
              </w:rPr>
            </w:pPr>
            <w:r w:rsidRPr="00D944DE">
              <w:rPr>
                <w:b w:val="0"/>
                <w:color w:val="auto"/>
                <w:sz w:val="20"/>
                <w:szCs w:val="20"/>
                <w:lang w:val="es-PE"/>
              </w:rPr>
              <w:t>Nº de reuniones con defensores de DDHH</w:t>
            </w:r>
            <w:r w:rsidR="000139B5" w:rsidRPr="00D944DE">
              <w:rPr>
                <w:b w:val="0"/>
                <w:color w:val="auto"/>
                <w:sz w:val="20"/>
                <w:szCs w:val="20"/>
                <w:lang w:val="es-PE"/>
              </w:rPr>
              <w:t>.</w:t>
            </w:r>
          </w:p>
        </w:tc>
      </w:tr>
      <w:tr w:rsidR="004357C0" w:rsidRPr="00D944DE" w:rsidTr="00D944DE">
        <w:tc>
          <w:tcPr>
            <w:tcW w:w="1603" w:type="dxa"/>
            <w:vMerge/>
            <w:tcBorders>
              <w:bottom w:val="single" w:sz="4" w:space="0" w:color="000000"/>
            </w:tcBorders>
          </w:tcPr>
          <w:p w:rsidR="004357C0" w:rsidRPr="00D944DE" w:rsidRDefault="004357C0" w:rsidP="00D944DE">
            <w:pPr>
              <w:pStyle w:val="Ttulo2"/>
              <w:spacing w:before="0" w:after="120"/>
              <w:jc w:val="left"/>
              <w:outlineLvl w:val="1"/>
              <w:rPr>
                <w:b w:val="0"/>
                <w:sz w:val="22"/>
                <w:szCs w:val="22"/>
                <w:lang w:val="es-PE"/>
              </w:rPr>
            </w:pPr>
          </w:p>
        </w:tc>
        <w:tc>
          <w:tcPr>
            <w:tcW w:w="8286" w:type="dxa"/>
            <w:gridSpan w:val="3"/>
            <w:tcBorders>
              <w:bottom w:val="single" w:sz="4" w:space="0" w:color="000000"/>
            </w:tcBorders>
            <w:vAlign w:val="center"/>
          </w:tcPr>
          <w:p w:rsidR="004357C0" w:rsidRPr="00D944DE" w:rsidRDefault="004357C0" w:rsidP="00D944DE">
            <w:pPr>
              <w:pStyle w:val="Ttulo2"/>
              <w:spacing w:before="0" w:after="120"/>
              <w:jc w:val="left"/>
              <w:outlineLvl w:val="1"/>
              <w:rPr>
                <w:b w:val="0"/>
                <w:color w:val="auto"/>
                <w:sz w:val="20"/>
                <w:szCs w:val="20"/>
                <w:lang w:val="es-PE"/>
              </w:rPr>
            </w:pPr>
            <w:r w:rsidRPr="00D944DE">
              <w:rPr>
                <w:b w:val="0"/>
                <w:color w:val="auto"/>
                <w:sz w:val="20"/>
                <w:szCs w:val="20"/>
                <w:lang w:val="es-PE"/>
              </w:rPr>
              <w:t>Nº de intervenciones financiadas por la DUE y EEMM</w:t>
            </w:r>
            <w:r w:rsidR="000139B5" w:rsidRPr="00D944DE">
              <w:rPr>
                <w:b w:val="0"/>
                <w:color w:val="auto"/>
                <w:sz w:val="20"/>
                <w:szCs w:val="20"/>
                <w:lang w:val="es-PE"/>
              </w:rPr>
              <w:t>.</w:t>
            </w:r>
          </w:p>
        </w:tc>
      </w:tr>
      <w:tr w:rsidR="004357C0" w:rsidRPr="00D944DE" w:rsidTr="00D944DE">
        <w:tc>
          <w:tcPr>
            <w:tcW w:w="9889" w:type="dxa"/>
            <w:gridSpan w:val="4"/>
            <w:shd w:val="clear" w:color="auto" w:fill="D9D9D9" w:themeFill="background1" w:themeFillShade="D9"/>
          </w:tcPr>
          <w:p w:rsidR="004357C0" w:rsidRPr="00D944DE" w:rsidRDefault="004357C0" w:rsidP="004357C0">
            <w:pPr>
              <w:pStyle w:val="Ttulo2"/>
              <w:spacing w:before="120" w:after="120"/>
              <w:jc w:val="left"/>
              <w:outlineLvl w:val="1"/>
              <w:rPr>
                <w:b w:val="0"/>
                <w:color w:val="auto"/>
                <w:sz w:val="22"/>
                <w:szCs w:val="22"/>
                <w:lang w:val="es-PE"/>
              </w:rPr>
            </w:pPr>
            <w:r w:rsidRPr="00D944DE">
              <w:rPr>
                <w:b w:val="0"/>
                <w:color w:val="auto"/>
                <w:sz w:val="22"/>
                <w:szCs w:val="22"/>
                <w:lang w:val="es-PE"/>
              </w:rPr>
              <w:t>Prioridad 2: Fomentar un mayor conocimiento de la opinión pública sobre el rol de las OSC y su papel en el desarrollo</w:t>
            </w:r>
            <w:r w:rsidR="000139B5" w:rsidRPr="00D944DE">
              <w:rPr>
                <w:b w:val="0"/>
                <w:color w:val="auto"/>
                <w:sz w:val="22"/>
                <w:szCs w:val="22"/>
                <w:lang w:val="es-PE"/>
              </w:rPr>
              <w:t>.</w:t>
            </w:r>
          </w:p>
        </w:tc>
      </w:tr>
      <w:tr w:rsidR="004357C0" w:rsidRPr="00D944DE" w:rsidTr="00D944DE">
        <w:tc>
          <w:tcPr>
            <w:tcW w:w="1603" w:type="dxa"/>
            <w:tcBorders>
              <w:bottom w:val="single" w:sz="4" w:space="0" w:color="000000"/>
            </w:tcBorders>
          </w:tcPr>
          <w:p w:rsidR="004357C0" w:rsidRPr="00D944DE" w:rsidRDefault="004357C0" w:rsidP="005D1E0E">
            <w:pPr>
              <w:pStyle w:val="Ttulo2"/>
              <w:spacing w:before="120" w:after="120"/>
              <w:jc w:val="left"/>
              <w:outlineLvl w:val="1"/>
              <w:rPr>
                <w:b w:val="0"/>
                <w:sz w:val="22"/>
                <w:szCs w:val="22"/>
                <w:lang w:val="es-PE"/>
              </w:rPr>
            </w:pPr>
            <w:r w:rsidRPr="00D944DE">
              <w:rPr>
                <w:b w:val="0"/>
                <w:color w:val="auto"/>
                <w:sz w:val="22"/>
                <w:szCs w:val="22"/>
                <w:lang w:val="es-PE"/>
              </w:rPr>
              <w:t>I</w:t>
            </w:r>
            <w:r w:rsidR="005865B3" w:rsidRPr="00D944DE">
              <w:rPr>
                <w:b w:val="0"/>
                <w:color w:val="auto"/>
                <w:sz w:val="22"/>
                <w:szCs w:val="22"/>
                <w:lang w:val="es-PE"/>
              </w:rPr>
              <w:t>ndicador</w:t>
            </w:r>
            <w:r w:rsidRPr="00D944DE">
              <w:rPr>
                <w:b w:val="0"/>
                <w:color w:val="auto"/>
                <w:sz w:val="22"/>
                <w:szCs w:val="22"/>
                <w:lang w:val="es-PE"/>
              </w:rPr>
              <w:t xml:space="preserve">: </w:t>
            </w:r>
          </w:p>
        </w:tc>
        <w:tc>
          <w:tcPr>
            <w:tcW w:w="8286" w:type="dxa"/>
            <w:gridSpan w:val="3"/>
            <w:tcBorders>
              <w:bottom w:val="single" w:sz="4" w:space="0" w:color="000000"/>
            </w:tcBorders>
            <w:vAlign w:val="center"/>
          </w:tcPr>
          <w:p w:rsidR="004357C0" w:rsidRPr="00D944DE" w:rsidRDefault="004357C0" w:rsidP="005D1E0E">
            <w:pPr>
              <w:pStyle w:val="Ttulo2"/>
              <w:spacing w:before="120" w:after="120"/>
              <w:jc w:val="left"/>
              <w:outlineLvl w:val="1"/>
              <w:rPr>
                <w:b w:val="0"/>
                <w:color w:val="auto"/>
                <w:sz w:val="20"/>
                <w:szCs w:val="20"/>
                <w:lang w:val="es-PE"/>
              </w:rPr>
            </w:pPr>
            <w:r w:rsidRPr="00D944DE">
              <w:rPr>
                <w:b w:val="0"/>
                <w:color w:val="auto"/>
                <w:sz w:val="20"/>
                <w:szCs w:val="20"/>
                <w:lang w:val="es-PE"/>
              </w:rPr>
              <w:t>N° de encuentros con prensa y líderes de opinión</w:t>
            </w:r>
            <w:r w:rsidR="000139B5" w:rsidRPr="00D944DE">
              <w:rPr>
                <w:b w:val="0"/>
                <w:color w:val="auto"/>
                <w:sz w:val="20"/>
                <w:szCs w:val="20"/>
                <w:lang w:val="es-PE"/>
              </w:rPr>
              <w:t>.</w:t>
            </w:r>
          </w:p>
        </w:tc>
      </w:tr>
      <w:tr w:rsidR="004357C0" w:rsidRPr="00D944DE" w:rsidTr="00D944DE">
        <w:tc>
          <w:tcPr>
            <w:tcW w:w="9889" w:type="dxa"/>
            <w:gridSpan w:val="4"/>
            <w:shd w:val="clear" w:color="auto" w:fill="D9D9D9" w:themeFill="background1" w:themeFillShade="D9"/>
          </w:tcPr>
          <w:p w:rsidR="004357C0" w:rsidRPr="00D944DE" w:rsidRDefault="004357C0" w:rsidP="004357C0">
            <w:pPr>
              <w:pStyle w:val="Ttulo2"/>
              <w:spacing w:before="120" w:after="120"/>
              <w:jc w:val="left"/>
              <w:outlineLvl w:val="1"/>
              <w:rPr>
                <w:b w:val="0"/>
                <w:color w:val="auto"/>
                <w:sz w:val="20"/>
                <w:szCs w:val="20"/>
                <w:lang w:val="es-PE"/>
              </w:rPr>
            </w:pPr>
            <w:r w:rsidRPr="00D944DE">
              <w:rPr>
                <w:b w:val="0"/>
                <w:color w:val="auto"/>
                <w:sz w:val="22"/>
                <w:szCs w:val="22"/>
                <w:lang w:val="es-PE"/>
              </w:rPr>
              <w:t>Prioridad 3: Promover la existencia de un marco jurídico apropiado para los diferentes tipos de OSC existente</w:t>
            </w:r>
          </w:p>
        </w:tc>
      </w:tr>
      <w:tr w:rsidR="004357C0" w:rsidRPr="00D944DE" w:rsidTr="00D944DE">
        <w:tc>
          <w:tcPr>
            <w:tcW w:w="1603" w:type="dxa"/>
            <w:vMerge w:val="restart"/>
          </w:tcPr>
          <w:p w:rsidR="004357C0" w:rsidRPr="00D944DE" w:rsidRDefault="004357C0" w:rsidP="00D944DE">
            <w:pPr>
              <w:pStyle w:val="Ttulo2"/>
              <w:spacing w:before="0" w:after="120"/>
              <w:jc w:val="left"/>
              <w:outlineLvl w:val="1"/>
              <w:rPr>
                <w:b w:val="0"/>
                <w:sz w:val="22"/>
                <w:szCs w:val="22"/>
                <w:lang w:val="es-PE"/>
              </w:rPr>
            </w:pPr>
            <w:r w:rsidRPr="00D944DE">
              <w:rPr>
                <w:b w:val="0"/>
                <w:color w:val="auto"/>
                <w:sz w:val="22"/>
                <w:szCs w:val="22"/>
                <w:lang w:val="es-PE"/>
              </w:rPr>
              <w:t>Indicadores:</w:t>
            </w:r>
          </w:p>
        </w:tc>
        <w:tc>
          <w:tcPr>
            <w:tcW w:w="8286" w:type="dxa"/>
            <w:gridSpan w:val="3"/>
            <w:vAlign w:val="center"/>
          </w:tcPr>
          <w:p w:rsidR="004357C0" w:rsidRPr="00D944DE" w:rsidRDefault="000139B5" w:rsidP="00D944DE">
            <w:pPr>
              <w:pStyle w:val="Ttulo2"/>
              <w:spacing w:before="0" w:after="120"/>
              <w:jc w:val="left"/>
              <w:outlineLvl w:val="1"/>
              <w:rPr>
                <w:b w:val="0"/>
                <w:color w:val="auto"/>
                <w:sz w:val="20"/>
                <w:szCs w:val="20"/>
                <w:lang w:val="es-PE"/>
              </w:rPr>
            </w:pPr>
            <w:r w:rsidRPr="00D944DE">
              <w:rPr>
                <w:b w:val="0"/>
                <w:color w:val="auto"/>
                <w:sz w:val="20"/>
                <w:szCs w:val="20"/>
                <w:lang w:val="es-PE"/>
              </w:rPr>
              <w:t>L</w:t>
            </w:r>
            <w:r w:rsidR="004357C0" w:rsidRPr="00D944DE">
              <w:rPr>
                <w:b w:val="0"/>
                <w:color w:val="auto"/>
                <w:sz w:val="20"/>
                <w:szCs w:val="20"/>
                <w:lang w:val="es-PE"/>
              </w:rPr>
              <w:t>os principales obstáculos del marco jurídico local para los diferentes tipos de OSC</w:t>
            </w:r>
            <w:r w:rsidRPr="00D944DE">
              <w:rPr>
                <w:b w:val="0"/>
                <w:color w:val="auto"/>
                <w:sz w:val="20"/>
                <w:szCs w:val="20"/>
                <w:lang w:val="es-PE"/>
              </w:rPr>
              <w:t xml:space="preserve"> son sistematizadas.</w:t>
            </w:r>
          </w:p>
        </w:tc>
      </w:tr>
      <w:tr w:rsidR="004357C0" w:rsidRPr="00D944DE" w:rsidTr="00D944DE">
        <w:tc>
          <w:tcPr>
            <w:tcW w:w="1603" w:type="dxa"/>
            <w:vMerge/>
          </w:tcPr>
          <w:p w:rsidR="004357C0" w:rsidRPr="00D944DE" w:rsidRDefault="004357C0" w:rsidP="00D944DE">
            <w:pPr>
              <w:pStyle w:val="Ttulo2"/>
              <w:spacing w:before="0" w:after="120"/>
              <w:jc w:val="left"/>
              <w:outlineLvl w:val="1"/>
              <w:rPr>
                <w:b w:val="0"/>
                <w:color w:val="auto"/>
                <w:sz w:val="22"/>
                <w:szCs w:val="22"/>
                <w:lang w:val="es-PE"/>
              </w:rPr>
            </w:pPr>
          </w:p>
        </w:tc>
        <w:tc>
          <w:tcPr>
            <w:tcW w:w="8286" w:type="dxa"/>
            <w:gridSpan w:val="3"/>
            <w:vAlign w:val="center"/>
          </w:tcPr>
          <w:p w:rsidR="004357C0" w:rsidRPr="00D944DE" w:rsidRDefault="004357C0" w:rsidP="00D944DE">
            <w:pPr>
              <w:pStyle w:val="Ttulo2"/>
              <w:spacing w:before="0" w:after="120"/>
              <w:jc w:val="left"/>
              <w:outlineLvl w:val="1"/>
              <w:rPr>
                <w:b w:val="0"/>
                <w:color w:val="auto"/>
                <w:sz w:val="20"/>
                <w:szCs w:val="20"/>
                <w:lang w:val="es-PE"/>
              </w:rPr>
            </w:pPr>
            <w:r w:rsidRPr="00D944DE">
              <w:rPr>
                <w:b w:val="0"/>
                <w:color w:val="auto"/>
                <w:sz w:val="20"/>
                <w:szCs w:val="20"/>
                <w:lang w:val="es-PE"/>
              </w:rPr>
              <w:t xml:space="preserve">N° de reuniones y encuentros bilaterales y/o conjuntos con APCI y el Ministerio de RREE sobre procedimientos administrativos y de control de las subvenciones otorgadas a las OSC por cada uno de los </w:t>
            </w:r>
            <w:proofErr w:type="gramStart"/>
            <w:r w:rsidRPr="00D944DE">
              <w:rPr>
                <w:b w:val="0"/>
                <w:color w:val="auto"/>
                <w:sz w:val="20"/>
                <w:szCs w:val="20"/>
                <w:lang w:val="es-PE"/>
              </w:rPr>
              <w:t>EEMM  y</w:t>
            </w:r>
            <w:proofErr w:type="gramEnd"/>
            <w:r w:rsidRPr="00D944DE">
              <w:rPr>
                <w:b w:val="0"/>
                <w:color w:val="auto"/>
                <w:sz w:val="20"/>
                <w:szCs w:val="20"/>
                <w:lang w:val="es-PE"/>
              </w:rPr>
              <w:t xml:space="preserve"> DUE</w:t>
            </w:r>
            <w:r w:rsidR="000139B5" w:rsidRPr="00D944DE">
              <w:rPr>
                <w:b w:val="0"/>
                <w:color w:val="auto"/>
                <w:sz w:val="20"/>
                <w:szCs w:val="20"/>
                <w:lang w:val="es-PE"/>
              </w:rPr>
              <w:t>.</w:t>
            </w:r>
          </w:p>
        </w:tc>
      </w:tr>
      <w:tr w:rsidR="004357C0" w:rsidRPr="00D944DE" w:rsidTr="00D944DE">
        <w:trPr>
          <w:trHeight w:val="411"/>
        </w:trPr>
        <w:tc>
          <w:tcPr>
            <w:tcW w:w="9889" w:type="dxa"/>
            <w:gridSpan w:val="4"/>
          </w:tcPr>
          <w:p w:rsidR="004357C0" w:rsidRPr="00D944DE" w:rsidRDefault="004357C0" w:rsidP="005D1E0E">
            <w:pPr>
              <w:pStyle w:val="Ttulo2"/>
              <w:spacing w:before="120" w:after="120"/>
              <w:jc w:val="left"/>
              <w:outlineLvl w:val="1"/>
              <w:rPr>
                <w:lang w:val="es-PE"/>
              </w:rPr>
            </w:pPr>
            <w:r w:rsidRPr="00D944DE">
              <w:rPr>
                <w:lang w:val="es-PE"/>
              </w:rPr>
              <w:t>CAMBIO 5</w:t>
            </w:r>
          </w:p>
        </w:tc>
      </w:tr>
      <w:tr w:rsidR="004357C0" w:rsidRPr="00D944DE" w:rsidTr="00D944DE">
        <w:tc>
          <w:tcPr>
            <w:tcW w:w="9889" w:type="dxa"/>
            <w:gridSpan w:val="4"/>
            <w:tcBorders>
              <w:bottom w:val="single" w:sz="4" w:space="0" w:color="000000"/>
            </w:tcBorders>
          </w:tcPr>
          <w:p w:rsidR="004357C0" w:rsidRPr="00D944DE" w:rsidRDefault="004357C0" w:rsidP="005D1E0E">
            <w:pPr>
              <w:pStyle w:val="Ttulo2"/>
              <w:spacing w:before="120" w:after="120"/>
              <w:jc w:val="left"/>
              <w:outlineLvl w:val="1"/>
              <w:rPr>
                <w:sz w:val="22"/>
                <w:szCs w:val="22"/>
                <w:lang w:val="es-PE"/>
              </w:rPr>
            </w:pPr>
            <w:r w:rsidRPr="00D944DE">
              <w:rPr>
                <w:sz w:val="22"/>
                <w:szCs w:val="22"/>
                <w:lang w:val="es-PE"/>
              </w:rPr>
              <w:t>Unión Europea armonizada en su compromiso con la sociedad civil</w:t>
            </w:r>
            <w:r w:rsidR="000139B5" w:rsidRPr="00D944DE">
              <w:rPr>
                <w:sz w:val="22"/>
                <w:szCs w:val="22"/>
                <w:lang w:val="es-PE"/>
              </w:rPr>
              <w:t>.</w:t>
            </w:r>
          </w:p>
        </w:tc>
      </w:tr>
      <w:tr w:rsidR="004357C0" w:rsidRPr="00D944DE" w:rsidTr="00D944DE">
        <w:tc>
          <w:tcPr>
            <w:tcW w:w="9889" w:type="dxa"/>
            <w:gridSpan w:val="4"/>
            <w:shd w:val="clear" w:color="auto" w:fill="D9D9D9" w:themeFill="background1" w:themeFillShade="D9"/>
          </w:tcPr>
          <w:p w:rsidR="004357C0" w:rsidRPr="00D944DE" w:rsidRDefault="004357C0" w:rsidP="004357C0">
            <w:pPr>
              <w:pStyle w:val="Ttulo2"/>
              <w:spacing w:before="120" w:after="120"/>
              <w:jc w:val="left"/>
              <w:outlineLvl w:val="1"/>
              <w:rPr>
                <w:b w:val="0"/>
                <w:sz w:val="22"/>
                <w:szCs w:val="22"/>
                <w:lang w:val="es-PE"/>
              </w:rPr>
            </w:pPr>
            <w:r w:rsidRPr="00D944DE">
              <w:rPr>
                <w:b w:val="0"/>
                <w:color w:val="auto"/>
                <w:sz w:val="22"/>
                <w:szCs w:val="22"/>
                <w:lang w:val="es-PE"/>
              </w:rPr>
              <w:t>Prioridad 1: Promover la existencia de un mecanismo de diálogo estructurado de la UE con la sociedad civil</w:t>
            </w:r>
            <w:r w:rsidR="000139B5" w:rsidRPr="00D944DE">
              <w:rPr>
                <w:b w:val="0"/>
                <w:color w:val="auto"/>
                <w:sz w:val="22"/>
                <w:szCs w:val="22"/>
                <w:lang w:val="es-PE"/>
              </w:rPr>
              <w:t>.</w:t>
            </w:r>
          </w:p>
        </w:tc>
      </w:tr>
      <w:tr w:rsidR="004357C0" w:rsidRPr="00D944DE" w:rsidTr="00D944DE">
        <w:tc>
          <w:tcPr>
            <w:tcW w:w="1603" w:type="dxa"/>
            <w:vMerge w:val="restart"/>
          </w:tcPr>
          <w:p w:rsidR="004357C0" w:rsidRPr="00D944DE" w:rsidRDefault="004357C0" w:rsidP="00D944DE">
            <w:pPr>
              <w:pStyle w:val="Ttulo2"/>
              <w:spacing w:before="0" w:after="120"/>
              <w:jc w:val="left"/>
              <w:outlineLvl w:val="1"/>
              <w:rPr>
                <w:b w:val="0"/>
                <w:sz w:val="22"/>
                <w:szCs w:val="22"/>
                <w:lang w:val="es-PE"/>
              </w:rPr>
            </w:pPr>
            <w:r w:rsidRPr="00D944DE">
              <w:rPr>
                <w:b w:val="0"/>
                <w:color w:val="auto"/>
                <w:sz w:val="22"/>
                <w:szCs w:val="22"/>
                <w:lang w:val="es-PE"/>
              </w:rPr>
              <w:t>Indicadores:</w:t>
            </w:r>
          </w:p>
        </w:tc>
        <w:tc>
          <w:tcPr>
            <w:tcW w:w="8286" w:type="dxa"/>
            <w:gridSpan w:val="3"/>
            <w:vAlign w:val="center"/>
          </w:tcPr>
          <w:p w:rsidR="004357C0" w:rsidRPr="00D944DE" w:rsidRDefault="004357C0" w:rsidP="00D944DE">
            <w:pPr>
              <w:pStyle w:val="Ttulo2"/>
              <w:spacing w:before="0" w:after="120"/>
              <w:jc w:val="left"/>
              <w:outlineLvl w:val="1"/>
              <w:rPr>
                <w:b w:val="0"/>
                <w:color w:val="auto"/>
                <w:sz w:val="20"/>
                <w:szCs w:val="20"/>
                <w:lang w:val="es-PE"/>
              </w:rPr>
            </w:pPr>
            <w:r w:rsidRPr="00D944DE">
              <w:rPr>
                <w:b w:val="0"/>
                <w:color w:val="auto"/>
                <w:sz w:val="20"/>
                <w:szCs w:val="20"/>
                <w:lang w:val="es-PE"/>
              </w:rPr>
              <w:t xml:space="preserve">Existe un diseño consensuado </w:t>
            </w:r>
            <w:r w:rsidR="000139B5" w:rsidRPr="00D944DE">
              <w:rPr>
                <w:b w:val="0"/>
                <w:color w:val="auto"/>
                <w:sz w:val="20"/>
                <w:szCs w:val="20"/>
                <w:lang w:val="es-PE"/>
              </w:rPr>
              <w:t xml:space="preserve">(DUE y EEMM) </w:t>
            </w:r>
            <w:r w:rsidRPr="00D944DE">
              <w:rPr>
                <w:b w:val="0"/>
                <w:color w:val="auto"/>
                <w:sz w:val="20"/>
                <w:szCs w:val="20"/>
                <w:lang w:val="es-PE"/>
              </w:rPr>
              <w:t>de un modelo de relacionamiento con la sociedad civil que implique un mecanismo de diálogo estructurado</w:t>
            </w:r>
            <w:r w:rsidR="000139B5" w:rsidRPr="00D944DE">
              <w:rPr>
                <w:b w:val="0"/>
                <w:color w:val="auto"/>
                <w:sz w:val="20"/>
                <w:szCs w:val="20"/>
                <w:lang w:val="es-PE"/>
              </w:rPr>
              <w:t>.</w:t>
            </w:r>
          </w:p>
        </w:tc>
      </w:tr>
      <w:tr w:rsidR="004357C0" w:rsidRPr="00D944DE" w:rsidTr="00D944DE">
        <w:tc>
          <w:tcPr>
            <w:tcW w:w="1603" w:type="dxa"/>
            <w:vMerge/>
          </w:tcPr>
          <w:p w:rsidR="004357C0" w:rsidRPr="00D944DE" w:rsidRDefault="004357C0" w:rsidP="00D944DE">
            <w:pPr>
              <w:pStyle w:val="Ttulo2"/>
              <w:spacing w:before="0" w:after="120"/>
              <w:jc w:val="left"/>
              <w:outlineLvl w:val="1"/>
              <w:rPr>
                <w:b w:val="0"/>
                <w:sz w:val="22"/>
                <w:szCs w:val="22"/>
                <w:lang w:val="es-PE"/>
              </w:rPr>
            </w:pPr>
          </w:p>
        </w:tc>
        <w:tc>
          <w:tcPr>
            <w:tcW w:w="8286" w:type="dxa"/>
            <w:gridSpan w:val="3"/>
            <w:vAlign w:val="center"/>
          </w:tcPr>
          <w:p w:rsidR="004357C0" w:rsidRPr="00D944DE" w:rsidRDefault="004357C0" w:rsidP="00D944DE">
            <w:pPr>
              <w:pStyle w:val="Ttulo2"/>
              <w:spacing w:before="0" w:after="120"/>
              <w:jc w:val="left"/>
              <w:outlineLvl w:val="1"/>
              <w:rPr>
                <w:b w:val="0"/>
                <w:color w:val="auto"/>
                <w:sz w:val="20"/>
                <w:szCs w:val="20"/>
                <w:lang w:val="es-PE"/>
              </w:rPr>
            </w:pPr>
            <w:r w:rsidRPr="00D944DE">
              <w:rPr>
                <w:b w:val="0"/>
                <w:color w:val="auto"/>
                <w:sz w:val="20"/>
                <w:szCs w:val="20"/>
                <w:lang w:val="es-PE"/>
              </w:rPr>
              <w:t xml:space="preserve">Nº de reuniones de sensibilización a los EEMM </w:t>
            </w:r>
            <w:r w:rsidR="005865B3" w:rsidRPr="00D944DE">
              <w:rPr>
                <w:b w:val="0"/>
                <w:color w:val="auto"/>
                <w:sz w:val="20"/>
                <w:szCs w:val="20"/>
                <w:lang w:val="es-PE"/>
              </w:rPr>
              <w:t xml:space="preserve">y la DUE </w:t>
            </w:r>
            <w:r w:rsidRPr="00D944DE">
              <w:rPr>
                <w:b w:val="0"/>
                <w:color w:val="auto"/>
                <w:sz w:val="20"/>
                <w:szCs w:val="20"/>
                <w:lang w:val="es-PE"/>
              </w:rPr>
              <w:t>sobre la necesidad de la existencia de un espacio de diálogo de la UE con la sociedad civil</w:t>
            </w:r>
            <w:r w:rsidR="000139B5" w:rsidRPr="00D944DE">
              <w:rPr>
                <w:b w:val="0"/>
                <w:color w:val="auto"/>
                <w:sz w:val="20"/>
                <w:szCs w:val="20"/>
                <w:lang w:val="es-PE"/>
              </w:rPr>
              <w:t>.</w:t>
            </w:r>
          </w:p>
        </w:tc>
      </w:tr>
      <w:tr w:rsidR="004357C0" w:rsidRPr="00D944DE" w:rsidTr="00D944DE">
        <w:tc>
          <w:tcPr>
            <w:tcW w:w="1603" w:type="dxa"/>
            <w:vMerge/>
            <w:tcBorders>
              <w:bottom w:val="single" w:sz="4" w:space="0" w:color="000000"/>
            </w:tcBorders>
          </w:tcPr>
          <w:p w:rsidR="004357C0" w:rsidRPr="00D944DE" w:rsidRDefault="004357C0" w:rsidP="00D944DE">
            <w:pPr>
              <w:pStyle w:val="Ttulo2"/>
              <w:spacing w:before="0" w:after="120"/>
              <w:jc w:val="left"/>
              <w:outlineLvl w:val="1"/>
              <w:rPr>
                <w:b w:val="0"/>
                <w:sz w:val="22"/>
                <w:szCs w:val="22"/>
                <w:lang w:val="es-PE"/>
              </w:rPr>
            </w:pPr>
          </w:p>
        </w:tc>
        <w:tc>
          <w:tcPr>
            <w:tcW w:w="8286" w:type="dxa"/>
            <w:gridSpan w:val="3"/>
            <w:tcBorders>
              <w:bottom w:val="single" w:sz="4" w:space="0" w:color="000000"/>
            </w:tcBorders>
            <w:vAlign w:val="center"/>
          </w:tcPr>
          <w:p w:rsidR="004357C0" w:rsidRPr="00D944DE" w:rsidRDefault="005865B3" w:rsidP="00D944DE">
            <w:pPr>
              <w:pStyle w:val="Ttulo2"/>
              <w:spacing w:before="0" w:after="120"/>
              <w:jc w:val="left"/>
              <w:outlineLvl w:val="1"/>
              <w:rPr>
                <w:b w:val="0"/>
                <w:color w:val="auto"/>
                <w:sz w:val="20"/>
                <w:szCs w:val="20"/>
                <w:lang w:val="es-PE"/>
              </w:rPr>
            </w:pPr>
            <w:r w:rsidRPr="00D944DE">
              <w:rPr>
                <w:b w:val="0"/>
                <w:color w:val="auto"/>
                <w:sz w:val="20"/>
                <w:szCs w:val="20"/>
                <w:lang w:val="es-PE"/>
              </w:rPr>
              <w:t>Nº de convocatorias del mecanismo de diálogo estructurado con la sociedad civil entre la UE y OSC</w:t>
            </w:r>
            <w:r w:rsidR="000139B5" w:rsidRPr="00D944DE">
              <w:rPr>
                <w:b w:val="0"/>
                <w:color w:val="auto"/>
                <w:sz w:val="20"/>
                <w:szCs w:val="20"/>
                <w:lang w:val="es-PE"/>
              </w:rPr>
              <w:t>.</w:t>
            </w:r>
          </w:p>
        </w:tc>
      </w:tr>
      <w:tr w:rsidR="004357C0" w:rsidRPr="00D944DE" w:rsidTr="00D944DE">
        <w:tc>
          <w:tcPr>
            <w:tcW w:w="9889" w:type="dxa"/>
            <w:gridSpan w:val="4"/>
            <w:shd w:val="clear" w:color="auto" w:fill="D9D9D9" w:themeFill="background1" w:themeFillShade="D9"/>
          </w:tcPr>
          <w:p w:rsidR="004357C0" w:rsidRPr="00D944DE" w:rsidRDefault="004357C0" w:rsidP="004357C0">
            <w:pPr>
              <w:pStyle w:val="Ttulo2"/>
              <w:spacing w:before="120" w:after="120"/>
              <w:jc w:val="left"/>
              <w:outlineLvl w:val="1"/>
              <w:rPr>
                <w:b w:val="0"/>
                <w:color w:val="auto"/>
                <w:sz w:val="22"/>
                <w:szCs w:val="22"/>
                <w:lang w:val="es-PE"/>
              </w:rPr>
            </w:pPr>
            <w:r w:rsidRPr="00D944DE">
              <w:rPr>
                <w:b w:val="0"/>
                <w:color w:val="auto"/>
                <w:sz w:val="22"/>
                <w:szCs w:val="22"/>
                <w:lang w:val="es-PE"/>
              </w:rPr>
              <w:t xml:space="preserve">Prioridad 2: </w:t>
            </w:r>
            <w:r w:rsidR="005865B3" w:rsidRPr="00D944DE">
              <w:rPr>
                <w:b w:val="0"/>
                <w:color w:val="auto"/>
                <w:sz w:val="22"/>
                <w:szCs w:val="22"/>
                <w:lang w:val="es-PE"/>
              </w:rPr>
              <w:t>Garantizar la armonización de la Delegación y EEMM en su relacionamiento con la sociedad civil</w:t>
            </w:r>
            <w:r w:rsidR="000139B5" w:rsidRPr="00D944DE">
              <w:rPr>
                <w:b w:val="0"/>
                <w:color w:val="auto"/>
                <w:sz w:val="22"/>
                <w:szCs w:val="22"/>
                <w:lang w:val="es-PE"/>
              </w:rPr>
              <w:t>.</w:t>
            </w:r>
          </w:p>
        </w:tc>
      </w:tr>
      <w:tr w:rsidR="005865B3" w:rsidRPr="00D944DE" w:rsidTr="00D944DE">
        <w:tc>
          <w:tcPr>
            <w:tcW w:w="1603" w:type="dxa"/>
            <w:vMerge w:val="restart"/>
          </w:tcPr>
          <w:p w:rsidR="005865B3" w:rsidRPr="00D944DE" w:rsidRDefault="005865B3" w:rsidP="00D944DE">
            <w:pPr>
              <w:pStyle w:val="Ttulo2"/>
              <w:spacing w:before="0" w:after="120"/>
              <w:jc w:val="left"/>
              <w:outlineLvl w:val="1"/>
              <w:rPr>
                <w:b w:val="0"/>
                <w:sz w:val="22"/>
                <w:szCs w:val="22"/>
                <w:lang w:val="es-PE"/>
              </w:rPr>
            </w:pPr>
            <w:r w:rsidRPr="00D944DE">
              <w:rPr>
                <w:b w:val="0"/>
                <w:color w:val="auto"/>
                <w:sz w:val="22"/>
                <w:szCs w:val="22"/>
                <w:lang w:val="es-PE"/>
              </w:rPr>
              <w:t xml:space="preserve">Indicadores: </w:t>
            </w:r>
          </w:p>
        </w:tc>
        <w:tc>
          <w:tcPr>
            <w:tcW w:w="8286" w:type="dxa"/>
            <w:gridSpan w:val="3"/>
            <w:vAlign w:val="center"/>
          </w:tcPr>
          <w:p w:rsidR="005865B3" w:rsidRPr="00D944DE" w:rsidRDefault="005865B3" w:rsidP="00D944DE">
            <w:pPr>
              <w:pStyle w:val="Ttulo2"/>
              <w:spacing w:before="0" w:after="120"/>
              <w:jc w:val="left"/>
              <w:outlineLvl w:val="1"/>
              <w:rPr>
                <w:b w:val="0"/>
                <w:color w:val="auto"/>
                <w:sz w:val="20"/>
                <w:szCs w:val="20"/>
                <w:lang w:val="es-PE"/>
              </w:rPr>
            </w:pPr>
            <w:r w:rsidRPr="00D944DE">
              <w:rPr>
                <w:b w:val="0"/>
                <w:color w:val="auto"/>
                <w:sz w:val="20"/>
                <w:szCs w:val="20"/>
                <w:lang w:val="es-PE"/>
              </w:rPr>
              <w:t>Reuniones trimestrales del grupo de trabajo UE sobre sociedad civil</w:t>
            </w:r>
            <w:r w:rsidR="000139B5" w:rsidRPr="00D944DE">
              <w:rPr>
                <w:b w:val="0"/>
                <w:color w:val="auto"/>
                <w:sz w:val="20"/>
                <w:szCs w:val="20"/>
                <w:lang w:val="es-PE"/>
              </w:rPr>
              <w:t>.</w:t>
            </w:r>
          </w:p>
        </w:tc>
      </w:tr>
      <w:tr w:rsidR="005865B3" w:rsidRPr="00D944DE" w:rsidTr="00D944DE">
        <w:tc>
          <w:tcPr>
            <w:tcW w:w="1603" w:type="dxa"/>
            <w:vMerge/>
            <w:tcBorders>
              <w:bottom w:val="single" w:sz="4" w:space="0" w:color="000000"/>
            </w:tcBorders>
          </w:tcPr>
          <w:p w:rsidR="005865B3" w:rsidRPr="00D944DE" w:rsidRDefault="005865B3" w:rsidP="00D944DE">
            <w:pPr>
              <w:pStyle w:val="Ttulo2"/>
              <w:spacing w:before="0" w:after="120"/>
              <w:jc w:val="left"/>
              <w:outlineLvl w:val="1"/>
              <w:rPr>
                <w:b w:val="0"/>
                <w:color w:val="auto"/>
                <w:sz w:val="22"/>
                <w:szCs w:val="22"/>
                <w:lang w:val="es-PE"/>
              </w:rPr>
            </w:pPr>
          </w:p>
        </w:tc>
        <w:tc>
          <w:tcPr>
            <w:tcW w:w="8286" w:type="dxa"/>
            <w:gridSpan w:val="3"/>
            <w:tcBorders>
              <w:bottom w:val="single" w:sz="4" w:space="0" w:color="000000"/>
            </w:tcBorders>
            <w:vAlign w:val="center"/>
          </w:tcPr>
          <w:p w:rsidR="005865B3" w:rsidRPr="00D944DE" w:rsidRDefault="005865B3" w:rsidP="00D944DE">
            <w:pPr>
              <w:pStyle w:val="Ttulo2"/>
              <w:spacing w:before="0" w:after="120"/>
              <w:jc w:val="left"/>
              <w:outlineLvl w:val="1"/>
              <w:rPr>
                <w:b w:val="0"/>
                <w:color w:val="auto"/>
                <w:sz w:val="20"/>
                <w:szCs w:val="20"/>
                <w:lang w:val="es-PE"/>
              </w:rPr>
            </w:pPr>
            <w:r w:rsidRPr="00D944DE">
              <w:rPr>
                <w:b w:val="0"/>
                <w:color w:val="auto"/>
                <w:sz w:val="20"/>
                <w:szCs w:val="20"/>
                <w:lang w:val="es-PE"/>
              </w:rPr>
              <w:t>Planes de Trabajo con presupuesto y responsables para la implementación de la Hoja de Ruta</w:t>
            </w:r>
            <w:r w:rsidR="000139B5" w:rsidRPr="00D944DE">
              <w:rPr>
                <w:b w:val="0"/>
                <w:color w:val="auto"/>
                <w:sz w:val="20"/>
                <w:szCs w:val="20"/>
                <w:lang w:val="es-PE"/>
              </w:rPr>
              <w:t>.</w:t>
            </w:r>
          </w:p>
        </w:tc>
      </w:tr>
      <w:tr w:rsidR="004357C0" w:rsidRPr="00D944DE" w:rsidTr="00D944DE">
        <w:tc>
          <w:tcPr>
            <w:tcW w:w="9889" w:type="dxa"/>
            <w:gridSpan w:val="4"/>
            <w:shd w:val="clear" w:color="auto" w:fill="D9D9D9" w:themeFill="background1" w:themeFillShade="D9"/>
          </w:tcPr>
          <w:p w:rsidR="004357C0" w:rsidRPr="00D944DE" w:rsidRDefault="004357C0" w:rsidP="004357C0">
            <w:pPr>
              <w:pStyle w:val="Ttulo2"/>
              <w:spacing w:before="120" w:after="120"/>
              <w:jc w:val="left"/>
              <w:outlineLvl w:val="1"/>
              <w:rPr>
                <w:b w:val="0"/>
                <w:color w:val="auto"/>
                <w:sz w:val="20"/>
                <w:szCs w:val="20"/>
                <w:lang w:val="es-PE"/>
              </w:rPr>
            </w:pPr>
            <w:r w:rsidRPr="00D944DE">
              <w:rPr>
                <w:b w:val="0"/>
                <w:color w:val="auto"/>
                <w:sz w:val="22"/>
                <w:szCs w:val="22"/>
                <w:lang w:val="es-PE"/>
              </w:rPr>
              <w:t xml:space="preserve">Prioridad 3: </w:t>
            </w:r>
            <w:r w:rsidR="005865B3" w:rsidRPr="00D944DE">
              <w:rPr>
                <w:b w:val="0"/>
                <w:color w:val="auto"/>
                <w:sz w:val="22"/>
                <w:szCs w:val="22"/>
                <w:lang w:val="es-PE"/>
              </w:rPr>
              <w:t>UE tiene como línea temática a la Sociedad Civil</w:t>
            </w:r>
            <w:r w:rsidR="000139B5" w:rsidRPr="00D944DE">
              <w:rPr>
                <w:b w:val="0"/>
                <w:color w:val="auto"/>
                <w:sz w:val="22"/>
                <w:szCs w:val="22"/>
                <w:lang w:val="es-PE"/>
              </w:rPr>
              <w:t>.</w:t>
            </w:r>
          </w:p>
        </w:tc>
      </w:tr>
      <w:tr w:rsidR="004357C0" w:rsidRPr="00D944DE" w:rsidTr="00D944DE">
        <w:tc>
          <w:tcPr>
            <w:tcW w:w="1603" w:type="dxa"/>
          </w:tcPr>
          <w:p w:rsidR="004357C0" w:rsidRPr="00D944DE" w:rsidRDefault="004357C0" w:rsidP="005D1E0E">
            <w:pPr>
              <w:pStyle w:val="Ttulo2"/>
              <w:spacing w:before="120" w:after="120"/>
              <w:jc w:val="left"/>
              <w:outlineLvl w:val="1"/>
              <w:rPr>
                <w:b w:val="0"/>
                <w:sz w:val="22"/>
                <w:szCs w:val="22"/>
                <w:lang w:val="es-PE"/>
              </w:rPr>
            </w:pPr>
            <w:r w:rsidRPr="00D944DE">
              <w:rPr>
                <w:b w:val="0"/>
                <w:color w:val="auto"/>
                <w:sz w:val="22"/>
                <w:szCs w:val="22"/>
                <w:lang w:val="es-PE"/>
              </w:rPr>
              <w:t>I</w:t>
            </w:r>
            <w:r w:rsidR="005865B3" w:rsidRPr="00D944DE">
              <w:rPr>
                <w:b w:val="0"/>
                <w:color w:val="auto"/>
                <w:sz w:val="22"/>
                <w:szCs w:val="22"/>
                <w:lang w:val="es-PE"/>
              </w:rPr>
              <w:t>ndicador</w:t>
            </w:r>
            <w:r w:rsidRPr="00D944DE">
              <w:rPr>
                <w:b w:val="0"/>
                <w:color w:val="auto"/>
                <w:sz w:val="22"/>
                <w:szCs w:val="22"/>
                <w:lang w:val="es-PE"/>
              </w:rPr>
              <w:t>:</w:t>
            </w:r>
          </w:p>
        </w:tc>
        <w:tc>
          <w:tcPr>
            <w:tcW w:w="8286" w:type="dxa"/>
            <w:gridSpan w:val="3"/>
            <w:vAlign w:val="center"/>
          </w:tcPr>
          <w:p w:rsidR="004357C0" w:rsidRPr="00D944DE" w:rsidRDefault="005865B3" w:rsidP="005D1E0E">
            <w:pPr>
              <w:pStyle w:val="Ttulo2"/>
              <w:spacing w:before="120" w:after="120"/>
              <w:jc w:val="left"/>
              <w:outlineLvl w:val="1"/>
              <w:rPr>
                <w:b w:val="0"/>
                <w:color w:val="auto"/>
                <w:sz w:val="20"/>
                <w:szCs w:val="20"/>
                <w:lang w:val="es-PE"/>
              </w:rPr>
            </w:pPr>
            <w:r w:rsidRPr="00D944DE">
              <w:rPr>
                <w:b w:val="0"/>
                <w:color w:val="auto"/>
                <w:sz w:val="20"/>
                <w:szCs w:val="20"/>
                <w:lang w:val="es-PE"/>
              </w:rPr>
              <w:t>N° de proyectos subvencionados a ONGD</w:t>
            </w:r>
            <w:r w:rsidR="000139B5" w:rsidRPr="00D944DE">
              <w:rPr>
                <w:b w:val="0"/>
                <w:color w:val="auto"/>
                <w:sz w:val="20"/>
                <w:szCs w:val="20"/>
                <w:lang w:val="es-PE"/>
              </w:rPr>
              <w:t>.</w:t>
            </w:r>
          </w:p>
        </w:tc>
      </w:tr>
    </w:tbl>
    <w:p w:rsidR="004357C0" w:rsidRPr="00B204D6" w:rsidRDefault="004357C0"/>
    <w:p w:rsidR="00E361A1" w:rsidRPr="0034319A" w:rsidRDefault="00542F0D" w:rsidP="0034319A">
      <w:pPr>
        <w:pStyle w:val="Ttulo1"/>
        <w:rPr>
          <w:shd w:val="clear" w:color="auto" w:fill="FFFFFF"/>
          <w:lang w:val="es-ES" w:eastAsia="en-US"/>
        </w:rPr>
      </w:pPr>
      <w:bookmarkStart w:id="2" w:name="_Toc369603405"/>
      <w:r w:rsidRPr="001259C7">
        <w:rPr>
          <w:shd w:val="clear" w:color="auto" w:fill="FFFFFF"/>
          <w:lang w:val="es-ES" w:eastAsia="en-US"/>
        </w:rPr>
        <w:lastRenderedPageBreak/>
        <w:t>AC</w:t>
      </w:r>
      <w:bookmarkEnd w:id="2"/>
      <w:r w:rsidR="00172AEB" w:rsidRPr="001259C7">
        <w:rPr>
          <w:shd w:val="clear" w:color="auto" w:fill="FFFFFF"/>
          <w:lang w:val="es-ES" w:eastAsia="en-US"/>
        </w:rPr>
        <w:t>CIONES</w:t>
      </w:r>
    </w:p>
    <w:p w:rsidR="00172AEB" w:rsidRPr="001259C7" w:rsidRDefault="00172AEB" w:rsidP="00ED517D">
      <w:pPr>
        <w:pStyle w:val="ECDPMnormal"/>
        <w:rPr>
          <w:lang w:val="es-ES"/>
        </w:rPr>
      </w:pPr>
    </w:p>
    <w:tbl>
      <w:tblPr>
        <w:tblW w:w="0" w:type="auto"/>
        <w:tblInd w:w="108" w:type="dxa"/>
        <w:tblCellMar>
          <w:left w:w="0" w:type="dxa"/>
          <w:right w:w="0" w:type="dxa"/>
        </w:tblCellMar>
        <w:tblLook w:val="04A0" w:firstRow="1" w:lastRow="0" w:firstColumn="1" w:lastColumn="0" w:noHBand="0" w:noVBand="1"/>
      </w:tblPr>
      <w:tblGrid>
        <w:gridCol w:w="9362"/>
      </w:tblGrid>
      <w:tr w:rsidR="000070D5" w:rsidRPr="00EC6CB6"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070D5" w:rsidRPr="00095361" w:rsidRDefault="000070D5" w:rsidP="001259C7">
            <w:pPr>
              <w:rPr>
                <w:b/>
                <w:lang w:val="es-ES_tradnl"/>
              </w:rPr>
            </w:pPr>
            <w:r w:rsidRPr="00095361">
              <w:rPr>
                <w:b/>
                <w:lang w:val="es-ES_tradnl"/>
              </w:rPr>
              <w:t xml:space="preserve">CAMBIO 1 - </w:t>
            </w:r>
            <w:r w:rsidRPr="00095361">
              <w:rPr>
                <w:b/>
              </w:rPr>
              <w:t>Las OSC ejercen de manera efectiva su rol como actor clave del desarrollo.</w:t>
            </w:r>
          </w:p>
        </w:tc>
      </w:tr>
      <w:tr w:rsidR="00172AEB" w:rsidRPr="00EC6CB6"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23754" w:rsidRPr="0034319A" w:rsidRDefault="00172AEB" w:rsidP="001259C7">
            <w:pPr>
              <w:rPr>
                <w:rFonts w:eastAsia="MS Mincho" w:cs="Arial"/>
                <w:b/>
                <w:szCs w:val="20"/>
                <w:lang w:val="es-ES_tradnl"/>
              </w:rPr>
            </w:pPr>
            <w:r w:rsidRPr="0034319A">
              <w:rPr>
                <w:b/>
                <w:lang w:val="es-ES_tradnl"/>
              </w:rPr>
              <w:t>Prioridad 1</w:t>
            </w:r>
          </w:p>
        </w:tc>
      </w:tr>
      <w:tr w:rsidR="00172AEB" w:rsidRPr="00EA089D"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623754" w:rsidRPr="00095361" w:rsidRDefault="000070D5" w:rsidP="000070D5">
            <w:pPr>
              <w:rPr>
                <w:rFonts w:eastAsia="Times New Roman"/>
                <w:b/>
                <w:bCs/>
                <w:lang w:val="es-ES_tradnl"/>
              </w:rPr>
            </w:pPr>
            <w:r w:rsidRPr="00095361">
              <w:t>Promover la existencia de espacios y mecanismos de participación de OSC en la gestión de políticas públicas.</w:t>
            </w:r>
          </w:p>
        </w:tc>
      </w:tr>
      <w:tr w:rsidR="00172AEB" w:rsidRPr="00EC6CB6"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23754" w:rsidRPr="0034319A" w:rsidRDefault="00172AEB" w:rsidP="001259C7">
            <w:pPr>
              <w:rPr>
                <w:rFonts w:eastAsia="MS Mincho" w:cs="Arial"/>
                <w:b/>
                <w:szCs w:val="20"/>
                <w:lang w:val="es-ES_tradnl"/>
              </w:rPr>
            </w:pPr>
            <w:r w:rsidRPr="0034319A">
              <w:rPr>
                <w:b/>
                <w:lang w:val="es-ES_tradnl"/>
              </w:rPr>
              <w:t>Indicador(es)</w:t>
            </w:r>
          </w:p>
        </w:tc>
      </w:tr>
      <w:tr w:rsidR="00172AEB" w:rsidRPr="00EA089D"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Dialogo político para que el Estado cumpla su rol promotor en la participación de OSC.</w:t>
            </w:r>
          </w:p>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 de intervenciones de cooperación que incluyen algún mecanismo de participación de las OSC en la gestión de las políticas públicas.</w:t>
            </w:r>
          </w:p>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Al menos, un espacio de vigilancia de las OSC funcionando en una intervención bilateral de la DUE.</w:t>
            </w:r>
          </w:p>
          <w:p w:rsidR="00623754"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N° de talleres sobre Enfoque Basado en Derechos Humanos con representantes del Estado y OSC.</w:t>
            </w:r>
          </w:p>
        </w:tc>
      </w:tr>
      <w:tr w:rsidR="00172AEB" w:rsidRPr="00EC6CB6"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623754" w:rsidRPr="0034319A" w:rsidRDefault="00172AEB" w:rsidP="001259C7">
            <w:pPr>
              <w:rPr>
                <w:rFonts w:eastAsia="MS Mincho" w:cs="Arial"/>
                <w:b/>
                <w:szCs w:val="20"/>
                <w:lang w:val="es-ES_tradnl"/>
              </w:rPr>
            </w:pPr>
            <w:r w:rsidRPr="0034319A">
              <w:rPr>
                <w:b/>
                <w:lang w:val="es-ES_tradnl"/>
              </w:rPr>
              <w:t xml:space="preserve">Acciones: </w:t>
            </w:r>
          </w:p>
        </w:tc>
      </w:tr>
      <w:tr w:rsidR="00172AEB" w:rsidRPr="00EA089D" w:rsidTr="00507D50">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623754" w:rsidRDefault="00172AEB" w:rsidP="001259C7">
            <w:pPr>
              <w:rPr>
                <w:rFonts w:eastAsia="MS Mincho" w:cs="Arial"/>
                <w:szCs w:val="20"/>
                <w:lang w:val="es-ES_tradnl"/>
              </w:rPr>
            </w:pPr>
            <w:r w:rsidRPr="001E7CC4">
              <w:rPr>
                <w:lang w:val="es-ES_tradnl"/>
              </w:rPr>
              <w:t>A. Análisis: Estudios, cartografías e investigación</w:t>
            </w:r>
          </w:p>
        </w:tc>
      </w:tr>
      <w:tr w:rsidR="00172AEB" w:rsidRPr="00EA089D" w:rsidTr="00D944DE">
        <w:trPr>
          <w:trHeight w:val="339"/>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3754" w:rsidRDefault="000070D5" w:rsidP="001259C7">
            <w:pPr>
              <w:rPr>
                <w:rFonts w:eastAsia="MS Mincho" w:cs="Arial"/>
                <w:szCs w:val="20"/>
                <w:lang w:val="es-ES_tradnl"/>
              </w:rPr>
            </w:pPr>
            <w:r>
              <w:rPr>
                <w:lang w:val="es-ES_tradnl"/>
              </w:rPr>
              <w:t>N/A</w:t>
            </w:r>
          </w:p>
        </w:tc>
      </w:tr>
      <w:tr w:rsidR="00172AEB" w:rsidRPr="00EA089D" w:rsidTr="00507D50">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623754" w:rsidRDefault="000070D5" w:rsidP="001259C7">
            <w:pPr>
              <w:rPr>
                <w:rFonts w:eastAsia="MS Mincho" w:cs="Arial"/>
                <w:szCs w:val="20"/>
                <w:lang w:val="es-ES_tradnl"/>
              </w:rPr>
            </w:pPr>
            <w:r>
              <w:rPr>
                <w:lang w:val="es-ES_tradnl"/>
              </w:rPr>
              <w:t>B</w:t>
            </w:r>
            <w:r w:rsidR="00172AEB" w:rsidRPr="001E7CC4">
              <w:rPr>
                <w:lang w:val="es-ES_tradnl"/>
              </w:rPr>
              <w:t>. Diálogo político, consulta y facilitación</w:t>
            </w:r>
          </w:p>
        </w:tc>
      </w:tr>
      <w:tr w:rsidR="00172AEB" w:rsidRPr="00EA089D" w:rsidTr="00507D50">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70D5" w:rsidRPr="000070D5" w:rsidRDefault="000070D5" w:rsidP="000070D5">
            <w:pPr>
              <w:pStyle w:val="Prrafodelista"/>
              <w:numPr>
                <w:ilvl w:val="0"/>
                <w:numId w:val="16"/>
              </w:numPr>
              <w:rPr>
                <w:rFonts w:eastAsia="MS Mincho" w:cs="Arial"/>
                <w:szCs w:val="20"/>
                <w:lang w:val="es-ES_tradnl"/>
              </w:rPr>
            </w:pPr>
            <w:r w:rsidRPr="000070D5">
              <w:rPr>
                <w:rFonts w:eastAsia="MS Mincho" w:cs="Arial"/>
                <w:szCs w:val="20"/>
                <w:lang w:val="es-ES_tradnl"/>
              </w:rPr>
              <w:t>Mayor promoción de la importancia de la participación de las OSC en la gestión de las políticas públicas</w:t>
            </w:r>
            <w:r>
              <w:rPr>
                <w:rFonts w:eastAsia="MS Mincho" w:cs="Arial"/>
                <w:szCs w:val="20"/>
                <w:lang w:val="es-ES_tradnl"/>
              </w:rPr>
              <w:t xml:space="preserve">. Responsables: </w:t>
            </w:r>
            <w:r w:rsidRPr="000070D5">
              <w:rPr>
                <w:rFonts w:eastAsia="MS Mincho" w:cs="Arial"/>
                <w:szCs w:val="20"/>
                <w:lang w:val="es-ES_tradnl"/>
              </w:rPr>
              <w:t>Secciones políticas y Jefaturas de Misión de las Embajadas y DUE</w:t>
            </w:r>
            <w:r>
              <w:rPr>
                <w:rFonts w:eastAsia="MS Mincho" w:cs="Arial"/>
                <w:szCs w:val="20"/>
                <w:lang w:val="es-ES_tradnl"/>
              </w:rPr>
              <w:t>.</w:t>
            </w:r>
          </w:p>
        </w:tc>
      </w:tr>
      <w:tr w:rsidR="00172AEB" w:rsidRPr="00EA089D" w:rsidTr="00507D50">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623754" w:rsidRDefault="000070D5" w:rsidP="001259C7">
            <w:pPr>
              <w:rPr>
                <w:rFonts w:eastAsia="MS Mincho" w:cs="Arial"/>
                <w:szCs w:val="20"/>
                <w:lang w:val="es-ES_tradnl"/>
              </w:rPr>
            </w:pPr>
            <w:r>
              <w:rPr>
                <w:lang w:val="es-ES_tradnl"/>
              </w:rPr>
              <w:t>C</w:t>
            </w:r>
            <w:r w:rsidR="00172AEB" w:rsidRPr="001E7CC4">
              <w:rPr>
                <w:lang w:val="es-ES_tradnl"/>
              </w:rPr>
              <w:t>. Financiación: Apoyo operativo, incluida la integración</w:t>
            </w:r>
          </w:p>
        </w:tc>
      </w:tr>
      <w:tr w:rsidR="00172AEB" w:rsidRPr="00EA089D" w:rsidTr="0034319A">
        <w:trPr>
          <w:trHeight w:val="1041"/>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23754" w:rsidRDefault="000070D5" w:rsidP="000070D5">
            <w:pPr>
              <w:pStyle w:val="Prrafodelista"/>
              <w:numPr>
                <w:ilvl w:val="0"/>
                <w:numId w:val="17"/>
              </w:numPr>
              <w:rPr>
                <w:rFonts w:eastAsia="MS Mincho" w:cs="Arial"/>
                <w:bCs/>
                <w:szCs w:val="20"/>
                <w:lang w:val="es-ES_tradnl"/>
              </w:rPr>
            </w:pPr>
            <w:r w:rsidRPr="000070D5">
              <w:rPr>
                <w:rFonts w:eastAsia="MS Mincho" w:cs="Arial"/>
                <w:bCs/>
                <w:szCs w:val="20"/>
                <w:lang w:val="es-ES_tradnl"/>
              </w:rPr>
              <w:t>Promover en las intervenciones financiadas por la DUE y EEMM, una mayor incidencia de las OSC en las políticas públicas</w:t>
            </w:r>
            <w:r>
              <w:rPr>
                <w:rFonts w:eastAsia="MS Mincho" w:cs="Arial"/>
                <w:bCs/>
                <w:szCs w:val="20"/>
                <w:lang w:val="es-ES_tradnl"/>
              </w:rPr>
              <w:t xml:space="preserve">. Responsables: </w:t>
            </w:r>
            <w:r w:rsidRPr="000070D5">
              <w:rPr>
                <w:rFonts w:eastAsia="MS Mincho" w:cs="Arial"/>
                <w:bCs/>
                <w:szCs w:val="20"/>
                <w:lang w:val="es-ES_tradnl"/>
              </w:rPr>
              <w:t>DUE y EEMM</w:t>
            </w:r>
            <w:r>
              <w:rPr>
                <w:rFonts w:eastAsia="MS Mincho" w:cs="Arial"/>
                <w:bCs/>
                <w:szCs w:val="20"/>
                <w:lang w:val="es-ES_tradnl"/>
              </w:rPr>
              <w:t>.</w:t>
            </w:r>
          </w:p>
          <w:p w:rsidR="000070D5" w:rsidRPr="000070D5" w:rsidRDefault="000070D5" w:rsidP="000070D5">
            <w:pPr>
              <w:pStyle w:val="Prrafodelista"/>
              <w:numPr>
                <w:ilvl w:val="0"/>
                <w:numId w:val="17"/>
              </w:numPr>
              <w:rPr>
                <w:rFonts w:eastAsia="MS Mincho" w:cs="Arial"/>
                <w:bCs/>
                <w:szCs w:val="20"/>
                <w:lang w:val="es-ES_tradnl"/>
              </w:rPr>
            </w:pPr>
            <w:r w:rsidRPr="000070D5">
              <w:rPr>
                <w:rFonts w:eastAsia="MS Mincho" w:cs="Arial"/>
                <w:bCs/>
                <w:szCs w:val="20"/>
                <w:lang w:val="es-ES_tradnl"/>
              </w:rPr>
              <w:t>Promover y capacitar al Estado y OSC en la aplicación del Enfoque Basado en Derechos Humanos (EBDH) para la formulación y gestión de las políticas públicas y las intervenciones de desarrollo</w:t>
            </w:r>
            <w:r>
              <w:rPr>
                <w:rFonts w:eastAsia="MS Mincho" w:cs="Arial"/>
                <w:bCs/>
                <w:szCs w:val="20"/>
                <w:lang w:val="es-ES_tradnl"/>
              </w:rPr>
              <w:t xml:space="preserve">. Responsables: </w:t>
            </w:r>
            <w:r w:rsidRPr="000070D5">
              <w:rPr>
                <w:rFonts w:eastAsia="MS Mincho" w:cs="Arial"/>
                <w:bCs/>
                <w:szCs w:val="20"/>
                <w:lang w:val="es-ES_tradnl"/>
              </w:rPr>
              <w:t xml:space="preserve">Subgrupo de </w:t>
            </w:r>
            <w:r>
              <w:rPr>
                <w:rFonts w:eastAsia="MS Mincho" w:cs="Arial"/>
                <w:bCs/>
                <w:szCs w:val="20"/>
                <w:lang w:val="es-ES_tradnl"/>
              </w:rPr>
              <w:t xml:space="preserve">Democracia y </w:t>
            </w:r>
            <w:r w:rsidRPr="000070D5">
              <w:rPr>
                <w:rFonts w:eastAsia="MS Mincho" w:cs="Arial"/>
                <w:bCs/>
                <w:szCs w:val="20"/>
                <w:lang w:val="es-ES_tradnl"/>
              </w:rPr>
              <w:t>DDHH</w:t>
            </w:r>
            <w:r>
              <w:rPr>
                <w:rFonts w:eastAsia="MS Mincho" w:cs="Arial"/>
                <w:bCs/>
                <w:szCs w:val="20"/>
                <w:lang w:val="es-ES_tradnl"/>
              </w:rPr>
              <w:t>.</w:t>
            </w:r>
          </w:p>
        </w:tc>
      </w:tr>
      <w:tr w:rsidR="000070D5"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070D5" w:rsidRPr="0034319A" w:rsidRDefault="000070D5" w:rsidP="000070D5">
            <w:pPr>
              <w:rPr>
                <w:rFonts w:eastAsia="MS Mincho" w:cs="Arial"/>
                <w:b/>
                <w:szCs w:val="20"/>
                <w:lang w:val="es-ES_tradnl"/>
              </w:rPr>
            </w:pPr>
            <w:r w:rsidRPr="0034319A">
              <w:rPr>
                <w:b/>
                <w:lang w:val="es-ES_tradnl"/>
              </w:rPr>
              <w:t xml:space="preserve">Prioridad 2 </w:t>
            </w:r>
          </w:p>
        </w:tc>
      </w:tr>
      <w:tr w:rsidR="000070D5"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070D5" w:rsidRPr="00095361" w:rsidRDefault="000070D5" w:rsidP="005D1E0E">
            <w:r w:rsidRPr="00095361">
              <w:t>Promover espacios de diálogo para la definición de la agenda y el modelo de desarrollo del país.</w:t>
            </w:r>
          </w:p>
          <w:p w:rsidR="000070D5" w:rsidRPr="00095361" w:rsidRDefault="000070D5" w:rsidP="005D1E0E">
            <w:pPr>
              <w:rPr>
                <w:rFonts w:eastAsia="Times New Roman"/>
                <w:b/>
                <w:bCs/>
                <w:lang w:val="es-ES_tradnl"/>
              </w:rPr>
            </w:pPr>
          </w:p>
        </w:tc>
      </w:tr>
      <w:tr w:rsidR="000070D5"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070D5" w:rsidRPr="0034319A" w:rsidRDefault="000070D5" w:rsidP="005D1E0E">
            <w:pPr>
              <w:rPr>
                <w:rFonts w:eastAsia="MS Mincho" w:cs="Arial"/>
                <w:b/>
                <w:szCs w:val="20"/>
                <w:lang w:val="es-ES_tradnl"/>
              </w:rPr>
            </w:pPr>
            <w:r w:rsidRPr="0034319A">
              <w:rPr>
                <w:b/>
                <w:lang w:val="es-ES_tradnl"/>
              </w:rPr>
              <w:t>Indicador(es)</w:t>
            </w:r>
          </w:p>
        </w:tc>
      </w:tr>
      <w:tr w:rsidR="000070D5"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N° de encuentros entre OSC y Estado para la discusión del modelo de desarrollo.</w:t>
            </w:r>
          </w:p>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N° de talleres organizados por el Estado sobre la definición de los Objetivos de Desarrollo Sostenible en los que participa OSC.</w:t>
            </w:r>
          </w:p>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La agenda del Comité de Desarrollo Sostenible</w:t>
            </w:r>
            <w:r>
              <w:rPr>
                <w:rFonts w:eastAsia="MS Mincho" w:cs="Arial"/>
                <w:szCs w:val="20"/>
                <w:lang w:val="es-ES_tradnl"/>
              </w:rPr>
              <w:t xml:space="preserve"> del Acuerdo Comercial UE - Perú</w:t>
            </w:r>
            <w:r w:rsidRPr="000070D5">
              <w:rPr>
                <w:rFonts w:eastAsia="MS Mincho" w:cs="Arial"/>
                <w:szCs w:val="20"/>
                <w:lang w:val="es-ES_tradnl"/>
              </w:rPr>
              <w:t xml:space="preserve"> incluye el análisis conjunto de OSC y Estado.</w:t>
            </w:r>
          </w:p>
          <w:p w:rsidR="000070D5" w:rsidRPr="000070D5" w:rsidRDefault="000070D5" w:rsidP="000070D5">
            <w:pPr>
              <w:pStyle w:val="Prrafodelista"/>
              <w:numPr>
                <w:ilvl w:val="0"/>
                <w:numId w:val="15"/>
              </w:numPr>
              <w:rPr>
                <w:rFonts w:eastAsia="MS Mincho" w:cs="Arial"/>
                <w:szCs w:val="20"/>
                <w:lang w:val="es-ES_tradnl"/>
              </w:rPr>
            </w:pPr>
            <w:r w:rsidRPr="000070D5">
              <w:rPr>
                <w:rFonts w:eastAsia="MS Mincho" w:cs="Arial"/>
                <w:szCs w:val="20"/>
                <w:lang w:val="es-ES_tradnl"/>
              </w:rPr>
              <w:t>N° de eventos sobre la agenda de eficacia del desarrollo.</w:t>
            </w:r>
          </w:p>
        </w:tc>
      </w:tr>
      <w:tr w:rsidR="000070D5"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070D5" w:rsidRPr="0034319A" w:rsidRDefault="000070D5" w:rsidP="005D1E0E">
            <w:pPr>
              <w:rPr>
                <w:rFonts w:eastAsia="MS Mincho" w:cs="Arial"/>
                <w:b/>
                <w:szCs w:val="20"/>
                <w:lang w:val="es-ES_tradnl"/>
              </w:rPr>
            </w:pPr>
            <w:r w:rsidRPr="0034319A">
              <w:rPr>
                <w:b/>
                <w:lang w:val="es-ES_tradnl"/>
              </w:rPr>
              <w:t xml:space="preserve">Acciones: </w:t>
            </w:r>
          </w:p>
        </w:tc>
      </w:tr>
      <w:tr w:rsidR="000070D5"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070D5" w:rsidRDefault="000070D5" w:rsidP="005D1E0E">
            <w:pPr>
              <w:rPr>
                <w:rFonts w:eastAsia="MS Mincho" w:cs="Arial"/>
                <w:szCs w:val="20"/>
                <w:lang w:val="es-ES_tradnl"/>
              </w:rPr>
            </w:pPr>
            <w:r w:rsidRPr="001E7CC4">
              <w:rPr>
                <w:lang w:val="es-ES_tradnl"/>
              </w:rPr>
              <w:t>A. Análisis: Estudios, cartografías e investigación</w:t>
            </w:r>
          </w:p>
        </w:tc>
      </w:tr>
      <w:tr w:rsidR="000070D5" w:rsidTr="00D944DE">
        <w:trPr>
          <w:trHeight w:val="703"/>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70D5" w:rsidRDefault="000070D5" w:rsidP="005D1E0E">
            <w:pPr>
              <w:rPr>
                <w:rFonts w:eastAsia="MS Mincho" w:cs="Arial"/>
                <w:szCs w:val="20"/>
                <w:lang w:val="es-ES_tradnl"/>
              </w:rPr>
            </w:pPr>
            <w:r>
              <w:rPr>
                <w:lang w:val="es-ES_tradnl"/>
              </w:rPr>
              <w:t>N/A</w:t>
            </w:r>
          </w:p>
        </w:tc>
      </w:tr>
      <w:tr w:rsidR="000070D5"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070D5" w:rsidRDefault="000070D5" w:rsidP="005D1E0E">
            <w:pPr>
              <w:rPr>
                <w:rFonts w:eastAsia="MS Mincho" w:cs="Arial"/>
                <w:szCs w:val="20"/>
                <w:lang w:val="es-ES_tradnl"/>
              </w:rPr>
            </w:pPr>
            <w:r>
              <w:rPr>
                <w:lang w:val="es-ES_tradnl"/>
              </w:rPr>
              <w:lastRenderedPageBreak/>
              <w:t>B</w:t>
            </w:r>
            <w:r w:rsidRPr="001E7CC4">
              <w:rPr>
                <w:lang w:val="es-ES_tradnl"/>
              </w:rPr>
              <w:t>. Diálogo político, consulta y facilitación</w:t>
            </w:r>
          </w:p>
        </w:tc>
      </w:tr>
      <w:tr w:rsidR="000070D5"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070D5" w:rsidRDefault="000070D5" w:rsidP="000070D5">
            <w:pPr>
              <w:pStyle w:val="Prrafodelista"/>
              <w:numPr>
                <w:ilvl w:val="0"/>
                <w:numId w:val="16"/>
              </w:numPr>
              <w:rPr>
                <w:rFonts w:eastAsia="MS Mincho" w:cs="Arial"/>
                <w:szCs w:val="20"/>
                <w:lang w:val="es-ES_tradnl"/>
              </w:rPr>
            </w:pPr>
            <w:r w:rsidRPr="000070D5">
              <w:rPr>
                <w:rFonts w:eastAsia="MS Mincho" w:cs="Arial"/>
                <w:szCs w:val="20"/>
                <w:lang w:val="es-ES_tradnl"/>
              </w:rPr>
              <w:t>En las mesas de armonización de cooperantes se apoyan acciones entre las OSC y el Estado para la discusión del modelo de desarrollo</w:t>
            </w:r>
            <w:r>
              <w:rPr>
                <w:rFonts w:eastAsia="MS Mincho" w:cs="Arial"/>
                <w:szCs w:val="20"/>
                <w:lang w:val="es-ES_tradnl"/>
              </w:rPr>
              <w:t>. Responsables:</w:t>
            </w:r>
            <w:r>
              <w:t xml:space="preserve"> </w:t>
            </w:r>
            <w:r w:rsidRPr="000070D5">
              <w:rPr>
                <w:rFonts w:eastAsia="MS Mincho" w:cs="Arial"/>
                <w:szCs w:val="20"/>
                <w:lang w:val="es-ES_tradnl"/>
              </w:rPr>
              <w:t>Grupos de armonización de cooperantes</w:t>
            </w:r>
          </w:p>
          <w:p w:rsidR="000070D5" w:rsidRDefault="000070D5" w:rsidP="000070D5">
            <w:pPr>
              <w:pStyle w:val="Prrafodelista"/>
              <w:numPr>
                <w:ilvl w:val="0"/>
                <w:numId w:val="16"/>
              </w:numPr>
              <w:rPr>
                <w:rFonts w:eastAsia="MS Mincho" w:cs="Arial"/>
                <w:szCs w:val="20"/>
                <w:lang w:val="es-ES_tradnl"/>
              </w:rPr>
            </w:pPr>
            <w:r>
              <w:rPr>
                <w:rFonts w:eastAsia="MS Mincho" w:cs="Arial"/>
                <w:szCs w:val="20"/>
                <w:lang w:val="es-ES_tradnl"/>
              </w:rPr>
              <w:t xml:space="preserve"> </w:t>
            </w:r>
            <w:r w:rsidRPr="000070D5">
              <w:rPr>
                <w:rFonts w:eastAsia="MS Mincho" w:cs="Arial"/>
                <w:szCs w:val="20"/>
                <w:lang w:val="es-ES_tradnl"/>
              </w:rPr>
              <w:t>Promover la reflexión conjunta de Estado y OSC sobre la agenda de país en la definición de los Objetivos de Desarrollo Sostenible (ODS)</w:t>
            </w:r>
            <w:r>
              <w:rPr>
                <w:rFonts w:eastAsia="MS Mincho" w:cs="Arial"/>
                <w:szCs w:val="20"/>
                <w:lang w:val="es-ES_tradnl"/>
              </w:rPr>
              <w:t xml:space="preserve">. Responsables: </w:t>
            </w:r>
            <w:r w:rsidRPr="000070D5">
              <w:rPr>
                <w:rFonts w:eastAsia="MS Mincho" w:cs="Arial"/>
                <w:szCs w:val="20"/>
                <w:lang w:val="es-ES_tradnl"/>
              </w:rPr>
              <w:t>Secciones políticas y de cooperación</w:t>
            </w:r>
          </w:p>
          <w:p w:rsidR="000070D5" w:rsidRPr="000070D5" w:rsidRDefault="000070D5" w:rsidP="000070D5">
            <w:pPr>
              <w:pStyle w:val="Prrafodelista"/>
              <w:numPr>
                <w:ilvl w:val="0"/>
                <w:numId w:val="16"/>
              </w:numPr>
              <w:rPr>
                <w:rFonts w:eastAsia="MS Mincho" w:cs="Arial"/>
                <w:szCs w:val="20"/>
                <w:lang w:val="es-ES_tradnl"/>
              </w:rPr>
            </w:pPr>
            <w:r w:rsidRPr="000070D5">
              <w:rPr>
                <w:rFonts w:eastAsia="MS Mincho" w:cs="Arial"/>
                <w:szCs w:val="20"/>
                <w:lang w:val="es-ES_tradnl"/>
              </w:rPr>
              <w:t xml:space="preserve">Garantizar la participación efectiva de las OSC en el Comité de Desarrollo Sostenible del Acuerdo Comercial UE </w:t>
            </w:r>
            <w:r>
              <w:rPr>
                <w:rFonts w:eastAsia="MS Mincho" w:cs="Arial"/>
                <w:szCs w:val="20"/>
                <w:lang w:val="es-ES_tradnl"/>
              </w:rPr>
              <w:t>–</w:t>
            </w:r>
            <w:r w:rsidRPr="000070D5">
              <w:rPr>
                <w:rFonts w:eastAsia="MS Mincho" w:cs="Arial"/>
                <w:szCs w:val="20"/>
                <w:lang w:val="es-ES_tradnl"/>
              </w:rPr>
              <w:t xml:space="preserve"> Perú</w:t>
            </w:r>
            <w:r>
              <w:rPr>
                <w:rFonts w:eastAsia="MS Mincho" w:cs="Arial"/>
                <w:szCs w:val="20"/>
                <w:lang w:val="es-ES_tradnl"/>
              </w:rPr>
              <w:t xml:space="preserve">. Responsable: </w:t>
            </w:r>
            <w:r w:rsidRPr="000070D5">
              <w:rPr>
                <w:rFonts w:eastAsia="MS Mincho" w:cs="Arial"/>
                <w:szCs w:val="20"/>
                <w:lang w:val="es-ES_tradnl"/>
              </w:rPr>
              <w:t>Sección comercial DUE</w:t>
            </w:r>
          </w:p>
        </w:tc>
      </w:tr>
      <w:tr w:rsidR="000070D5"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070D5" w:rsidRDefault="000070D5"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0070D5" w:rsidRPr="000070D5" w:rsidTr="00D944DE">
        <w:trPr>
          <w:trHeight w:val="776"/>
        </w:trPr>
        <w:tc>
          <w:tcPr>
            <w:tcW w:w="94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0070D5" w:rsidRPr="000070D5" w:rsidRDefault="00095361" w:rsidP="00095361">
            <w:pPr>
              <w:pStyle w:val="Prrafodelista"/>
              <w:numPr>
                <w:ilvl w:val="0"/>
                <w:numId w:val="17"/>
              </w:numPr>
              <w:rPr>
                <w:rFonts w:eastAsia="MS Mincho" w:cs="Arial"/>
                <w:bCs/>
                <w:szCs w:val="20"/>
                <w:lang w:val="es-ES_tradnl"/>
              </w:rPr>
            </w:pPr>
            <w:r w:rsidRPr="00095361">
              <w:rPr>
                <w:rFonts w:eastAsia="MS Mincho" w:cs="Arial"/>
                <w:bCs/>
                <w:szCs w:val="20"/>
                <w:lang w:val="es-ES_tradnl"/>
              </w:rPr>
              <w:t>Promover espacios formativos y de difusión de la agenda de la eficacia del desarrollo</w:t>
            </w:r>
            <w:r>
              <w:rPr>
                <w:rFonts w:eastAsia="MS Mincho" w:cs="Arial"/>
                <w:bCs/>
                <w:szCs w:val="20"/>
                <w:lang w:val="es-ES_tradnl"/>
              </w:rPr>
              <w:t xml:space="preserve">. Responsables: </w:t>
            </w:r>
            <w:r w:rsidRPr="00095361">
              <w:rPr>
                <w:rFonts w:eastAsia="MS Mincho" w:cs="Arial"/>
                <w:bCs/>
                <w:szCs w:val="20"/>
                <w:lang w:val="es-ES_tradnl"/>
              </w:rPr>
              <w:t>Secciones de cooperación</w:t>
            </w:r>
          </w:p>
        </w:tc>
      </w:tr>
    </w:tbl>
    <w:p w:rsidR="00172AEB" w:rsidRDefault="00172AEB" w:rsidP="00ED517D">
      <w:pPr>
        <w:rPr>
          <w:lang w:val="es-ES_tradnl"/>
        </w:rPr>
      </w:pPr>
    </w:p>
    <w:p w:rsidR="00095361" w:rsidRDefault="00095361" w:rsidP="00ED517D">
      <w:pPr>
        <w:rPr>
          <w:lang w:val="es-ES_tradnl"/>
        </w:rPr>
      </w:pPr>
    </w:p>
    <w:tbl>
      <w:tblPr>
        <w:tblW w:w="0" w:type="auto"/>
        <w:tblInd w:w="108" w:type="dxa"/>
        <w:tblCellMar>
          <w:left w:w="0" w:type="dxa"/>
          <w:right w:w="0" w:type="dxa"/>
        </w:tblCellMar>
        <w:tblLook w:val="04A0" w:firstRow="1" w:lastRow="0" w:firstColumn="1" w:lastColumn="0" w:noHBand="0" w:noVBand="1"/>
      </w:tblPr>
      <w:tblGrid>
        <w:gridCol w:w="9362"/>
      </w:tblGrid>
      <w:tr w:rsidR="00095361" w:rsidRPr="001E7CC4"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095361" w:rsidRDefault="00095361" w:rsidP="00095361">
            <w:pPr>
              <w:rPr>
                <w:b/>
                <w:lang w:val="es-ES_tradnl"/>
              </w:rPr>
            </w:pPr>
            <w:r w:rsidRPr="00095361">
              <w:rPr>
                <w:b/>
                <w:lang w:val="es-ES_tradnl"/>
              </w:rPr>
              <w:t xml:space="preserve">CAMBIO 2 - </w:t>
            </w:r>
            <w:r w:rsidRPr="00095361">
              <w:rPr>
                <w:b/>
              </w:rPr>
              <w:t>Plataformas de OSC fortalecidas y articuladas a nivel nacional e internacional.</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Prioridad 1</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95361" w:rsidRPr="00095361" w:rsidRDefault="00095361" w:rsidP="005D1E0E">
            <w:r w:rsidRPr="00095361">
              <w:t>Fortalecer institucionalmente a las plataformas, incluyendo la mejora de su representatividad.</w:t>
            </w:r>
          </w:p>
          <w:p w:rsidR="00095361" w:rsidRDefault="00095361" w:rsidP="005D1E0E">
            <w:pPr>
              <w:rPr>
                <w:rFonts w:eastAsia="Times New Roman"/>
                <w:b/>
                <w:bCs/>
                <w:lang w:val="es-ES_tradnl"/>
              </w:rPr>
            </w:pPr>
          </w:p>
        </w:tc>
      </w:tr>
      <w:tr w:rsidR="00095361"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Indicador(es)</w:t>
            </w:r>
          </w:p>
        </w:tc>
      </w:tr>
      <w:tr w:rsidR="00095361"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095361">
            <w:pPr>
              <w:pStyle w:val="Prrafodelista"/>
              <w:numPr>
                <w:ilvl w:val="0"/>
                <w:numId w:val="15"/>
              </w:numPr>
              <w:rPr>
                <w:rFonts w:eastAsia="MS Mincho" w:cs="Arial"/>
                <w:szCs w:val="20"/>
                <w:lang w:val="es-ES_tradnl"/>
              </w:rPr>
            </w:pPr>
            <w:r w:rsidRPr="00095361">
              <w:rPr>
                <w:rFonts w:eastAsia="MS Mincho" w:cs="Arial"/>
                <w:szCs w:val="20"/>
                <w:lang w:val="es-ES_tradnl"/>
              </w:rPr>
              <w:t>Existe un mapeo de sociedad civil con identificación de las plataformas nacionales de OSC.</w:t>
            </w:r>
          </w:p>
          <w:p w:rsidR="00095361" w:rsidRPr="00095361" w:rsidRDefault="00095361" w:rsidP="00095361">
            <w:pPr>
              <w:pStyle w:val="Prrafodelista"/>
              <w:numPr>
                <w:ilvl w:val="0"/>
                <w:numId w:val="15"/>
              </w:numPr>
              <w:rPr>
                <w:rFonts w:eastAsia="MS Mincho" w:cs="Arial"/>
                <w:szCs w:val="20"/>
                <w:lang w:val="es-ES_tradnl"/>
              </w:rPr>
            </w:pPr>
            <w:r w:rsidRPr="00095361">
              <w:rPr>
                <w:rFonts w:eastAsia="MS Mincho" w:cs="Arial"/>
                <w:szCs w:val="20"/>
                <w:lang w:val="es-ES_tradnl"/>
              </w:rPr>
              <w:t>El mapeo es usado como instrumento de consulta en la definición de acciones con la sociedad civil.</w:t>
            </w:r>
          </w:p>
          <w:p w:rsidR="00095361" w:rsidRPr="000070D5" w:rsidRDefault="00095361" w:rsidP="00095361">
            <w:pPr>
              <w:pStyle w:val="Prrafodelista"/>
              <w:numPr>
                <w:ilvl w:val="0"/>
                <w:numId w:val="15"/>
              </w:numPr>
              <w:rPr>
                <w:rFonts w:eastAsia="MS Mincho" w:cs="Arial"/>
                <w:szCs w:val="20"/>
                <w:lang w:val="es-ES_tradnl"/>
              </w:rPr>
            </w:pPr>
            <w:r w:rsidRPr="00095361">
              <w:rPr>
                <w:rFonts w:eastAsia="MS Mincho" w:cs="Arial"/>
                <w:szCs w:val="20"/>
                <w:lang w:val="es-ES_tradnl"/>
              </w:rPr>
              <w:t>N° de convocatorias de propuestas que incluyen como prioridad el fortalecimiento de plataformas existentes.</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 xml:space="preserve">Acciones: </w:t>
            </w:r>
          </w:p>
        </w:tc>
      </w:tr>
      <w:tr w:rsidR="00095361"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sidRPr="001E7CC4">
              <w:rPr>
                <w:lang w:val="es-ES_tradnl"/>
              </w:rPr>
              <w:t>A. Análisis: Estudios, cartografías e investigación</w:t>
            </w:r>
          </w:p>
        </w:tc>
      </w:tr>
      <w:tr w:rsidR="00095361" w:rsidTr="00D944DE">
        <w:trPr>
          <w:trHeight w:val="660"/>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095361">
            <w:pPr>
              <w:pStyle w:val="Prrafodelista"/>
              <w:numPr>
                <w:ilvl w:val="0"/>
                <w:numId w:val="18"/>
              </w:numPr>
              <w:rPr>
                <w:rFonts w:eastAsia="MS Mincho" w:cs="Arial"/>
                <w:szCs w:val="20"/>
                <w:lang w:val="es-ES_tradnl"/>
              </w:rPr>
            </w:pPr>
            <w:r w:rsidRPr="00095361">
              <w:rPr>
                <w:rFonts w:eastAsia="MS Mincho" w:cs="Arial"/>
                <w:szCs w:val="20"/>
                <w:lang w:val="es-ES_tradnl"/>
              </w:rPr>
              <w:t>Elaborar un mapeo de la sociedad civil peruana, incluyendo análisis de capacidad e interlocución</w:t>
            </w:r>
            <w:r>
              <w:rPr>
                <w:rFonts w:eastAsia="MS Mincho" w:cs="Arial"/>
                <w:szCs w:val="20"/>
                <w:lang w:val="es-ES_tradnl"/>
              </w:rPr>
              <w:t xml:space="preserve">. Responsables: </w:t>
            </w:r>
            <w:r w:rsidRPr="00095361">
              <w:rPr>
                <w:rFonts w:eastAsia="MS Mincho" w:cs="Arial"/>
                <w:szCs w:val="20"/>
                <w:lang w:val="es-ES_tradnl"/>
              </w:rPr>
              <w:t>Grupo de trabajo UE sobre sociedad civil</w:t>
            </w:r>
          </w:p>
        </w:tc>
      </w:tr>
      <w:tr w:rsidR="00095361"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B</w:t>
            </w:r>
            <w:r w:rsidRPr="001E7CC4">
              <w:rPr>
                <w:lang w:val="es-ES_tradnl"/>
              </w:rPr>
              <w:t>. Diálogo político, consulta y facilitación</w:t>
            </w:r>
          </w:p>
        </w:tc>
      </w:tr>
      <w:tr w:rsidR="00095361"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095361">
            <w:pPr>
              <w:ind w:left="567" w:hanging="567"/>
              <w:rPr>
                <w:rFonts w:eastAsia="MS Mincho" w:cs="Arial"/>
                <w:szCs w:val="20"/>
                <w:lang w:val="es-ES_tradnl"/>
              </w:rPr>
            </w:pPr>
            <w:r>
              <w:rPr>
                <w:rFonts w:eastAsia="MS Mincho" w:cs="Arial"/>
                <w:szCs w:val="20"/>
                <w:lang w:val="es-ES_tradnl"/>
              </w:rPr>
              <w:t>N/A</w:t>
            </w:r>
          </w:p>
        </w:tc>
      </w:tr>
      <w:tr w:rsidR="00095361"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095361" w:rsidRPr="000070D5" w:rsidTr="00D944DE">
        <w:trPr>
          <w:trHeight w:val="860"/>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070D5" w:rsidRDefault="00095361" w:rsidP="00095361">
            <w:pPr>
              <w:pStyle w:val="Prrafodelista"/>
              <w:numPr>
                <w:ilvl w:val="0"/>
                <w:numId w:val="17"/>
              </w:numPr>
              <w:rPr>
                <w:rFonts w:eastAsia="MS Mincho" w:cs="Arial"/>
                <w:bCs/>
                <w:szCs w:val="20"/>
                <w:lang w:val="es-ES_tradnl"/>
              </w:rPr>
            </w:pPr>
            <w:r w:rsidRPr="00095361">
              <w:rPr>
                <w:rFonts w:eastAsia="MS Mincho" w:cs="Arial"/>
                <w:bCs/>
                <w:szCs w:val="20"/>
                <w:lang w:val="es-ES_tradnl"/>
              </w:rPr>
              <w:t>Fortalecer las plataformas existentes a través de convocatorias de proyectos de la DUE y EEMM</w:t>
            </w:r>
            <w:r>
              <w:rPr>
                <w:rFonts w:eastAsia="MS Mincho" w:cs="Arial"/>
                <w:bCs/>
                <w:szCs w:val="20"/>
                <w:lang w:val="es-ES_tradnl"/>
              </w:rPr>
              <w:t xml:space="preserve">. Responsables: </w:t>
            </w:r>
            <w:r w:rsidRPr="00095361">
              <w:rPr>
                <w:rFonts w:eastAsia="MS Mincho" w:cs="Arial"/>
                <w:bCs/>
                <w:szCs w:val="20"/>
                <w:lang w:val="es-ES_tradnl"/>
              </w:rPr>
              <w:t>Secciones de cooperación</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 xml:space="preserve">Prioridad 2 </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95361" w:rsidRPr="00095361" w:rsidRDefault="00095361" w:rsidP="005D1E0E">
            <w:r w:rsidRPr="00095361">
              <w:t>Articular las agendas nacionales e internacionales de las plataformas.</w:t>
            </w:r>
          </w:p>
          <w:p w:rsidR="00095361" w:rsidRDefault="00095361" w:rsidP="005D1E0E">
            <w:pPr>
              <w:rPr>
                <w:rFonts w:eastAsia="Times New Roman"/>
                <w:b/>
                <w:bCs/>
                <w:lang w:val="es-ES_tradnl"/>
              </w:rPr>
            </w:pPr>
          </w:p>
        </w:tc>
      </w:tr>
      <w:tr w:rsidR="00095361"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Indicador(es)</w:t>
            </w:r>
          </w:p>
        </w:tc>
      </w:tr>
      <w:tr w:rsidR="00095361" w:rsidRPr="000070D5" w:rsidTr="00D944DE">
        <w:trPr>
          <w:trHeight w:val="693"/>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070D5" w:rsidRDefault="00095361" w:rsidP="00095361">
            <w:pPr>
              <w:pStyle w:val="Prrafodelista"/>
              <w:numPr>
                <w:ilvl w:val="0"/>
                <w:numId w:val="15"/>
              </w:numPr>
              <w:rPr>
                <w:rFonts w:eastAsia="MS Mincho" w:cs="Arial"/>
                <w:szCs w:val="20"/>
                <w:lang w:val="es-ES_tradnl"/>
              </w:rPr>
            </w:pPr>
            <w:proofErr w:type="spellStart"/>
            <w:r w:rsidRPr="00095361">
              <w:rPr>
                <w:rFonts w:eastAsia="MS Mincho" w:cs="Arial"/>
                <w:szCs w:val="20"/>
                <w:lang w:val="es-ES_tradnl"/>
              </w:rPr>
              <w:lastRenderedPageBreak/>
              <w:t>N°</w:t>
            </w:r>
            <w:proofErr w:type="spellEnd"/>
            <w:r w:rsidRPr="00095361">
              <w:rPr>
                <w:rFonts w:eastAsia="MS Mincho" w:cs="Arial"/>
                <w:szCs w:val="20"/>
                <w:lang w:val="es-ES_tradnl"/>
              </w:rPr>
              <w:t xml:space="preserve"> de encuentros y/o espacios de intercambio de información (presencial o virtual) entre plataformas de sociedad civil nacional e internacional.</w:t>
            </w:r>
          </w:p>
        </w:tc>
      </w:tr>
      <w:tr w:rsidR="00095361"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 xml:space="preserve">Acciones: </w:t>
            </w:r>
          </w:p>
        </w:tc>
      </w:tr>
      <w:tr w:rsidR="00095361"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sidRPr="001E7CC4">
              <w:rPr>
                <w:lang w:val="es-ES_tradnl"/>
              </w:rPr>
              <w:t>A. Análisis: Estudios, cartografías e investigación</w:t>
            </w:r>
          </w:p>
        </w:tc>
      </w:tr>
      <w:tr w:rsidR="00095361" w:rsidTr="00D944DE">
        <w:trPr>
          <w:trHeight w:val="370"/>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N/A</w:t>
            </w:r>
          </w:p>
        </w:tc>
      </w:tr>
      <w:tr w:rsidR="00095361"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B</w:t>
            </w:r>
            <w:r w:rsidRPr="001E7CC4">
              <w:rPr>
                <w:lang w:val="es-ES_tradnl"/>
              </w:rPr>
              <w:t>. Diálogo político, consulta y facilitación</w:t>
            </w:r>
          </w:p>
        </w:tc>
      </w:tr>
      <w:tr w:rsidR="00095361"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070D5" w:rsidRDefault="00095361" w:rsidP="00095361">
            <w:pPr>
              <w:pStyle w:val="Prrafodelista"/>
              <w:numPr>
                <w:ilvl w:val="0"/>
                <w:numId w:val="16"/>
              </w:numPr>
              <w:rPr>
                <w:rFonts w:eastAsia="MS Mincho" w:cs="Arial"/>
                <w:szCs w:val="20"/>
                <w:lang w:val="es-ES_tradnl"/>
              </w:rPr>
            </w:pPr>
            <w:r w:rsidRPr="00095361">
              <w:rPr>
                <w:rFonts w:eastAsia="MS Mincho" w:cs="Arial"/>
                <w:szCs w:val="20"/>
                <w:lang w:val="es-ES_tradnl"/>
              </w:rPr>
              <w:t>Facilitar el intercambio de experiencias y buenas prácticas entre plataformas de sociedad civil nacionales e internacionales</w:t>
            </w:r>
            <w:r>
              <w:rPr>
                <w:rFonts w:eastAsia="MS Mincho" w:cs="Arial"/>
                <w:szCs w:val="20"/>
                <w:lang w:val="es-ES_tradnl"/>
              </w:rPr>
              <w:t xml:space="preserve">. Responsables: </w:t>
            </w:r>
            <w:r w:rsidRPr="00095361">
              <w:rPr>
                <w:rFonts w:eastAsia="MS Mincho" w:cs="Arial"/>
                <w:szCs w:val="20"/>
                <w:lang w:val="es-ES_tradnl"/>
              </w:rPr>
              <w:t>Secciones de cooperación</w:t>
            </w:r>
          </w:p>
        </w:tc>
      </w:tr>
      <w:tr w:rsidR="00095361"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095361" w:rsidRPr="000070D5" w:rsidTr="00D944DE">
        <w:trPr>
          <w:trHeight w:val="311"/>
        </w:trPr>
        <w:tc>
          <w:tcPr>
            <w:tcW w:w="94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095361" w:rsidRPr="00095361" w:rsidRDefault="00095361" w:rsidP="00095361">
            <w:pPr>
              <w:ind w:left="567" w:hanging="567"/>
              <w:rPr>
                <w:rFonts w:eastAsia="MS Mincho" w:cs="Arial"/>
                <w:bCs/>
                <w:szCs w:val="20"/>
                <w:lang w:val="es-ES_tradnl"/>
              </w:rPr>
            </w:pPr>
            <w:r>
              <w:rPr>
                <w:rFonts w:eastAsia="MS Mincho" w:cs="Arial"/>
                <w:bCs/>
                <w:szCs w:val="20"/>
                <w:lang w:val="es-ES_tradnl"/>
              </w:rPr>
              <w:t>N/A</w:t>
            </w:r>
          </w:p>
        </w:tc>
      </w:tr>
    </w:tbl>
    <w:p w:rsidR="00095361" w:rsidRDefault="00095361" w:rsidP="00ED517D">
      <w:pPr>
        <w:rPr>
          <w:lang w:val="es-ES_tradnl"/>
        </w:rPr>
      </w:pPr>
    </w:p>
    <w:p w:rsidR="00095361" w:rsidRDefault="00095361" w:rsidP="00ED517D">
      <w:pPr>
        <w:rPr>
          <w:lang w:val="es-ES_tradnl"/>
        </w:rPr>
      </w:pPr>
    </w:p>
    <w:tbl>
      <w:tblPr>
        <w:tblW w:w="0" w:type="auto"/>
        <w:tblInd w:w="108" w:type="dxa"/>
        <w:tblCellMar>
          <w:left w:w="0" w:type="dxa"/>
          <w:right w:w="0" w:type="dxa"/>
        </w:tblCellMar>
        <w:tblLook w:val="04A0" w:firstRow="1" w:lastRow="0" w:firstColumn="1" w:lastColumn="0" w:noHBand="0" w:noVBand="1"/>
      </w:tblPr>
      <w:tblGrid>
        <w:gridCol w:w="9362"/>
      </w:tblGrid>
      <w:tr w:rsidR="00095361" w:rsidRP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095361" w:rsidRDefault="00095361" w:rsidP="00095361">
            <w:pPr>
              <w:rPr>
                <w:b/>
                <w:lang w:val="es-ES_tradnl"/>
              </w:rPr>
            </w:pPr>
            <w:r w:rsidRPr="00095361">
              <w:rPr>
                <w:b/>
                <w:lang w:val="es-ES_tradnl"/>
              </w:rPr>
              <w:t xml:space="preserve">CAMBIO </w:t>
            </w:r>
            <w:r>
              <w:rPr>
                <w:b/>
                <w:lang w:val="es-ES_tradnl"/>
              </w:rPr>
              <w:t>3</w:t>
            </w:r>
            <w:r w:rsidRPr="00095361">
              <w:rPr>
                <w:b/>
                <w:lang w:val="es-ES_tradnl"/>
              </w:rPr>
              <w:t xml:space="preserve"> - </w:t>
            </w:r>
            <w:r w:rsidRPr="00095361">
              <w:rPr>
                <w:b/>
              </w:rPr>
              <w:t>Sostenibilidad financiera de las OSC.</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Prioridad 1</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95361" w:rsidRPr="00095361" w:rsidRDefault="00095361" w:rsidP="00095361">
            <w:pPr>
              <w:rPr>
                <w:rFonts w:eastAsia="Times New Roman"/>
                <w:bCs/>
                <w:lang w:val="es-ES_tradnl"/>
              </w:rPr>
            </w:pPr>
            <w:r w:rsidRPr="00095361">
              <w:rPr>
                <w:rFonts w:eastAsia="Times New Roman"/>
                <w:bCs/>
                <w:lang w:val="es-ES_tradnl"/>
              </w:rPr>
              <w:t>Promover el desarrollo de capacidades de las OSC para la diversificación de las fuentes de financiamiento.</w:t>
            </w:r>
          </w:p>
        </w:tc>
      </w:tr>
      <w:tr w:rsidR="00095361"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Indicador(es)</w:t>
            </w:r>
          </w:p>
        </w:tc>
      </w:tr>
      <w:tr w:rsidR="00095361" w:rsidRPr="000070D5" w:rsidTr="00D944DE">
        <w:trPr>
          <w:trHeight w:val="579"/>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095361">
            <w:pPr>
              <w:pStyle w:val="Prrafodelista"/>
              <w:numPr>
                <w:ilvl w:val="0"/>
                <w:numId w:val="15"/>
              </w:numPr>
              <w:rPr>
                <w:rFonts w:eastAsia="MS Mincho" w:cs="Arial"/>
                <w:szCs w:val="20"/>
                <w:lang w:val="es-ES_tradnl"/>
              </w:rPr>
            </w:pPr>
            <w:r w:rsidRPr="00095361">
              <w:rPr>
                <w:rFonts w:eastAsia="MS Mincho" w:cs="Arial"/>
                <w:szCs w:val="20"/>
                <w:lang w:val="es-ES_tradnl"/>
              </w:rPr>
              <w:t>Existe un diagnóstico sobre fondos públicos y privados disponibles para OSC.</w:t>
            </w:r>
          </w:p>
          <w:p w:rsidR="00095361" w:rsidRPr="000070D5" w:rsidRDefault="00095361" w:rsidP="00095361">
            <w:pPr>
              <w:pStyle w:val="Prrafodelista"/>
              <w:numPr>
                <w:ilvl w:val="0"/>
                <w:numId w:val="15"/>
              </w:numPr>
              <w:rPr>
                <w:rFonts w:eastAsia="MS Mincho" w:cs="Arial"/>
                <w:szCs w:val="20"/>
                <w:lang w:val="es-ES_tradnl"/>
              </w:rPr>
            </w:pPr>
            <w:r w:rsidRPr="00095361">
              <w:rPr>
                <w:rFonts w:eastAsia="MS Mincho" w:cs="Arial"/>
                <w:szCs w:val="20"/>
                <w:lang w:val="es-ES_tradnl"/>
              </w:rPr>
              <w:t>N° de encuentros y/o espacios de intercambio de información presencial o virtual.</w:t>
            </w:r>
          </w:p>
        </w:tc>
      </w:tr>
      <w:tr w:rsidR="00095361"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 xml:space="preserve">Acciones: </w:t>
            </w:r>
          </w:p>
        </w:tc>
      </w:tr>
      <w:tr w:rsidR="00095361"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sidRPr="001E7CC4">
              <w:rPr>
                <w:lang w:val="es-ES_tradnl"/>
              </w:rPr>
              <w:t>A. Análisis: Estudios, cartografías e investigación</w:t>
            </w:r>
          </w:p>
        </w:tc>
      </w:tr>
      <w:tr w:rsidR="00095361" w:rsidRPr="00095361" w:rsidTr="00D944DE">
        <w:trPr>
          <w:trHeight w:val="872"/>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095361">
            <w:pPr>
              <w:pStyle w:val="Prrafodelista"/>
              <w:numPr>
                <w:ilvl w:val="0"/>
                <w:numId w:val="18"/>
              </w:numPr>
              <w:rPr>
                <w:rFonts w:eastAsia="MS Mincho" w:cs="Arial"/>
                <w:szCs w:val="20"/>
                <w:lang w:val="es-ES_tradnl"/>
              </w:rPr>
            </w:pPr>
            <w:r w:rsidRPr="00095361">
              <w:rPr>
                <w:rFonts w:eastAsia="MS Mincho" w:cs="Arial"/>
                <w:szCs w:val="20"/>
                <w:lang w:val="es-ES_tradnl"/>
              </w:rPr>
              <w:t xml:space="preserve">Realizar un diagnóstico de la disponibilidad actual de fondos públicos y del sector privado en el país para el financiamiento </w:t>
            </w:r>
            <w:proofErr w:type="gramStart"/>
            <w:r w:rsidRPr="00095361">
              <w:rPr>
                <w:rFonts w:eastAsia="MS Mincho" w:cs="Arial"/>
                <w:szCs w:val="20"/>
                <w:lang w:val="es-ES_tradnl"/>
              </w:rPr>
              <w:t>de  acciones</w:t>
            </w:r>
            <w:proofErr w:type="gramEnd"/>
            <w:r w:rsidRPr="00095361">
              <w:rPr>
                <w:rFonts w:eastAsia="MS Mincho" w:cs="Arial"/>
                <w:szCs w:val="20"/>
                <w:lang w:val="es-ES_tradnl"/>
              </w:rPr>
              <w:t xml:space="preserve"> de desarrollo realizadas por las OSC</w:t>
            </w:r>
            <w:r>
              <w:rPr>
                <w:rFonts w:eastAsia="MS Mincho" w:cs="Arial"/>
                <w:szCs w:val="20"/>
                <w:lang w:val="es-ES_tradnl"/>
              </w:rPr>
              <w:t xml:space="preserve">. Responsables: </w:t>
            </w:r>
            <w:r w:rsidRPr="00095361">
              <w:rPr>
                <w:rFonts w:eastAsia="MS Mincho" w:cs="Arial"/>
                <w:szCs w:val="20"/>
                <w:lang w:val="es-ES_tradnl"/>
              </w:rPr>
              <w:t>Grupo de trabajo UE sobre sociedad civil</w:t>
            </w:r>
          </w:p>
        </w:tc>
      </w:tr>
      <w:tr w:rsidR="00095361"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B</w:t>
            </w:r>
            <w:r w:rsidRPr="001E7CC4">
              <w:rPr>
                <w:lang w:val="es-ES_tradnl"/>
              </w:rPr>
              <w:t>. Diálogo político, consulta y facilitación</w:t>
            </w:r>
          </w:p>
        </w:tc>
      </w:tr>
      <w:tr w:rsidR="00095361" w:rsidRPr="00095361"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785FFB">
            <w:pPr>
              <w:pStyle w:val="Prrafodelista"/>
              <w:numPr>
                <w:ilvl w:val="0"/>
                <w:numId w:val="18"/>
              </w:numPr>
              <w:rPr>
                <w:rFonts w:eastAsia="MS Mincho" w:cs="Arial"/>
                <w:szCs w:val="20"/>
                <w:lang w:val="es-ES_tradnl"/>
              </w:rPr>
            </w:pPr>
            <w:r w:rsidRPr="00095361">
              <w:rPr>
                <w:rFonts w:eastAsia="MS Mincho" w:cs="Arial"/>
                <w:szCs w:val="20"/>
                <w:lang w:val="es-ES_tradnl"/>
              </w:rPr>
              <w:t>Facilitar el intercambio de experiencias entre OSC europeas y peruanas para la  canalización de fondos de  fuentes diferentes a la cooperación internacional.</w:t>
            </w:r>
            <w:r>
              <w:rPr>
                <w:rFonts w:eastAsia="MS Mincho" w:cs="Arial"/>
                <w:szCs w:val="20"/>
                <w:lang w:val="es-ES_tradnl"/>
              </w:rPr>
              <w:t xml:space="preserve"> Responsables: </w:t>
            </w:r>
            <w:r w:rsidR="00785FFB" w:rsidRPr="00785FFB">
              <w:rPr>
                <w:rFonts w:eastAsia="MS Mincho" w:cs="Arial"/>
                <w:szCs w:val="20"/>
                <w:lang w:val="es-ES_tradnl"/>
              </w:rPr>
              <w:t>Grupo de trabajo UE sobre sociedad civil</w:t>
            </w:r>
          </w:p>
        </w:tc>
      </w:tr>
      <w:tr w:rsidR="00095361"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095361" w:rsidRPr="000070D5" w:rsidTr="00D944DE">
        <w:trPr>
          <w:trHeight w:val="349"/>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070D5" w:rsidRDefault="00785FFB" w:rsidP="005D1E0E">
            <w:pPr>
              <w:pStyle w:val="Prrafodelista"/>
              <w:numPr>
                <w:ilvl w:val="0"/>
                <w:numId w:val="17"/>
              </w:numPr>
              <w:rPr>
                <w:rFonts w:eastAsia="MS Mincho" w:cs="Arial"/>
                <w:bCs/>
                <w:szCs w:val="20"/>
                <w:lang w:val="es-ES_tradnl"/>
              </w:rPr>
            </w:pPr>
            <w:r>
              <w:rPr>
                <w:rFonts w:eastAsia="MS Mincho" w:cs="Arial"/>
                <w:bCs/>
                <w:szCs w:val="20"/>
                <w:lang w:val="es-ES_tradnl"/>
              </w:rPr>
              <w:t>N/A</w:t>
            </w:r>
          </w:p>
        </w:tc>
      </w:tr>
      <w:tr w:rsidR="00095361"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 xml:space="preserve">Prioridad 2 </w:t>
            </w:r>
          </w:p>
        </w:tc>
      </w:tr>
      <w:tr w:rsidR="00095361"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95361" w:rsidRPr="00D944DE" w:rsidRDefault="00785FFB" w:rsidP="005D1E0E">
            <w:r w:rsidRPr="00785FFB">
              <w:t>Promover el aprovechamiento de fondos públicos para el financiamiento de las iniciativas de las OSC.</w:t>
            </w:r>
          </w:p>
        </w:tc>
      </w:tr>
      <w:tr w:rsidR="00095361"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Indicador(es)</w:t>
            </w:r>
          </w:p>
        </w:tc>
      </w:tr>
      <w:tr w:rsidR="00095361"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785FFB"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Presentación y difusión del diagnóstico (realizado en el marco de la Prioridad 1).</w:t>
            </w:r>
          </w:p>
          <w:p w:rsidR="00095361" w:rsidRPr="000070D5"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Nº de reuniones con el Estado peruano en las cuales se discuten y se incluye en la agenda el tema.</w:t>
            </w:r>
          </w:p>
        </w:tc>
      </w:tr>
      <w:tr w:rsidR="00095361"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095361" w:rsidRPr="0034319A" w:rsidRDefault="00095361" w:rsidP="005D1E0E">
            <w:pPr>
              <w:rPr>
                <w:rFonts w:eastAsia="MS Mincho" w:cs="Arial"/>
                <w:b/>
                <w:szCs w:val="20"/>
                <w:lang w:val="es-ES_tradnl"/>
              </w:rPr>
            </w:pPr>
            <w:r w:rsidRPr="0034319A">
              <w:rPr>
                <w:b/>
                <w:lang w:val="es-ES_tradnl"/>
              </w:rPr>
              <w:t xml:space="preserve">Acciones: </w:t>
            </w:r>
          </w:p>
        </w:tc>
      </w:tr>
      <w:tr w:rsidR="00095361"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sidRPr="001E7CC4">
              <w:rPr>
                <w:lang w:val="es-ES_tradnl"/>
              </w:rPr>
              <w:t>A. Análisis: Estudios, cartografías e investigación</w:t>
            </w:r>
          </w:p>
        </w:tc>
      </w:tr>
      <w:tr w:rsidR="00095361" w:rsidTr="00D944DE">
        <w:trPr>
          <w:trHeight w:val="405"/>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lastRenderedPageBreak/>
              <w:t>N/A</w:t>
            </w:r>
          </w:p>
        </w:tc>
      </w:tr>
      <w:tr w:rsidR="00095361"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B</w:t>
            </w:r>
            <w:r w:rsidRPr="001E7CC4">
              <w:rPr>
                <w:lang w:val="es-ES_tradnl"/>
              </w:rPr>
              <w:t>. Diálogo político, consulta y facilitación</w:t>
            </w:r>
          </w:p>
        </w:tc>
      </w:tr>
      <w:tr w:rsidR="00095361"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Default="00785FFB" w:rsidP="00785FFB">
            <w:pPr>
              <w:pStyle w:val="Prrafodelista"/>
              <w:numPr>
                <w:ilvl w:val="0"/>
                <w:numId w:val="16"/>
              </w:numPr>
              <w:rPr>
                <w:rFonts w:eastAsia="MS Mincho" w:cs="Arial"/>
                <w:szCs w:val="20"/>
                <w:lang w:val="es-ES_tradnl"/>
              </w:rPr>
            </w:pPr>
            <w:r w:rsidRPr="00785FFB">
              <w:rPr>
                <w:rFonts w:eastAsia="MS Mincho" w:cs="Arial"/>
                <w:szCs w:val="20"/>
                <w:lang w:val="es-ES_tradnl"/>
              </w:rPr>
              <w:t>Divulgar las oportunidades de financiación pública existentes</w:t>
            </w:r>
            <w:r>
              <w:rPr>
                <w:rFonts w:eastAsia="MS Mincho" w:cs="Arial"/>
                <w:szCs w:val="20"/>
                <w:lang w:val="es-ES_tradnl"/>
              </w:rPr>
              <w:t>. Responsables: Secciones de cooperación.</w:t>
            </w:r>
          </w:p>
          <w:p w:rsidR="00785FFB" w:rsidRPr="000070D5" w:rsidRDefault="00785FFB" w:rsidP="00785FFB">
            <w:pPr>
              <w:pStyle w:val="Prrafodelista"/>
              <w:numPr>
                <w:ilvl w:val="0"/>
                <w:numId w:val="16"/>
              </w:numPr>
              <w:rPr>
                <w:rFonts w:eastAsia="MS Mincho" w:cs="Arial"/>
                <w:szCs w:val="20"/>
                <w:lang w:val="es-ES_tradnl"/>
              </w:rPr>
            </w:pPr>
            <w:r w:rsidRPr="00785FFB">
              <w:rPr>
                <w:rFonts w:eastAsia="MS Mincho" w:cs="Arial"/>
                <w:szCs w:val="20"/>
                <w:lang w:val="es-ES_tradnl"/>
              </w:rPr>
              <w:t>Visibilizar ante el Estado a las OSC como actoras del desarrollo con un conocimiento especializado en su sector</w:t>
            </w:r>
            <w:r>
              <w:rPr>
                <w:rFonts w:eastAsia="MS Mincho" w:cs="Arial"/>
                <w:szCs w:val="20"/>
                <w:lang w:val="es-ES_tradnl"/>
              </w:rPr>
              <w:t>. Responsables: Secciones políticas y cooperación</w:t>
            </w:r>
          </w:p>
        </w:tc>
      </w:tr>
      <w:tr w:rsidR="00095361"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095361" w:rsidRDefault="00095361"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095361" w:rsidRPr="00095361" w:rsidTr="00D944DE">
        <w:trPr>
          <w:trHeight w:val="469"/>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95361" w:rsidRPr="00095361" w:rsidRDefault="00095361" w:rsidP="005D1E0E">
            <w:pPr>
              <w:ind w:left="567" w:hanging="567"/>
              <w:rPr>
                <w:rFonts w:eastAsia="MS Mincho" w:cs="Arial"/>
                <w:bCs/>
                <w:szCs w:val="20"/>
                <w:lang w:val="es-ES_tradnl"/>
              </w:rPr>
            </w:pPr>
            <w:r>
              <w:rPr>
                <w:rFonts w:eastAsia="MS Mincho" w:cs="Arial"/>
                <w:bCs/>
                <w:szCs w:val="20"/>
                <w:lang w:val="es-ES_tradnl"/>
              </w:rPr>
              <w:t>N/A</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Prioridad 3 </w:t>
            </w:r>
          </w:p>
        </w:tc>
      </w:tr>
      <w:tr w:rsidR="00785FFB"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85FFB" w:rsidRPr="00785FFB" w:rsidRDefault="00785FFB" w:rsidP="00785FFB">
            <w:pPr>
              <w:rPr>
                <w:rFonts w:eastAsia="Times New Roman"/>
                <w:bCs/>
                <w:lang w:val="es-ES_tradnl"/>
              </w:rPr>
            </w:pPr>
            <w:r w:rsidRPr="00785FFB">
              <w:rPr>
                <w:rFonts w:eastAsia="Times New Roman"/>
                <w:bCs/>
                <w:lang w:val="es-ES_tradnl"/>
              </w:rPr>
              <w:t>Fomentar espacios de encuentro y conocimiento mutuo para la colaboración entre el sector privado y las OSC.</w:t>
            </w:r>
          </w:p>
        </w:tc>
      </w:tr>
      <w:tr w:rsidR="00785FFB"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Indicador(es)</w:t>
            </w:r>
          </w:p>
        </w:tc>
      </w:tr>
      <w:tr w:rsidR="00785FFB" w:rsidRPr="000070D5" w:rsidTr="00D944DE">
        <w:trPr>
          <w:trHeight w:val="869"/>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785FFB"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Experiencias exitosas de colaboración entre OSC y sector empresarial (APPD, negocios inclusivos, RSE) sistematizadas.</w:t>
            </w:r>
          </w:p>
          <w:p w:rsidR="00785FFB" w:rsidRPr="000070D5"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N° de encuentros organizados  con participación del sector privado.</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Acciones: </w:t>
            </w:r>
          </w:p>
        </w:tc>
      </w:tr>
      <w:tr w:rsidR="00785FFB"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sidRPr="001E7CC4">
              <w:rPr>
                <w:lang w:val="es-ES_tradnl"/>
              </w:rPr>
              <w:t>A. Análisis: Estudios, cartografías e investigación</w:t>
            </w:r>
          </w:p>
        </w:tc>
      </w:tr>
      <w:tr w:rsidR="00785FFB" w:rsidTr="00D944DE">
        <w:trPr>
          <w:trHeight w:val="453"/>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N/A</w:t>
            </w:r>
          </w:p>
        </w:tc>
      </w:tr>
      <w:tr w:rsidR="00785FFB"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B</w:t>
            </w:r>
            <w:r w:rsidRPr="001E7CC4">
              <w:rPr>
                <w:lang w:val="es-ES_tradnl"/>
              </w:rPr>
              <w:t>. Diálogo político, consulta y facilitación</w:t>
            </w:r>
          </w:p>
        </w:tc>
      </w:tr>
      <w:tr w:rsidR="00785FFB"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785FFB" w:rsidRDefault="00785FFB" w:rsidP="00785FFB">
            <w:pPr>
              <w:pStyle w:val="Prrafodelista"/>
              <w:numPr>
                <w:ilvl w:val="0"/>
                <w:numId w:val="16"/>
              </w:numPr>
              <w:rPr>
                <w:rFonts w:eastAsia="MS Mincho" w:cs="Arial"/>
                <w:szCs w:val="20"/>
                <w:lang w:val="es-ES_tradnl"/>
              </w:rPr>
            </w:pPr>
            <w:r w:rsidRPr="00785FFB">
              <w:rPr>
                <w:rFonts w:eastAsia="MS Mincho" w:cs="Arial"/>
                <w:szCs w:val="20"/>
                <w:lang w:val="es-ES_tradnl"/>
              </w:rPr>
              <w:t>Visibilizar el aporte de las OSC en el desarrollo para fomentar su alianza con el sector empresarial</w:t>
            </w:r>
            <w:r>
              <w:rPr>
                <w:rFonts w:eastAsia="MS Mincho" w:cs="Arial"/>
                <w:szCs w:val="20"/>
                <w:lang w:val="es-ES_tradnl"/>
              </w:rPr>
              <w:t xml:space="preserve">. Responsables: </w:t>
            </w:r>
            <w:r w:rsidRPr="00785FFB">
              <w:rPr>
                <w:rFonts w:eastAsia="MS Mincho" w:cs="Arial"/>
                <w:szCs w:val="20"/>
                <w:lang w:val="es-ES_tradnl"/>
              </w:rPr>
              <w:t>Grupo de trabajo UE sobre sociedad civil</w:t>
            </w:r>
          </w:p>
        </w:tc>
      </w:tr>
      <w:tr w:rsidR="00785FFB"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785FFB" w:rsidRPr="00095361" w:rsidTr="005D1E0E">
        <w:trPr>
          <w:trHeight w:val="1041"/>
        </w:trPr>
        <w:tc>
          <w:tcPr>
            <w:tcW w:w="94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85FFB" w:rsidRPr="00785FFB" w:rsidRDefault="00785FFB" w:rsidP="00785FFB">
            <w:pPr>
              <w:pStyle w:val="Prrafodelista"/>
              <w:numPr>
                <w:ilvl w:val="0"/>
                <w:numId w:val="19"/>
              </w:numPr>
              <w:rPr>
                <w:rFonts w:eastAsia="MS Mincho" w:cs="Arial"/>
                <w:bCs/>
                <w:szCs w:val="20"/>
                <w:lang w:val="es-ES_tradnl"/>
              </w:rPr>
            </w:pPr>
            <w:r w:rsidRPr="00785FFB">
              <w:rPr>
                <w:rFonts w:eastAsia="MS Mincho" w:cs="Arial"/>
                <w:bCs/>
                <w:szCs w:val="20"/>
                <w:lang w:val="es-ES_tradnl"/>
              </w:rPr>
              <w:t>Visibilizar el papel del sector empresarial como actor clave del desarrollo (Foro Visiones p.ej.)</w:t>
            </w:r>
            <w:r>
              <w:rPr>
                <w:rFonts w:eastAsia="MS Mincho" w:cs="Arial"/>
                <w:bCs/>
                <w:szCs w:val="20"/>
                <w:lang w:val="es-ES_tradnl"/>
              </w:rPr>
              <w:t xml:space="preserve">. Responsables: </w:t>
            </w:r>
            <w:r w:rsidRPr="00785FFB">
              <w:rPr>
                <w:rFonts w:eastAsia="MS Mincho" w:cs="Arial"/>
                <w:bCs/>
                <w:szCs w:val="20"/>
                <w:lang w:val="es-ES_tradnl"/>
              </w:rPr>
              <w:t>Embajadas, DUE y agencias de cooperación con las secciones comerciales</w:t>
            </w:r>
          </w:p>
        </w:tc>
      </w:tr>
    </w:tbl>
    <w:p w:rsidR="00095361" w:rsidRDefault="00095361" w:rsidP="00ED517D">
      <w:pPr>
        <w:rPr>
          <w:lang w:val="es-ES_tradnl"/>
        </w:rPr>
      </w:pPr>
    </w:p>
    <w:tbl>
      <w:tblPr>
        <w:tblW w:w="0" w:type="auto"/>
        <w:tblInd w:w="108" w:type="dxa"/>
        <w:tblCellMar>
          <w:left w:w="0" w:type="dxa"/>
          <w:right w:w="0" w:type="dxa"/>
        </w:tblCellMar>
        <w:tblLook w:val="04A0" w:firstRow="1" w:lastRow="0" w:firstColumn="1" w:lastColumn="0" w:noHBand="0" w:noVBand="1"/>
      </w:tblPr>
      <w:tblGrid>
        <w:gridCol w:w="9362"/>
      </w:tblGrid>
      <w:tr w:rsidR="00785FFB" w:rsidRP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095361" w:rsidRDefault="00785FFB" w:rsidP="00785FFB">
            <w:pPr>
              <w:rPr>
                <w:b/>
                <w:lang w:val="es-ES_tradnl"/>
              </w:rPr>
            </w:pPr>
            <w:r w:rsidRPr="00095361">
              <w:rPr>
                <w:b/>
                <w:lang w:val="es-ES_tradnl"/>
              </w:rPr>
              <w:t xml:space="preserve">CAMBIO </w:t>
            </w:r>
            <w:r>
              <w:rPr>
                <w:b/>
                <w:lang w:val="es-ES_tradnl"/>
              </w:rPr>
              <w:t>4</w:t>
            </w:r>
            <w:r w:rsidRPr="00095361">
              <w:rPr>
                <w:b/>
                <w:lang w:val="es-ES_tradnl"/>
              </w:rPr>
              <w:t xml:space="preserve"> - </w:t>
            </w:r>
            <w:r w:rsidRPr="00785FFB">
              <w:rPr>
                <w:b/>
                <w:lang w:val="es-ES_tradnl"/>
              </w:rPr>
              <w:t>Las OSC actúan en un entorno propicio.</w:t>
            </w:r>
          </w:p>
        </w:tc>
      </w:tr>
      <w:tr w:rsidR="00785FFB"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Prioridad 1</w:t>
            </w:r>
          </w:p>
        </w:tc>
      </w:tr>
      <w:tr w:rsidR="00785FFB"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85FFB" w:rsidRPr="00095361" w:rsidRDefault="00785FFB" w:rsidP="005D1E0E">
            <w:pPr>
              <w:rPr>
                <w:rFonts w:eastAsia="Times New Roman"/>
                <w:bCs/>
                <w:lang w:val="es-ES_tradnl"/>
              </w:rPr>
            </w:pPr>
            <w:r w:rsidRPr="00785FFB">
              <w:rPr>
                <w:rFonts w:eastAsia="Times New Roman"/>
                <w:bCs/>
                <w:lang w:val="es-ES_tradnl"/>
              </w:rPr>
              <w:t>Protección y promoción de las OSC como garantes de un estado democrático y plural.</w:t>
            </w:r>
          </w:p>
        </w:tc>
      </w:tr>
      <w:tr w:rsidR="00785FFB"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Indicador(es)</w:t>
            </w:r>
          </w:p>
        </w:tc>
      </w:tr>
      <w:tr w:rsidR="00785FFB"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785FFB"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Diálogo político para un mayor reconocimiento de las OSC como garantes de estados democráticos y plurales.</w:t>
            </w:r>
          </w:p>
          <w:p w:rsidR="00785FFB" w:rsidRPr="00785FFB"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Nº de reuniones con defensores de DDHH.</w:t>
            </w:r>
          </w:p>
          <w:p w:rsidR="00785FFB" w:rsidRPr="000070D5" w:rsidRDefault="00785FFB" w:rsidP="00785FFB">
            <w:pPr>
              <w:pStyle w:val="Prrafodelista"/>
              <w:numPr>
                <w:ilvl w:val="0"/>
                <w:numId w:val="15"/>
              </w:numPr>
              <w:rPr>
                <w:rFonts w:eastAsia="MS Mincho" w:cs="Arial"/>
                <w:szCs w:val="20"/>
                <w:lang w:val="es-ES_tradnl"/>
              </w:rPr>
            </w:pPr>
            <w:r w:rsidRPr="00785FFB">
              <w:rPr>
                <w:rFonts w:eastAsia="MS Mincho" w:cs="Arial"/>
                <w:szCs w:val="20"/>
                <w:lang w:val="es-ES_tradnl"/>
              </w:rPr>
              <w:t>Nº de intervenciones financiadas por la DUE y EEMM.</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Acciones: </w:t>
            </w:r>
          </w:p>
        </w:tc>
      </w:tr>
      <w:tr w:rsidR="00785FFB"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sidRPr="001E7CC4">
              <w:rPr>
                <w:lang w:val="es-ES_tradnl"/>
              </w:rPr>
              <w:t>A. Análisis: Estudios, cartografías e investigación</w:t>
            </w:r>
          </w:p>
        </w:tc>
      </w:tr>
      <w:tr w:rsidR="00785FFB" w:rsidRPr="00095361" w:rsidTr="00D944DE">
        <w:trPr>
          <w:trHeight w:val="264"/>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785FFB" w:rsidRDefault="00785FFB" w:rsidP="00785FFB">
            <w:pPr>
              <w:ind w:left="567" w:hanging="567"/>
              <w:rPr>
                <w:rFonts w:eastAsia="MS Mincho" w:cs="Arial"/>
                <w:szCs w:val="20"/>
                <w:lang w:val="es-ES_tradnl"/>
              </w:rPr>
            </w:pPr>
            <w:r>
              <w:rPr>
                <w:rFonts w:eastAsia="MS Mincho" w:cs="Arial"/>
                <w:szCs w:val="20"/>
                <w:lang w:val="es-ES_tradnl"/>
              </w:rPr>
              <w:t>N/A</w:t>
            </w:r>
          </w:p>
        </w:tc>
      </w:tr>
      <w:tr w:rsidR="00785FFB"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B</w:t>
            </w:r>
            <w:r w:rsidRPr="001E7CC4">
              <w:rPr>
                <w:lang w:val="es-ES_tradnl"/>
              </w:rPr>
              <w:t>. Diálogo político, consulta y facilitación</w:t>
            </w:r>
          </w:p>
        </w:tc>
      </w:tr>
      <w:tr w:rsidR="00785FFB" w:rsidRPr="00095361"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Default="00785FFB" w:rsidP="00785FFB">
            <w:pPr>
              <w:pStyle w:val="Prrafodelista"/>
              <w:numPr>
                <w:ilvl w:val="0"/>
                <w:numId w:val="18"/>
              </w:numPr>
              <w:rPr>
                <w:rFonts w:eastAsia="MS Mincho" w:cs="Arial"/>
                <w:szCs w:val="20"/>
                <w:lang w:val="es-ES_tradnl"/>
              </w:rPr>
            </w:pPr>
            <w:r w:rsidRPr="00785FFB">
              <w:rPr>
                <w:rFonts w:eastAsia="MS Mincho" w:cs="Arial"/>
                <w:szCs w:val="20"/>
                <w:lang w:val="es-ES_tradnl"/>
              </w:rPr>
              <w:lastRenderedPageBreak/>
              <w:t>Mayor promoción de la importancia de las OSC como garantes de un estado democrático y plural</w:t>
            </w:r>
            <w:r>
              <w:rPr>
                <w:rFonts w:eastAsia="MS Mincho" w:cs="Arial"/>
                <w:szCs w:val="20"/>
                <w:lang w:val="es-ES_tradnl"/>
              </w:rPr>
              <w:t xml:space="preserve">. Responsables: </w:t>
            </w:r>
            <w:r w:rsidRPr="00785FFB">
              <w:rPr>
                <w:rFonts w:eastAsia="MS Mincho" w:cs="Arial"/>
                <w:szCs w:val="20"/>
                <w:lang w:val="es-ES_tradnl"/>
              </w:rPr>
              <w:t>Secciones políticas</w:t>
            </w:r>
          </w:p>
          <w:p w:rsidR="00785FFB" w:rsidRPr="00095361" w:rsidRDefault="00785FFB" w:rsidP="00785FFB">
            <w:pPr>
              <w:pStyle w:val="Prrafodelista"/>
              <w:numPr>
                <w:ilvl w:val="0"/>
                <w:numId w:val="18"/>
              </w:numPr>
              <w:rPr>
                <w:rFonts w:eastAsia="MS Mincho" w:cs="Arial"/>
                <w:szCs w:val="20"/>
                <w:lang w:val="es-ES_tradnl"/>
              </w:rPr>
            </w:pPr>
            <w:r w:rsidRPr="00785FFB">
              <w:rPr>
                <w:rFonts w:eastAsia="MS Mincho" w:cs="Arial"/>
                <w:szCs w:val="20"/>
                <w:lang w:val="es-ES_tradnl"/>
              </w:rPr>
              <w:t>Diálogo con Defensores de Derechos Humanos</w:t>
            </w:r>
            <w:r>
              <w:rPr>
                <w:rFonts w:eastAsia="MS Mincho" w:cs="Arial"/>
                <w:szCs w:val="20"/>
                <w:lang w:val="es-ES_tradnl"/>
              </w:rPr>
              <w:t xml:space="preserve">. Responsables: </w:t>
            </w:r>
            <w:r w:rsidRPr="00785FFB">
              <w:rPr>
                <w:rFonts w:eastAsia="MS Mincho" w:cs="Arial"/>
                <w:szCs w:val="20"/>
                <w:lang w:val="es-ES_tradnl"/>
              </w:rPr>
              <w:t>Secciones políticas</w:t>
            </w:r>
          </w:p>
        </w:tc>
      </w:tr>
      <w:tr w:rsidR="00785FFB"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785FFB" w:rsidRPr="000070D5" w:rsidTr="0034319A">
        <w:trPr>
          <w:trHeight w:val="1041"/>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0070D5" w:rsidRDefault="00785FFB" w:rsidP="00785FFB">
            <w:pPr>
              <w:pStyle w:val="Prrafodelista"/>
              <w:numPr>
                <w:ilvl w:val="0"/>
                <w:numId w:val="17"/>
              </w:numPr>
              <w:rPr>
                <w:rFonts w:eastAsia="MS Mincho" w:cs="Arial"/>
                <w:bCs/>
                <w:szCs w:val="20"/>
                <w:lang w:val="es-ES_tradnl"/>
              </w:rPr>
            </w:pPr>
            <w:r w:rsidRPr="00785FFB">
              <w:rPr>
                <w:rFonts w:eastAsia="MS Mincho" w:cs="Arial"/>
                <w:bCs/>
                <w:szCs w:val="20"/>
                <w:lang w:val="es-ES_tradnl"/>
              </w:rPr>
              <w:t>Promover intervenciones financiadas por la DUE y EEMM, que incluyan la protección y promoción de OSC que se desarrollan en temáticas sensibles como p.ej. la defensa de los derechos humanos</w:t>
            </w:r>
            <w:r>
              <w:rPr>
                <w:rFonts w:eastAsia="MS Mincho" w:cs="Arial"/>
                <w:bCs/>
                <w:szCs w:val="20"/>
                <w:lang w:val="es-ES_tradnl"/>
              </w:rPr>
              <w:t>. Responsables: Secciones de cooperación</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Prioridad 2 </w:t>
            </w:r>
          </w:p>
        </w:tc>
      </w:tr>
      <w:tr w:rsidR="00785FFB"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85FFB" w:rsidRPr="00785FFB" w:rsidRDefault="00785FFB" w:rsidP="00785FFB">
            <w:pPr>
              <w:rPr>
                <w:rFonts w:eastAsia="Times New Roman"/>
                <w:bCs/>
                <w:lang w:val="es-ES_tradnl"/>
              </w:rPr>
            </w:pPr>
            <w:r w:rsidRPr="00785FFB">
              <w:rPr>
                <w:rFonts w:eastAsia="Times New Roman"/>
                <w:bCs/>
                <w:lang w:val="es-ES_tradnl"/>
              </w:rPr>
              <w:t>Fomentar un mayor conocimiento de la opinión pública sobre el rol de las OSC y su papel en el desarrollo.</w:t>
            </w:r>
          </w:p>
        </w:tc>
      </w:tr>
      <w:tr w:rsidR="00785FFB"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Indicador(es)</w:t>
            </w:r>
          </w:p>
        </w:tc>
      </w:tr>
      <w:tr w:rsidR="00785FFB" w:rsidRPr="000070D5" w:rsidTr="00D944DE">
        <w:trPr>
          <w:trHeight w:val="417"/>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0070D5" w:rsidRDefault="00785FFB" w:rsidP="00785FFB">
            <w:pPr>
              <w:pStyle w:val="Prrafodelista"/>
              <w:numPr>
                <w:ilvl w:val="0"/>
                <w:numId w:val="15"/>
              </w:numPr>
              <w:rPr>
                <w:rFonts w:eastAsia="MS Mincho" w:cs="Arial"/>
                <w:szCs w:val="20"/>
                <w:lang w:val="es-ES_tradnl"/>
              </w:rPr>
            </w:pPr>
            <w:proofErr w:type="spellStart"/>
            <w:r w:rsidRPr="00785FFB">
              <w:rPr>
                <w:rFonts w:eastAsia="MS Mincho" w:cs="Arial"/>
                <w:szCs w:val="20"/>
                <w:lang w:val="es-ES_tradnl"/>
              </w:rPr>
              <w:t>N°</w:t>
            </w:r>
            <w:proofErr w:type="spellEnd"/>
            <w:r w:rsidRPr="00785FFB">
              <w:rPr>
                <w:rFonts w:eastAsia="MS Mincho" w:cs="Arial"/>
                <w:szCs w:val="20"/>
                <w:lang w:val="es-ES_tradnl"/>
              </w:rPr>
              <w:t xml:space="preserve"> de encuentros con prensa y líderes de opinión.</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Acciones: </w:t>
            </w:r>
          </w:p>
        </w:tc>
      </w:tr>
      <w:tr w:rsidR="00785FFB"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sidRPr="001E7CC4">
              <w:rPr>
                <w:lang w:val="es-ES_tradnl"/>
              </w:rPr>
              <w:t>A. Análisis: Estudios, cartografías e investigación</w:t>
            </w:r>
          </w:p>
        </w:tc>
      </w:tr>
      <w:tr w:rsidR="00785FFB" w:rsidTr="00D944DE">
        <w:trPr>
          <w:trHeight w:val="373"/>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N/A</w:t>
            </w:r>
          </w:p>
        </w:tc>
      </w:tr>
      <w:tr w:rsidR="00785FFB"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B</w:t>
            </w:r>
            <w:r w:rsidRPr="001E7CC4">
              <w:rPr>
                <w:lang w:val="es-ES_tradnl"/>
              </w:rPr>
              <w:t>. Diálogo político, consulta y facilitación</w:t>
            </w:r>
          </w:p>
        </w:tc>
      </w:tr>
      <w:tr w:rsidR="00785FFB"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A63C50" w:rsidRDefault="00A63C50" w:rsidP="00A63C50">
            <w:pPr>
              <w:ind w:left="567" w:hanging="567"/>
              <w:rPr>
                <w:rFonts w:eastAsia="MS Mincho" w:cs="Arial"/>
                <w:szCs w:val="20"/>
                <w:lang w:val="es-ES_tradnl"/>
              </w:rPr>
            </w:pPr>
            <w:r>
              <w:rPr>
                <w:rFonts w:eastAsia="MS Mincho" w:cs="Arial"/>
                <w:szCs w:val="20"/>
                <w:lang w:val="es-ES_tradnl"/>
              </w:rPr>
              <w:t>N/A</w:t>
            </w:r>
          </w:p>
        </w:tc>
      </w:tr>
      <w:tr w:rsidR="00785FFB"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785FFB" w:rsidRPr="00095361" w:rsidTr="00D944DE">
        <w:trPr>
          <w:trHeight w:val="427"/>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A63C50" w:rsidRDefault="00A63C50" w:rsidP="00A63C50">
            <w:pPr>
              <w:pStyle w:val="Prrafodelista"/>
              <w:numPr>
                <w:ilvl w:val="0"/>
                <w:numId w:val="15"/>
              </w:numPr>
              <w:rPr>
                <w:rFonts w:eastAsia="MS Mincho" w:cs="Arial"/>
                <w:bCs/>
                <w:szCs w:val="20"/>
                <w:lang w:val="es-ES_tradnl"/>
              </w:rPr>
            </w:pPr>
            <w:r w:rsidRPr="00A63C50">
              <w:rPr>
                <w:rFonts w:eastAsia="MS Mincho" w:cs="Arial"/>
                <w:bCs/>
                <w:szCs w:val="20"/>
                <w:lang w:val="es-ES_tradnl"/>
              </w:rPr>
              <w:t>Elaboración y difusión de mensajes clave sobre el papel de las OSC en el desarrollo</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Prioridad 3 </w:t>
            </w:r>
          </w:p>
        </w:tc>
      </w:tr>
      <w:tr w:rsidR="00785FFB"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85FFB" w:rsidRPr="00785FFB" w:rsidRDefault="00A63C50" w:rsidP="005D1E0E">
            <w:pPr>
              <w:rPr>
                <w:rFonts w:eastAsia="Times New Roman"/>
                <w:bCs/>
                <w:lang w:val="es-ES_tradnl"/>
              </w:rPr>
            </w:pPr>
            <w:r w:rsidRPr="00A63C50">
              <w:rPr>
                <w:rFonts w:eastAsia="Times New Roman"/>
                <w:bCs/>
                <w:lang w:val="es-ES_tradnl"/>
              </w:rPr>
              <w:t>Promover la existencia de un marco jurídico apropiado para los diferentes tipos de OSC existente</w:t>
            </w:r>
            <w:r>
              <w:rPr>
                <w:rFonts w:eastAsia="Times New Roman"/>
                <w:bCs/>
                <w:lang w:val="es-ES_tradnl"/>
              </w:rPr>
              <w:t>.</w:t>
            </w:r>
          </w:p>
        </w:tc>
      </w:tr>
      <w:tr w:rsidR="00785FFB"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Indicador(es)</w:t>
            </w:r>
          </w:p>
        </w:tc>
      </w:tr>
      <w:tr w:rsidR="00785FFB"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A63C50" w:rsidRDefault="00A63C50" w:rsidP="00A63C50">
            <w:pPr>
              <w:pStyle w:val="Prrafodelista"/>
              <w:numPr>
                <w:ilvl w:val="0"/>
                <w:numId w:val="15"/>
              </w:numPr>
              <w:rPr>
                <w:rFonts w:eastAsia="MS Mincho" w:cs="Arial"/>
                <w:szCs w:val="20"/>
                <w:lang w:val="es-ES_tradnl"/>
              </w:rPr>
            </w:pPr>
            <w:r w:rsidRPr="00A63C50">
              <w:rPr>
                <w:rFonts w:eastAsia="MS Mincho" w:cs="Arial"/>
                <w:szCs w:val="20"/>
                <w:lang w:val="es-ES_tradnl"/>
              </w:rPr>
              <w:t>Los principales obstáculos del marco jurídico local para los diferentes tipos de OSC son sistematizadas.</w:t>
            </w:r>
          </w:p>
          <w:p w:rsidR="00785FFB" w:rsidRPr="000070D5" w:rsidRDefault="00A63C50" w:rsidP="00A63C50">
            <w:pPr>
              <w:pStyle w:val="Prrafodelista"/>
              <w:numPr>
                <w:ilvl w:val="0"/>
                <w:numId w:val="15"/>
              </w:numPr>
              <w:rPr>
                <w:rFonts w:eastAsia="MS Mincho" w:cs="Arial"/>
                <w:szCs w:val="20"/>
                <w:lang w:val="es-ES_tradnl"/>
              </w:rPr>
            </w:pPr>
            <w:r w:rsidRPr="00A63C50">
              <w:rPr>
                <w:rFonts w:eastAsia="MS Mincho" w:cs="Arial"/>
                <w:szCs w:val="20"/>
                <w:lang w:val="es-ES_tradnl"/>
              </w:rPr>
              <w:t>N° de reuniones y encuentros bilaterales y/o conjuntos con APCI y el Ministerio de RREE sobre procedimientos administrativos y de control de las subvenciones otorgadas a las OSC por cada uno de los EEMM  y DUE.</w:t>
            </w:r>
          </w:p>
        </w:tc>
      </w:tr>
      <w:tr w:rsidR="00785FFB"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785FFB" w:rsidRPr="0034319A" w:rsidRDefault="00785FFB" w:rsidP="005D1E0E">
            <w:pPr>
              <w:rPr>
                <w:rFonts w:eastAsia="MS Mincho" w:cs="Arial"/>
                <w:b/>
                <w:szCs w:val="20"/>
                <w:lang w:val="es-ES_tradnl"/>
              </w:rPr>
            </w:pPr>
            <w:r w:rsidRPr="0034319A">
              <w:rPr>
                <w:b/>
                <w:lang w:val="es-ES_tradnl"/>
              </w:rPr>
              <w:t xml:space="preserve">Acciones: </w:t>
            </w:r>
          </w:p>
        </w:tc>
      </w:tr>
      <w:tr w:rsidR="00785FFB"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sidRPr="001E7CC4">
              <w:rPr>
                <w:lang w:val="es-ES_tradnl"/>
              </w:rPr>
              <w:t>A. Análisis: Estudios, cartografías e investigación</w:t>
            </w:r>
          </w:p>
        </w:tc>
      </w:tr>
      <w:tr w:rsidR="00785FFB" w:rsidTr="00D944DE">
        <w:trPr>
          <w:trHeight w:val="703"/>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A63C50" w:rsidRDefault="00A63C50" w:rsidP="00A63C50">
            <w:pPr>
              <w:pStyle w:val="Prrafodelista"/>
              <w:numPr>
                <w:ilvl w:val="0"/>
                <w:numId w:val="20"/>
              </w:numPr>
              <w:rPr>
                <w:rFonts w:eastAsia="MS Mincho" w:cs="Arial"/>
                <w:szCs w:val="20"/>
                <w:lang w:val="es-ES_tradnl"/>
              </w:rPr>
            </w:pPr>
            <w:r>
              <w:rPr>
                <w:rFonts w:eastAsia="MS Mincho" w:cs="Arial"/>
                <w:szCs w:val="20"/>
                <w:lang w:val="es-ES_tradnl"/>
              </w:rPr>
              <w:t xml:space="preserve">Sistematizar a través de un estudio el marco jurídico Responsables: </w:t>
            </w:r>
            <w:r w:rsidRPr="00A63C50">
              <w:rPr>
                <w:rFonts w:eastAsia="MS Mincho" w:cs="Arial"/>
                <w:szCs w:val="20"/>
                <w:lang w:val="es-ES_tradnl"/>
              </w:rPr>
              <w:t>Grupo de trabajo UE sobre sociedad civil</w:t>
            </w:r>
            <w:r>
              <w:rPr>
                <w:rFonts w:eastAsia="MS Mincho" w:cs="Arial"/>
                <w:szCs w:val="20"/>
                <w:lang w:val="es-ES_tradnl"/>
              </w:rPr>
              <w:t>. Responsable: Grupo de trabajo UE sobre sociedad civil.</w:t>
            </w:r>
          </w:p>
        </w:tc>
      </w:tr>
      <w:tr w:rsidR="00785FFB"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B</w:t>
            </w:r>
            <w:r w:rsidRPr="001E7CC4">
              <w:rPr>
                <w:lang w:val="es-ES_tradnl"/>
              </w:rPr>
              <w:t>. Diálogo político, consulta y facilitación</w:t>
            </w:r>
          </w:p>
        </w:tc>
      </w:tr>
      <w:tr w:rsidR="00785FFB" w:rsidRPr="000070D5"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85FFB" w:rsidRPr="00785FFB" w:rsidRDefault="00A63C50" w:rsidP="00A63C50">
            <w:pPr>
              <w:pStyle w:val="Prrafodelista"/>
              <w:numPr>
                <w:ilvl w:val="0"/>
                <w:numId w:val="16"/>
              </w:numPr>
              <w:rPr>
                <w:rFonts w:eastAsia="MS Mincho" w:cs="Arial"/>
                <w:szCs w:val="20"/>
                <w:lang w:val="es-ES_tradnl"/>
              </w:rPr>
            </w:pPr>
            <w:r w:rsidRPr="00A63C50">
              <w:rPr>
                <w:rFonts w:eastAsia="MS Mincho" w:cs="Arial"/>
                <w:szCs w:val="20"/>
                <w:lang w:val="es-ES_tradnl"/>
              </w:rPr>
              <w:t>Promover una revisión del marco jurídico para mejorar la inclusión de los diferentes tipos de OSC</w:t>
            </w:r>
            <w:r>
              <w:rPr>
                <w:rFonts w:eastAsia="MS Mincho" w:cs="Arial"/>
                <w:szCs w:val="20"/>
                <w:lang w:val="es-ES_tradnl"/>
              </w:rPr>
              <w:t xml:space="preserve">. Responsables: </w:t>
            </w:r>
            <w:r w:rsidRPr="00A63C50">
              <w:rPr>
                <w:rFonts w:eastAsia="MS Mincho" w:cs="Arial"/>
                <w:szCs w:val="20"/>
                <w:lang w:val="es-ES_tradnl"/>
              </w:rPr>
              <w:t>Grupo de trabajo UE sobre sociedad civil</w:t>
            </w:r>
            <w:r>
              <w:rPr>
                <w:rFonts w:eastAsia="MS Mincho" w:cs="Arial"/>
                <w:szCs w:val="20"/>
                <w:lang w:val="es-ES_tradnl"/>
              </w:rPr>
              <w:t xml:space="preserve">, Secciones de política y cooperación. </w:t>
            </w:r>
          </w:p>
        </w:tc>
      </w:tr>
      <w:tr w:rsidR="00785FFB"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785FFB" w:rsidRDefault="00785FFB"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785FFB" w:rsidRPr="00095361" w:rsidTr="00D944DE">
        <w:trPr>
          <w:trHeight w:val="313"/>
        </w:trPr>
        <w:tc>
          <w:tcPr>
            <w:tcW w:w="94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785FFB" w:rsidRPr="00A63C50" w:rsidRDefault="00A63C50" w:rsidP="00A63C50">
            <w:pPr>
              <w:ind w:left="567" w:hanging="567"/>
              <w:rPr>
                <w:rFonts w:eastAsia="MS Mincho" w:cs="Arial"/>
                <w:bCs/>
                <w:szCs w:val="20"/>
                <w:lang w:val="es-ES_tradnl"/>
              </w:rPr>
            </w:pPr>
            <w:r>
              <w:rPr>
                <w:rFonts w:eastAsia="MS Mincho" w:cs="Arial"/>
                <w:bCs/>
                <w:szCs w:val="20"/>
                <w:lang w:val="es-ES_tradnl"/>
              </w:rPr>
              <w:t>N/A</w:t>
            </w:r>
          </w:p>
        </w:tc>
      </w:tr>
    </w:tbl>
    <w:p w:rsidR="00785FFB" w:rsidRDefault="00785FFB" w:rsidP="00ED517D">
      <w:pPr>
        <w:rPr>
          <w:lang w:val="es-ES_tradnl"/>
        </w:rPr>
      </w:pPr>
    </w:p>
    <w:p w:rsidR="00A63C50" w:rsidRDefault="00A63C50" w:rsidP="00ED517D">
      <w:pPr>
        <w:rPr>
          <w:lang w:val="es-ES_tradnl"/>
        </w:rPr>
      </w:pPr>
    </w:p>
    <w:tbl>
      <w:tblPr>
        <w:tblW w:w="0" w:type="auto"/>
        <w:tblInd w:w="108" w:type="dxa"/>
        <w:tblCellMar>
          <w:left w:w="0" w:type="dxa"/>
          <w:right w:w="0" w:type="dxa"/>
        </w:tblCellMar>
        <w:tblLook w:val="04A0" w:firstRow="1" w:lastRow="0" w:firstColumn="1" w:lastColumn="0" w:noHBand="0" w:noVBand="1"/>
      </w:tblPr>
      <w:tblGrid>
        <w:gridCol w:w="9362"/>
      </w:tblGrid>
      <w:tr w:rsidR="00A63C50" w:rsidRPr="00095361"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A63C50">
            <w:pPr>
              <w:rPr>
                <w:b/>
                <w:lang w:val="es-ES_tradnl"/>
              </w:rPr>
            </w:pPr>
            <w:r w:rsidRPr="0034319A">
              <w:rPr>
                <w:b/>
                <w:lang w:val="es-ES_tradnl"/>
              </w:rPr>
              <w:t>CAMBIO 5 - Unión Europea armonizada en su compromiso con la sociedad civil.</w:t>
            </w:r>
          </w:p>
        </w:tc>
      </w:tr>
      <w:tr w:rsidR="00A63C50"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Prioridad 1</w:t>
            </w:r>
          </w:p>
        </w:tc>
      </w:tr>
      <w:tr w:rsidR="00A63C50" w:rsidRPr="00095361"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63C50" w:rsidRPr="00095361" w:rsidRDefault="00A63C50" w:rsidP="005D1E0E">
            <w:pPr>
              <w:rPr>
                <w:rFonts w:eastAsia="Times New Roman"/>
                <w:bCs/>
                <w:lang w:val="es-ES_tradnl"/>
              </w:rPr>
            </w:pPr>
            <w:r w:rsidRPr="00A63C50">
              <w:rPr>
                <w:rFonts w:eastAsia="Times New Roman"/>
                <w:bCs/>
                <w:lang w:val="es-ES_tradnl"/>
              </w:rPr>
              <w:t>Promover la existencia de un mecanismo de diálogo estructurado de la UE con la sociedad civil.</w:t>
            </w:r>
          </w:p>
        </w:tc>
      </w:tr>
      <w:tr w:rsidR="00A63C50"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Indicador(es)</w:t>
            </w:r>
          </w:p>
        </w:tc>
      </w:tr>
      <w:tr w:rsidR="00A63C50"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A63C50" w:rsidRDefault="00A63C50" w:rsidP="00A63C50">
            <w:pPr>
              <w:pStyle w:val="Prrafodelista"/>
              <w:numPr>
                <w:ilvl w:val="0"/>
                <w:numId w:val="15"/>
              </w:numPr>
              <w:rPr>
                <w:rFonts w:eastAsia="MS Mincho" w:cs="Arial"/>
                <w:szCs w:val="20"/>
                <w:lang w:val="es-ES_tradnl"/>
              </w:rPr>
            </w:pPr>
            <w:r w:rsidRPr="00A63C50">
              <w:rPr>
                <w:rFonts w:eastAsia="MS Mincho" w:cs="Arial"/>
                <w:szCs w:val="20"/>
                <w:lang w:val="es-ES_tradnl"/>
              </w:rPr>
              <w:t>Existe un diseño consensuado (DUE y EEMM) de un modelo de relacionamiento con la sociedad civil que implique un mecanismo de diálogo estructurado.</w:t>
            </w:r>
          </w:p>
          <w:p w:rsidR="00A63C50" w:rsidRPr="00A63C50" w:rsidRDefault="00A63C50" w:rsidP="00A63C50">
            <w:pPr>
              <w:pStyle w:val="Prrafodelista"/>
              <w:numPr>
                <w:ilvl w:val="0"/>
                <w:numId w:val="15"/>
              </w:numPr>
              <w:rPr>
                <w:rFonts w:eastAsia="MS Mincho" w:cs="Arial"/>
                <w:szCs w:val="20"/>
                <w:lang w:val="es-ES_tradnl"/>
              </w:rPr>
            </w:pPr>
            <w:r w:rsidRPr="00A63C50">
              <w:rPr>
                <w:rFonts w:eastAsia="MS Mincho" w:cs="Arial"/>
                <w:szCs w:val="20"/>
                <w:lang w:val="es-ES_tradnl"/>
              </w:rPr>
              <w:t>Nº de reuniones de sensibilización a los EEMM y la DUE sobre la necesidad de la existencia de un espacio de diálogo de la UE con la sociedad civil.</w:t>
            </w:r>
          </w:p>
          <w:p w:rsidR="00A63C50" w:rsidRPr="000070D5" w:rsidRDefault="00A63C50" w:rsidP="00A63C50">
            <w:pPr>
              <w:pStyle w:val="Prrafodelista"/>
              <w:numPr>
                <w:ilvl w:val="0"/>
                <w:numId w:val="15"/>
              </w:numPr>
              <w:rPr>
                <w:rFonts w:eastAsia="MS Mincho" w:cs="Arial"/>
                <w:szCs w:val="20"/>
                <w:lang w:val="es-ES_tradnl"/>
              </w:rPr>
            </w:pPr>
            <w:r w:rsidRPr="00A63C50">
              <w:rPr>
                <w:rFonts w:eastAsia="MS Mincho" w:cs="Arial"/>
                <w:szCs w:val="20"/>
                <w:lang w:val="es-ES_tradnl"/>
              </w:rPr>
              <w:t>Nº de convocatorias del mecanismo de diálogo estructurado con la sociedad civil entre la UE y OSC.</w:t>
            </w:r>
          </w:p>
        </w:tc>
      </w:tr>
      <w:tr w:rsidR="00A63C50"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 xml:space="preserve">Acciones: </w:t>
            </w:r>
          </w:p>
        </w:tc>
      </w:tr>
      <w:tr w:rsidR="00A63C50"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sidRPr="001E7CC4">
              <w:rPr>
                <w:lang w:val="es-ES_tradnl"/>
              </w:rPr>
              <w:t>A. Análisis: Estudios, cartografías e investigación</w:t>
            </w:r>
          </w:p>
        </w:tc>
      </w:tr>
      <w:tr w:rsidR="00A63C50" w:rsidRPr="00785FFB" w:rsidTr="00D944DE">
        <w:trPr>
          <w:trHeight w:val="523"/>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A63C50" w:rsidRDefault="00A63C50" w:rsidP="00A63C50">
            <w:pPr>
              <w:pStyle w:val="Prrafodelista"/>
              <w:numPr>
                <w:ilvl w:val="0"/>
                <w:numId w:val="21"/>
              </w:numPr>
              <w:rPr>
                <w:rFonts w:eastAsia="MS Mincho" w:cs="Arial"/>
                <w:szCs w:val="20"/>
                <w:lang w:val="es-ES_tradnl"/>
              </w:rPr>
            </w:pPr>
            <w:r w:rsidRPr="00A63C50">
              <w:rPr>
                <w:rFonts w:eastAsia="MS Mincho" w:cs="Arial"/>
                <w:szCs w:val="20"/>
                <w:lang w:val="es-ES_tradnl"/>
              </w:rPr>
              <w:t>Diseñar un modelo de relacionamiento con la sociedad civil que implique un mecanismo de diálogo estructurado</w:t>
            </w:r>
            <w:r>
              <w:rPr>
                <w:rFonts w:eastAsia="MS Mincho" w:cs="Arial"/>
                <w:szCs w:val="20"/>
                <w:lang w:val="es-ES_tradnl"/>
              </w:rPr>
              <w:t xml:space="preserve">. Responsables: </w:t>
            </w:r>
            <w:r w:rsidRPr="00A63C50">
              <w:rPr>
                <w:rFonts w:eastAsia="MS Mincho" w:cs="Arial"/>
                <w:szCs w:val="20"/>
                <w:lang w:val="es-ES_tradnl"/>
              </w:rPr>
              <w:t>Grupo de trabajo UE sobre sociedad civil</w:t>
            </w:r>
          </w:p>
        </w:tc>
      </w:tr>
      <w:tr w:rsidR="00A63C50"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t>B</w:t>
            </w:r>
            <w:r w:rsidRPr="001E7CC4">
              <w:rPr>
                <w:lang w:val="es-ES_tradnl"/>
              </w:rPr>
              <w:t>. Diálogo político, consulta y facilitación</w:t>
            </w:r>
          </w:p>
        </w:tc>
      </w:tr>
      <w:tr w:rsidR="00A63C50" w:rsidRPr="00095361"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Default="005D1E0E" w:rsidP="005D1E0E">
            <w:pPr>
              <w:pStyle w:val="Prrafodelista"/>
              <w:numPr>
                <w:ilvl w:val="0"/>
                <w:numId w:val="18"/>
              </w:numPr>
              <w:rPr>
                <w:rFonts w:eastAsia="MS Mincho" w:cs="Arial"/>
                <w:szCs w:val="20"/>
                <w:lang w:val="es-ES_tradnl"/>
              </w:rPr>
            </w:pPr>
            <w:r w:rsidRPr="005D1E0E">
              <w:rPr>
                <w:rFonts w:eastAsia="MS Mincho" w:cs="Arial"/>
                <w:szCs w:val="20"/>
                <w:lang w:val="es-ES_tradnl"/>
              </w:rPr>
              <w:t>Sensibilizar a los EEMM y la DUE sobre la necesidad de la existencia de un espacio de diálogo de la UE con la sociedad civil</w:t>
            </w:r>
            <w:r>
              <w:rPr>
                <w:rFonts w:eastAsia="MS Mincho" w:cs="Arial"/>
                <w:szCs w:val="20"/>
                <w:lang w:val="es-ES_tradnl"/>
              </w:rPr>
              <w:t xml:space="preserve">. Responsables: </w:t>
            </w:r>
            <w:r w:rsidRPr="00A63C50">
              <w:rPr>
                <w:rFonts w:eastAsia="MS Mincho" w:cs="Arial"/>
                <w:szCs w:val="20"/>
                <w:lang w:val="es-ES_tradnl"/>
              </w:rPr>
              <w:t>Grupo de trabajo UE sobre sociedad civil</w:t>
            </w:r>
          </w:p>
          <w:p w:rsidR="005D1E0E" w:rsidRPr="00095361" w:rsidRDefault="005D1E0E" w:rsidP="005D1E0E">
            <w:pPr>
              <w:pStyle w:val="Prrafodelista"/>
              <w:numPr>
                <w:ilvl w:val="0"/>
                <w:numId w:val="18"/>
              </w:numPr>
              <w:rPr>
                <w:rFonts w:eastAsia="MS Mincho" w:cs="Arial"/>
                <w:szCs w:val="20"/>
                <w:lang w:val="es-ES_tradnl"/>
              </w:rPr>
            </w:pPr>
            <w:r w:rsidRPr="005D1E0E">
              <w:rPr>
                <w:rFonts w:eastAsia="MS Mincho" w:cs="Arial"/>
                <w:szCs w:val="20"/>
                <w:lang w:val="es-ES_tradnl"/>
              </w:rPr>
              <w:t>Puesta en funcionamiento del mecanismo de diálogo estructurado con la sociedad civil entre la UE y OSC: reglamento y convocatoria</w:t>
            </w:r>
            <w:r>
              <w:rPr>
                <w:rFonts w:eastAsia="MS Mincho" w:cs="Arial"/>
                <w:szCs w:val="20"/>
                <w:lang w:val="es-ES_tradnl"/>
              </w:rPr>
              <w:t>. Responsables: Secciones políticas y cooperación</w:t>
            </w:r>
          </w:p>
        </w:tc>
      </w:tr>
      <w:tr w:rsidR="00A63C50"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A63C50" w:rsidRPr="000070D5" w:rsidTr="0034319A">
        <w:trPr>
          <w:trHeight w:val="1041"/>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0070D5" w:rsidRDefault="005D1E0E" w:rsidP="005D1E0E">
            <w:pPr>
              <w:pStyle w:val="Prrafodelista"/>
              <w:numPr>
                <w:ilvl w:val="0"/>
                <w:numId w:val="17"/>
              </w:numPr>
              <w:rPr>
                <w:rFonts w:eastAsia="MS Mincho" w:cs="Arial"/>
                <w:bCs/>
                <w:szCs w:val="20"/>
                <w:lang w:val="es-ES_tradnl"/>
              </w:rPr>
            </w:pPr>
            <w:r w:rsidRPr="005D1E0E">
              <w:rPr>
                <w:rFonts w:eastAsia="MS Mincho" w:cs="Arial"/>
                <w:bCs/>
                <w:szCs w:val="20"/>
                <w:lang w:val="es-ES_tradnl"/>
              </w:rPr>
              <w:t>Puesta en funcionamiento del mecanismo de diálogo estructurado con la sociedad civil entre la UE y OSC: reglamento y convocatoria</w:t>
            </w:r>
            <w:r>
              <w:rPr>
                <w:rFonts w:eastAsia="MS Mincho" w:cs="Arial"/>
                <w:bCs/>
                <w:szCs w:val="20"/>
                <w:lang w:val="es-ES_tradnl"/>
              </w:rPr>
              <w:t xml:space="preserve">. </w:t>
            </w:r>
            <w:r>
              <w:rPr>
                <w:rFonts w:eastAsia="MS Mincho" w:cs="Arial"/>
                <w:szCs w:val="20"/>
                <w:lang w:val="es-ES_tradnl"/>
              </w:rPr>
              <w:t>Responsables: Secciones políticas y cooperación</w:t>
            </w:r>
          </w:p>
        </w:tc>
      </w:tr>
      <w:tr w:rsidR="00A63C50"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 xml:space="preserve">Prioridad 2 </w:t>
            </w:r>
          </w:p>
        </w:tc>
      </w:tr>
      <w:tr w:rsidR="00A63C50" w:rsidRPr="00785FFB"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63C50" w:rsidRPr="00785FFB" w:rsidRDefault="005D1E0E" w:rsidP="005D1E0E">
            <w:pPr>
              <w:rPr>
                <w:rFonts w:eastAsia="Times New Roman"/>
                <w:bCs/>
                <w:lang w:val="es-ES_tradnl"/>
              </w:rPr>
            </w:pPr>
            <w:r w:rsidRPr="005D1E0E">
              <w:rPr>
                <w:rFonts w:eastAsia="Times New Roman"/>
                <w:bCs/>
                <w:lang w:val="es-ES_tradnl"/>
              </w:rPr>
              <w:t>Garantizar la armonización de la Delegación y EEMM en su relacionamiento con la sociedad civil.</w:t>
            </w:r>
          </w:p>
        </w:tc>
      </w:tr>
      <w:tr w:rsidR="00A63C50"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Indicador(es)</w:t>
            </w:r>
          </w:p>
        </w:tc>
      </w:tr>
      <w:tr w:rsidR="00A63C50" w:rsidRPr="000070D5" w:rsidTr="0034319A">
        <w:trPr>
          <w:trHeight w:val="1212"/>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1E0E" w:rsidRPr="005D1E0E" w:rsidRDefault="005D1E0E" w:rsidP="005D1E0E">
            <w:pPr>
              <w:pStyle w:val="Prrafodelista"/>
              <w:numPr>
                <w:ilvl w:val="0"/>
                <w:numId w:val="15"/>
              </w:numPr>
              <w:rPr>
                <w:rFonts w:eastAsia="MS Mincho" w:cs="Arial"/>
                <w:szCs w:val="20"/>
                <w:lang w:val="es-ES_tradnl"/>
              </w:rPr>
            </w:pPr>
            <w:r w:rsidRPr="005D1E0E">
              <w:rPr>
                <w:rFonts w:eastAsia="MS Mincho" w:cs="Arial"/>
                <w:szCs w:val="20"/>
                <w:lang w:val="es-ES_tradnl"/>
              </w:rPr>
              <w:t>Reuniones trimestrales del grupo de trabajo UE sobre sociedad civil.</w:t>
            </w:r>
          </w:p>
          <w:p w:rsidR="00A63C50" w:rsidRPr="000070D5" w:rsidRDefault="005D1E0E" w:rsidP="005D1E0E">
            <w:pPr>
              <w:pStyle w:val="Prrafodelista"/>
              <w:numPr>
                <w:ilvl w:val="0"/>
                <w:numId w:val="15"/>
              </w:numPr>
              <w:rPr>
                <w:rFonts w:eastAsia="MS Mincho" w:cs="Arial"/>
                <w:szCs w:val="20"/>
                <w:lang w:val="es-ES_tradnl"/>
              </w:rPr>
            </w:pPr>
            <w:r w:rsidRPr="005D1E0E">
              <w:rPr>
                <w:rFonts w:eastAsia="MS Mincho" w:cs="Arial"/>
                <w:szCs w:val="20"/>
                <w:lang w:val="es-ES_tradnl"/>
              </w:rPr>
              <w:t>Planes de Trabajo con presupuesto y responsables para la implementación de la Hoja de Ruta.</w:t>
            </w:r>
          </w:p>
        </w:tc>
      </w:tr>
      <w:tr w:rsidR="00A63C50"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 xml:space="preserve">Acciones: </w:t>
            </w:r>
          </w:p>
        </w:tc>
      </w:tr>
      <w:tr w:rsidR="00A63C50"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sidRPr="001E7CC4">
              <w:rPr>
                <w:lang w:val="es-ES_tradnl"/>
              </w:rPr>
              <w:t>A. Análisis: Estudios, cartografías e investigación</w:t>
            </w:r>
          </w:p>
        </w:tc>
      </w:tr>
      <w:tr w:rsidR="00A63C50" w:rsidTr="00D944DE">
        <w:trPr>
          <w:trHeight w:val="405"/>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t>N/A</w:t>
            </w:r>
          </w:p>
        </w:tc>
      </w:tr>
      <w:tr w:rsidR="00A63C50"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t>B</w:t>
            </w:r>
            <w:r w:rsidRPr="001E7CC4">
              <w:rPr>
                <w:lang w:val="es-ES_tradnl"/>
              </w:rPr>
              <w:t>. Diálogo político, consulta y facilitación</w:t>
            </w:r>
          </w:p>
        </w:tc>
      </w:tr>
      <w:tr w:rsidR="00A63C50" w:rsidRPr="00A63C50"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5D1E0E" w:rsidRDefault="005D1E0E" w:rsidP="005D1E0E">
            <w:pPr>
              <w:pStyle w:val="Prrafodelista"/>
              <w:numPr>
                <w:ilvl w:val="0"/>
                <w:numId w:val="22"/>
              </w:numPr>
              <w:rPr>
                <w:rFonts w:eastAsia="MS Mincho" w:cs="Arial"/>
                <w:szCs w:val="20"/>
                <w:lang w:val="es-ES_tradnl"/>
              </w:rPr>
            </w:pPr>
            <w:r w:rsidRPr="005D1E0E">
              <w:rPr>
                <w:rFonts w:eastAsia="MS Mincho" w:cs="Arial"/>
                <w:szCs w:val="20"/>
                <w:lang w:val="es-ES_tradnl"/>
              </w:rPr>
              <w:t>Institucionalización del grupo de trabajo de SC de la UE</w:t>
            </w:r>
            <w:r>
              <w:rPr>
                <w:rFonts w:eastAsia="MS Mincho" w:cs="Arial"/>
                <w:szCs w:val="20"/>
                <w:lang w:val="es-ES_tradnl"/>
              </w:rPr>
              <w:t>. Responsables: Grupo de trabajo UE sobre sociedad civil</w:t>
            </w:r>
          </w:p>
        </w:tc>
      </w:tr>
      <w:tr w:rsidR="00A63C50"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lastRenderedPageBreak/>
              <w:t>C</w:t>
            </w:r>
            <w:r w:rsidRPr="001E7CC4">
              <w:rPr>
                <w:lang w:val="es-ES_tradnl"/>
              </w:rPr>
              <w:t>. Financiación: Apoyo operativo, incluida la integración</w:t>
            </w:r>
          </w:p>
        </w:tc>
      </w:tr>
      <w:tr w:rsidR="00A63C50" w:rsidRPr="00A63C50" w:rsidTr="00D944DE">
        <w:trPr>
          <w:trHeight w:val="744"/>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A63C50" w:rsidRDefault="005D1E0E" w:rsidP="005D1E0E">
            <w:pPr>
              <w:pStyle w:val="Prrafodelista"/>
              <w:numPr>
                <w:ilvl w:val="0"/>
                <w:numId w:val="15"/>
              </w:numPr>
              <w:rPr>
                <w:rFonts w:eastAsia="MS Mincho" w:cs="Arial"/>
                <w:bCs/>
                <w:szCs w:val="20"/>
                <w:lang w:val="es-ES_tradnl"/>
              </w:rPr>
            </w:pPr>
            <w:r w:rsidRPr="005D1E0E">
              <w:rPr>
                <w:rFonts w:eastAsia="MS Mincho" w:cs="Arial"/>
                <w:bCs/>
                <w:szCs w:val="20"/>
                <w:lang w:val="es-ES_tradnl"/>
              </w:rPr>
              <w:t>Implementación y seguimiento a la Hoja de Ruta</w:t>
            </w:r>
            <w:r>
              <w:rPr>
                <w:rFonts w:eastAsia="MS Mincho" w:cs="Arial"/>
                <w:bCs/>
                <w:szCs w:val="20"/>
                <w:lang w:val="es-ES_tradnl"/>
              </w:rPr>
              <w:t xml:space="preserve">. Responsables: </w:t>
            </w:r>
            <w:r>
              <w:rPr>
                <w:rFonts w:eastAsia="MS Mincho" w:cs="Arial"/>
                <w:szCs w:val="20"/>
                <w:lang w:val="es-ES_tradnl"/>
              </w:rPr>
              <w:t>Grupo de trabajo UE sobre sociedad civil</w:t>
            </w:r>
          </w:p>
        </w:tc>
      </w:tr>
      <w:tr w:rsidR="00A63C50"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 xml:space="preserve">Prioridad 3 </w:t>
            </w:r>
          </w:p>
        </w:tc>
      </w:tr>
      <w:tr w:rsidR="00A63C50" w:rsidRPr="00785FFB" w:rsidTr="0034319A">
        <w:tc>
          <w:tcPr>
            <w:tcW w:w="949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63C50" w:rsidRPr="00785FFB" w:rsidRDefault="005D1E0E" w:rsidP="005D1E0E">
            <w:pPr>
              <w:rPr>
                <w:rFonts w:eastAsia="Times New Roman"/>
                <w:bCs/>
                <w:lang w:val="es-ES_tradnl"/>
              </w:rPr>
            </w:pPr>
            <w:r w:rsidRPr="005D1E0E">
              <w:rPr>
                <w:rFonts w:eastAsia="Times New Roman"/>
                <w:bCs/>
                <w:lang w:val="es-ES_tradnl"/>
              </w:rPr>
              <w:t>UE tiene como línea temática a la Sociedad Civil.</w:t>
            </w:r>
          </w:p>
        </w:tc>
      </w:tr>
      <w:tr w:rsidR="00A63C50" w:rsidRPr="0034319A" w:rsidTr="0034319A">
        <w:trPr>
          <w:trHeight w:val="482"/>
        </w:trPr>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Indicador(es)</w:t>
            </w:r>
          </w:p>
        </w:tc>
      </w:tr>
      <w:tr w:rsidR="00A63C50" w:rsidRPr="000070D5" w:rsidTr="00D944DE">
        <w:trPr>
          <w:trHeight w:val="450"/>
        </w:trPr>
        <w:tc>
          <w:tcPr>
            <w:tcW w:w="949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0070D5" w:rsidRDefault="005D1E0E" w:rsidP="005D1E0E">
            <w:pPr>
              <w:pStyle w:val="Prrafodelista"/>
              <w:numPr>
                <w:ilvl w:val="0"/>
                <w:numId w:val="15"/>
              </w:numPr>
              <w:rPr>
                <w:rFonts w:eastAsia="MS Mincho" w:cs="Arial"/>
                <w:szCs w:val="20"/>
                <w:lang w:val="es-ES_tradnl"/>
              </w:rPr>
            </w:pPr>
            <w:proofErr w:type="spellStart"/>
            <w:r w:rsidRPr="005D1E0E">
              <w:rPr>
                <w:rFonts w:eastAsia="MS Mincho" w:cs="Arial"/>
                <w:szCs w:val="20"/>
                <w:lang w:val="es-ES_tradnl"/>
              </w:rPr>
              <w:t>N°</w:t>
            </w:r>
            <w:proofErr w:type="spellEnd"/>
            <w:r w:rsidRPr="005D1E0E">
              <w:rPr>
                <w:rFonts w:eastAsia="MS Mincho" w:cs="Arial"/>
                <w:szCs w:val="20"/>
                <w:lang w:val="es-ES_tradnl"/>
              </w:rPr>
              <w:t xml:space="preserve"> de proyectos subvencionados a ONGD.</w:t>
            </w:r>
          </w:p>
        </w:tc>
      </w:tr>
      <w:tr w:rsidR="00A63C50" w:rsidRPr="0034319A" w:rsidTr="0034319A">
        <w:tc>
          <w:tcPr>
            <w:tcW w:w="94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A63C50" w:rsidRPr="0034319A" w:rsidRDefault="00A63C50" w:rsidP="005D1E0E">
            <w:pPr>
              <w:rPr>
                <w:rFonts w:eastAsia="MS Mincho" w:cs="Arial"/>
                <w:b/>
                <w:szCs w:val="20"/>
                <w:lang w:val="es-ES_tradnl"/>
              </w:rPr>
            </w:pPr>
            <w:r w:rsidRPr="0034319A">
              <w:rPr>
                <w:b/>
                <w:lang w:val="es-ES_tradnl"/>
              </w:rPr>
              <w:t xml:space="preserve">Acciones: </w:t>
            </w:r>
          </w:p>
        </w:tc>
      </w:tr>
      <w:tr w:rsidR="00A63C50" w:rsidTr="005D1E0E">
        <w:trPr>
          <w:trHeight w:val="442"/>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sidRPr="001E7CC4">
              <w:rPr>
                <w:lang w:val="es-ES_tradnl"/>
              </w:rPr>
              <w:t>A. Análisis: Estudios, cartografías e investigación</w:t>
            </w:r>
          </w:p>
        </w:tc>
      </w:tr>
      <w:tr w:rsidR="00A63C50" w:rsidRPr="00A63C50" w:rsidTr="00D944DE">
        <w:trPr>
          <w:trHeight w:val="80"/>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5D1E0E" w:rsidRDefault="005D1E0E" w:rsidP="005D1E0E">
            <w:pPr>
              <w:rPr>
                <w:rFonts w:eastAsia="MS Mincho" w:cs="Arial"/>
                <w:szCs w:val="20"/>
                <w:lang w:val="es-ES_tradnl"/>
              </w:rPr>
            </w:pPr>
            <w:r>
              <w:rPr>
                <w:rFonts w:eastAsia="MS Mincho" w:cs="Arial"/>
                <w:szCs w:val="20"/>
                <w:lang w:val="es-ES_tradnl"/>
              </w:rPr>
              <w:t>N/A</w:t>
            </w:r>
          </w:p>
        </w:tc>
      </w:tr>
      <w:tr w:rsidR="00A63C50" w:rsidTr="005D1E0E">
        <w:trPr>
          <w:trHeight w:val="471"/>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t>B</w:t>
            </w:r>
            <w:r w:rsidRPr="001E7CC4">
              <w:rPr>
                <w:lang w:val="es-ES_tradnl"/>
              </w:rPr>
              <w:t>. Diálogo político, consulta y facilitación</w:t>
            </w:r>
          </w:p>
        </w:tc>
      </w:tr>
      <w:tr w:rsidR="00A63C50" w:rsidRPr="00785FFB" w:rsidTr="005D1E0E">
        <w:trPr>
          <w:trHeight w:val="456"/>
        </w:trPr>
        <w:tc>
          <w:tcPr>
            <w:tcW w:w="949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63C50" w:rsidRPr="005D1E0E" w:rsidRDefault="005D1E0E" w:rsidP="005D1E0E">
            <w:pPr>
              <w:ind w:left="567" w:hanging="567"/>
              <w:rPr>
                <w:rFonts w:eastAsia="MS Mincho" w:cs="Arial"/>
                <w:szCs w:val="20"/>
                <w:lang w:val="es-ES_tradnl"/>
              </w:rPr>
            </w:pPr>
            <w:r>
              <w:rPr>
                <w:rFonts w:eastAsia="MS Mincho" w:cs="Arial"/>
                <w:szCs w:val="20"/>
                <w:lang w:val="es-ES_tradnl"/>
              </w:rPr>
              <w:t>N/A</w:t>
            </w:r>
          </w:p>
        </w:tc>
      </w:tr>
      <w:tr w:rsidR="00A63C50" w:rsidTr="005D1E0E">
        <w:trPr>
          <w:trHeight w:val="428"/>
        </w:trPr>
        <w:tc>
          <w:tcPr>
            <w:tcW w:w="9498" w:type="dxa"/>
            <w:tcBorders>
              <w:top w:val="nil"/>
              <w:left w:val="single" w:sz="8" w:space="0" w:color="auto"/>
              <w:bottom w:val="single" w:sz="4" w:space="0" w:color="auto"/>
              <w:right w:val="single" w:sz="8" w:space="0" w:color="auto"/>
            </w:tcBorders>
            <w:shd w:val="clear" w:color="auto" w:fill="D6E3BC" w:themeFill="accent3" w:themeFillTint="66"/>
            <w:tcMar>
              <w:top w:w="0" w:type="dxa"/>
              <w:left w:w="108" w:type="dxa"/>
              <w:bottom w:w="0" w:type="dxa"/>
              <w:right w:w="108" w:type="dxa"/>
            </w:tcMar>
          </w:tcPr>
          <w:p w:rsidR="00A63C50" w:rsidRDefault="00A63C50" w:rsidP="005D1E0E">
            <w:pPr>
              <w:rPr>
                <w:rFonts w:eastAsia="MS Mincho" w:cs="Arial"/>
                <w:szCs w:val="20"/>
                <w:lang w:val="es-ES_tradnl"/>
              </w:rPr>
            </w:pPr>
            <w:r>
              <w:rPr>
                <w:lang w:val="es-ES_tradnl"/>
              </w:rPr>
              <w:t>C</w:t>
            </w:r>
            <w:r w:rsidRPr="001E7CC4">
              <w:rPr>
                <w:lang w:val="es-ES_tradnl"/>
              </w:rPr>
              <w:t>. Financiación: Apoyo operativo, incluida la integración</w:t>
            </w:r>
          </w:p>
        </w:tc>
      </w:tr>
      <w:tr w:rsidR="00A63C50" w:rsidRPr="00A63C50" w:rsidTr="00D944DE">
        <w:trPr>
          <w:trHeight w:val="373"/>
        </w:trPr>
        <w:tc>
          <w:tcPr>
            <w:tcW w:w="949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A63C50" w:rsidRPr="005D1E0E" w:rsidRDefault="005D1E0E" w:rsidP="005D1E0E">
            <w:pPr>
              <w:pStyle w:val="Prrafodelista"/>
              <w:numPr>
                <w:ilvl w:val="0"/>
                <w:numId w:val="16"/>
              </w:numPr>
              <w:rPr>
                <w:rFonts w:eastAsia="MS Mincho" w:cs="Arial"/>
                <w:bCs/>
                <w:szCs w:val="20"/>
                <w:lang w:val="es-ES_tradnl"/>
              </w:rPr>
            </w:pPr>
            <w:r w:rsidRPr="005D1E0E">
              <w:rPr>
                <w:rFonts w:eastAsia="MS Mincho" w:cs="Arial"/>
                <w:bCs/>
                <w:szCs w:val="20"/>
                <w:lang w:val="es-ES_tradnl"/>
              </w:rPr>
              <w:t>Convocatorias periódicas de la DUE y EEMM para otorgar subvenciones a ONGD</w:t>
            </w:r>
          </w:p>
        </w:tc>
      </w:tr>
    </w:tbl>
    <w:p w:rsidR="00A63C50" w:rsidRPr="001E7CC4" w:rsidRDefault="00A63C50" w:rsidP="00ED517D">
      <w:pPr>
        <w:rPr>
          <w:lang w:val="es-ES_tradnl"/>
        </w:rPr>
      </w:pPr>
    </w:p>
    <w:p w:rsidR="00C05AA8" w:rsidRPr="00E90F77" w:rsidRDefault="00172AEB" w:rsidP="00E90F77">
      <w:pPr>
        <w:pStyle w:val="Ttulo1"/>
        <w:rPr>
          <w:lang w:val="es-PE"/>
        </w:rPr>
      </w:pPr>
      <w:r w:rsidRPr="000070D5">
        <w:rPr>
          <w:lang w:val="es-PE"/>
        </w:rPr>
        <w:lastRenderedPageBreak/>
        <w:t>CUADRO DE MANDO</w:t>
      </w:r>
    </w:p>
    <w:tbl>
      <w:tblPr>
        <w:tblStyle w:val="Tablaconcuadrcula"/>
        <w:tblpPr w:leftFromText="181" w:rightFromText="181" w:vertAnchor="text" w:horzAnchor="margin" w:tblpY="845"/>
        <w:tblOverlap w:val="never"/>
        <w:tblW w:w="5219" w:type="pct"/>
        <w:tblLook w:val="04A0" w:firstRow="1" w:lastRow="0" w:firstColumn="1" w:lastColumn="0" w:noHBand="0" w:noVBand="1"/>
      </w:tblPr>
      <w:tblGrid>
        <w:gridCol w:w="1905"/>
        <w:gridCol w:w="2769"/>
        <w:gridCol w:w="416"/>
        <w:gridCol w:w="4389"/>
        <w:gridCol w:w="416"/>
      </w:tblGrid>
      <w:tr w:rsidR="00172AEB" w:rsidRPr="00EC6CB6" w:rsidTr="00D944DE">
        <w:trPr>
          <w:gridAfter w:val="1"/>
          <w:wAfter w:w="210" w:type="pct"/>
        </w:trPr>
        <w:tc>
          <w:tcPr>
            <w:tcW w:w="4790" w:type="pct"/>
            <w:gridSpan w:val="4"/>
            <w:tcBorders>
              <w:bottom w:val="single" w:sz="4" w:space="0" w:color="000000"/>
            </w:tcBorders>
          </w:tcPr>
          <w:p w:rsidR="00623754" w:rsidRPr="005D1E0E" w:rsidRDefault="00172AEB" w:rsidP="001259C7">
            <w:pPr>
              <w:rPr>
                <w:b/>
                <w:lang w:val="es-ES_tradnl"/>
              </w:rPr>
            </w:pPr>
            <w:r w:rsidRPr="005D1E0E">
              <w:rPr>
                <w:b/>
                <w:lang w:val="es-ES_tradnl"/>
              </w:rPr>
              <w:t xml:space="preserve">País: </w:t>
            </w:r>
            <w:r w:rsidR="005D1E0E" w:rsidRPr="005D1E0E">
              <w:rPr>
                <w:b/>
                <w:lang w:val="es-ES_tradnl"/>
              </w:rPr>
              <w:t>PERÚ</w:t>
            </w:r>
          </w:p>
        </w:tc>
      </w:tr>
      <w:tr w:rsidR="00172AEB" w:rsidRPr="00EC6CB6" w:rsidTr="00D944DE">
        <w:trPr>
          <w:gridAfter w:val="1"/>
          <w:wAfter w:w="210" w:type="pct"/>
        </w:trPr>
        <w:tc>
          <w:tcPr>
            <w:tcW w:w="4790" w:type="pct"/>
            <w:gridSpan w:val="4"/>
            <w:shd w:val="clear" w:color="auto" w:fill="D9D9D9" w:themeFill="background1" w:themeFillShade="D9"/>
          </w:tcPr>
          <w:p w:rsidR="00623754" w:rsidRDefault="00172AEB" w:rsidP="001259C7">
            <w:pPr>
              <w:rPr>
                <w:lang w:val="es-ES_tradnl"/>
              </w:rPr>
            </w:pPr>
            <w:r w:rsidRPr="001E7CC4">
              <w:rPr>
                <w:lang w:val="es-ES_tradnl"/>
              </w:rPr>
              <w:t xml:space="preserve">Proceso </w:t>
            </w:r>
          </w:p>
        </w:tc>
      </w:tr>
      <w:tr w:rsidR="00172AEB" w:rsidRPr="00EC6CB6" w:rsidTr="00D944DE">
        <w:trPr>
          <w:gridAfter w:val="1"/>
          <w:wAfter w:w="210" w:type="pct"/>
        </w:trPr>
        <w:tc>
          <w:tcPr>
            <w:tcW w:w="963" w:type="pct"/>
            <w:shd w:val="clear" w:color="auto" w:fill="D6E3BC" w:themeFill="accent3" w:themeFillTint="66"/>
          </w:tcPr>
          <w:p w:rsidR="00623754" w:rsidRDefault="00172AEB" w:rsidP="001259C7">
            <w:pPr>
              <w:rPr>
                <w:lang w:val="es-ES_tradnl"/>
              </w:rPr>
            </w:pPr>
            <w:r w:rsidRPr="001E7CC4">
              <w:rPr>
                <w:lang w:val="es-ES_tradnl"/>
              </w:rPr>
              <w:t>Ámbito</w:t>
            </w:r>
          </w:p>
        </w:tc>
        <w:tc>
          <w:tcPr>
            <w:tcW w:w="1399" w:type="pct"/>
            <w:shd w:val="clear" w:color="auto" w:fill="D6E3BC" w:themeFill="accent3" w:themeFillTint="66"/>
          </w:tcPr>
          <w:p w:rsidR="00623754" w:rsidRDefault="00172AEB" w:rsidP="001259C7">
            <w:pPr>
              <w:rPr>
                <w:lang w:val="es-ES_tradnl"/>
              </w:rPr>
            </w:pPr>
            <w:r w:rsidRPr="001E7CC4">
              <w:rPr>
                <w:lang w:val="es-ES_tradnl"/>
              </w:rPr>
              <w:t>Indicador</w:t>
            </w:r>
          </w:p>
        </w:tc>
        <w:tc>
          <w:tcPr>
            <w:tcW w:w="2428" w:type="pct"/>
            <w:gridSpan w:val="2"/>
            <w:shd w:val="clear" w:color="auto" w:fill="D6E3BC" w:themeFill="accent3" w:themeFillTint="66"/>
          </w:tcPr>
          <w:p w:rsidR="00623754" w:rsidRDefault="00172AEB" w:rsidP="001259C7">
            <w:pPr>
              <w:rPr>
                <w:lang w:val="es-ES_tradnl"/>
              </w:rPr>
            </w:pPr>
            <w:r w:rsidRPr="001E7CC4">
              <w:rPr>
                <w:lang w:val="es-ES_tradnl"/>
              </w:rPr>
              <w:t>Logro</w:t>
            </w:r>
          </w:p>
        </w:tc>
      </w:tr>
      <w:tr w:rsidR="00172AEB" w:rsidRPr="00EA089D" w:rsidTr="00D944DE">
        <w:trPr>
          <w:trHeight w:val="1242"/>
        </w:trPr>
        <w:tc>
          <w:tcPr>
            <w:tcW w:w="963" w:type="pct"/>
          </w:tcPr>
          <w:p w:rsidR="00623754" w:rsidRDefault="00172AEB" w:rsidP="001259C7">
            <w:pPr>
              <w:rPr>
                <w:lang w:val="es-ES_tradnl"/>
              </w:rPr>
            </w:pPr>
            <w:r w:rsidRPr="001E7CC4">
              <w:rPr>
                <w:lang w:val="es-ES_tradnl"/>
              </w:rPr>
              <w:t>Participación de los Estados miembros en la elaboración de la hoja de ruta</w:t>
            </w:r>
          </w:p>
        </w:tc>
        <w:tc>
          <w:tcPr>
            <w:tcW w:w="1609" w:type="pct"/>
            <w:gridSpan w:val="2"/>
          </w:tcPr>
          <w:p w:rsidR="00623754" w:rsidRDefault="00172AEB" w:rsidP="001259C7">
            <w:pPr>
              <w:rPr>
                <w:lang w:val="es-ES_tradnl"/>
              </w:rPr>
            </w:pPr>
            <w:r w:rsidRPr="001E7CC4">
              <w:rPr>
                <w:lang w:val="es-ES_tradnl"/>
              </w:rPr>
              <w:t>Participación activa de los Estados miembros presentes en el país en la elaboración de la hoja de ruta.</w:t>
            </w:r>
          </w:p>
        </w:tc>
        <w:tc>
          <w:tcPr>
            <w:tcW w:w="2428" w:type="pct"/>
            <w:gridSpan w:val="2"/>
          </w:tcPr>
          <w:p w:rsidR="00623754" w:rsidRPr="00D944DE" w:rsidRDefault="005D1E0E" w:rsidP="001259C7">
            <w:pPr>
              <w:rPr>
                <w:rFonts w:eastAsia="Times New Roman"/>
                <w:bCs/>
                <w:lang w:val="es-ES_tradnl"/>
              </w:rPr>
            </w:pPr>
            <w:r w:rsidRPr="00D944DE">
              <w:rPr>
                <w:rFonts w:eastAsia="Times New Roman"/>
                <w:bCs/>
                <w:lang w:val="es-ES_tradnl"/>
              </w:rPr>
              <w:t xml:space="preserve">Se ha establecido un Grupo de trabajo sobre sociedad civil de los Estados Miembros que demostraron interés en participar en la elaboración de la Hoja de Ruta. Asimismo, todos los Estados Miembros presentes en el país fueron entrevistados sobre sus relaciones con la sociedad civil por la consultora contratada para apoyar la elaboración de la parte 2 de esta Hoja de Ruta. </w:t>
            </w:r>
          </w:p>
        </w:tc>
      </w:tr>
      <w:tr w:rsidR="00172AEB" w:rsidRPr="00EA089D" w:rsidTr="00D944DE">
        <w:tc>
          <w:tcPr>
            <w:tcW w:w="963" w:type="pct"/>
          </w:tcPr>
          <w:p w:rsidR="00623754" w:rsidRDefault="00172AEB" w:rsidP="001259C7">
            <w:pPr>
              <w:rPr>
                <w:lang w:val="es-ES_tradnl"/>
              </w:rPr>
            </w:pPr>
            <w:r w:rsidRPr="001E7CC4">
              <w:rPr>
                <w:lang w:val="es-ES_tradnl"/>
              </w:rPr>
              <w:t>Consulta con la sociedad civil local</w:t>
            </w:r>
          </w:p>
        </w:tc>
        <w:tc>
          <w:tcPr>
            <w:tcW w:w="1609" w:type="pct"/>
            <w:gridSpan w:val="2"/>
          </w:tcPr>
          <w:p w:rsidR="00623754" w:rsidRDefault="00172AEB" w:rsidP="001259C7">
            <w:pPr>
              <w:rPr>
                <w:lang w:val="es-ES_tradnl"/>
              </w:rPr>
            </w:pPr>
            <w:r w:rsidRPr="001E7CC4">
              <w:rPr>
                <w:lang w:val="es-ES_tradnl"/>
              </w:rPr>
              <w:t xml:space="preserve">Elaboración de la hoja de ruta a partir de consultas con una amplia gama de OSC locales respetando los principios de acceso a la información, notificación con suficiente antelación y claras disposiciones para el intercambio de información y el seguimiento. </w:t>
            </w:r>
          </w:p>
        </w:tc>
        <w:tc>
          <w:tcPr>
            <w:tcW w:w="2428" w:type="pct"/>
            <w:gridSpan w:val="2"/>
          </w:tcPr>
          <w:p w:rsidR="00623754" w:rsidRPr="00D944DE" w:rsidRDefault="005D1E0E" w:rsidP="001259C7">
            <w:pPr>
              <w:rPr>
                <w:rFonts w:eastAsia="Times New Roman"/>
                <w:bCs/>
                <w:lang w:val="es-ES_tradnl"/>
              </w:rPr>
            </w:pPr>
            <w:r w:rsidRPr="00D944DE">
              <w:rPr>
                <w:rFonts w:eastAsia="Times New Roman"/>
                <w:bCs/>
                <w:lang w:val="es-ES_tradnl"/>
              </w:rPr>
              <w:t>Se realizó dos reuniones con representantes de sociedad civil en el marco de la consultoría contratada para apoyar en la elaboración de la parte 2 de la Hoja de Rutas. Asimismo, se realizó un taller con representantes de sociedad civil para la definición de cambios y prioridades para la Hoja de Ruta.</w:t>
            </w:r>
          </w:p>
        </w:tc>
      </w:tr>
      <w:tr w:rsidR="00172AEB" w:rsidRPr="00EA089D" w:rsidTr="00D944DE">
        <w:tc>
          <w:tcPr>
            <w:tcW w:w="963" w:type="pct"/>
          </w:tcPr>
          <w:p w:rsidR="00623754" w:rsidRDefault="00172AEB" w:rsidP="001259C7">
            <w:pPr>
              <w:rPr>
                <w:lang w:val="es-ES_tradnl"/>
              </w:rPr>
            </w:pPr>
            <w:r>
              <w:rPr>
                <w:lang w:val="es-ES_tradnl"/>
              </w:rPr>
              <w:t>Acciones</w:t>
            </w:r>
            <w:r w:rsidRPr="001E7CC4">
              <w:rPr>
                <w:lang w:val="es-ES_tradnl"/>
              </w:rPr>
              <w:t xml:space="preserve"> conjuntas</w:t>
            </w:r>
          </w:p>
        </w:tc>
        <w:tc>
          <w:tcPr>
            <w:tcW w:w="1609" w:type="pct"/>
            <w:gridSpan w:val="2"/>
          </w:tcPr>
          <w:p w:rsidR="00623754" w:rsidRDefault="00172AEB" w:rsidP="001259C7">
            <w:pPr>
              <w:rPr>
                <w:lang w:val="es-ES_tradnl"/>
              </w:rPr>
            </w:pPr>
            <w:r w:rsidRPr="001E7CC4">
              <w:rPr>
                <w:lang w:val="es-ES_tradnl"/>
              </w:rPr>
              <w:t>Participación activa de los Estados miembros presentes en el país en la aplicación de la hoja de ruta de las prioridades</w:t>
            </w:r>
          </w:p>
        </w:tc>
        <w:tc>
          <w:tcPr>
            <w:tcW w:w="2428" w:type="pct"/>
            <w:gridSpan w:val="2"/>
          </w:tcPr>
          <w:p w:rsidR="00623754" w:rsidRPr="00D944DE" w:rsidRDefault="005D1E0E" w:rsidP="001259C7">
            <w:pPr>
              <w:rPr>
                <w:rFonts w:eastAsia="Times New Roman"/>
                <w:bCs/>
                <w:lang w:val="es-ES_tradnl"/>
              </w:rPr>
            </w:pPr>
            <w:r w:rsidRPr="00D944DE">
              <w:rPr>
                <w:rFonts w:eastAsia="Times New Roman"/>
                <w:bCs/>
                <w:lang w:val="es-ES_tradnl"/>
              </w:rPr>
              <w:t>Las prioridades y acciones de esta Hoja de Ruta están elaboradas bajo el concepto de que tanto la DUE como los EEMM contribuirán a su implementación.</w:t>
            </w:r>
          </w:p>
        </w:tc>
      </w:tr>
    </w:tbl>
    <w:p w:rsidR="00C05AA8" w:rsidRPr="00E90F77" w:rsidRDefault="00E90F77" w:rsidP="00ED517D">
      <w:pPr>
        <w:rPr>
          <w:lang w:eastAsia="en-US"/>
        </w:rPr>
      </w:pPr>
      <w:r>
        <w:rPr>
          <w:lang w:eastAsia="en-US"/>
        </w:rPr>
        <w:t>E</w:t>
      </w:r>
      <w:r w:rsidRPr="00E90F77">
        <w:rPr>
          <w:lang w:eastAsia="en-US"/>
        </w:rPr>
        <w:t>l seguimiento de los cambios, prioridades y acciones de la Hoja de Ruta se realizar</w:t>
      </w:r>
      <w:r>
        <w:rPr>
          <w:lang w:eastAsia="en-US"/>
        </w:rPr>
        <w:t>á a través del Anexo 1 - Cuadro de resumen.</w:t>
      </w:r>
    </w:p>
    <w:sectPr w:rsidR="00C05AA8" w:rsidRPr="00E90F77" w:rsidSect="0093204F">
      <w:footerReference w:type="default" r:id="rId9"/>
      <w:type w:val="continuous"/>
      <w:pgSz w:w="11900" w:h="16840"/>
      <w:pgMar w:top="1701" w:right="1134" w:bottom="1440" w:left="1276"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52B" w:rsidRDefault="0020452B" w:rsidP="00ED517D">
      <w:r>
        <w:separator/>
      </w:r>
    </w:p>
  </w:endnote>
  <w:endnote w:type="continuationSeparator" w:id="0">
    <w:p w:rsidR="0020452B" w:rsidRDefault="0020452B" w:rsidP="00ED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swiss"/>
    <w:notTrueType/>
    <w:pitch w:val="variable"/>
    <w:sig w:usb0="00000003" w:usb1="00000000" w:usb2="00000000" w:usb3="00000000" w:csb0="00000001" w:csb1="00000000"/>
  </w:font>
  <w:font w:name="Lucida Grande">
    <w:altName w:val="MV Bol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6C0" w:rsidRDefault="005156C0" w:rsidP="001259C7">
    <w:pPr>
      <w:pStyle w:val="Piedepgina"/>
      <w:rPr>
        <w:rStyle w:val="Nmerodepgina"/>
        <w:rFonts w:eastAsiaTheme="minorEastAsia" w:cs="Times New Roman"/>
        <w:lang w:val="es-PE"/>
      </w:rPr>
    </w:pPr>
    <w:r>
      <w:rPr>
        <w:rStyle w:val="Nmerodepgina"/>
      </w:rPr>
      <w:fldChar w:fldCharType="begin"/>
    </w:r>
    <w:r>
      <w:rPr>
        <w:rStyle w:val="Nmerodepgina"/>
      </w:rPr>
      <w:instrText xml:space="preserve">PAGE  </w:instrText>
    </w:r>
    <w:r>
      <w:rPr>
        <w:rStyle w:val="Nmerodepgina"/>
      </w:rPr>
      <w:fldChar w:fldCharType="separate"/>
    </w:r>
    <w:r w:rsidR="00F6725C">
      <w:rPr>
        <w:rStyle w:val="Nmerodepgina"/>
        <w:noProof/>
      </w:rPr>
      <w:t>34</w:t>
    </w:r>
    <w:r>
      <w:rPr>
        <w:rStyle w:val="Nmerodepgina"/>
      </w:rPr>
      <w:fldChar w:fldCharType="end"/>
    </w:r>
  </w:p>
  <w:p w:rsidR="005156C0" w:rsidRDefault="005156C0" w:rsidP="00ED51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52B" w:rsidRDefault="0020452B" w:rsidP="00ED517D">
      <w:r>
        <w:separator/>
      </w:r>
    </w:p>
  </w:footnote>
  <w:footnote w:type="continuationSeparator" w:id="0">
    <w:p w:rsidR="0020452B" w:rsidRDefault="0020452B" w:rsidP="00ED517D">
      <w:r>
        <w:continuationSeparator/>
      </w:r>
    </w:p>
  </w:footnote>
  <w:footnote w:id="1">
    <w:p w:rsidR="005156C0" w:rsidRPr="00EF4928" w:rsidRDefault="005156C0">
      <w:pPr>
        <w:pStyle w:val="Textonotapie"/>
        <w:rPr>
          <w:lang w:val="es-PE"/>
        </w:rPr>
      </w:pPr>
      <w:r>
        <w:rPr>
          <w:rStyle w:val="Refdenotaalpie"/>
        </w:rPr>
        <w:footnoteRef/>
      </w:r>
      <w:r w:rsidRPr="00EF4928">
        <w:rPr>
          <w:lang w:val="es-PE"/>
        </w:rPr>
        <w:t xml:space="preserve"> </w:t>
      </w:r>
      <w:proofErr w:type="gramStart"/>
      <w:r w:rsidRPr="00EF4928">
        <w:rPr>
          <w:lang w:val="es-PE"/>
        </w:rPr>
        <w:t>COM(</w:t>
      </w:r>
      <w:proofErr w:type="gramEnd"/>
      <w:r w:rsidRPr="00EF4928">
        <w:rPr>
          <w:lang w:val="es-PE"/>
        </w:rPr>
        <w:t>2012) 492: Las raíces de la democracia y del desarrollo sostenible: el compromiso de Europa con la sociedad ci</w:t>
      </w:r>
      <w:r>
        <w:rPr>
          <w:lang w:val="es-PE"/>
        </w:rPr>
        <w:t xml:space="preserve">vil en las relaciones exteriores </w:t>
      </w:r>
    </w:p>
  </w:footnote>
  <w:footnote w:id="2">
    <w:p w:rsidR="005156C0" w:rsidRPr="00823E9C" w:rsidRDefault="005156C0" w:rsidP="00823E9C">
      <w:pPr>
        <w:pStyle w:val="Textonotapie"/>
        <w:rPr>
          <w:lang w:val="es-ES_tradnl"/>
        </w:rPr>
      </w:pPr>
      <w:r>
        <w:rPr>
          <w:rStyle w:val="Refdenotaalpie"/>
        </w:rPr>
        <w:footnoteRef/>
      </w:r>
      <w:r w:rsidRPr="00823E9C">
        <w:rPr>
          <w:lang w:val="es-PE"/>
        </w:rPr>
        <w:t xml:space="preserve"> </w:t>
      </w:r>
      <w:r>
        <w:rPr>
          <w:lang w:val="es-ES_tradnl"/>
        </w:rPr>
        <w:t>Grupo de trabajo establecido para el ejercicio de elaborar la Hoja de Ruta de la UE para el compromiso con la sociedad civil en el Perú. En el Grupo de Trabajo participan representantes de la Delegación UE, Agencia Española de Cooperación Internacional para el Desarrollo, Embajada de Bélgica, Embajada de Alemania, Embajada de Finlandia y Embajada de Reino Unido.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583"/>
    <w:multiLevelType w:val="hybridMultilevel"/>
    <w:tmpl w:val="F1865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966F95"/>
    <w:multiLevelType w:val="hybridMultilevel"/>
    <w:tmpl w:val="A51482F6"/>
    <w:lvl w:ilvl="0" w:tplc="E728B0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1450E3"/>
    <w:multiLevelType w:val="hybridMultilevel"/>
    <w:tmpl w:val="AE6283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290B63"/>
    <w:multiLevelType w:val="hybridMultilevel"/>
    <w:tmpl w:val="317CA954"/>
    <w:lvl w:ilvl="0" w:tplc="86201AEE">
      <w:start w:val="1"/>
      <w:numFmt w:val="bullet"/>
      <w:lvlText w:val="o"/>
      <w:lvlJc w:val="left"/>
      <w:pPr>
        <w:ind w:left="1440" w:hanging="360"/>
      </w:pPr>
      <w:rPr>
        <w:rFonts w:ascii="Courier New" w:hAnsi="Courier New" w:hint="default"/>
        <w:sz w:val="16"/>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F60E25"/>
    <w:multiLevelType w:val="hybridMultilevel"/>
    <w:tmpl w:val="91F6EF7E"/>
    <w:lvl w:ilvl="0" w:tplc="44DC0DF6">
      <w:start w:val="1"/>
      <w:numFmt w:val="bullet"/>
      <w:lvlText w:val="•"/>
      <w:lvlJc w:val="left"/>
      <w:pPr>
        <w:tabs>
          <w:tab w:val="num" w:pos="720"/>
        </w:tabs>
        <w:ind w:left="720" w:hanging="360"/>
      </w:pPr>
      <w:rPr>
        <w:rFonts w:ascii="Arial" w:hAnsi="Arial" w:hint="default"/>
      </w:rPr>
    </w:lvl>
    <w:lvl w:ilvl="1" w:tplc="181073B8">
      <w:start w:val="1"/>
      <w:numFmt w:val="bullet"/>
      <w:lvlText w:val="•"/>
      <w:lvlJc w:val="left"/>
      <w:pPr>
        <w:tabs>
          <w:tab w:val="num" w:pos="1440"/>
        </w:tabs>
        <w:ind w:left="1440" w:hanging="360"/>
      </w:pPr>
      <w:rPr>
        <w:rFonts w:ascii="Arial" w:hAnsi="Arial" w:hint="default"/>
      </w:rPr>
    </w:lvl>
    <w:lvl w:ilvl="2" w:tplc="F30804EC">
      <w:start w:val="757"/>
      <w:numFmt w:val="bullet"/>
      <w:lvlText w:val="•"/>
      <w:lvlJc w:val="left"/>
      <w:pPr>
        <w:tabs>
          <w:tab w:val="num" w:pos="2160"/>
        </w:tabs>
        <w:ind w:left="2160" w:hanging="360"/>
      </w:pPr>
      <w:rPr>
        <w:rFonts w:ascii="Arial" w:hAnsi="Arial" w:hint="default"/>
      </w:rPr>
    </w:lvl>
    <w:lvl w:ilvl="3" w:tplc="439AC1B0" w:tentative="1">
      <w:start w:val="1"/>
      <w:numFmt w:val="bullet"/>
      <w:lvlText w:val="•"/>
      <w:lvlJc w:val="left"/>
      <w:pPr>
        <w:tabs>
          <w:tab w:val="num" w:pos="2880"/>
        </w:tabs>
        <w:ind w:left="2880" w:hanging="360"/>
      </w:pPr>
      <w:rPr>
        <w:rFonts w:ascii="Arial" w:hAnsi="Arial" w:hint="default"/>
      </w:rPr>
    </w:lvl>
    <w:lvl w:ilvl="4" w:tplc="2736C5E2" w:tentative="1">
      <w:start w:val="1"/>
      <w:numFmt w:val="bullet"/>
      <w:lvlText w:val="•"/>
      <w:lvlJc w:val="left"/>
      <w:pPr>
        <w:tabs>
          <w:tab w:val="num" w:pos="3600"/>
        </w:tabs>
        <w:ind w:left="3600" w:hanging="360"/>
      </w:pPr>
      <w:rPr>
        <w:rFonts w:ascii="Arial" w:hAnsi="Arial" w:hint="default"/>
      </w:rPr>
    </w:lvl>
    <w:lvl w:ilvl="5" w:tplc="0162867A" w:tentative="1">
      <w:start w:val="1"/>
      <w:numFmt w:val="bullet"/>
      <w:lvlText w:val="•"/>
      <w:lvlJc w:val="left"/>
      <w:pPr>
        <w:tabs>
          <w:tab w:val="num" w:pos="4320"/>
        </w:tabs>
        <w:ind w:left="4320" w:hanging="360"/>
      </w:pPr>
      <w:rPr>
        <w:rFonts w:ascii="Arial" w:hAnsi="Arial" w:hint="default"/>
      </w:rPr>
    </w:lvl>
    <w:lvl w:ilvl="6" w:tplc="61B27860" w:tentative="1">
      <w:start w:val="1"/>
      <w:numFmt w:val="bullet"/>
      <w:lvlText w:val="•"/>
      <w:lvlJc w:val="left"/>
      <w:pPr>
        <w:tabs>
          <w:tab w:val="num" w:pos="5040"/>
        </w:tabs>
        <w:ind w:left="5040" w:hanging="360"/>
      </w:pPr>
      <w:rPr>
        <w:rFonts w:ascii="Arial" w:hAnsi="Arial" w:hint="default"/>
      </w:rPr>
    </w:lvl>
    <w:lvl w:ilvl="7" w:tplc="5596D894" w:tentative="1">
      <w:start w:val="1"/>
      <w:numFmt w:val="bullet"/>
      <w:lvlText w:val="•"/>
      <w:lvlJc w:val="left"/>
      <w:pPr>
        <w:tabs>
          <w:tab w:val="num" w:pos="5760"/>
        </w:tabs>
        <w:ind w:left="5760" w:hanging="360"/>
      </w:pPr>
      <w:rPr>
        <w:rFonts w:ascii="Arial" w:hAnsi="Arial" w:hint="default"/>
      </w:rPr>
    </w:lvl>
    <w:lvl w:ilvl="8" w:tplc="4F166E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AC05D4"/>
    <w:multiLevelType w:val="hybridMultilevel"/>
    <w:tmpl w:val="AEFC6F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DA7949"/>
    <w:multiLevelType w:val="hybridMultilevel"/>
    <w:tmpl w:val="63E0E0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5A36F73"/>
    <w:multiLevelType w:val="hybridMultilevel"/>
    <w:tmpl w:val="AFFE5A5E"/>
    <w:lvl w:ilvl="0" w:tplc="44DC0DF6">
      <w:start w:val="1"/>
      <w:numFmt w:val="bullet"/>
      <w:lvlText w:val="•"/>
      <w:lvlJc w:val="left"/>
      <w:pPr>
        <w:tabs>
          <w:tab w:val="num" w:pos="720"/>
        </w:tabs>
        <w:ind w:left="720" w:hanging="360"/>
      </w:pPr>
      <w:rPr>
        <w:rFonts w:ascii="Arial" w:hAnsi="Arial" w:hint="default"/>
      </w:rPr>
    </w:lvl>
    <w:lvl w:ilvl="1" w:tplc="86201AEE">
      <w:start w:val="1"/>
      <w:numFmt w:val="bullet"/>
      <w:lvlText w:val="o"/>
      <w:lvlJc w:val="left"/>
      <w:pPr>
        <w:tabs>
          <w:tab w:val="num" w:pos="1440"/>
        </w:tabs>
        <w:ind w:left="1440" w:hanging="360"/>
      </w:pPr>
      <w:rPr>
        <w:rFonts w:ascii="Courier New" w:hAnsi="Courier New" w:hint="default"/>
        <w:sz w:val="16"/>
      </w:rPr>
    </w:lvl>
    <w:lvl w:ilvl="2" w:tplc="F30804EC">
      <w:start w:val="757"/>
      <w:numFmt w:val="bullet"/>
      <w:lvlText w:val="•"/>
      <w:lvlJc w:val="left"/>
      <w:pPr>
        <w:tabs>
          <w:tab w:val="num" w:pos="2160"/>
        </w:tabs>
        <w:ind w:left="2160" w:hanging="360"/>
      </w:pPr>
      <w:rPr>
        <w:rFonts w:ascii="Arial" w:hAnsi="Arial" w:hint="default"/>
      </w:rPr>
    </w:lvl>
    <w:lvl w:ilvl="3" w:tplc="439AC1B0" w:tentative="1">
      <w:start w:val="1"/>
      <w:numFmt w:val="bullet"/>
      <w:lvlText w:val="•"/>
      <w:lvlJc w:val="left"/>
      <w:pPr>
        <w:tabs>
          <w:tab w:val="num" w:pos="2880"/>
        </w:tabs>
        <w:ind w:left="2880" w:hanging="360"/>
      </w:pPr>
      <w:rPr>
        <w:rFonts w:ascii="Arial" w:hAnsi="Arial" w:hint="default"/>
      </w:rPr>
    </w:lvl>
    <w:lvl w:ilvl="4" w:tplc="2736C5E2" w:tentative="1">
      <w:start w:val="1"/>
      <w:numFmt w:val="bullet"/>
      <w:lvlText w:val="•"/>
      <w:lvlJc w:val="left"/>
      <w:pPr>
        <w:tabs>
          <w:tab w:val="num" w:pos="3600"/>
        </w:tabs>
        <w:ind w:left="3600" w:hanging="360"/>
      </w:pPr>
      <w:rPr>
        <w:rFonts w:ascii="Arial" w:hAnsi="Arial" w:hint="default"/>
      </w:rPr>
    </w:lvl>
    <w:lvl w:ilvl="5" w:tplc="0162867A" w:tentative="1">
      <w:start w:val="1"/>
      <w:numFmt w:val="bullet"/>
      <w:lvlText w:val="•"/>
      <w:lvlJc w:val="left"/>
      <w:pPr>
        <w:tabs>
          <w:tab w:val="num" w:pos="4320"/>
        </w:tabs>
        <w:ind w:left="4320" w:hanging="360"/>
      </w:pPr>
      <w:rPr>
        <w:rFonts w:ascii="Arial" w:hAnsi="Arial" w:hint="default"/>
      </w:rPr>
    </w:lvl>
    <w:lvl w:ilvl="6" w:tplc="61B27860" w:tentative="1">
      <w:start w:val="1"/>
      <w:numFmt w:val="bullet"/>
      <w:lvlText w:val="•"/>
      <w:lvlJc w:val="left"/>
      <w:pPr>
        <w:tabs>
          <w:tab w:val="num" w:pos="5040"/>
        </w:tabs>
        <w:ind w:left="5040" w:hanging="360"/>
      </w:pPr>
      <w:rPr>
        <w:rFonts w:ascii="Arial" w:hAnsi="Arial" w:hint="default"/>
      </w:rPr>
    </w:lvl>
    <w:lvl w:ilvl="7" w:tplc="5596D894" w:tentative="1">
      <w:start w:val="1"/>
      <w:numFmt w:val="bullet"/>
      <w:lvlText w:val="•"/>
      <w:lvlJc w:val="left"/>
      <w:pPr>
        <w:tabs>
          <w:tab w:val="num" w:pos="5760"/>
        </w:tabs>
        <w:ind w:left="5760" w:hanging="360"/>
      </w:pPr>
      <w:rPr>
        <w:rFonts w:ascii="Arial" w:hAnsi="Arial" w:hint="default"/>
      </w:rPr>
    </w:lvl>
    <w:lvl w:ilvl="8" w:tplc="4F166E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724A50"/>
    <w:multiLevelType w:val="hybridMultilevel"/>
    <w:tmpl w:val="4948BF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0BA50B4"/>
    <w:multiLevelType w:val="hybridMultilevel"/>
    <w:tmpl w:val="B6C6705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417C6E04"/>
    <w:multiLevelType w:val="hybridMultilevel"/>
    <w:tmpl w:val="678E41F4"/>
    <w:lvl w:ilvl="0" w:tplc="6818B77C">
      <w:start w:val="1"/>
      <w:numFmt w:val="bullet"/>
      <w:pStyle w:val="Prrafodelista"/>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70EC0"/>
    <w:multiLevelType w:val="hybridMultilevel"/>
    <w:tmpl w:val="EA1027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F8441EE"/>
    <w:multiLevelType w:val="hybridMultilevel"/>
    <w:tmpl w:val="A53EB9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422FF"/>
    <w:multiLevelType w:val="hybridMultilevel"/>
    <w:tmpl w:val="925A23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7ED71DA"/>
    <w:multiLevelType w:val="hybridMultilevel"/>
    <w:tmpl w:val="81E6C8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F6B674D"/>
    <w:multiLevelType w:val="hybridMultilevel"/>
    <w:tmpl w:val="81D401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8B7C27"/>
    <w:multiLevelType w:val="hybridMultilevel"/>
    <w:tmpl w:val="573043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037E82"/>
    <w:multiLevelType w:val="hybridMultilevel"/>
    <w:tmpl w:val="01E651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1" w15:restartNumberingAfterBreak="0">
    <w:nsid w:val="738621A1"/>
    <w:multiLevelType w:val="hybridMultilevel"/>
    <w:tmpl w:val="C4AA6856"/>
    <w:lvl w:ilvl="0" w:tplc="86201AEE">
      <w:start w:val="1"/>
      <w:numFmt w:val="bullet"/>
      <w:lvlText w:val="o"/>
      <w:lvlJc w:val="left"/>
      <w:pPr>
        <w:ind w:left="720" w:hanging="360"/>
      </w:pPr>
      <w:rPr>
        <w:rFonts w:ascii="Courier New" w:hAnsi="Courier New" w:hint="default"/>
        <w:sz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BF95292"/>
    <w:multiLevelType w:val="hybridMultilevel"/>
    <w:tmpl w:val="E162FFA6"/>
    <w:lvl w:ilvl="0" w:tplc="1E724878">
      <w:start w:val="1"/>
      <w:numFmt w:val="bullet"/>
      <w:lvlText w:val="•"/>
      <w:lvlJc w:val="left"/>
      <w:pPr>
        <w:tabs>
          <w:tab w:val="num" w:pos="720"/>
        </w:tabs>
        <w:ind w:left="720" w:hanging="360"/>
      </w:pPr>
      <w:rPr>
        <w:rFonts w:ascii="Arial" w:hAnsi="Arial" w:hint="default"/>
      </w:rPr>
    </w:lvl>
    <w:lvl w:ilvl="1" w:tplc="9704E4CA" w:tentative="1">
      <w:start w:val="1"/>
      <w:numFmt w:val="bullet"/>
      <w:lvlText w:val="•"/>
      <w:lvlJc w:val="left"/>
      <w:pPr>
        <w:tabs>
          <w:tab w:val="num" w:pos="1440"/>
        </w:tabs>
        <w:ind w:left="1440" w:hanging="360"/>
      </w:pPr>
      <w:rPr>
        <w:rFonts w:ascii="Arial" w:hAnsi="Arial" w:hint="default"/>
      </w:rPr>
    </w:lvl>
    <w:lvl w:ilvl="2" w:tplc="A3243E7C" w:tentative="1">
      <w:start w:val="1"/>
      <w:numFmt w:val="bullet"/>
      <w:lvlText w:val="•"/>
      <w:lvlJc w:val="left"/>
      <w:pPr>
        <w:tabs>
          <w:tab w:val="num" w:pos="2160"/>
        </w:tabs>
        <w:ind w:left="2160" w:hanging="360"/>
      </w:pPr>
      <w:rPr>
        <w:rFonts w:ascii="Arial" w:hAnsi="Arial" w:hint="default"/>
      </w:rPr>
    </w:lvl>
    <w:lvl w:ilvl="3" w:tplc="A50A06D4" w:tentative="1">
      <w:start w:val="1"/>
      <w:numFmt w:val="bullet"/>
      <w:lvlText w:val="•"/>
      <w:lvlJc w:val="left"/>
      <w:pPr>
        <w:tabs>
          <w:tab w:val="num" w:pos="2880"/>
        </w:tabs>
        <w:ind w:left="2880" w:hanging="360"/>
      </w:pPr>
      <w:rPr>
        <w:rFonts w:ascii="Arial" w:hAnsi="Arial" w:hint="default"/>
      </w:rPr>
    </w:lvl>
    <w:lvl w:ilvl="4" w:tplc="4314DBDE" w:tentative="1">
      <w:start w:val="1"/>
      <w:numFmt w:val="bullet"/>
      <w:lvlText w:val="•"/>
      <w:lvlJc w:val="left"/>
      <w:pPr>
        <w:tabs>
          <w:tab w:val="num" w:pos="3600"/>
        </w:tabs>
        <w:ind w:left="3600" w:hanging="360"/>
      </w:pPr>
      <w:rPr>
        <w:rFonts w:ascii="Arial" w:hAnsi="Arial" w:hint="default"/>
      </w:rPr>
    </w:lvl>
    <w:lvl w:ilvl="5" w:tplc="8D768B06" w:tentative="1">
      <w:start w:val="1"/>
      <w:numFmt w:val="bullet"/>
      <w:lvlText w:val="•"/>
      <w:lvlJc w:val="left"/>
      <w:pPr>
        <w:tabs>
          <w:tab w:val="num" w:pos="4320"/>
        </w:tabs>
        <w:ind w:left="4320" w:hanging="360"/>
      </w:pPr>
      <w:rPr>
        <w:rFonts w:ascii="Arial" w:hAnsi="Arial" w:hint="default"/>
      </w:rPr>
    </w:lvl>
    <w:lvl w:ilvl="6" w:tplc="D34A4ED6" w:tentative="1">
      <w:start w:val="1"/>
      <w:numFmt w:val="bullet"/>
      <w:lvlText w:val="•"/>
      <w:lvlJc w:val="left"/>
      <w:pPr>
        <w:tabs>
          <w:tab w:val="num" w:pos="5040"/>
        </w:tabs>
        <w:ind w:left="5040" w:hanging="360"/>
      </w:pPr>
      <w:rPr>
        <w:rFonts w:ascii="Arial" w:hAnsi="Arial" w:hint="default"/>
      </w:rPr>
    </w:lvl>
    <w:lvl w:ilvl="7" w:tplc="C6C85D60" w:tentative="1">
      <w:start w:val="1"/>
      <w:numFmt w:val="bullet"/>
      <w:lvlText w:val="•"/>
      <w:lvlJc w:val="left"/>
      <w:pPr>
        <w:tabs>
          <w:tab w:val="num" w:pos="5760"/>
        </w:tabs>
        <w:ind w:left="5760" w:hanging="360"/>
      </w:pPr>
      <w:rPr>
        <w:rFonts w:ascii="Arial" w:hAnsi="Arial" w:hint="default"/>
      </w:rPr>
    </w:lvl>
    <w:lvl w:ilvl="8" w:tplc="C7243CDA"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4"/>
  </w:num>
  <w:num w:numId="3">
    <w:abstractNumId w:val="22"/>
  </w:num>
  <w:num w:numId="4">
    <w:abstractNumId w:val="4"/>
  </w:num>
  <w:num w:numId="5">
    <w:abstractNumId w:val="11"/>
  </w:num>
  <w:num w:numId="6">
    <w:abstractNumId w:val="10"/>
  </w:num>
  <w:num w:numId="7">
    <w:abstractNumId w:val="13"/>
  </w:num>
  <w:num w:numId="8">
    <w:abstractNumId w:val="1"/>
  </w:num>
  <w:num w:numId="9">
    <w:abstractNumId w:val="5"/>
  </w:num>
  <w:num w:numId="10">
    <w:abstractNumId w:val="23"/>
  </w:num>
  <w:num w:numId="11">
    <w:abstractNumId w:val="2"/>
  </w:num>
  <w:num w:numId="12">
    <w:abstractNumId w:val="8"/>
  </w:num>
  <w:num w:numId="13">
    <w:abstractNumId w:val="3"/>
  </w:num>
  <w:num w:numId="14">
    <w:abstractNumId w:val="21"/>
  </w:num>
  <w:num w:numId="15">
    <w:abstractNumId w:val="19"/>
  </w:num>
  <w:num w:numId="16">
    <w:abstractNumId w:val="16"/>
  </w:num>
  <w:num w:numId="17">
    <w:abstractNumId w:val="6"/>
  </w:num>
  <w:num w:numId="18">
    <w:abstractNumId w:val="12"/>
  </w:num>
  <w:num w:numId="19">
    <w:abstractNumId w:val="0"/>
  </w:num>
  <w:num w:numId="20">
    <w:abstractNumId w:val="15"/>
  </w:num>
  <w:num w:numId="21">
    <w:abstractNumId w:val="7"/>
  </w:num>
  <w:num w:numId="22">
    <w:abstractNumId w:val="9"/>
  </w:num>
  <w:num w:numId="23">
    <w:abstractNumId w:val="17"/>
  </w:num>
  <w:num w:numId="2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PE" w:vendorID="64" w:dllVersion="6" w:nlCheck="1" w:checkStyle="1"/>
  <w:activeWritingStyle w:appName="MSWord" w:lang="es-CR" w:vendorID="64" w:dllVersion="6" w:nlCheck="1" w:checkStyle="1"/>
  <w:activeWritingStyle w:appName="MSWord" w:lang="es-PE"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5CF6"/>
    <w:rsid w:val="00002198"/>
    <w:rsid w:val="000030EC"/>
    <w:rsid w:val="000070D5"/>
    <w:rsid w:val="000139B5"/>
    <w:rsid w:val="00027095"/>
    <w:rsid w:val="00031DF5"/>
    <w:rsid w:val="000414F0"/>
    <w:rsid w:val="000420C6"/>
    <w:rsid w:val="00046039"/>
    <w:rsid w:val="00047510"/>
    <w:rsid w:val="00051B8C"/>
    <w:rsid w:val="000525D2"/>
    <w:rsid w:val="000532C0"/>
    <w:rsid w:val="00060804"/>
    <w:rsid w:val="000652E5"/>
    <w:rsid w:val="0006555F"/>
    <w:rsid w:val="00066D29"/>
    <w:rsid w:val="00071B77"/>
    <w:rsid w:val="000732B3"/>
    <w:rsid w:val="00076029"/>
    <w:rsid w:val="000933BC"/>
    <w:rsid w:val="00094650"/>
    <w:rsid w:val="00095361"/>
    <w:rsid w:val="00096C89"/>
    <w:rsid w:val="000A1C9E"/>
    <w:rsid w:val="000A3053"/>
    <w:rsid w:val="000A37E8"/>
    <w:rsid w:val="000A70C0"/>
    <w:rsid w:val="000B14BD"/>
    <w:rsid w:val="000B6D16"/>
    <w:rsid w:val="000C42E9"/>
    <w:rsid w:val="000F55FE"/>
    <w:rsid w:val="000F5835"/>
    <w:rsid w:val="00101FFF"/>
    <w:rsid w:val="001037D7"/>
    <w:rsid w:val="001058E0"/>
    <w:rsid w:val="00106040"/>
    <w:rsid w:val="001065A5"/>
    <w:rsid w:val="001128DC"/>
    <w:rsid w:val="00124DBC"/>
    <w:rsid w:val="001259C7"/>
    <w:rsid w:val="00126236"/>
    <w:rsid w:val="001302BC"/>
    <w:rsid w:val="00132B1D"/>
    <w:rsid w:val="00134E7A"/>
    <w:rsid w:val="0014297C"/>
    <w:rsid w:val="00142F51"/>
    <w:rsid w:val="001472D6"/>
    <w:rsid w:val="00152D32"/>
    <w:rsid w:val="00166CB7"/>
    <w:rsid w:val="00167510"/>
    <w:rsid w:val="0017022A"/>
    <w:rsid w:val="00171094"/>
    <w:rsid w:val="00172AEB"/>
    <w:rsid w:val="00175AEE"/>
    <w:rsid w:val="00181261"/>
    <w:rsid w:val="00185792"/>
    <w:rsid w:val="00193BB9"/>
    <w:rsid w:val="001A1B42"/>
    <w:rsid w:val="001A1BC5"/>
    <w:rsid w:val="001A7700"/>
    <w:rsid w:val="001B09FD"/>
    <w:rsid w:val="001B1E05"/>
    <w:rsid w:val="001B3919"/>
    <w:rsid w:val="001B49BA"/>
    <w:rsid w:val="001D3D53"/>
    <w:rsid w:val="001D5B9B"/>
    <w:rsid w:val="001E0E6A"/>
    <w:rsid w:val="001E2B7A"/>
    <w:rsid w:val="001E2CF1"/>
    <w:rsid w:val="001E30F1"/>
    <w:rsid w:val="001F5875"/>
    <w:rsid w:val="001F648D"/>
    <w:rsid w:val="0020420A"/>
    <w:rsid w:val="0020452B"/>
    <w:rsid w:val="0021036C"/>
    <w:rsid w:val="00230B54"/>
    <w:rsid w:val="00234056"/>
    <w:rsid w:val="002424FD"/>
    <w:rsid w:val="00245639"/>
    <w:rsid w:val="00245F40"/>
    <w:rsid w:val="0024650D"/>
    <w:rsid w:val="002551EB"/>
    <w:rsid w:val="00270614"/>
    <w:rsid w:val="002739D6"/>
    <w:rsid w:val="002826A6"/>
    <w:rsid w:val="00284885"/>
    <w:rsid w:val="00284D86"/>
    <w:rsid w:val="00293477"/>
    <w:rsid w:val="002958ED"/>
    <w:rsid w:val="0029712D"/>
    <w:rsid w:val="002B11CE"/>
    <w:rsid w:val="002B3745"/>
    <w:rsid w:val="002C53B6"/>
    <w:rsid w:val="00302CB0"/>
    <w:rsid w:val="00306022"/>
    <w:rsid w:val="00307FDC"/>
    <w:rsid w:val="00314B5F"/>
    <w:rsid w:val="0032201F"/>
    <w:rsid w:val="00327B6E"/>
    <w:rsid w:val="00332A15"/>
    <w:rsid w:val="00333F79"/>
    <w:rsid w:val="003406B2"/>
    <w:rsid w:val="0034297B"/>
    <w:rsid w:val="0034319A"/>
    <w:rsid w:val="003501A5"/>
    <w:rsid w:val="00353432"/>
    <w:rsid w:val="00354864"/>
    <w:rsid w:val="00365441"/>
    <w:rsid w:val="00372117"/>
    <w:rsid w:val="003816CA"/>
    <w:rsid w:val="00383A07"/>
    <w:rsid w:val="003904FB"/>
    <w:rsid w:val="003920D0"/>
    <w:rsid w:val="0039485C"/>
    <w:rsid w:val="003A589C"/>
    <w:rsid w:val="003C34FA"/>
    <w:rsid w:val="003D202D"/>
    <w:rsid w:val="003D3048"/>
    <w:rsid w:val="003E105B"/>
    <w:rsid w:val="003F0708"/>
    <w:rsid w:val="003F075D"/>
    <w:rsid w:val="003F35A1"/>
    <w:rsid w:val="00406216"/>
    <w:rsid w:val="00410F51"/>
    <w:rsid w:val="004211D1"/>
    <w:rsid w:val="004314AA"/>
    <w:rsid w:val="00431D17"/>
    <w:rsid w:val="004357C0"/>
    <w:rsid w:val="00436EF4"/>
    <w:rsid w:val="00443921"/>
    <w:rsid w:val="00450D07"/>
    <w:rsid w:val="0046321A"/>
    <w:rsid w:val="0046381F"/>
    <w:rsid w:val="00473DED"/>
    <w:rsid w:val="0047550F"/>
    <w:rsid w:val="00492057"/>
    <w:rsid w:val="00494473"/>
    <w:rsid w:val="00496D90"/>
    <w:rsid w:val="004A7F90"/>
    <w:rsid w:val="004B06C5"/>
    <w:rsid w:val="004B07E2"/>
    <w:rsid w:val="004C0F7C"/>
    <w:rsid w:val="004C10A4"/>
    <w:rsid w:val="004C3977"/>
    <w:rsid w:val="004D2A40"/>
    <w:rsid w:val="004D4D49"/>
    <w:rsid w:val="004D7498"/>
    <w:rsid w:val="004E033C"/>
    <w:rsid w:val="004E79CF"/>
    <w:rsid w:val="004F263F"/>
    <w:rsid w:val="004F32AE"/>
    <w:rsid w:val="004F36D0"/>
    <w:rsid w:val="0050103E"/>
    <w:rsid w:val="005031A6"/>
    <w:rsid w:val="00507CAD"/>
    <w:rsid w:val="00507D50"/>
    <w:rsid w:val="00512B7E"/>
    <w:rsid w:val="005156C0"/>
    <w:rsid w:val="00524859"/>
    <w:rsid w:val="0052746C"/>
    <w:rsid w:val="005342A1"/>
    <w:rsid w:val="00540EB5"/>
    <w:rsid w:val="00541CFD"/>
    <w:rsid w:val="00542F0D"/>
    <w:rsid w:val="00543484"/>
    <w:rsid w:val="00545A3F"/>
    <w:rsid w:val="00546B30"/>
    <w:rsid w:val="00550EEA"/>
    <w:rsid w:val="005539EA"/>
    <w:rsid w:val="00556C24"/>
    <w:rsid w:val="0055771E"/>
    <w:rsid w:val="00565CF6"/>
    <w:rsid w:val="00566A98"/>
    <w:rsid w:val="005756EB"/>
    <w:rsid w:val="005865B3"/>
    <w:rsid w:val="00587016"/>
    <w:rsid w:val="00597FF5"/>
    <w:rsid w:val="005A0F81"/>
    <w:rsid w:val="005A33E8"/>
    <w:rsid w:val="005B39C6"/>
    <w:rsid w:val="005C4A4A"/>
    <w:rsid w:val="005C71A8"/>
    <w:rsid w:val="005D1E0E"/>
    <w:rsid w:val="005D2574"/>
    <w:rsid w:val="005D473B"/>
    <w:rsid w:val="005E737F"/>
    <w:rsid w:val="005F0F94"/>
    <w:rsid w:val="005F3295"/>
    <w:rsid w:val="005F3715"/>
    <w:rsid w:val="005F4534"/>
    <w:rsid w:val="005F601E"/>
    <w:rsid w:val="00606D76"/>
    <w:rsid w:val="0061333F"/>
    <w:rsid w:val="00616FB0"/>
    <w:rsid w:val="006230FD"/>
    <w:rsid w:val="00623754"/>
    <w:rsid w:val="00635262"/>
    <w:rsid w:val="00636303"/>
    <w:rsid w:val="00640265"/>
    <w:rsid w:val="00651E18"/>
    <w:rsid w:val="006542D0"/>
    <w:rsid w:val="00665A72"/>
    <w:rsid w:val="00666DF9"/>
    <w:rsid w:val="00667B5C"/>
    <w:rsid w:val="006820C6"/>
    <w:rsid w:val="00685712"/>
    <w:rsid w:val="006941C9"/>
    <w:rsid w:val="006A4F5C"/>
    <w:rsid w:val="006A77B5"/>
    <w:rsid w:val="006B5C89"/>
    <w:rsid w:val="006C3A3C"/>
    <w:rsid w:val="006E5F1E"/>
    <w:rsid w:val="006F17AD"/>
    <w:rsid w:val="006F19E4"/>
    <w:rsid w:val="006F5062"/>
    <w:rsid w:val="00710AEF"/>
    <w:rsid w:val="007137A1"/>
    <w:rsid w:val="00717AD0"/>
    <w:rsid w:val="007342E9"/>
    <w:rsid w:val="00741206"/>
    <w:rsid w:val="00741D45"/>
    <w:rsid w:val="00742E15"/>
    <w:rsid w:val="00746FB8"/>
    <w:rsid w:val="007479CB"/>
    <w:rsid w:val="00751ED2"/>
    <w:rsid w:val="00753E70"/>
    <w:rsid w:val="00766700"/>
    <w:rsid w:val="00766A25"/>
    <w:rsid w:val="00767A90"/>
    <w:rsid w:val="00775F4F"/>
    <w:rsid w:val="00780023"/>
    <w:rsid w:val="00782CEF"/>
    <w:rsid w:val="00785FFB"/>
    <w:rsid w:val="0078680D"/>
    <w:rsid w:val="0079263E"/>
    <w:rsid w:val="00797EE2"/>
    <w:rsid w:val="007B45DF"/>
    <w:rsid w:val="007B4C2B"/>
    <w:rsid w:val="007B6237"/>
    <w:rsid w:val="007B6675"/>
    <w:rsid w:val="007C5879"/>
    <w:rsid w:val="007C70E8"/>
    <w:rsid w:val="007E2CA5"/>
    <w:rsid w:val="007F46E7"/>
    <w:rsid w:val="007F51D6"/>
    <w:rsid w:val="0080453A"/>
    <w:rsid w:val="00807632"/>
    <w:rsid w:val="00807D88"/>
    <w:rsid w:val="00816CCF"/>
    <w:rsid w:val="00822AE1"/>
    <w:rsid w:val="00823E9C"/>
    <w:rsid w:val="008248D1"/>
    <w:rsid w:val="00831C3B"/>
    <w:rsid w:val="00832251"/>
    <w:rsid w:val="008352C6"/>
    <w:rsid w:val="00840A97"/>
    <w:rsid w:val="0084175B"/>
    <w:rsid w:val="00841A05"/>
    <w:rsid w:val="00842280"/>
    <w:rsid w:val="00860028"/>
    <w:rsid w:val="008623F6"/>
    <w:rsid w:val="00867A9C"/>
    <w:rsid w:val="00867EF1"/>
    <w:rsid w:val="00872F12"/>
    <w:rsid w:val="00875DB8"/>
    <w:rsid w:val="0088161F"/>
    <w:rsid w:val="0088779A"/>
    <w:rsid w:val="00890730"/>
    <w:rsid w:val="008907C4"/>
    <w:rsid w:val="008A1A86"/>
    <w:rsid w:val="008A6B10"/>
    <w:rsid w:val="008B0433"/>
    <w:rsid w:val="008B3435"/>
    <w:rsid w:val="008B4C00"/>
    <w:rsid w:val="008C29F9"/>
    <w:rsid w:val="008C61A4"/>
    <w:rsid w:val="008D5310"/>
    <w:rsid w:val="008E2DFA"/>
    <w:rsid w:val="008E5B60"/>
    <w:rsid w:val="008E69C2"/>
    <w:rsid w:val="008E76D2"/>
    <w:rsid w:val="009207EE"/>
    <w:rsid w:val="00921D02"/>
    <w:rsid w:val="00931514"/>
    <w:rsid w:val="0093204F"/>
    <w:rsid w:val="00936586"/>
    <w:rsid w:val="00936E82"/>
    <w:rsid w:val="00943729"/>
    <w:rsid w:val="00945BFD"/>
    <w:rsid w:val="00950767"/>
    <w:rsid w:val="00963C2D"/>
    <w:rsid w:val="00963F23"/>
    <w:rsid w:val="009656C6"/>
    <w:rsid w:val="00965D51"/>
    <w:rsid w:val="009813E6"/>
    <w:rsid w:val="00985D66"/>
    <w:rsid w:val="00995380"/>
    <w:rsid w:val="009A2502"/>
    <w:rsid w:val="009A29AB"/>
    <w:rsid w:val="009A44AD"/>
    <w:rsid w:val="009A6F5D"/>
    <w:rsid w:val="009B553D"/>
    <w:rsid w:val="009B7F21"/>
    <w:rsid w:val="009C1EAF"/>
    <w:rsid w:val="009D60BA"/>
    <w:rsid w:val="009D6F04"/>
    <w:rsid w:val="009E1B99"/>
    <w:rsid w:val="009F3C1F"/>
    <w:rsid w:val="009F60E8"/>
    <w:rsid w:val="00A0594D"/>
    <w:rsid w:val="00A05B27"/>
    <w:rsid w:val="00A06107"/>
    <w:rsid w:val="00A078D0"/>
    <w:rsid w:val="00A15CE7"/>
    <w:rsid w:val="00A166A4"/>
    <w:rsid w:val="00A173FE"/>
    <w:rsid w:val="00A232C6"/>
    <w:rsid w:val="00A35270"/>
    <w:rsid w:val="00A47C5A"/>
    <w:rsid w:val="00A50999"/>
    <w:rsid w:val="00A53FB0"/>
    <w:rsid w:val="00A63C50"/>
    <w:rsid w:val="00A65AAB"/>
    <w:rsid w:val="00A66643"/>
    <w:rsid w:val="00A730CB"/>
    <w:rsid w:val="00A8151A"/>
    <w:rsid w:val="00A820C5"/>
    <w:rsid w:val="00A82546"/>
    <w:rsid w:val="00A829E7"/>
    <w:rsid w:val="00A834DA"/>
    <w:rsid w:val="00A91AF5"/>
    <w:rsid w:val="00AA75A1"/>
    <w:rsid w:val="00AB5A80"/>
    <w:rsid w:val="00AC265A"/>
    <w:rsid w:val="00AC2D1B"/>
    <w:rsid w:val="00AC33A1"/>
    <w:rsid w:val="00AC7089"/>
    <w:rsid w:val="00AE649F"/>
    <w:rsid w:val="00AE64D4"/>
    <w:rsid w:val="00AF1457"/>
    <w:rsid w:val="00AF3C92"/>
    <w:rsid w:val="00B042E1"/>
    <w:rsid w:val="00B04C37"/>
    <w:rsid w:val="00B04DC5"/>
    <w:rsid w:val="00B157BB"/>
    <w:rsid w:val="00B16E4F"/>
    <w:rsid w:val="00B1784B"/>
    <w:rsid w:val="00B204D6"/>
    <w:rsid w:val="00B20A3E"/>
    <w:rsid w:val="00B21EE9"/>
    <w:rsid w:val="00B2366D"/>
    <w:rsid w:val="00B25F42"/>
    <w:rsid w:val="00B26759"/>
    <w:rsid w:val="00B26830"/>
    <w:rsid w:val="00B30AF2"/>
    <w:rsid w:val="00B37DB2"/>
    <w:rsid w:val="00B4317D"/>
    <w:rsid w:val="00B50EDE"/>
    <w:rsid w:val="00B6022B"/>
    <w:rsid w:val="00B60F43"/>
    <w:rsid w:val="00B70795"/>
    <w:rsid w:val="00B7259A"/>
    <w:rsid w:val="00B84B45"/>
    <w:rsid w:val="00B94CA1"/>
    <w:rsid w:val="00B952E5"/>
    <w:rsid w:val="00B9721B"/>
    <w:rsid w:val="00BA00CD"/>
    <w:rsid w:val="00BA1D4A"/>
    <w:rsid w:val="00BA2862"/>
    <w:rsid w:val="00BA5E78"/>
    <w:rsid w:val="00BB4F65"/>
    <w:rsid w:val="00BB50DE"/>
    <w:rsid w:val="00BB61B8"/>
    <w:rsid w:val="00BC53EF"/>
    <w:rsid w:val="00BD4109"/>
    <w:rsid w:val="00BD6950"/>
    <w:rsid w:val="00BE3568"/>
    <w:rsid w:val="00BE35D6"/>
    <w:rsid w:val="00BF0E29"/>
    <w:rsid w:val="00BF6603"/>
    <w:rsid w:val="00C0065B"/>
    <w:rsid w:val="00C05AA8"/>
    <w:rsid w:val="00C06F86"/>
    <w:rsid w:val="00C11516"/>
    <w:rsid w:val="00C15B57"/>
    <w:rsid w:val="00C16F19"/>
    <w:rsid w:val="00C1766B"/>
    <w:rsid w:val="00C3138E"/>
    <w:rsid w:val="00C31DC9"/>
    <w:rsid w:val="00C3249F"/>
    <w:rsid w:val="00C3302C"/>
    <w:rsid w:val="00C3640D"/>
    <w:rsid w:val="00C504BA"/>
    <w:rsid w:val="00C51EBD"/>
    <w:rsid w:val="00C60423"/>
    <w:rsid w:val="00C60F6C"/>
    <w:rsid w:val="00C71C73"/>
    <w:rsid w:val="00C72D03"/>
    <w:rsid w:val="00C741E3"/>
    <w:rsid w:val="00C870F1"/>
    <w:rsid w:val="00C91231"/>
    <w:rsid w:val="00C9394C"/>
    <w:rsid w:val="00C95ED8"/>
    <w:rsid w:val="00CA1D73"/>
    <w:rsid w:val="00CA7BEF"/>
    <w:rsid w:val="00CB0097"/>
    <w:rsid w:val="00CB37D3"/>
    <w:rsid w:val="00CC428B"/>
    <w:rsid w:val="00CC51A0"/>
    <w:rsid w:val="00CD25F0"/>
    <w:rsid w:val="00CD76E2"/>
    <w:rsid w:val="00CE49B5"/>
    <w:rsid w:val="00CE581F"/>
    <w:rsid w:val="00CF213B"/>
    <w:rsid w:val="00CF51F4"/>
    <w:rsid w:val="00D05CD9"/>
    <w:rsid w:val="00D067F9"/>
    <w:rsid w:val="00D1760B"/>
    <w:rsid w:val="00D2030D"/>
    <w:rsid w:val="00D20F82"/>
    <w:rsid w:val="00D2270E"/>
    <w:rsid w:val="00D3042E"/>
    <w:rsid w:val="00D330AE"/>
    <w:rsid w:val="00D45798"/>
    <w:rsid w:val="00D67FC4"/>
    <w:rsid w:val="00D70ADA"/>
    <w:rsid w:val="00D944DE"/>
    <w:rsid w:val="00DA3D0E"/>
    <w:rsid w:val="00DA4476"/>
    <w:rsid w:val="00DA78EB"/>
    <w:rsid w:val="00DA7A71"/>
    <w:rsid w:val="00DB2D5B"/>
    <w:rsid w:val="00DC06E6"/>
    <w:rsid w:val="00DC4572"/>
    <w:rsid w:val="00DC7B30"/>
    <w:rsid w:val="00DD3318"/>
    <w:rsid w:val="00DD3CD2"/>
    <w:rsid w:val="00E05E6E"/>
    <w:rsid w:val="00E11319"/>
    <w:rsid w:val="00E2021F"/>
    <w:rsid w:val="00E204DD"/>
    <w:rsid w:val="00E21B3B"/>
    <w:rsid w:val="00E224EC"/>
    <w:rsid w:val="00E31C17"/>
    <w:rsid w:val="00E361A1"/>
    <w:rsid w:val="00E47B8E"/>
    <w:rsid w:val="00E52199"/>
    <w:rsid w:val="00E540C7"/>
    <w:rsid w:val="00E629C2"/>
    <w:rsid w:val="00E65E3C"/>
    <w:rsid w:val="00E671F2"/>
    <w:rsid w:val="00E6799B"/>
    <w:rsid w:val="00E7325F"/>
    <w:rsid w:val="00E83D1F"/>
    <w:rsid w:val="00E85893"/>
    <w:rsid w:val="00E900C1"/>
    <w:rsid w:val="00E90F77"/>
    <w:rsid w:val="00EA089D"/>
    <w:rsid w:val="00EC56EC"/>
    <w:rsid w:val="00EC7F15"/>
    <w:rsid w:val="00ED4DA8"/>
    <w:rsid w:val="00ED517D"/>
    <w:rsid w:val="00EE1AC6"/>
    <w:rsid w:val="00EF4928"/>
    <w:rsid w:val="00EF572F"/>
    <w:rsid w:val="00EF740E"/>
    <w:rsid w:val="00F01C02"/>
    <w:rsid w:val="00F02359"/>
    <w:rsid w:val="00F06B1B"/>
    <w:rsid w:val="00F06B4D"/>
    <w:rsid w:val="00F129A6"/>
    <w:rsid w:val="00F3413D"/>
    <w:rsid w:val="00F40604"/>
    <w:rsid w:val="00F457A1"/>
    <w:rsid w:val="00F5192C"/>
    <w:rsid w:val="00F527D9"/>
    <w:rsid w:val="00F57EAB"/>
    <w:rsid w:val="00F61007"/>
    <w:rsid w:val="00F63586"/>
    <w:rsid w:val="00F6725C"/>
    <w:rsid w:val="00F734A9"/>
    <w:rsid w:val="00F81007"/>
    <w:rsid w:val="00F92A88"/>
    <w:rsid w:val="00F96662"/>
    <w:rsid w:val="00FA34FC"/>
    <w:rsid w:val="00FA4295"/>
    <w:rsid w:val="00FA5A0A"/>
    <w:rsid w:val="00FB3EA1"/>
    <w:rsid w:val="00FC3DA2"/>
    <w:rsid w:val="00FC5E92"/>
    <w:rsid w:val="00FC70B1"/>
    <w:rsid w:val="00FE5E37"/>
    <w:rsid w:val="00FF1F2C"/>
    <w:rsid w:val="00FF4B50"/>
    <w:rsid w:val="00FF7481"/>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C84B75"/>
  <w15:docId w15:val="{FB7F6E3F-F205-4922-BF4B-54366FC7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4D6"/>
    <w:pPr>
      <w:jc w:val="both"/>
    </w:pPr>
    <w:rPr>
      <w:rFonts w:ascii="Times New Roman" w:hAnsi="Times New Roman"/>
      <w:sz w:val="24"/>
      <w:szCs w:val="24"/>
      <w:lang w:val="es-PE"/>
    </w:rPr>
  </w:style>
  <w:style w:type="paragraph" w:styleId="Ttulo1">
    <w:name w:val="heading 1"/>
    <w:basedOn w:val="ECDPMHeading1"/>
    <w:next w:val="Normal"/>
    <w:link w:val="Ttulo1Car"/>
    <w:uiPriority w:val="9"/>
    <w:qFormat/>
    <w:rsid w:val="00B70795"/>
    <w:pPr>
      <w:pageBreakBefore/>
      <w:outlineLvl w:val="0"/>
    </w:pPr>
    <w:rPr>
      <w:rFonts w:ascii="Times New Roman" w:hAnsi="Times New Roman" w:cs="Times New Roman"/>
      <w:b/>
      <w:bCs/>
      <w:color w:val="auto"/>
      <w:szCs w:val="32"/>
    </w:rPr>
  </w:style>
  <w:style w:type="paragraph" w:styleId="Ttulo2">
    <w:name w:val="heading 2"/>
    <w:basedOn w:val="ECDPMHeading2"/>
    <w:next w:val="Normal"/>
    <w:link w:val="Ttulo2Car"/>
    <w:uiPriority w:val="9"/>
    <w:unhideWhenUsed/>
    <w:qFormat/>
    <w:rsid w:val="00A91AF5"/>
    <w:pPr>
      <w:widowControl w:val="0"/>
      <w:spacing w:after="60"/>
      <w:outlineLvl w:val="1"/>
    </w:pPr>
    <w:rPr>
      <w:b/>
      <w:color w:val="0070C0"/>
      <w:szCs w:val="26"/>
    </w:rPr>
  </w:style>
  <w:style w:type="paragraph" w:styleId="Ttulo3">
    <w:name w:val="heading 3"/>
    <w:basedOn w:val="ECDPMHeading3"/>
    <w:next w:val="Normal"/>
    <w:link w:val="Ttulo3Car"/>
    <w:uiPriority w:val="9"/>
    <w:unhideWhenUsed/>
    <w:qFormat/>
    <w:rsid w:val="00D3042E"/>
    <w:pPr>
      <w:widowControl w:val="0"/>
      <w:outlineLvl w:val="2"/>
    </w:pPr>
    <w:rPr>
      <w:rFonts w:ascii="Arial Bold" w:hAnsi="Arial Bold" w:cs="Times New Roman"/>
      <w:bCs/>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795"/>
    <w:rPr>
      <w:rFonts w:ascii="Times New Roman" w:eastAsia="Times New Roman" w:hAnsi="Times New Roman"/>
      <w:b/>
      <w:bCs/>
      <w:sz w:val="32"/>
      <w:szCs w:val="32"/>
    </w:rPr>
  </w:style>
  <w:style w:type="paragraph" w:customStyle="1" w:styleId="ECDPMHeading1">
    <w:name w:val="ECDPM Heading 1"/>
    <w:basedOn w:val="ECDPMnormal"/>
    <w:next w:val="ECDPMnormal"/>
    <w:qFormat/>
    <w:rsid w:val="00F879FD"/>
    <w:pPr>
      <w:spacing w:after="240"/>
    </w:pPr>
    <w:rPr>
      <w:rFonts w:ascii="Verdana" w:hAnsi="Verdana"/>
      <w:color w:val="009DDC"/>
      <w:sz w:val="32"/>
    </w:rPr>
  </w:style>
  <w:style w:type="paragraph" w:styleId="Textonotapie">
    <w:name w:val="footnote text"/>
    <w:link w:val="TextonotapieCar"/>
    <w:autoRedefine/>
    <w:uiPriority w:val="99"/>
    <w:unhideWhenUsed/>
    <w:rsid w:val="00A35270"/>
    <w:pPr>
      <w:ind w:left="159" w:right="-181" w:hanging="159"/>
    </w:pPr>
    <w:rPr>
      <w:rFonts w:ascii="Times New Roman" w:hAnsi="Times New Roman"/>
      <w:sz w:val="18"/>
      <w:szCs w:val="24"/>
      <w:lang w:val="en-US"/>
    </w:rPr>
  </w:style>
  <w:style w:type="character" w:customStyle="1" w:styleId="TextonotapieCar">
    <w:name w:val="Texto nota pie Car"/>
    <w:basedOn w:val="Fuentedeprrafopredeter"/>
    <w:link w:val="Textonotapie"/>
    <w:uiPriority w:val="99"/>
    <w:rsid w:val="00A35270"/>
    <w:rPr>
      <w:rFonts w:ascii="Times New Roman" w:hAnsi="Times New Roman"/>
      <w:sz w:val="18"/>
      <w:szCs w:val="24"/>
      <w:lang w:val="en-US"/>
    </w:rPr>
  </w:style>
  <w:style w:type="table" w:styleId="Tablaconcuadrcula">
    <w:name w:val="Table Grid"/>
    <w:basedOn w:val="Tablanormal"/>
    <w:uiPriority w:val="59"/>
    <w:rsid w:val="001C69B1"/>
    <w:rPr>
      <w:rFonts w:ascii="Arial" w:hAnsi="Arial"/>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F879FD"/>
    <w:pPr>
      <w:numPr>
        <w:numId w:val="5"/>
      </w:numPr>
      <w:contextualSpacing/>
    </w:pPr>
  </w:style>
  <w:style w:type="paragraph" w:customStyle="1" w:styleId="ECDPMnumbering">
    <w:name w:val="ECDPM numbering"/>
    <w:basedOn w:val="Prrafodelista"/>
    <w:qFormat/>
    <w:rsid w:val="00F879FD"/>
    <w:pPr>
      <w:numPr>
        <w:numId w:val="4"/>
      </w:numPr>
    </w:pPr>
    <w:rPr>
      <w:lang w:val="en-GB"/>
    </w:rPr>
  </w:style>
  <w:style w:type="character" w:customStyle="1" w:styleId="Ttulo2Car">
    <w:name w:val="Título 2 Car"/>
    <w:basedOn w:val="Fuentedeprrafopredeter"/>
    <w:link w:val="Ttulo2"/>
    <w:uiPriority w:val="9"/>
    <w:rsid w:val="00A91AF5"/>
    <w:rPr>
      <w:rFonts w:ascii="Verdana" w:eastAsia="Times New Roman" w:hAnsi="Verdana" w:cs="Arial Black"/>
      <w:b/>
      <w:color w:val="0070C0"/>
      <w:sz w:val="24"/>
      <w:szCs w:val="26"/>
    </w:rPr>
  </w:style>
  <w:style w:type="paragraph" w:customStyle="1" w:styleId="ECDPMHeading2">
    <w:name w:val="ECDPM Heading 2"/>
    <w:basedOn w:val="ECDPMnormal"/>
    <w:next w:val="ECDPMnormal"/>
    <w:qFormat/>
    <w:rsid w:val="00F879FD"/>
    <w:pPr>
      <w:spacing w:before="360" w:after="240"/>
    </w:pPr>
    <w:rPr>
      <w:rFonts w:ascii="Verdana" w:hAnsi="Verdana"/>
      <w:color w:val="009DDC"/>
    </w:rPr>
  </w:style>
  <w:style w:type="character" w:customStyle="1" w:styleId="Ttulo3Car">
    <w:name w:val="Título 3 Car"/>
    <w:basedOn w:val="Fuentedeprrafopredeter"/>
    <w:link w:val="Ttulo3"/>
    <w:uiPriority w:val="9"/>
    <w:rsid w:val="00D3042E"/>
    <w:rPr>
      <w:rFonts w:ascii="Arial Bold" w:eastAsia="Times New Roman" w:hAnsi="Arial Bold"/>
      <w:b/>
      <w:bCs/>
      <w:sz w:val="24"/>
      <w:szCs w:val="24"/>
    </w:rPr>
  </w:style>
  <w:style w:type="paragraph" w:customStyle="1" w:styleId="ECDPMHeading3">
    <w:name w:val="ECDPM Heading 3"/>
    <w:basedOn w:val="ECDPMnormal"/>
    <w:next w:val="ECDPMnormal"/>
    <w:qFormat/>
    <w:rsid w:val="00F879FD"/>
    <w:pPr>
      <w:spacing w:before="240"/>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1"/>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Prrafodelista"/>
    <w:qFormat/>
    <w:rsid w:val="00F879FD"/>
    <w:pPr>
      <w:numPr>
        <w:numId w:val="2"/>
      </w:numPr>
    </w:pPr>
    <w:rPr>
      <w:lang w:val="en-GB"/>
    </w:rPr>
  </w:style>
  <w:style w:type="paragraph" w:styleId="Encabezado">
    <w:name w:val="header"/>
    <w:basedOn w:val="Normal"/>
    <w:link w:val="EncabezadoCar"/>
    <w:uiPriority w:val="99"/>
    <w:unhideWhenUsed/>
    <w:rsid w:val="00520050"/>
    <w:pPr>
      <w:tabs>
        <w:tab w:val="center" w:pos="4320"/>
        <w:tab w:val="right" w:pos="8640"/>
      </w:tabs>
    </w:pPr>
  </w:style>
  <w:style w:type="character" w:customStyle="1" w:styleId="EncabezadoCar">
    <w:name w:val="Encabezado Car"/>
    <w:basedOn w:val="Fuentedeprrafopredeter"/>
    <w:link w:val="Encabezado"/>
    <w:uiPriority w:val="99"/>
    <w:rsid w:val="00520050"/>
    <w:rPr>
      <w:rFonts w:ascii="Arial" w:hAnsi="Arial"/>
      <w:sz w:val="20"/>
    </w:rPr>
  </w:style>
  <w:style w:type="paragraph" w:styleId="Piedepgina">
    <w:name w:val="footer"/>
    <w:basedOn w:val="ECDPMnormal"/>
    <w:link w:val="PiedepginaCar"/>
    <w:uiPriority w:val="99"/>
    <w:unhideWhenUsed/>
    <w:rsid w:val="00F840B8"/>
    <w:pPr>
      <w:tabs>
        <w:tab w:val="center" w:pos="4320"/>
        <w:tab w:val="right" w:pos="8640"/>
      </w:tabs>
    </w:pPr>
  </w:style>
  <w:style w:type="character" w:customStyle="1" w:styleId="PiedepginaCar">
    <w:name w:val="Pie de página Car"/>
    <w:basedOn w:val="Fuentedeprrafopredeter"/>
    <w:link w:val="Piedepgina"/>
    <w:uiPriority w:val="99"/>
    <w:rsid w:val="00520050"/>
    <w:rPr>
      <w:rFonts w:ascii="Arial" w:eastAsia="Times New Roman" w:hAnsi="Arial" w:cs="Arial Black"/>
      <w:sz w:val="20"/>
      <w:lang w:val="en-GB"/>
    </w:rPr>
  </w:style>
  <w:style w:type="character" w:styleId="Nmerodepgina">
    <w:name w:val="page number"/>
    <w:basedOn w:val="Fuentedeprrafopredeter"/>
    <w:uiPriority w:val="99"/>
    <w:semiHidden/>
    <w:unhideWhenUsed/>
    <w:rsid w:val="00520050"/>
  </w:style>
  <w:style w:type="character" w:styleId="Hipervnculo">
    <w:name w:val="Hyperlink"/>
    <w:basedOn w:val="Fuentedeprrafopredeter"/>
    <w:uiPriority w:val="99"/>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1"/>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1"/>
      </w:numPr>
    </w:pPr>
  </w:style>
  <w:style w:type="paragraph" w:styleId="TDC4">
    <w:name w:val="toc 4"/>
    <w:basedOn w:val="Normal"/>
    <w:next w:val="Normal"/>
    <w:autoRedefine/>
    <w:rsid w:val="002F058E"/>
    <w:pPr>
      <w:ind w:left="600"/>
    </w:pPr>
  </w:style>
  <w:style w:type="paragraph" w:styleId="TDC1">
    <w:name w:val="toc 1"/>
    <w:basedOn w:val="Normal"/>
    <w:next w:val="Normal"/>
    <w:uiPriority w:val="39"/>
    <w:rsid w:val="00175AEE"/>
    <w:pPr>
      <w:tabs>
        <w:tab w:val="right" w:pos="567"/>
        <w:tab w:val="right" w:leader="dot" w:pos="9480"/>
      </w:tabs>
      <w:spacing w:before="240" w:after="120"/>
      <w:ind w:left="567" w:hanging="567"/>
    </w:pPr>
    <w:rPr>
      <w:b/>
    </w:rPr>
  </w:style>
  <w:style w:type="paragraph" w:styleId="TDC2">
    <w:name w:val="toc 2"/>
    <w:basedOn w:val="Normal"/>
    <w:next w:val="Normal"/>
    <w:autoRedefine/>
    <w:uiPriority w:val="39"/>
    <w:rsid w:val="00F840B8"/>
    <w:pPr>
      <w:tabs>
        <w:tab w:val="left" w:pos="1174"/>
        <w:tab w:val="right" w:leader="dot" w:pos="9480"/>
      </w:tabs>
      <w:spacing w:after="100"/>
      <w:ind w:left="567"/>
    </w:pPr>
  </w:style>
  <w:style w:type="paragraph" w:styleId="TDC3">
    <w:name w:val="toc 3"/>
    <w:basedOn w:val="TDC2"/>
    <w:next w:val="Normal"/>
    <w:autoRedefine/>
    <w:uiPriority w:val="39"/>
    <w:rsid w:val="00F840B8"/>
    <w:pPr>
      <w:tabs>
        <w:tab w:val="clear" w:pos="1174"/>
        <w:tab w:val="right" w:pos="1701"/>
      </w:tabs>
      <w:ind w:left="1134"/>
    </w:pPr>
    <w:rPr>
      <w:sz w:val="18"/>
    </w:rPr>
  </w:style>
  <w:style w:type="paragraph" w:styleId="TDC5">
    <w:name w:val="toc 5"/>
    <w:basedOn w:val="Normal"/>
    <w:next w:val="Normal"/>
    <w:autoRedefine/>
    <w:rsid w:val="002F058E"/>
    <w:pPr>
      <w:ind w:left="800"/>
    </w:pPr>
  </w:style>
  <w:style w:type="paragraph" w:styleId="TDC6">
    <w:name w:val="toc 6"/>
    <w:basedOn w:val="Normal"/>
    <w:next w:val="Normal"/>
    <w:autoRedefine/>
    <w:rsid w:val="002F058E"/>
    <w:pPr>
      <w:ind w:left="1000"/>
    </w:pPr>
  </w:style>
  <w:style w:type="paragraph" w:styleId="TDC7">
    <w:name w:val="toc 7"/>
    <w:basedOn w:val="Normal"/>
    <w:next w:val="Normal"/>
    <w:autoRedefine/>
    <w:rsid w:val="002F058E"/>
    <w:pPr>
      <w:ind w:left="1200"/>
    </w:pPr>
  </w:style>
  <w:style w:type="paragraph" w:styleId="TDC8">
    <w:name w:val="toc 8"/>
    <w:basedOn w:val="Normal"/>
    <w:next w:val="Normal"/>
    <w:autoRedefine/>
    <w:rsid w:val="002F058E"/>
    <w:pPr>
      <w:ind w:left="1400"/>
    </w:pPr>
  </w:style>
  <w:style w:type="paragraph" w:styleId="TDC9">
    <w:name w:val="toc 9"/>
    <w:basedOn w:val="Normal"/>
    <w:next w:val="Normal"/>
    <w:autoRedefine/>
    <w:rsid w:val="002F058E"/>
    <w:pPr>
      <w:ind w:left="1600"/>
    </w:pPr>
  </w:style>
  <w:style w:type="character" w:styleId="Refdenotaalpie">
    <w:name w:val="footnote reference"/>
    <w:basedOn w:val="Fuentedeprrafopredeter"/>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ind w:left="284" w:hanging="284"/>
    </w:pPr>
    <w:rPr>
      <w:sz w:val="18"/>
    </w:rPr>
  </w:style>
  <w:style w:type="paragraph" w:styleId="Tabladeilustraciones">
    <w:name w:val="table of figures"/>
    <w:basedOn w:val="Normal"/>
    <w:next w:val="Normal"/>
    <w:uiPriority w:val="99"/>
    <w:rsid w:val="00390519"/>
    <w:pPr>
      <w:ind w:left="400" w:hanging="400"/>
    </w:pPr>
  </w:style>
  <w:style w:type="paragraph" w:styleId="Descripcin">
    <w:name w:val="caption"/>
    <w:basedOn w:val="ECDPMnormal"/>
    <w:next w:val="Normal"/>
    <w:rsid w:val="00D63108"/>
  </w:style>
  <w:style w:type="paragraph" w:customStyle="1" w:styleId="ECDPMboxheading">
    <w:name w:val="ECDPM box heading"/>
    <w:basedOn w:val="ECDPMnormal"/>
    <w:next w:val="ECDPMnormal"/>
    <w:qFormat/>
    <w:rsid w:val="00F879FD"/>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3"/>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pPr>
    <w:rPr>
      <w:rFonts w:ascii="Verdana" w:hAnsi="Verdana"/>
      <w:color w:val="009DDC"/>
      <w:sz w:val="48"/>
      <w:lang w:val="en-GB"/>
    </w:rPr>
  </w:style>
  <w:style w:type="paragraph" w:styleId="Textodeglobo">
    <w:name w:val="Balloon Text"/>
    <w:basedOn w:val="Normal"/>
    <w:link w:val="TextodegloboCar"/>
    <w:rsid w:val="00E671F2"/>
    <w:rPr>
      <w:rFonts w:ascii="Lucida Grande" w:hAnsi="Lucida Grande" w:cs="Lucida Grande"/>
      <w:sz w:val="18"/>
      <w:szCs w:val="18"/>
    </w:rPr>
  </w:style>
  <w:style w:type="character" w:customStyle="1" w:styleId="TextodegloboCar">
    <w:name w:val="Texto de globo Car"/>
    <w:basedOn w:val="Fuentedeprrafopredeter"/>
    <w:link w:val="Textodeglobo"/>
    <w:rsid w:val="00E671F2"/>
    <w:rPr>
      <w:rFonts w:ascii="Lucida Grande" w:hAnsi="Lucida Grande" w:cs="Lucida Grande"/>
      <w:sz w:val="18"/>
      <w:szCs w:val="18"/>
      <w:lang w:val="en-US"/>
    </w:rPr>
  </w:style>
  <w:style w:type="paragraph" w:styleId="NormalWeb">
    <w:name w:val="Normal (Web)"/>
    <w:basedOn w:val="Normal"/>
    <w:uiPriority w:val="99"/>
    <w:unhideWhenUsed/>
    <w:rsid w:val="009F3C1F"/>
    <w:pPr>
      <w:spacing w:before="100" w:beforeAutospacing="1" w:after="100" w:afterAutospacing="1"/>
    </w:pPr>
    <w:rPr>
      <w:rFonts w:ascii="Times" w:eastAsia="MS Mincho" w:hAnsi="Times"/>
      <w:szCs w:val="20"/>
      <w:lang w:eastAsia="en-US"/>
    </w:rPr>
  </w:style>
  <w:style w:type="table" w:styleId="Cuadrculavistosa-nfasis2">
    <w:name w:val="Colorful Grid Accent 2"/>
    <w:basedOn w:val="Tablanormal"/>
    <w:rsid w:val="00ED4D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1">
    <w:name w:val="Colorful Grid Accent 1"/>
    <w:basedOn w:val="Tablanormal"/>
    <w:rsid w:val="00ED4D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3">
    <w:name w:val="Colorful Grid Accent 3"/>
    <w:basedOn w:val="Tablanormal"/>
    <w:rsid w:val="00ED4D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1">
    <w:name w:val="Medium Grid 3 Accent 1"/>
    <w:basedOn w:val="Tablanormal"/>
    <w:rsid w:val="00ED4D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2-nfasis1">
    <w:name w:val="Medium Grid 2 Accent 1"/>
    <w:basedOn w:val="Tablanormal"/>
    <w:rsid w:val="00ED4D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Fuentedeprrafopredeter"/>
    <w:rsid w:val="00542F0D"/>
  </w:style>
  <w:style w:type="character" w:styleId="Refdecomentario">
    <w:name w:val="annotation reference"/>
    <w:basedOn w:val="Fuentedeprrafopredeter"/>
    <w:uiPriority w:val="99"/>
    <w:rsid w:val="00A078D0"/>
    <w:rPr>
      <w:sz w:val="16"/>
      <w:szCs w:val="16"/>
    </w:rPr>
  </w:style>
  <w:style w:type="paragraph" w:styleId="Textocomentario">
    <w:name w:val="annotation text"/>
    <w:basedOn w:val="Normal"/>
    <w:link w:val="TextocomentarioCar"/>
    <w:uiPriority w:val="99"/>
    <w:rsid w:val="00A078D0"/>
    <w:rPr>
      <w:szCs w:val="20"/>
    </w:rPr>
  </w:style>
  <w:style w:type="character" w:customStyle="1" w:styleId="TextocomentarioCar">
    <w:name w:val="Texto comentario Car"/>
    <w:basedOn w:val="Fuentedeprrafopredeter"/>
    <w:link w:val="Textocomentario"/>
    <w:uiPriority w:val="99"/>
    <w:rsid w:val="00A078D0"/>
    <w:rPr>
      <w:rFonts w:ascii="Arial" w:hAnsi="Arial"/>
      <w:lang w:val="en-US"/>
    </w:rPr>
  </w:style>
  <w:style w:type="paragraph" w:styleId="Asuntodelcomentario">
    <w:name w:val="annotation subject"/>
    <w:basedOn w:val="Textocomentario"/>
    <w:next w:val="Textocomentario"/>
    <w:link w:val="AsuntodelcomentarioCar"/>
    <w:rsid w:val="00A078D0"/>
    <w:rPr>
      <w:b/>
      <w:bCs/>
    </w:rPr>
  </w:style>
  <w:style w:type="character" w:customStyle="1" w:styleId="AsuntodelcomentarioCar">
    <w:name w:val="Asunto del comentario Car"/>
    <w:basedOn w:val="TextocomentarioCar"/>
    <w:link w:val="Asuntodelcomentario"/>
    <w:rsid w:val="00A078D0"/>
    <w:rPr>
      <w:rFonts w:ascii="Arial" w:hAnsi="Arial"/>
      <w:b/>
      <w:bCs/>
      <w:lang w:val="en-US"/>
    </w:rPr>
  </w:style>
  <w:style w:type="paragraph" w:styleId="Textonotaalfinal">
    <w:name w:val="endnote text"/>
    <w:basedOn w:val="Normal"/>
    <w:link w:val="TextonotaalfinalCar"/>
    <w:rsid w:val="00494473"/>
    <w:rPr>
      <w:sz w:val="20"/>
      <w:szCs w:val="20"/>
    </w:rPr>
  </w:style>
  <w:style w:type="character" w:customStyle="1" w:styleId="TextonotaalfinalCar">
    <w:name w:val="Texto nota al final Car"/>
    <w:basedOn w:val="Fuentedeprrafopredeter"/>
    <w:link w:val="Textonotaalfinal"/>
    <w:rsid w:val="00494473"/>
    <w:rPr>
      <w:rFonts w:ascii="Times New Roman" w:hAnsi="Times New Roman"/>
      <w:lang w:val="en-US"/>
    </w:rPr>
  </w:style>
  <w:style w:type="character" w:styleId="Refdenotaalfinal">
    <w:name w:val="endnote reference"/>
    <w:basedOn w:val="Fuentedeprrafopredeter"/>
    <w:rsid w:val="00494473"/>
    <w:rPr>
      <w:vertAlign w:val="superscript"/>
    </w:rPr>
  </w:style>
  <w:style w:type="character" w:styleId="nfasis">
    <w:name w:val="Emphasis"/>
    <w:basedOn w:val="Fuentedeprrafopredeter"/>
    <w:uiPriority w:val="20"/>
    <w:qFormat/>
    <w:rsid w:val="00ED517D"/>
    <w:rPr>
      <w:i/>
      <w:iCs/>
    </w:rPr>
  </w:style>
  <w:style w:type="paragraph" w:styleId="Revisin">
    <w:name w:val="Revision"/>
    <w:hidden/>
    <w:rsid w:val="006A77B5"/>
    <w:rPr>
      <w:rFonts w:ascii="Times New Roman" w:hAnsi="Times New Roman"/>
      <w:sz w:val="24"/>
      <w:szCs w:val="24"/>
      <w:lang w:val="es-PE"/>
    </w:rPr>
  </w:style>
  <w:style w:type="character" w:styleId="Ttulodellibro">
    <w:name w:val="Book Title"/>
    <w:basedOn w:val="Fuentedeprrafopredeter"/>
    <w:uiPriority w:val="33"/>
    <w:qFormat/>
    <w:rsid w:val="004314AA"/>
    <w:rPr>
      <w:b/>
      <w:bCs/>
      <w:smallCaps/>
      <w:spacing w:val="5"/>
    </w:rPr>
  </w:style>
  <w:style w:type="character" w:styleId="Textoennegrita">
    <w:name w:val="Strong"/>
    <w:basedOn w:val="Fuentedeprrafopredeter"/>
    <w:uiPriority w:val="22"/>
    <w:qFormat/>
    <w:rsid w:val="00CC51A0"/>
    <w:rPr>
      <w:b/>
      <w:bCs/>
    </w:rPr>
  </w:style>
  <w:style w:type="paragraph" w:styleId="Ttulo">
    <w:name w:val="Title"/>
    <w:basedOn w:val="Normal"/>
    <w:next w:val="Normal"/>
    <w:link w:val="TtuloCar"/>
    <w:qFormat/>
    <w:rsid w:val="00E83D1F"/>
    <w:pPr>
      <w:spacing w:after="480"/>
      <w:jc w:val="center"/>
    </w:pPr>
    <w:rPr>
      <w:rFonts w:eastAsia="Times New Roman"/>
      <w:b/>
      <w:bCs/>
      <w:sz w:val="48"/>
      <w:szCs w:val="48"/>
      <w:lang w:val="es-ES_tradnl" w:eastAsia="en-GB"/>
    </w:rPr>
  </w:style>
  <w:style w:type="character" w:customStyle="1" w:styleId="TtuloCar">
    <w:name w:val="Título Car"/>
    <w:basedOn w:val="Fuentedeprrafopredeter"/>
    <w:link w:val="Ttulo"/>
    <w:rsid w:val="00E83D1F"/>
    <w:rPr>
      <w:rFonts w:ascii="Times New Roman" w:eastAsia="Times New Roman" w:hAnsi="Times New Roman"/>
      <w:b/>
      <w:bCs/>
      <w:sz w:val="48"/>
      <w:szCs w:val="48"/>
      <w:lang w:val="es-ES_trad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6238">
      <w:bodyDiv w:val="1"/>
      <w:marLeft w:val="0"/>
      <w:marRight w:val="0"/>
      <w:marTop w:val="0"/>
      <w:marBottom w:val="0"/>
      <w:divBdr>
        <w:top w:val="none" w:sz="0" w:space="0" w:color="auto"/>
        <w:left w:val="none" w:sz="0" w:space="0" w:color="auto"/>
        <w:bottom w:val="none" w:sz="0" w:space="0" w:color="auto"/>
        <w:right w:val="none" w:sz="0" w:space="0" w:color="auto"/>
      </w:divBdr>
    </w:div>
    <w:div w:id="372310062">
      <w:bodyDiv w:val="1"/>
      <w:marLeft w:val="0"/>
      <w:marRight w:val="0"/>
      <w:marTop w:val="0"/>
      <w:marBottom w:val="0"/>
      <w:divBdr>
        <w:top w:val="none" w:sz="0" w:space="0" w:color="auto"/>
        <w:left w:val="none" w:sz="0" w:space="0" w:color="auto"/>
        <w:bottom w:val="none" w:sz="0" w:space="0" w:color="auto"/>
        <w:right w:val="none" w:sz="0" w:space="0" w:color="auto"/>
      </w:divBdr>
    </w:div>
    <w:div w:id="514080837">
      <w:bodyDiv w:val="1"/>
      <w:marLeft w:val="0"/>
      <w:marRight w:val="0"/>
      <w:marTop w:val="0"/>
      <w:marBottom w:val="0"/>
      <w:divBdr>
        <w:top w:val="none" w:sz="0" w:space="0" w:color="auto"/>
        <w:left w:val="none" w:sz="0" w:space="0" w:color="auto"/>
        <w:bottom w:val="none" w:sz="0" w:space="0" w:color="auto"/>
        <w:right w:val="none" w:sz="0" w:space="0" w:color="auto"/>
      </w:divBdr>
    </w:div>
    <w:div w:id="677926388">
      <w:bodyDiv w:val="1"/>
      <w:marLeft w:val="0"/>
      <w:marRight w:val="0"/>
      <w:marTop w:val="0"/>
      <w:marBottom w:val="0"/>
      <w:divBdr>
        <w:top w:val="none" w:sz="0" w:space="0" w:color="auto"/>
        <w:left w:val="none" w:sz="0" w:space="0" w:color="auto"/>
        <w:bottom w:val="none" w:sz="0" w:space="0" w:color="auto"/>
        <w:right w:val="none" w:sz="0" w:space="0" w:color="auto"/>
      </w:divBdr>
      <w:divsChild>
        <w:div w:id="27880213">
          <w:marLeft w:val="547"/>
          <w:marRight w:val="0"/>
          <w:marTop w:val="0"/>
          <w:marBottom w:val="0"/>
          <w:divBdr>
            <w:top w:val="none" w:sz="0" w:space="0" w:color="auto"/>
            <w:left w:val="none" w:sz="0" w:space="0" w:color="auto"/>
            <w:bottom w:val="none" w:sz="0" w:space="0" w:color="auto"/>
            <w:right w:val="none" w:sz="0" w:space="0" w:color="auto"/>
          </w:divBdr>
        </w:div>
      </w:divsChild>
    </w:div>
    <w:div w:id="771167848">
      <w:bodyDiv w:val="1"/>
      <w:marLeft w:val="0"/>
      <w:marRight w:val="0"/>
      <w:marTop w:val="0"/>
      <w:marBottom w:val="0"/>
      <w:divBdr>
        <w:top w:val="none" w:sz="0" w:space="0" w:color="auto"/>
        <w:left w:val="none" w:sz="0" w:space="0" w:color="auto"/>
        <w:bottom w:val="none" w:sz="0" w:space="0" w:color="auto"/>
        <w:right w:val="none" w:sz="0" w:space="0" w:color="auto"/>
      </w:divBdr>
    </w:div>
    <w:div w:id="787355895">
      <w:bodyDiv w:val="1"/>
      <w:marLeft w:val="0"/>
      <w:marRight w:val="0"/>
      <w:marTop w:val="0"/>
      <w:marBottom w:val="0"/>
      <w:divBdr>
        <w:top w:val="none" w:sz="0" w:space="0" w:color="auto"/>
        <w:left w:val="none" w:sz="0" w:space="0" w:color="auto"/>
        <w:bottom w:val="none" w:sz="0" w:space="0" w:color="auto"/>
        <w:right w:val="none" w:sz="0" w:space="0" w:color="auto"/>
      </w:divBdr>
    </w:div>
    <w:div w:id="798453335">
      <w:bodyDiv w:val="1"/>
      <w:marLeft w:val="0"/>
      <w:marRight w:val="0"/>
      <w:marTop w:val="0"/>
      <w:marBottom w:val="0"/>
      <w:divBdr>
        <w:top w:val="none" w:sz="0" w:space="0" w:color="auto"/>
        <w:left w:val="none" w:sz="0" w:space="0" w:color="auto"/>
        <w:bottom w:val="none" w:sz="0" w:space="0" w:color="auto"/>
        <w:right w:val="none" w:sz="0" w:space="0" w:color="auto"/>
      </w:divBdr>
    </w:div>
    <w:div w:id="864638365">
      <w:bodyDiv w:val="1"/>
      <w:marLeft w:val="0"/>
      <w:marRight w:val="0"/>
      <w:marTop w:val="0"/>
      <w:marBottom w:val="0"/>
      <w:divBdr>
        <w:top w:val="none" w:sz="0" w:space="0" w:color="auto"/>
        <w:left w:val="none" w:sz="0" w:space="0" w:color="auto"/>
        <w:bottom w:val="none" w:sz="0" w:space="0" w:color="auto"/>
        <w:right w:val="none" w:sz="0" w:space="0" w:color="auto"/>
      </w:divBdr>
    </w:div>
    <w:div w:id="1208100861">
      <w:bodyDiv w:val="1"/>
      <w:marLeft w:val="0"/>
      <w:marRight w:val="0"/>
      <w:marTop w:val="0"/>
      <w:marBottom w:val="0"/>
      <w:divBdr>
        <w:top w:val="none" w:sz="0" w:space="0" w:color="auto"/>
        <w:left w:val="none" w:sz="0" w:space="0" w:color="auto"/>
        <w:bottom w:val="none" w:sz="0" w:space="0" w:color="auto"/>
        <w:right w:val="none" w:sz="0" w:space="0" w:color="auto"/>
      </w:divBdr>
    </w:div>
    <w:div w:id="1623416968">
      <w:bodyDiv w:val="1"/>
      <w:marLeft w:val="0"/>
      <w:marRight w:val="0"/>
      <w:marTop w:val="0"/>
      <w:marBottom w:val="0"/>
      <w:divBdr>
        <w:top w:val="none" w:sz="0" w:space="0" w:color="auto"/>
        <w:left w:val="none" w:sz="0" w:space="0" w:color="auto"/>
        <w:bottom w:val="none" w:sz="0" w:space="0" w:color="auto"/>
        <w:right w:val="none" w:sz="0" w:space="0" w:color="auto"/>
      </w:divBdr>
    </w:div>
    <w:div w:id="1754354160">
      <w:bodyDiv w:val="1"/>
      <w:marLeft w:val="0"/>
      <w:marRight w:val="0"/>
      <w:marTop w:val="0"/>
      <w:marBottom w:val="0"/>
      <w:divBdr>
        <w:top w:val="none" w:sz="0" w:space="0" w:color="auto"/>
        <w:left w:val="none" w:sz="0" w:space="0" w:color="auto"/>
        <w:bottom w:val="none" w:sz="0" w:space="0" w:color="auto"/>
        <w:right w:val="none" w:sz="0" w:space="0" w:color="auto"/>
      </w:divBdr>
    </w:div>
    <w:div w:id="2099714461">
      <w:bodyDiv w:val="1"/>
      <w:marLeft w:val="0"/>
      <w:marRight w:val="0"/>
      <w:marTop w:val="0"/>
      <w:marBottom w:val="0"/>
      <w:divBdr>
        <w:top w:val="none" w:sz="0" w:space="0" w:color="auto"/>
        <w:left w:val="none" w:sz="0" w:space="0" w:color="auto"/>
        <w:bottom w:val="none" w:sz="0" w:space="0" w:color="auto"/>
        <w:right w:val="none" w:sz="0" w:space="0" w:color="auto"/>
      </w:divBdr>
      <w:divsChild>
        <w:div w:id="1327981289">
          <w:marLeft w:val="547"/>
          <w:marRight w:val="0"/>
          <w:marTop w:val="0"/>
          <w:marBottom w:val="0"/>
          <w:divBdr>
            <w:top w:val="none" w:sz="0" w:space="0" w:color="auto"/>
            <w:left w:val="none" w:sz="0" w:space="0" w:color="auto"/>
            <w:bottom w:val="none" w:sz="0" w:space="0" w:color="auto"/>
            <w:right w:val="none" w:sz="0" w:space="0" w:color="auto"/>
          </w:divBdr>
        </w:div>
        <w:div w:id="1374694776">
          <w:marLeft w:val="116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A761-3ADC-412C-B7D3-F67B5AFB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2949</Words>
  <Characters>16224</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ECDPM</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Bossuyt</dc:creator>
  <cp:lastModifiedBy>Gaby</cp:lastModifiedBy>
  <cp:revision>2</cp:revision>
  <cp:lastPrinted>2014-07-24T20:53:00Z</cp:lastPrinted>
  <dcterms:created xsi:type="dcterms:W3CDTF">2019-04-25T17:04:00Z</dcterms:created>
  <dcterms:modified xsi:type="dcterms:W3CDTF">2019-04-25T17:04:00Z</dcterms:modified>
</cp:coreProperties>
</file>