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89915C" w14:textId="111ABEC4" w:rsidR="00520C73" w:rsidRPr="00C011EE" w:rsidRDefault="00C011EE" w:rsidP="00C011EE">
      <w:pPr>
        <w:ind w:firstLine="708"/>
        <w:jc w:val="center"/>
        <w:rPr>
          <w:b/>
          <w:bCs/>
          <w:sz w:val="28"/>
          <w:szCs w:val="28"/>
        </w:rPr>
      </w:pPr>
      <w:r w:rsidRPr="00C011EE">
        <w:rPr>
          <w:b/>
          <w:bCs/>
          <w:sz w:val="28"/>
          <w:szCs w:val="28"/>
        </w:rPr>
        <w:t>Rapport régional d’évaluation de l’adéquation formation-emploi</w:t>
      </w:r>
    </w:p>
    <w:p w14:paraId="4A1513CF" w14:textId="4616C6F0" w:rsidR="00C011EE" w:rsidRPr="00C011EE" w:rsidRDefault="00C011EE" w:rsidP="00C011EE">
      <w:pPr>
        <w:jc w:val="center"/>
        <w:rPr>
          <w:b/>
          <w:bCs/>
          <w:sz w:val="28"/>
          <w:szCs w:val="28"/>
        </w:rPr>
      </w:pPr>
      <w:r w:rsidRPr="00C011EE">
        <w:rPr>
          <w:b/>
          <w:bCs/>
          <w:sz w:val="28"/>
          <w:szCs w:val="28"/>
        </w:rPr>
        <w:t>Région Tanger-Tétouan-Al Hoceima</w:t>
      </w:r>
    </w:p>
    <w:p w14:paraId="78B35927" w14:textId="26F1EDD9" w:rsidR="00C011EE" w:rsidRPr="00C011EE" w:rsidRDefault="00C011EE" w:rsidP="00C011EE">
      <w:pPr>
        <w:jc w:val="center"/>
        <w:rPr>
          <w:b/>
          <w:bCs/>
          <w:sz w:val="28"/>
          <w:szCs w:val="28"/>
        </w:rPr>
      </w:pPr>
      <w:r w:rsidRPr="00C011EE">
        <w:rPr>
          <w:b/>
          <w:bCs/>
          <w:sz w:val="28"/>
          <w:szCs w:val="28"/>
        </w:rPr>
        <w:t>2018-2019</w:t>
      </w:r>
    </w:p>
    <w:p w14:paraId="549A47B8" w14:textId="77777777" w:rsidR="003A41DC" w:rsidRDefault="003A41DC"/>
    <w:p w14:paraId="3DBE3AC1" w14:textId="77777777" w:rsidR="003A41DC" w:rsidRDefault="003A41DC"/>
    <w:p w14:paraId="45E0E0F2" w14:textId="77777777" w:rsidR="003A41DC" w:rsidRDefault="003A41DC"/>
    <w:p w14:paraId="59CC2B7A" w14:textId="77777777" w:rsidR="00EA7598" w:rsidRDefault="00EA7598"/>
    <w:p w14:paraId="35E4E1C1" w14:textId="77777777" w:rsidR="00EA7598" w:rsidRPr="002E037C" w:rsidRDefault="00EA7598" w:rsidP="00EA7598">
      <w:pPr>
        <w:rPr>
          <w:b/>
          <w:bCs/>
        </w:rPr>
      </w:pPr>
      <w:r w:rsidRPr="002E037C">
        <w:rPr>
          <w:b/>
          <w:bCs/>
        </w:rPr>
        <w:t>A- Aperçu de la région et de l’EFP</w:t>
      </w:r>
    </w:p>
    <w:p w14:paraId="28B57907" w14:textId="77777777" w:rsidR="00707FC6" w:rsidRPr="002E037C" w:rsidRDefault="007A408C" w:rsidP="002E037C">
      <w:pPr>
        <w:rPr>
          <w:b/>
          <w:bCs/>
        </w:rPr>
      </w:pPr>
      <w:r w:rsidRPr="002E037C">
        <w:rPr>
          <w:b/>
          <w:bCs/>
        </w:rPr>
        <w:t>A1-Contexte régional</w:t>
      </w:r>
    </w:p>
    <w:p w14:paraId="54F0BD7C" w14:textId="77777777" w:rsidR="00707FC6" w:rsidRPr="002E037C" w:rsidRDefault="007A408C" w:rsidP="002E037C">
      <w:pPr>
        <w:rPr>
          <w:b/>
          <w:bCs/>
        </w:rPr>
      </w:pPr>
      <w:r w:rsidRPr="002E037C">
        <w:rPr>
          <w:b/>
          <w:bCs/>
          <w:i/>
          <w:iCs/>
        </w:rPr>
        <w:t xml:space="preserve">A.1.1 Introduction </w:t>
      </w:r>
      <w:bookmarkStart w:id="0" w:name="_GoBack"/>
      <w:bookmarkEnd w:id="0"/>
    </w:p>
    <w:p w14:paraId="7143A8E0" w14:textId="77777777" w:rsidR="003B6176" w:rsidRDefault="003B6176"/>
    <w:p w14:paraId="24530EA1" w14:textId="32D77C30" w:rsidR="001D3C0A" w:rsidRPr="00207713" w:rsidRDefault="003B6176" w:rsidP="001D3C0A">
      <w:pPr>
        <w:jc w:val="both"/>
      </w:pPr>
      <w:r>
        <w:t xml:space="preserve">La Région de Tanger-Tétouan-Al Hoceima, </w:t>
      </w:r>
      <w:r w:rsidR="00BB0266">
        <w:t xml:space="preserve">située au Nord-Ouest du Royaume </w:t>
      </w:r>
      <w:proofErr w:type="gramStart"/>
      <w:r w:rsidR="00BB0266">
        <w:t xml:space="preserve">et </w:t>
      </w:r>
      <w:r>
        <w:t xml:space="preserve"> bordée</w:t>
      </w:r>
      <w:proofErr w:type="gramEnd"/>
      <w:r>
        <w:t xml:space="preserve"> de la mer méditerranée</w:t>
      </w:r>
      <w:r w:rsidR="001D3C0A">
        <w:t>,</w:t>
      </w:r>
      <w:r w:rsidR="00BB0266">
        <w:t xml:space="preserve"> depuis Tanger jusqu’à </w:t>
      </w:r>
      <w:r>
        <w:t xml:space="preserve">Al Hoceima vers </w:t>
      </w:r>
      <w:r w:rsidR="00BB0266">
        <w:t>le Sud-</w:t>
      </w:r>
      <w:r>
        <w:t>Est</w:t>
      </w:r>
      <w:r w:rsidR="001D3C0A">
        <w:t>,</w:t>
      </w:r>
      <w:r>
        <w:t xml:space="preserve"> et de l’océan Atlantique, depuis Tanger à Larache vers le sud</w:t>
      </w:r>
      <w:r w:rsidR="00BB0266">
        <w:t>-Ouest</w:t>
      </w:r>
      <w:r>
        <w:t>, s’étend sur une superficie de 16 010 km</w:t>
      </w:r>
      <w:r>
        <w:rPr>
          <w:vertAlign w:val="superscript"/>
        </w:rPr>
        <w:t>2</w:t>
      </w:r>
      <w:r>
        <w:t>.</w:t>
      </w:r>
      <w:r w:rsidR="001D3C0A">
        <w:t xml:space="preserve"> En fonction du découpage administratif en vigueur,</w:t>
      </w:r>
      <w:r>
        <w:t xml:space="preserve"> </w:t>
      </w:r>
      <w:r w:rsidR="001D3C0A">
        <w:t xml:space="preserve">elle est constituée de </w:t>
      </w:r>
      <w:r w:rsidR="001D3C0A" w:rsidRPr="00207713">
        <w:t xml:space="preserve">2 préfectures et 6 provinces, constituées de 22 </w:t>
      </w:r>
      <w:r w:rsidR="001D3C0A">
        <w:t>c</w:t>
      </w:r>
      <w:r w:rsidR="001D3C0A" w:rsidRPr="00207713">
        <w:t xml:space="preserve">ercles et 146 communes dont 17 communes urbaines </w:t>
      </w:r>
      <w:r w:rsidR="001D3C0A">
        <w:t>et 129 communes rurales</w:t>
      </w:r>
      <w:r w:rsidR="001D3C0A" w:rsidRPr="00207713">
        <w:t>.</w:t>
      </w:r>
    </w:p>
    <w:p w14:paraId="4BB28A84" w14:textId="221998E7" w:rsidR="003B6176" w:rsidRDefault="003B6176" w:rsidP="001D3C0A">
      <w:pPr>
        <w:jc w:val="both"/>
      </w:pPr>
    </w:p>
    <w:p w14:paraId="0F1DF1D8" w14:textId="2D31EB1F" w:rsidR="00EA7598" w:rsidRDefault="00EA7598" w:rsidP="00EA7598">
      <w:pPr>
        <w:jc w:val="both"/>
      </w:pPr>
      <w:r w:rsidRPr="00207713">
        <w:t xml:space="preserve">D’après </w:t>
      </w:r>
      <w:r>
        <w:t>le</w:t>
      </w:r>
      <w:r w:rsidRPr="00207713">
        <w:t xml:space="preserve"> recensement général de la population et de l’habitat 2014, la région Tanger-Tétouan-Al Hoceima </w:t>
      </w:r>
      <w:r>
        <w:t xml:space="preserve">abrite 10,6% </w:t>
      </w:r>
      <w:r w:rsidRPr="00207713">
        <w:t xml:space="preserve">de la population </w:t>
      </w:r>
      <w:r>
        <w:t>nationale, soit 3 556 729 habitants</w:t>
      </w:r>
      <w:r w:rsidRPr="00207713">
        <w:t xml:space="preserve">. En termes d’évolution, cette population s’est accrue durant la période intercensitaire 2004-2014 </w:t>
      </w:r>
      <w:r>
        <w:t>à</w:t>
      </w:r>
      <w:r w:rsidRPr="00207713">
        <w:t xml:space="preserve"> un taux de 1,49%</w:t>
      </w:r>
      <w:r>
        <w:t xml:space="preserve"> par an</w:t>
      </w:r>
      <w:r w:rsidRPr="00207713">
        <w:t xml:space="preserve"> contre 1,25%</w:t>
      </w:r>
      <w:r w:rsidRPr="00B45C68">
        <w:t xml:space="preserve"> </w:t>
      </w:r>
      <w:r>
        <w:t>par an</w:t>
      </w:r>
      <w:r w:rsidRPr="00207713">
        <w:t xml:space="preserve"> niveau national. </w:t>
      </w:r>
      <w:r>
        <w:t>En 2018, et selon les projections de la population, la population régionale s’élève à 3 725 191 habitants</w:t>
      </w:r>
      <w:r w:rsidR="00C4303B">
        <w:rPr>
          <w:rStyle w:val="Appelnotedebasdep"/>
        </w:rPr>
        <w:footnoteReference w:id="1"/>
      </w:r>
      <w:r>
        <w:t>.</w:t>
      </w:r>
    </w:p>
    <w:p w14:paraId="607F3086" w14:textId="77777777" w:rsidR="00DE204A" w:rsidRDefault="00DE204A" w:rsidP="00EA7598">
      <w:pPr>
        <w:jc w:val="both"/>
      </w:pPr>
    </w:p>
    <w:p w14:paraId="0A756677" w14:textId="584DCAD9" w:rsidR="00DE204A" w:rsidRPr="00207713" w:rsidRDefault="007C2F3A" w:rsidP="00EA7598">
      <w:pPr>
        <w:jc w:val="both"/>
      </w:pPr>
      <w:r>
        <w:t xml:space="preserve">En considérant la répartition de la population selon l’âge, on constate que 28% des habitants de la région ont moins de 15 ans, 63,4% ont un âge compris entre 15 et 59 ans et 8,4% ont 60 ans et plus. </w:t>
      </w:r>
    </w:p>
    <w:p w14:paraId="19C2B4DF" w14:textId="77777777" w:rsidR="00EA7598" w:rsidRDefault="00EA7598" w:rsidP="00EA7598">
      <w:pPr>
        <w:jc w:val="both"/>
      </w:pPr>
    </w:p>
    <w:p w14:paraId="2AB13EE5" w14:textId="7531953C" w:rsidR="004E7947" w:rsidRPr="00207713" w:rsidRDefault="00FB653D" w:rsidP="00C4303B">
      <w:pPr>
        <w:jc w:val="both"/>
      </w:pPr>
      <w:r>
        <w:t xml:space="preserve">Depuis une </w:t>
      </w:r>
      <w:r w:rsidR="00C4303B">
        <w:t>dizaine</w:t>
      </w:r>
      <w:r>
        <w:t xml:space="preserve"> d’années la région</w:t>
      </w:r>
      <w:r w:rsidR="004E7947">
        <w:t xml:space="preserve"> </w:t>
      </w:r>
      <w:r>
        <w:t xml:space="preserve">connait </w:t>
      </w:r>
      <w:r w:rsidR="004E7947">
        <w:t>de grandes transformations en termes d’infrastructures et d’investissements dans des secteurs autres que l’agriculture et la pêche qui demeurent</w:t>
      </w:r>
      <w:r w:rsidR="00C4303B">
        <w:t>, malgré tout,</w:t>
      </w:r>
      <w:r w:rsidR="004E7947">
        <w:t xml:space="preserve"> les activités les plus dominants dans son économie (80% de main d’œuvre occupée). Ainsi, l’industrie de transformation est de plus en plus présente et compte, au titre de l’année 2015, « 920 unités industrielles </w:t>
      </w:r>
      <w:r w:rsidR="004E7947" w:rsidRPr="00207713">
        <w:t xml:space="preserve">ayant généré une production de </w:t>
      </w:r>
      <w:r w:rsidR="004E7947">
        <w:t xml:space="preserve">27,5 </w:t>
      </w:r>
      <w:r w:rsidR="004E7947" w:rsidRPr="00207713">
        <w:t xml:space="preserve">milliards de </w:t>
      </w:r>
      <w:proofErr w:type="spellStart"/>
      <w:r w:rsidR="004E7947" w:rsidRPr="00207713">
        <w:t>Dh</w:t>
      </w:r>
      <w:proofErr w:type="spellEnd"/>
      <w:r w:rsidR="004E7947" w:rsidRPr="00207713">
        <w:t xml:space="preserve"> </w:t>
      </w:r>
      <w:r w:rsidR="004E7947">
        <w:t>pour</w:t>
      </w:r>
      <w:r w:rsidR="004E7947" w:rsidRPr="00207713">
        <w:t xml:space="preserve"> un investissement de </w:t>
      </w:r>
      <w:r w:rsidR="004E7947">
        <w:t>4,2</w:t>
      </w:r>
      <w:r w:rsidR="004E7947" w:rsidRPr="00207713">
        <w:t xml:space="preserve"> milliards de </w:t>
      </w:r>
      <w:proofErr w:type="spellStart"/>
      <w:r w:rsidR="004E7947" w:rsidRPr="00207713">
        <w:t>Dh</w:t>
      </w:r>
      <w:proofErr w:type="spellEnd"/>
      <w:r w:rsidR="004E7947">
        <w:t xml:space="preserve">, </w:t>
      </w:r>
      <w:r w:rsidR="004E7947" w:rsidRPr="00207713">
        <w:t xml:space="preserve">soit respectivement 11,6%, </w:t>
      </w:r>
      <w:r w:rsidR="004E7947">
        <w:t>7,4</w:t>
      </w:r>
      <w:r w:rsidR="004E7947" w:rsidRPr="00207713">
        <w:t xml:space="preserve">% et </w:t>
      </w:r>
      <w:r w:rsidR="004E7947">
        <w:t>23,2</w:t>
      </w:r>
      <w:proofErr w:type="gramStart"/>
      <w:r w:rsidR="004E7947" w:rsidRPr="00207713">
        <w:t>%  des</w:t>
      </w:r>
      <w:proofErr w:type="gramEnd"/>
      <w:r w:rsidR="004E7947" w:rsidRPr="00207713">
        <w:t xml:space="preserve"> valeurs enregistré</w:t>
      </w:r>
      <w:r w:rsidR="004E7947">
        <w:t>e</w:t>
      </w:r>
      <w:r w:rsidR="004E7947" w:rsidRPr="00207713">
        <w:t>s au niveau national</w:t>
      </w:r>
      <w:r w:rsidR="004E7947">
        <w:t> »</w:t>
      </w:r>
      <w:r w:rsidR="004E7947">
        <w:rPr>
          <w:rStyle w:val="Appelnotedebasdep"/>
        </w:rPr>
        <w:footnoteReference w:id="2"/>
      </w:r>
      <w:r w:rsidR="004E7947" w:rsidRPr="00207713">
        <w:t>.</w:t>
      </w:r>
      <w:r w:rsidR="004E7947">
        <w:t xml:space="preserve"> Les autres secteurs tels que le Tourisme ne sont pas en reste. « … </w:t>
      </w:r>
      <w:r w:rsidR="004E7947" w:rsidRPr="00201144">
        <w:t xml:space="preserve">la </w:t>
      </w:r>
      <w:r w:rsidR="004E7947">
        <w:t>région</w:t>
      </w:r>
      <w:r w:rsidR="004E7947" w:rsidRPr="00201144">
        <w:t xml:space="preserve"> abrite </w:t>
      </w:r>
      <w:r w:rsidR="004E7947">
        <w:t>395</w:t>
      </w:r>
      <w:r w:rsidR="004E7947" w:rsidRPr="00201144">
        <w:t xml:space="preserve"> établissements hôteliers pour une capacité litière de </w:t>
      </w:r>
      <w:r w:rsidR="004E7947">
        <w:t>25 096</w:t>
      </w:r>
      <w:r w:rsidR="004E7947" w:rsidRPr="00201144">
        <w:t xml:space="preserve"> lits, ayant enregistré </w:t>
      </w:r>
      <w:r w:rsidR="004E7947">
        <w:t>presque 1,4 millions de</w:t>
      </w:r>
      <w:r w:rsidR="004E7947" w:rsidRPr="00201144">
        <w:t xml:space="preserve"> nuitées durant l’année 2016</w:t>
      </w:r>
      <w:r w:rsidR="004E7947">
        <w:t> »</w:t>
      </w:r>
      <w:r w:rsidR="004E7947" w:rsidRPr="00201144">
        <w:t>.</w:t>
      </w:r>
      <w:r w:rsidR="004E7947">
        <w:rPr>
          <w:rStyle w:val="Appelnotedebasdep"/>
        </w:rPr>
        <w:footnoteReference w:id="3"/>
      </w:r>
    </w:p>
    <w:p w14:paraId="6D0DD665" w14:textId="77777777" w:rsidR="00FB653D" w:rsidRDefault="00FB653D" w:rsidP="00EA7598">
      <w:pPr>
        <w:jc w:val="both"/>
      </w:pPr>
    </w:p>
    <w:p w14:paraId="0AD39296" w14:textId="59A0A277" w:rsidR="00EA7598" w:rsidRDefault="00C4303B" w:rsidP="0020218E">
      <w:pPr>
        <w:jc w:val="both"/>
      </w:pPr>
      <w:r>
        <w:t>Ces transformations économiques dans la région ont un impact positif sur</w:t>
      </w:r>
      <w:r w:rsidR="00CD34D9">
        <w:t xml:space="preserve"> le taux d’activité </w:t>
      </w:r>
      <w:r w:rsidR="00887163">
        <w:t>et de l’emploi</w:t>
      </w:r>
      <w:r>
        <w:t>. En 2017</w:t>
      </w:r>
      <w:r w:rsidR="00EA7598" w:rsidRPr="00207713">
        <w:t xml:space="preserve">, </w:t>
      </w:r>
      <w:r>
        <w:t>« </w:t>
      </w:r>
      <w:r w:rsidR="00EA7598" w:rsidRPr="00207713">
        <w:t>la population active région</w:t>
      </w:r>
      <w:r w:rsidR="00EA7598">
        <w:t>ale</w:t>
      </w:r>
      <w:r w:rsidR="00EA7598" w:rsidRPr="00207713">
        <w:t xml:space="preserve"> </w:t>
      </w:r>
      <w:r w:rsidR="00EA7598">
        <w:t>compte</w:t>
      </w:r>
      <w:r w:rsidR="00EA7598" w:rsidRPr="00207713">
        <w:t xml:space="preserve"> </w:t>
      </w:r>
      <w:r w:rsidR="00EA7598">
        <w:t>1 293 203</w:t>
      </w:r>
      <w:r w:rsidR="00EA7598" w:rsidRPr="00207713">
        <w:t xml:space="preserve"> personnes </w:t>
      </w:r>
      <w:r>
        <w:t xml:space="preserve">soit </w:t>
      </w:r>
      <w:r w:rsidR="00EA7598" w:rsidRPr="00207713">
        <w:t xml:space="preserve">un taux d’activité de </w:t>
      </w:r>
      <w:r w:rsidR="00EA7598">
        <w:t xml:space="preserve">46,7%. Quant au </w:t>
      </w:r>
      <w:r w:rsidR="00EA7598" w:rsidRPr="00207713">
        <w:t>taux de chômage,</w:t>
      </w:r>
      <w:r w:rsidR="00EA7598">
        <w:t xml:space="preserve"> il</w:t>
      </w:r>
      <w:r w:rsidR="00EA7598" w:rsidRPr="00207713">
        <w:t xml:space="preserve"> s’est établit</w:t>
      </w:r>
      <w:r w:rsidR="00EA7598">
        <w:t xml:space="preserve"> </w:t>
      </w:r>
      <w:r w:rsidR="00EA7598" w:rsidRPr="00207713">
        <w:t xml:space="preserve">à </w:t>
      </w:r>
      <w:r w:rsidR="00EA7598">
        <w:t>8,2%</w:t>
      </w:r>
      <w:r w:rsidR="00EA7598" w:rsidRPr="00207713">
        <w:t xml:space="preserve"> contre </w:t>
      </w:r>
      <w:r w:rsidR="00EA7598">
        <w:t xml:space="preserve">10,2% </w:t>
      </w:r>
      <w:r>
        <w:t>au</w:t>
      </w:r>
      <w:r w:rsidR="00EA7598" w:rsidRPr="00207713">
        <w:t xml:space="preserve"> </w:t>
      </w:r>
      <w:r w:rsidR="00EA7598" w:rsidRPr="00207713">
        <w:lastRenderedPageBreak/>
        <w:t>niveau national</w:t>
      </w:r>
      <w:r>
        <w:t> »</w:t>
      </w:r>
      <w:r>
        <w:rPr>
          <w:rStyle w:val="Appelnotedebasdep"/>
        </w:rPr>
        <w:footnoteReference w:id="4"/>
      </w:r>
      <w:r w:rsidR="00EA7598" w:rsidRPr="00207713">
        <w:t>.</w:t>
      </w:r>
      <w:r w:rsidR="00887163">
        <w:t xml:space="preserve"> Ce qui confirme la dynamique qui caractérise le marché de l’emploi dans la Région. Toutefois, cette situation ne doit pas masquer le fait que le chômage demeure un phénomène urbain, soit un taux de 11,5% par rapport à 3.9% en milieu rural, qu’il est plus présent parmi les jeunes actifs âgés de moins de 25 ans, que les femmes sont les plus touchées avec un taux de 13,3%, soit presque le double de celui des hommes et que </w:t>
      </w:r>
      <w:r w:rsidR="0020218E">
        <w:t>les personnes pourvues de diplômes n’en sont pas épargnées puisque les actifs ayant un diplôme en sont victimes à hauteur de 22,2% pour ceux pourvues d’un diplôme de niveau supérieur, 14,4% pour ceux issus du niveau moyen, alors qu’il n’enregistre qu’un taux de 2,8% parmi ceux n’ayant aucun diplôme.</w:t>
      </w:r>
    </w:p>
    <w:p w14:paraId="4F80C2EC" w14:textId="77777777" w:rsidR="00EA7598" w:rsidRPr="00207713" w:rsidRDefault="00EA7598" w:rsidP="00EA7598">
      <w:pPr>
        <w:jc w:val="both"/>
      </w:pPr>
    </w:p>
    <w:p w14:paraId="0BFC0459" w14:textId="77777777" w:rsidR="00E5708A" w:rsidRDefault="00E5708A" w:rsidP="00E5708A">
      <w:pPr>
        <w:rPr>
          <w:b/>
          <w:bCs/>
        </w:rPr>
      </w:pPr>
    </w:p>
    <w:p w14:paraId="12F97655" w14:textId="77777777" w:rsidR="00E5708A" w:rsidRPr="00E5708A" w:rsidRDefault="00E5708A" w:rsidP="00E5708A">
      <w:r w:rsidRPr="00E5708A">
        <w:rPr>
          <w:b/>
          <w:bCs/>
        </w:rPr>
        <w:t xml:space="preserve">A.2 </w:t>
      </w:r>
      <w:proofErr w:type="spellStart"/>
      <w:r w:rsidRPr="00E5708A">
        <w:rPr>
          <w:b/>
          <w:bCs/>
        </w:rPr>
        <w:t>Aperçu</w:t>
      </w:r>
      <w:proofErr w:type="spellEnd"/>
      <w:r w:rsidRPr="00E5708A">
        <w:rPr>
          <w:b/>
          <w:bCs/>
        </w:rPr>
        <w:t xml:space="preserve"> de l’enseignement et de la formation professionnels </w:t>
      </w:r>
    </w:p>
    <w:p w14:paraId="2563E1C8" w14:textId="77777777" w:rsidR="00BB0266" w:rsidRDefault="00BB0266" w:rsidP="002E037C">
      <w:pPr>
        <w:rPr>
          <w:b/>
          <w:bCs/>
          <w:i/>
          <w:iCs/>
        </w:rPr>
      </w:pPr>
    </w:p>
    <w:p w14:paraId="073D549D" w14:textId="77777777" w:rsidR="00776809" w:rsidRDefault="0069076D" w:rsidP="002E037C">
      <w:pPr>
        <w:rPr>
          <w:b/>
          <w:bCs/>
          <w:i/>
          <w:iCs/>
        </w:rPr>
      </w:pPr>
      <w:r w:rsidRPr="00E5708A">
        <w:rPr>
          <w:b/>
          <w:bCs/>
          <w:i/>
          <w:iCs/>
        </w:rPr>
        <w:t xml:space="preserve">A.2.1 </w:t>
      </w:r>
      <w:proofErr w:type="spellStart"/>
      <w:r w:rsidRPr="00E5708A">
        <w:rPr>
          <w:b/>
          <w:bCs/>
          <w:i/>
          <w:iCs/>
        </w:rPr>
        <w:t>Aperçu</w:t>
      </w:r>
      <w:proofErr w:type="spellEnd"/>
      <w:r w:rsidRPr="00E5708A">
        <w:rPr>
          <w:b/>
          <w:bCs/>
          <w:i/>
          <w:iCs/>
        </w:rPr>
        <w:t xml:space="preserve"> de </w:t>
      </w:r>
      <w:proofErr w:type="gramStart"/>
      <w:r w:rsidRPr="00E5708A">
        <w:rPr>
          <w:b/>
          <w:bCs/>
          <w:i/>
          <w:iCs/>
        </w:rPr>
        <w:t>l’EFP:</w:t>
      </w:r>
      <w:proofErr w:type="gramEnd"/>
      <w:r w:rsidRPr="00E5708A">
        <w:rPr>
          <w:b/>
          <w:bCs/>
          <w:i/>
          <w:iCs/>
        </w:rPr>
        <w:t xml:space="preserve"> mise en place et cadre </w:t>
      </w:r>
      <w:proofErr w:type="spellStart"/>
      <w:r w:rsidRPr="00E5708A">
        <w:rPr>
          <w:b/>
          <w:bCs/>
          <w:i/>
          <w:iCs/>
        </w:rPr>
        <w:t>réglementaire</w:t>
      </w:r>
      <w:proofErr w:type="spellEnd"/>
      <w:r w:rsidRPr="00E5708A">
        <w:rPr>
          <w:b/>
          <w:bCs/>
          <w:i/>
          <w:iCs/>
        </w:rPr>
        <w:t xml:space="preserve"> </w:t>
      </w:r>
    </w:p>
    <w:p w14:paraId="03D97F04" w14:textId="77777777" w:rsidR="00BB0266" w:rsidRDefault="00BB0266" w:rsidP="002E037C">
      <w:pPr>
        <w:rPr>
          <w:b/>
          <w:bCs/>
          <w:i/>
          <w:iCs/>
        </w:rPr>
      </w:pPr>
    </w:p>
    <w:p w14:paraId="49EA6943" w14:textId="07CC40A4" w:rsidR="00BB0266" w:rsidRDefault="00BB0266" w:rsidP="00EC7ED5">
      <w:pPr>
        <w:jc w:val="both"/>
      </w:pPr>
      <w:r w:rsidRPr="00BB0266">
        <w:t>De prime à bord, il faut souligner que la politique de régionalisation étant dans ses premières étapes expérimentales, les régions ne se sont pas encore dotée de textes</w:t>
      </w:r>
      <w:r w:rsidR="00F30E79">
        <w:t xml:space="preserve"> encadrant la pratique de l’enseignement et de formation professionnelle aitres que ceux dont dispose le pays à l’échelle nationale. </w:t>
      </w:r>
      <w:r w:rsidR="0097525D">
        <w:t xml:space="preserve">Il en découle donc que les institutions relevant de l’EFP dans la région adoptent les orientations de la Stratégie Nationale de la Formation Professionnelle 2022 élaborée par le Ministère de tutelle et </w:t>
      </w:r>
      <w:proofErr w:type="spellStart"/>
      <w:r w:rsidR="0097525D">
        <w:t>oeuvrent</w:t>
      </w:r>
      <w:proofErr w:type="spellEnd"/>
      <w:r w:rsidR="0097525D">
        <w:t xml:space="preserve"> pour leur adaptat</w:t>
      </w:r>
      <w:r w:rsidR="00665FE6">
        <w:t xml:space="preserve">ion aux spécificités régionales ainsi que la </w:t>
      </w:r>
      <w:r w:rsidR="00EC7ED5">
        <w:t>« Vision stratégique pour la réforme 2015-2030 » publiée par le Conseil Supérieur de l’Education, la Formation et la Recherche Scientifique.</w:t>
      </w:r>
    </w:p>
    <w:p w14:paraId="5E27E7CC" w14:textId="77777777" w:rsidR="00BC592A" w:rsidRDefault="00BC592A" w:rsidP="00F30E79">
      <w:pPr>
        <w:jc w:val="both"/>
      </w:pPr>
    </w:p>
    <w:p w14:paraId="3BF47778" w14:textId="45AD4E51" w:rsidR="00BC592A" w:rsidRDefault="00EC7ED5" w:rsidP="00B237FF">
      <w:pPr>
        <w:jc w:val="both"/>
      </w:pPr>
      <w:r>
        <w:t xml:space="preserve">En adéquation avec les orientations et les recommandations des deux stratégies, </w:t>
      </w:r>
      <w:r w:rsidR="00B60C8A">
        <w:t>L’EFP est co</w:t>
      </w:r>
      <w:r w:rsidR="008834E5">
        <w:t>nsidérée par tous les pa</w:t>
      </w:r>
      <w:r w:rsidR="00B60C8A">
        <w:t>rtenaires sociaux comme un</w:t>
      </w:r>
      <w:r w:rsidR="008834E5">
        <w:t xml:space="preserve"> vecteur incontournable pour le dév</w:t>
      </w:r>
      <w:r w:rsidR="00CF1192">
        <w:t>e</w:t>
      </w:r>
      <w:r w:rsidR="008834E5">
        <w:t>loppement du capita</w:t>
      </w:r>
      <w:r w:rsidR="00CF1192">
        <w:t xml:space="preserve">l humain </w:t>
      </w:r>
      <w:r w:rsidR="00B237FF">
        <w:t xml:space="preserve">de la région. </w:t>
      </w:r>
    </w:p>
    <w:p w14:paraId="46956DF7" w14:textId="77777777" w:rsidR="001C0DD1" w:rsidRDefault="001C0DD1" w:rsidP="00B237FF">
      <w:pPr>
        <w:jc w:val="both"/>
      </w:pPr>
    </w:p>
    <w:p w14:paraId="69E68068" w14:textId="4AD90460" w:rsidR="004355D2" w:rsidRPr="004355D2" w:rsidRDefault="004355D2" w:rsidP="00B237FF">
      <w:pPr>
        <w:jc w:val="both"/>
      </w:pPr>
      <w:r w:rsidRPr="004355D2">
        <w:t>Formation professionnelle</w:t>
      </w:r>
    </w:p>
    <w:p w14:paraId="7617433F" w14:textId="77777777" w:rsidR="004355D2" w:rsidRPr="004355D2" w:rsidRDefault="004355D2" w:rsidP="004355D2">
      <w:pPr>
        <w:widowControl w:val="0"/>
        <w:autoSpaceDE w:val="0"/>
        <w:autoSpaceDN w:val="0"/>
        <w:adjustRightInd w:val="0"/>
        <w:spacing w:after="240" w:line="360" w:lineRule="atLeast"/>
        <w:rPr>
          <w:rFonts w:cs="Times"/>
          <w:color w:val="000000"/>
        </w:rPr>
      </w:pPr>
      <w:r w:rsidRPr="004355D2">
        <w:rPr>
          <w:rFonts w:cs="Times New Roman"/>
          <w:color w:val="000000"/>
        </w:rPr>
        <w:t xml:space="preserve">La formation professionnelle est organisée en formation initiale et en formation en cours d’emploi : </w:t>
      </w:r>
    </w:p>
    <w:p w14:paraId="757BABB0" w14:textId="5B3385FD" w:rsidR="004355D2" w:rsidRPr="004355D2" w:rsidRDefault="004355D2" w:rsidP="004355D2">
      <w:pPr>
        <w:widowControl w:val="0"/>
        <w:autoSpaceDE w:val="0"/>
        <w:autoSpaceDN w:val="0"/>
        <w:adjustRightInd w:val="0"/>
        <w:spacing w:after="240" w:line="360" w:lineRule="atLeast"/>
        <w:rPr>
          <w:rFonts w:cs="Times"/>
          <w:color w:val="000000" w:themeColor="text1"/>
        </w:rPr>
      </w:pPr>
      <w:r w:rsidRPr="004355D2">
        <w:rPr>
          <w:rFonts w:cs="Times"/>
          <w:color w:val="000000" w:themeColor="text1"/>
        </w:rPr>
        <w:t xml:space="preserve">Formation initiale </w:t>
      </w:r>
    </w:p>
    <w:p w14:paraId="24767D0B" w14:textId="77777777" w:rsidR="004355D2" w:rsidRPr="004355D2" w:rsidRDefault="004355D2" w:rsidP="004355D2">
      <w:pPr>
        <w:widowControl w:val="0"/>
        <w:autoSpaceDE w:val="0"/>
        <w:autoSpaceDN w:val="0"/>
        <w:adjustRightInd w:val="0"/>
        <w:spacing w:after="240" w:line="360" w:lineRule="atLeast"/>
        <w:rPr>
          <w:rFonts w:cs="Times"/>
          <w:color w:val="000000"/>
        </w:rPr>
      </w:pPr>
      <w:r w:rsidRPr="004355D2">
        <w:rPr>
          <w:rFonts w:cs="Times New Roman"/>
          <w:color w:val="000000"/>
        </w:rPr>
        <w:t xml:space="preserve">La formation initiale est destinée aux jeunes en vue de leur permettre d’acquérir une première </w:t>
      </w:r>
      <w:proofErr w:type="spellStart"/>
      <w:r w:rsidRPr="004355D2">
        <w:rPr>
          <w:rFonts w:cs="Times New Roman"/>
          <w:color w:val="000000"/>
        </w:rPr>
        <w:t>quali</w:t>
      </w:r>
      <w:proofErr w:type="spellEnd"/>
      <w:r w:rsidRPr="004355D2">
        <w:rPr>
          <w:rFonts w:cs="Times New Roman"/>
          <w:color w:val="000000"/>
        </w:rPr>
        <w:t xml:space="preserve"> cation facilitant leur insertion dans la vie active. Elle est organisée en formation résidentielle, alternée et par apprentissage. </w:t>
      </w:r>
    </w:p>
    <w:p w14:paraId="70A7DD72" w14:textId="5FE90C92" w:rsidR="004355D2" w:rsidRPr="004355D2" w:rsidRDefault="004355D2" w:rsidP="004355D2">
      <w:pPr>
        <w:widowControl w:val="0"/>
        <w:autoSpaceDE w:val="0"/>
        <w:autoSpaceDN w:val="0"/>
        <w:adjustRightInd w:val="0"/>
        <w:spacing w:after="240" w:line="360" w:lineRule="atLeast"/>
        <w:rPr>
          <w:rFonts w:cs="Times"/>
          <w:color w:val="000000" w:themeColor="text1"/>
        </w:rPr>
      </w:pPr>
      <w:r w:rsidRPr="004355D2">
        <w:rPr>
          <w:rFonts w:cs="Times"/>
          <w:color w:val="000000" w:themeColor="text1"/>
        </w:rPr>
        <w:t xml:space="preserve">Organisation de la formation initiale </w:t>
      </w:r>
    </w:p>
    <w:p w14:paraId="3B41984E" w14:textId="2AB69D65" w:rsidR="004355D2" w:rsidRDefault="004355D2" w:rsidP="004355D2">
      <w:pPr>
        <w:widowControl w:val="0"/>
        <w:autoSpaceDE w:val="0"/>
        <w:autoSpaceDN w:val="0"/>
        <w:adjustRightInd w:val="0"/>
        <w:spacing w:after="240" w:line="360" w:lineRule="atLeast"/>
        <w:rPr>
          <w:rFonts w:ascii="MS Mincho" w:eastAsia="MS Mincho" w:hAnsi="MS Mincho" w:cs="MS Mincho"/>
          <w:color w:val="000000"/>
        </w:rPr>
      </w:pPr>
      <w:r w:rsidRPr="004355D2">
        <w:rPr>
          <w:rFonts w:cs="Times"/>
          <w:color w:val="000000"/>
        </w:rPr>
        <w:t xml:space="preserve">• La formation initiale </w:t>
      </w:r>
      <w:r w:rsidRPr="004355D2">
        <w:rPr>
          <w:rFonts w:cs="Times New Roman"/>
          <w:color w:val="000000"/>
        </w:rPr>
        <w:t xml:space="preserve">est destinée aux jeunes âgés d’au moins 15 ans qui répondent aux conditions requises (niveau scolaire et âge) pour accéder au système de formation professionnelle. </w:t>
      </w:r>
      <w:r w:rsidRPr="004355D2">
        <w:rPr>
          <w:rFonts w:cs="Times"/>
          <w:color w:val="000000"/>
        </w:rPr>
        <w:t xml:space="preserve">• La formation initiale </w:t>
      </w:r>
      <w:r>
        <w:rPr>
          <w:rFonts w:cs="Times New Roman"/>
          <w:color w:val="000000"/>
        </w:rPr>
        <w:t>est structurée, outre le Certifi</w:t>
      </w:r>
      <w:r w:rsidRPr="004355D2">
        <w:rPr>
          <w:rFonts w:cs="Times New Roman"/>
          <w:color w:val="000000"/>
        </w:rPr>
        <w:t xml:space="preserve">cat d’Aptitude Professionnelle (CAP), en quatre </w:t>
      </w:r>
      <w:r>
        <w:rPr>
          <w:rFonts w:cs="Times New Roman"/>
          <w:color w:val="000000"/>
        </w:rPr>
        <w:t>niveaux : Spécialisation, Qualifi</w:t>
      </w:r>
      <w:r w:rsidRPr="004355D2">
        <w:rPr>
          <w:rFonts w:cs="Times New Roman"/>
          <w:color w:val="000000"/>
        </w:rPr>
        <w:t>cation, Technicien et Technicien Spécialisé.</w:t>
      </w:r>
      <w:r w:rsidRPr="004355D2">
        <w:rPr>
          <w:rFonts w:ascii="MS Mincho" w:eastAsia="MS Mincho" w:hAnsi="MS Mincho" w:cs="MS Mincho"/>
          <w:color w:val="000000"/>
        </w:rPr>
        <w:t> </w:t>
      </w:r>
    </w:p>
    <w:p w14:paraId="6F975388" w14:textId="77777777" w:rsidR="004355D2" w:rsidRDefault="004355D2" w:rsidP="004355D2">
      <w:pPr>
        <w:widowControl w:val="0"/>
        <w:autoSpaceDE w:val="0"/>
        <w:autoSpaceDN w:val="0"/>
        <w:adjustRightInd w:val="0"/>
        <w:spacing w:after="240" w:line="360" w:lineRule="atLeast"/>
        <w:ind w:left="708"/>
        <w:rPr>
          <w:rFonts w:ascii="MS Mincho" w:eastAsia="MS Mincho" w:hAnsi="MS Mincho" w:cs="MS Mincho"/>
          <w:color w:val="000000"/>
        </w:rPr>
      </w:pPr>
      <w:r w:rsidRPr="004355D2">
        <w:rPr>
          <w:rFonts w:cs="Times"/>
          <w:color w:val="000000"/>
        </w:rPr>
        <w:t xml:space="preserve">• CAP : </w:t>
      </w:r>
      <w:r w:rsidRPr="004355D2">
        <w:rPr>
          <w:rFonts w:cs="Times New Roman"/>
          <w:color w:val="000000"/>
        </w:rPr>
        <w:t>Accessible avec un minimum de compétences en matière de lecture et d’écriture ;</w:t>
      </w:r>
      <w:r w:rsidRPr="004355D2">
        <w:rPr>
          <w:rFonts w:ascii="MS Mincho" w:eastAsia="MS Mincho" w:hAnsi="MS Mincho" w:cs="MS Mincho"/>
          <w:color w:val="000000"/>
        </w:rPr>
        <w:t> </w:t>
      </w:r>
    </w:p>
    <w:p w14:paraId="06BD98DB" w14:textId="77777777" w:rsidR="00AD26F1" w:rsidRDefault="004355D2" w:rsidP="00AD26F1">
      <w:pPr>
        <w:widowControl w:val="0"/>
        <w:autoSpaceDE w:val="0"/>
        <w:autoSpaceDN w:val="0"/>
        <w:adjustRightInd w:val="0"/>
        <w:spacing w:after="240" w:line="180" w:lineRule="atLeast"/>
        <w:ind w:left="708"/>
        <w:rPr>
          <w:rFonts w:cs="Times"/>
          <w:color w:val="000000"/>
        </w:rPr>
      </w:pPr>
      <w:r w:rsidRPr="004355D2">
        <w:rPr>
          <w:rFonts w:cs="Times"/>
          <w:color w:val="000000"/>
        </w:rPr>
        <w:t xml:space="preserve">• Niveau de Spécialisation : </w:t>
      </w:r>
      <w:r w:rsidRPr="004355D2">
        <w:rPr>
          <w:rFonts w:cs="Times New Roman"/>
          <w:color w:val="000000"/>
        </w:rPr>
        <w:t xml:space="preserve">accessible par voie de concours pour les candidats ayant au moins le niveau de la 6ème année du primaire ; </w:t>
      </w:r>
    </w:p>
    <w:p w14:paraId="2AE752FA" w14:textId="2DAD1C24" w:rsidR="004355D2" w:rsidRPr="00AD26F1" w:rsidRDefault="00AD26F1" w:rsidP="00AD26F1">
      <w:pPr>
        <w:pStyle w:val="Pardeliste"/>
        <w:widowControl w:val="0"/>
        <w:numPr>
          <w:ilvl w:val="0"/>
          <w:numId w:val="8"/>
        </w:numPr>
        <w:autoSpaceDE w:val="0"/>
        <w:autoSpaceDN w:val="0"/>
        <w:adjustRightInd w:val="0"/>
        <w:spacing w:after="240" w:line="180" w:lineRule="atLeast"/>
        <w:rPr>
          <w:rFonts w:cs="Times"/>
          <w:color w:val="000000"/>
        </w:rPr>
      </w:pPr>
      <w:r>
        <w:rPr>
          <w:rFonts w:cs="Times"/>
          <w:color w:val="000000"/>
        </w:rPr>
        <w:t>Niveau Qualifi</w:t>
      </w:r>
      <w:r w:rsidR="004355D2" w:rsidRPr="00AD26F1">
        <w:rPr>
          <w:rFonts w:cs="Times"/>
          <w:color w:val="000000"/>
        </w:rPr>
        <w:t xml:space="preserve">cation : </w:t>
      </w:r>
      <w:r w:rsidR="004355D2" w:rsidRPr="00AD26F1">
        <w:rPr>
          <w:rFonts w:cs="Times New Roman"/>
          <w:color w:val="000000"/>
        </w:rPr>
        <w:t xml:space="preserve">accessible par voie de : </w:t>
      </w:r>
    </w:p>
    <w:p w14:paraId="0766FBA5" w14:textId="5D5D817C" w:rsidR="004355D2" w:rsidRPr="004355D2" w:rsidRDefault="004355D2" w:rsidP="00E34B55">
      <w:pPr>
        <w:widowControl w:val="0"/>
        <w:numPr>
          <w:ilvl w:val="1"/>
          <w:numId w:val="9"/>
        </w:numPr>
        <w:tabs>
          <w:tab w:val="left" w:pos="940"/>
          <w:tab w:val="left" w:pos="1440"/>
        </w:tabs>
        <w:autoSpaceDE w:val="0"/>
        <w:autoSpaceDN w:val="0"/>
        <w:adjustRightInd w:val="0"/>
        <w:spacing w:after="120" w:line="180" w:lineRule="atLeast"/>
        <w:ind w:left="2143" w:hanging="357"/>
        <w:rPr>
          <w:rFonts w:cs="Times"/>
          <w:color w:val="000000"/>
        </w:rPr>
      </w:pPr>
      <w:proofErr w:type="gramStart"/>
      <w:r w:rsidRPr="004355D2">
        <w:rPr>
          <w:rFonts w:cs="Times New Roman"/>
          <w:color w:val="000000"/>
        </w:rPr>
        <w:t>concours</w:t>
      </w:r>
      <w:proofErr w:type="gramEnd"/>
      <w:r w:rsidRPr="004355D2">
        <w:rPr>
          <w:rFonts w:cs="Times New Roman"/>
          <w:color w:val="000000"/>
        </w:rPr>
        <w:t xml:space="preserve"> ou orientation professionnelle pour les candidats ayant au moins le niveau de la 3ème année du collège ; </w:t>
      </w:r>
      <w:r w:rsidRPr="004355D2">
        <w:rPr>
          <w:rFonts w:ascii="MS Mincho" w:eastAsia="MS Mincho" w:hAnsi="MS Mincho" w:cs="MS Mincho"/>
          <w:color w:val="000000"/>
        </w:rPr>
        <w:t> </w:t>
      </w:r>
    </w:p>
    <w:p w14:paraId="0E863A5E" w14:textId="77777777" w:rsidR="00AD26F1" w:rsidRDefault="004355D2" w:rsidP="00E34B55">
      <w:pPr>
        <w:widowControl w:val="0"/>
        <w:numPr>
          <w:ilvl w:val="1"/>
          <w:numId w:val="9"/>
        </w:numPr>
        <w:tabs>
          <w:tab w:val="left" w:pos="940"/>
          <w:tab w:val="left" w:pos="1440"/>
        </w:tabs>
        <w:autoSpaceDE w:val="0"/>
        <w:autoSpaceDN w:val="0"/>
        <w:adjustRightInd w:val="0"/>
        <w:spacing w:after="120" w:line="180" w:lineRule="atLeast"/>
        <w:ind w:left="2143" w:hanging="357"/>
        <w:rPr>
          <w:rFonts w:cs="Times"/>
          <w:color w:val="000000"/>
        </w:rPr>
      </w:pPr>
      <w:proofErr w:type="gramStart"/>
      <w:r w:rsidRPr="004355D2">
        <w:rPr>
          <w:rFonts w:cs="Times New Roman"/>
          <w:color w:val="000000"/>
        </w:rPr>
        <w:t>passerelles</w:t>
      </w:r>
      <w:proofErr w:type="gramEnd"/>
      <w:r w:rsidRPr="004355D2">
        <w:rPr>
          <w:rFonts w:cs="Times New Roman"/>
          <w:color w:val="000000"/>
        </w:rPr>
        <w:t xml:space="preserve"> internes pour les candidats titulaires d’un diplôme de spécialisation professionnelle. </w:t>
      </w:r>
      <w:r w:rsidRPr="004355D2">
        <w:rPr>
          <w:rFonts w:ascii="MS Mincho" w:eastAsia="MS Mincho" w:hAnsi="MS Mincho" w:cs="MS Mincho"/>
          <w:color w:val="000000"/>
        </w:rPr>
        <w:t> </w:t>
      </w:r>
    </w:p>
    <w:p w14:paraId="1FAF01D5" w14:textId="4E79D63B" w:rsidR="004355D2" w:rsidRPr="00AD26F1" w:rsidRDefault="004355D2" w:rsidP="00E34B55">
      <w:pPr>
        <w:widowControl w:val="0"/>
        <w:numPr>
          <w:ilvl w:val="0"/>
          <w:numId w:val="9"/>
        </w:numPr>
        <w:tabs>
          <w:tab w:val="left" w:pos="940"/>
          <w:tab w:val="left" w:pos="1440"/>
        </w:tabs>
        <w:autoSpaceDE w:val="0"/>
        <w:autoSpaceDN w:val="0"/>
        <w:adjustRightInd w:val="0"/>
        <w:spacing w:after="320" w:line="180" w:lineRule="atLeast"/>
        <w:ind w:right="340"/>
        <w:rPr>
          <w:rFonts w:cs="Times"/>
          <w:color w:val="000000"/>
        </w:rPr>
      </w:pPr>
      <w:r w:rsidRPr="00AD26F1">
        <w:rPr>
          <w:rFonts w:cs="Times"/>
          <w:color w:val="000000"/>
        </w:rPr>
        <w:t xml:space="preserve">Niveau Technicien : </w:t>
      </w:r>
      <w:r w:rsidRPr="00AD26F1">
        <w:rPr>
          <w:rFonts w:cs="Times New Roman"/>
          <w:color w:val="000000"/>
        </w:rPr>
        <w:t xml:space="preserve">accessible par voie de : </w:t>
      </w:r>
    </w:p>
    <w:p w14:paraId="17E614F5" w14:textId="39DA5BEB" w:rsidR="004355D2" w:rsidRPr="004355D2" w:rsidRDefault="004355D2" w:rsidP="00E34B55">
      <w:pPr>
        <w:widowControl w:val="0"/>
        <w:numPr>
          <w:ilvl w:val="1"/>
          <w:numId w:val="10"/>
        </w:numPr>
        <w:tabs>
          <w:tab w:val="left" w:pos="940"/>
          <w:tab w:val="left" w:pos="1440"/>
        </w:tabs>
        <w:autoSpaceDE w:val="0"/>
        <w:autoSpaceDN w:val="0"/>
        <w:adjustRightInd w:val="0"/>
        <w:spacing w:after="120" w:line="160" w:lineRule="atLeast"/>
        <w:ind w:left="2143" w:hanging="357"/>
        <w:rPr>
          <w:rFonts w:cs="Times"/>
          <w:color w:val="000000"/>
        </w:rPr>
      </w:pPr>
      <w:proofErr w:type="gramStart"/>
      <w:r w:rsidRPr="004355D2">
        <w:rPr>
          <w:rFonts w:cs="Times New Roman"/>
          <w:color w:val="000000"/>
        </w:rPr>
        <w:t>concours</w:t>
      </w:r>
      <w:proofErr w:type="gramEnd"/>
      <w:r w:rsidRPr="004355D2">
        <w:rPr>
          <w:rFonts w:cs="Times New Roman"/>
          <w:color w:val="000000"/>
        </w:rPr>
        <w:t xml:space="preserve"> pour les candidats ayant suivi, au moins, la dernière année du cycle du baccalauréat ; </w:t>
      </w:r>
      <w:r w:rsidRPr="004355D2">
        <w:rPr>
          <w:rFonts w:ascii="MS Mincho" w:eastAsia="MS Mincho" w:hAnsi="MS Mincho" w:cs="MS Mincho"/>
          <w:color w:val="000000"/>
        </w:rPr>
        <w:t> </w:t>
      </w:r>
    </w:p>
    <w:p w14:paraId="70BEC6E7" w14:textId="77209005" w:rsidR="004355D2" w:rsidRPr="004355D2" w:rsidRDefault="004355D2" w:rsidP="00E34B55">
      <w:pPr>
        <w:widowControl w:val="0"/>
        <w:numPr>
          <w:ilvl w:val="1"/>
          <w:numId w:val="10"/>
        </w:numPr>
        <w:tabs>
          <w:tab w:val="left" w:pos="940"/>
          <w:tab w:val="left" w:pos="1440"/>
        </w:tabs>
        <w:autoSpaceDE w:val="0"/>
        <w:autoSpaceDN w:val="0"/>
        <w:adjustRightInd w:val="0"/>
        <w:spacing w:after="120" w:line="160" w:lineRule="atLeast"/>
        <w:ind w:left="2143" w:hanging="357"/>
        <w:rPr>
          <w:rFonts w:cs="Times"/>
          <w:color w:val="000000"/>
        </w:rPr>
      </w:pPr>
      <w:proofErr w:type="gramStart"/>
      <w:r w:rsidRPr="004355D2">
        <w:rPr>
          <w:rFonts w:cs="Times New Roman"/>
          <w:color w:val="000000"/>
        </w:rPr>
        <w:t>passerelles</w:t>
      </w:r>
      <w:proofErr w:type="gramEnd"/>
      <w:r w:rsidRPr="004355D2">
        <w:rPr>
          <w:rFonts w:cs="Times New Roman"/>
          <w:color w:val="000000"/>
        </w:rPr>
        <w:t xml:space="preserve"> internes pour les candidats titulaires d’un diplôme de Quali</w:t>
      </w:r>
      <w:r w:rsidR="00AD26F1">
        <w:rPr>
          <w:rFonts w:cs="Times New Roman"/>
          <w:color w:val="000000"/>
        </w:rPr>
        <w:t>fi</w:t>
      </w:r>
      <w:r w:rsidRPr="004355D2">
        <w:rPr>
          <w:rFonts w:cs="Times New Roman"/>
          <w:color w:val="000000"/>
        </w:rPr>
        <w:t xml:space="preserve">cation professionnelle. </w:t>
      </w:r>
      <w:r w:rsidRPr="004355D2">
        <w:rPr>
          <w:rFonts w:ascii="MS Mincho" w:eastAsia="MS Mincho" w:hAnsi="MS Mincho" w:cs="MS Mincho"/>
          <w:color w:val="000000"/>
        </w:rPr>
        <w:t> </w:t>
      </w:r>
    </w:p>
    <w:p w14:paraId="61E18C32" w14:textId="77777777" w:rsidR="004355D2" w:rsidRPr="004355D2" w:rsidRDefault="004355D2" w:rsidP="00E34B55">
      <w:pPr>
        <w:widowControl w:val="0"/>
        <w:numPr>
          <w:ilvl w:val="0"/>
          <w:numId w:val="5"/>
        </w:numPr>
        <w:tabs>
          <w:tab w:val="left" w:pos="220"/>
          <w:tab w:val="left" w:pos="720"/>
        </w:tabs>
        <w:autoSpaceDE w:val="0"/>
        <w:autoSpaceDN w:val="0"/>
        <w:adjustRightInd w:val="0"/>
        <w:spacing w:after="320" w:line="180" w:lineRule="atLeast"/>
        <w:ind w:right="340" w:hanging="720"/>
        <w:rPr>
          <w:rFonts w:cs="Times"/>
          <w:color w:val="000000"/>
        </w:rPr>
      </w:pPr>
      <w:r w:rsidRPr="004355D2">
        <w:rPr>
          <w:rFonts w:cs="Times"/>
          <w:color w:val="000000"/>
        </w:rPr>
        <w:t xml:space="preserve">Niveau Technicien Spécialisé : </w:t>
      </w:r>
      <w:r w:rsidRPr="004355D2">
        <w:rPr>
          <w:rFonts w:cs="Times New Roman"/>
          <w:color w:val="000000"/>
        </w:rPr>
        <w:t xml:space="preserve">accessible par voie de : </w:t>
      </w:r>
    </w:p>
    <w:p w14:paraId="24CC32CE" w14:textId="600F309B" w:rsidR="004355D2" w:rsidRPr="004355D2" w:rsidRDefault="004355D2" w:rsidP="00E34B55">
      <w:pPr>
        <w:widowControl w:val="0"/>
        <w:numPr>
          <w:ilvl w:val="1"/>
          <w:numId w:val="11"/>
        </w:numPr>
        <w:tabs>
          <w:tab w:val="left" w:pos="940"/>
          <w:tab w:val="left" w:pos="1440"/>
        </w:tabs>
        <w:autoSpaceDE w:val="0"/>
        <w:autoSpaceDN w:val="0"/>
        <w:adjustRightInd w:val="0"/>
        <w:spacing w:after="120" w:line="180" w:lineRule="atLeast"/>
        <w:ind w:left="2171" w:right="340" w:hanging="357"/>
        <w:rPr>
          <w:rFonts w:cs="Times"/>
          <w:color w:val="000000"/>
        </w:rPr>
      </w:pPr>
      <w:proofErr w:type="gramStart"/>
      <w:r w:rsidRPr="004355D2">
        <w:rPr>
          <w:rFonts w:cs="Times New Roman"/>
          <w:color w:val="000000"/>
        </w:rPr>
        <w:t>concours</w:t>
      </w:r>
      <w:proofErr w:type="gramEnd"/>
      <w:r w:rsidRPr="004355D2">
        <w:rPr>
          <w:rFonts w:cs="Times New Roman"/>
          <w:color w:val="000000"/>
        </w:rPr>
        <w:t xml:space="preserve"> pour les candidats titulaires du baccalauréat ; </w:t>
      </w:r>
      <w:r w:rsidRPr="004355D2">
        <w:rPr>
          <w:rFonts w:ascii="MS Mincho" w:eastAsia="MS Mincho" w:hAnsi="MS Mincho" w:cs="MS Mincho"/>
          <w:color w:val="000000"/>
        </w:rPr>
        <w:t> </w:t>
      </w:r>
    </w:p>
    <w:p w14:paraId="2EFAD4B7" w14:textId="38624991" w:rsidR="004355D2" w:rsidRPr="00AD26F1" w:rsidRDefault="004355D2" w:rsidP="00E34B55">
      <w:pPr>
        <w:widowControl w:val="0"/>
        <w:numPr>
          <w:ilvl w:val="1"/>
          <w:numId w:val="11"/>
        </w:numPr>
        <w:tabs>
          <w:tab w:val="left" w:pos="940"/>
          <w:tab w:val="left" w:pos="1440"/>
        </w:tabs>
        <w:autoSpaceDE w:val="0"/>
        <w:autoSpaceDN w:val="0"/>
        <w:adjustRightInd w:val="0"/>
        <w:spacing w:after="120" w:line="180" w:lineRule="atLeast"/>
        <w:ind w:left="2171" w:right="340" w:hanging="357"/>
        <w:rPr>
          <w:rFonts w:cs="Times"/>
          <w:color w:val="000000"/>
        </w:rPr>
      </w:pPr>
      <w:proofErr w:type="gramStart"/>
      <w:r w:rsidRPr="004355D2">
        <w:rPr>
          <w:rFonts w:cs="Times New Roman"/>
          <w:color w:val="000000"/>
        </w:rPr>
        <w:t>passerelles</w:t>
      </w:r>
      <w:proofErr w:type="gramEnd"/>
      <w:r w:rsidRPr="004355D2">
        <w:rPr>
          <w:rFonts w:cs="Times New Roman"/>
          <w:color w:val="000000"/>
        </w:rPr>
        <w:t xml:space="preserve"> internes pour les candidats titulaires d’un diplôme de Technicien. </w:t>
      </w:r>
    </w:p>
    <w:p w14:paraId="7C9F2826" w14:textId="6A4D00EC" w:rsidR="00823676" w:rsidRPr="004963B7" w:rsidRDefault="00542DEA" w:rsidP="00CB3890">
      <w:pPr>
        <w:pStyle w:val="Normalweb"/>
        <w:jc w:val="both"/>
        <w:rPr>
          <w:rFonts w:asciiTheme="minorHAnsi" w:hAnsiTheme="minorHAnsi" w:cs="TimesNewRomanPSMT"/>
        </w:rPr>
      </w:pPr>
      <w:r w:rsidRPr="004963B7">
        <w:rPr>
          <w:rFonts w:asciiTheme="minorHAnsi" w:hAnsiTheme="minorHAnsi"/>
        </w:rPr>
        <w:t>Depuis 2015</w:t>
      </w:r>
      <w:r w:rsidR="001C0DD1" w:rsidRPr="004963B7">
        <w:rPr>
          <w:rFonts w:asciiTheme="minorHAnsi" w:hAnsiTheme="minorHAnsi"/>
        </w:rPr>
        <w:t xml:space="preserve">, le Ministère de l’Education Nationale et de la Formation Professionnelle </w:t>
      </w:r>
      <w:r w:rsidR="00D13D17" w:rsidRPr="004963B7">
        <w:rPr>
          <w:rFonts w:asciiTheme="minorHAnsi" w:hAnsiTheme="minorHAnsi"/>
        </w:rPr>
        <w:t>a</w:t>
      </w:r>
      <w:r w:rsidR="001C0DD1" w:rsidRPr="004963B7">
        <w:rPr>
          <w:rFonts w:asciiTheme="minorHAnsi" w:hAnsiTheme="minorHAnsi"/>
        </w:rPr>
        <w:t xml:space="preserve"> </w:t>
      </w:r>
      <w:r w:rsidR="00486929" w:rsidRPr="004963B7">
        <w:rPr>
          <w:rFonts w:asciiTheme="minorHAnsi" w:hAnsiTheme="minorHAnsi"/>
        </w:rPr>
        <w:t xml:space="preserve">mis en place </w:t>
      </w:r>
      <w:r w:rsidR="00486929" w:rsidRPr="004963B7">
        <w:rPr>
          <w:rFonts w:asciiTheme="minorHAnsi" w:hAnsiTheme="minorHAnsi" w:cs="TimesNewRomanPSMT"/>
        </w:rPr>
        <w:t xml:space="preserve">un Parcours </w:t>
      </w:r>
      <w:proofErr w:type="spellStart"/>
      <w:r w:rsidR="00486929" w:rsidRPr="004963B7">
        <w:rPr>
          <w:rFonts w:asciiTheme="minorHAnsi" w:hAnsiTheme="minorHAnsi" w:cs="TimesNewRomanPSMT"/>
        </w:rPr>
        <w:t>Collégial</w:t>
      </w:r>
      <w:proofErr w:type="spellEnd"/>
      <w:r w:rsidR="00486929" w:rsidRPr="004963B7">
        <w:rPr>
          <w:rFonts w:asciiTheme="minorHAnsi" w:hAnsiTheme="minorHAnsi" w:cs="TimesNewRomanPSMT"/>
        </w:rPr>
        <w:t xml:space="preserve"> Professionnel. Ce parcours dure trois </w:t>
      </w:r>
      <w:proofErr w:type="spellStart"/>
      <w:r w:rsidR="00486929" w:rsidRPr="004963B7">
        <w:rPr>
          <w:rFonts w:asciiTheme="minorHAnsi" w:hAnsiTheme="minorHAnsi" w:cs="TimesNewRomanPSMT"/>
        </w:rPr>
        <w:t>années</w:t>
      </w:r>
      <w:proofErr w:type="spellEnd"/>
      <w:r w:rsidR="00486929" w:rsidRPr="004963B7">
        <w:rPr>
          <w:rFonts w:asciiTheme="minorHAnsi" w:hAnsiTheme="minorHAnsi" w:cs="TimesNewRomanPSMT"/>
        </w:rPr>
        <w:t xml:space="preserve"> scolaires </w:t>
      </w:r>
      <w:proofErr w:type="spellStart"/>
      <w:r w:rsidR="00486929" w:rsidRPr="004963B7">
        <w:rPr>
          <w:rFonts w:asciiTheme="minorHAnsi" w:hAnsiTheme="minorHAnsi" w:cs="TimesNewRomanPSMT"/>
        </w:rPr>
        <w:t>entières</w:t>
      </w:r>
      <w:proofErr w:type="spellEnd"/>
      <w:r w:rsidR="00486929" w:rsidRPr="004963B7">
        <w:rPr>
          <w:rFonts w:asciiTheme="minorHAnsi" w:hAnsiTheme="minorHAnsi" w:cs="TimesNewRomanPSMT"/>
        </w:rPr>
        <w:t xml:space="preserve"> </w:t>
      </w:r>
      <w:proofErr w:type="spellStart"/>
      <w:r w:rsidR="00486929" w:rsidRPr="004963B7">
        <w:rPr>
          <w:rFonts w:asciiTheme="minorHAnsi" w:hAnsiTheme="minorHAnsi" w:cs="TimesNewRomanPSMT"/>
        </w:rPr>
        <w:t>sanctionnées</w:t>
      </w:r>
      <w:proofErr w:type="spellEnd"/>
      <w:r w:rsidR="00486929" w:rsidRPr="004963B7">
        <w:rPr>
          <w:rFonts w:asciiTheme="minorHAnsi" w:hAnsiTheme="minorHAnsi" w:cs="TimesNewRomanPSMT"/>
        </w:rPr>
        <w:t xml:space="preserve"> par un certificat de fin de formation en cas de </w:t>
      </w:r>
      <w:proofErr w:type="spellStart"/>
      <w:r w:rsidR="00486929" w:rsidRPr="004963B7">
        <w:rPr>
          <w:rFonts w:asciiTheme="minorHAnsi" w:hAnsiTheme="minorHAnsi" w:cs="TimesNewRomanPSMT"/>
        </w:rPr>
        <w:t>réussite</w:t>
      </w:r>
      <w:proofErr w:type="spellEnd"/>
      <w:r w:rsidR="00486929" w:rsidRPr="004963B7">
        <w:rPr>
          <w:rFonts w:asciiTheme="minorHAnsi" w:hAnsiTheme="minorHAnsi" w:cs="TimesNewRomanPSMT"/>
        </w:rPr>
        <w:t xml:space="preserve"> « Certificat </w:t>
      </w:r>
      <w:proofErr w:type="spellStart"/>
      <w:r w:rsidR="00486929" w:rsidRPr="004963B7">
        <w:rPr>
          <w:rFonts w:asciiTheme="minorHAnsi" w:hAnsiTheme="minorHAnsi" w:cs="TimesNewRomanPSMT"/>
        </w:rPr>
        <w:t>Collégial</w:t>
      </w:r>
      <w:proofErr w:type="spellEnd"/>
      <w:r w:rsidR="00486929" w:rsidRPr="004963B7">
        <w:rPr>
          <w:rFonts w:asciiTheme="minorHAnsi" w:hAnsiTheme="minorHAnsi" w:cs="TimesNewRomanPSMT"/>
        </w:rPr>
        <w:t xml:space="preserve"> Professionnel » (CCP). Ce certificat permet l’</w:t>
      </w:r>
      <w:proofErr w:type="spellStart"/>
      <w:r w:rsidR="00486929" w:rsidRPr="004963B7">
        <w:rPr>
          <w:rFonts w:asciiTheme="minorHAnsi" w:hAnsiTheme="minorHAnsi" w:cs="TimesNewRomanPSMT"/>
        </w:rPr>
        <w:t>accès</w:t>
      </w:r>
      <w:proofErr w:type="spellEnd"/>
      <w:r w:rsidR="00486929" w:rsidRPr="004963B7">
        <w:rPr>
          <w:rFonts w:asciiTheme="minorHAnsi" w:hAnsiTheme="minorHAnsi" w:cs="TimesNewRomanPSMT"/>
        </w:rPr>
        <w:t xml:space="preserve"> aux niveaux </w:t>
      </w:r>
      <w:proofErr w:type="spellStart"/>
      <w:r w:rsidR="00486929" w:rsidRPr="004963B7">
        <w:rPr>
          <w:rFonts w:asciiTheme="minorHAnsi" w:hAnsiTheme="minorHAnsi" w:cs="TimesNewRomanPSMT"/>
        </w:rPr>
        <w:t>supérieurs</w:t>
      </w:r>
      <w:proofErr w:type="spellEnd"/>
      <w:r w:rsidR="00486929" w:rsidRPr="004963B7">
        <w:rPr>
          <w:rFonts w:asciiTheme="minorHAnsi" w:hAnsiTheme="minorHAnsi" w:cs="TimesNewRomanPSMT"/>
        </w:rPr>
        <w:t xml:space="preserve"> des </w:t>
      </w:r>
      <w:proofErr w:type="spellStart"/>
      <w:r w:rsidR="00486929" w:rsidRPr="004963B7">
        <w:rPr>
          <w:rFonts w:asciiTheme="minorHAnsi" w:hAnsiTheme="minorHAnsi" w:cs="TimesNewRomanPSMT"/>
        </w:rPr>
        <w:t>études</w:t>
      </w:r>
      <w:proofErr w:type="spellEnd"/>
      <w:r w:rsidR="00486929" w:rsidRPr="004963B7">
        <w:rPr>
          <w:rFonts w:asciiTheme="minorHAnsi" w:hAnsiTheme="minorHAnsi" w:cs="TimesNewRomanPSMT"/>
        </w:rPr>
        <w:t xml:space="preserve"> et de formation professionnelle et en tant que titre professionnel, il permet aussi, si l’</w:t>
      </w:r>
      <w:proofErr w:type="spellStart"/>
      <w:r w:rsidR="00486929" w:rsidRPr="004963B7">
        <w:rPr>
          <w:rFonts w:asciiTheme="minorHAnsi" w:hAnsiTheme="minorHAnsi" w:cs="TimesNewRomanPSMT"/>
        </w:rPr>
        <w:t>âge</w:t>
      </w:r>
      <w:proofErr w:type="spellEnd"/>
      <w:r w:rsidR="00486929" w:rsidRPr="004963B7">
        <w:rPr>
          <w:rFonts w:asciiTheme="minorHAnsi" w:hAnsiTheme="minorHAnsi" w:cs="TimesNewRomanPSMT"/>
        </w:rPr>
        <w:t xml:space="preserve"> requis par la </w:t>
      </w:r>
      <w:proofErr w:type="spellStart"/>
      <w:r w:rsidR="00486929" w:rsidRPr="004963B7">
        <w:rPr>
          <w:rFonts w:asciiTheme="minorHAnsi" w:hAnsiTheme="minorHAnsi" w:cs="TimesNewRomanPSMT"/>
        </w:rPr>
        <w:t>réglementation</w:t>
      </w:r>
      <w:proofErr w:type="spellEnd"/>
      <w:r w:rsidR="00486929" w:rsidRPr="004963B7">
        <w:rPr>
          <w:rFonts w:asciiTheme="minorHAnsi" w:hAnsiTheme="minorHAnsi" w:cs="TimesNewRomanPSMT"/>
        </w:rPr>
        <w:t xml:space="preserve"> en vigueur est atteint, l’</w:t>
      </w:r>
      <w:proofErr w:type="spellStart"/>
      <w:r w:rsidR="00486929" w:rsidRPr="004963B7">
        <w:rPr>
          <w:rFonts w:asciiTheme="minorHAnsi" w:hAnsiTheme="minorHAnsi" w:cs="TimesNewRomanPSMT"/>
        </w:rPr>
        <w:t>accès</w:t>
      </w:r>
      <w:proofErr w:type="spellEnd"/>
      <w:r w:rsidR="00486929" w:rsidRPr="004963B7">
        <w:rPr>
          <w:rFonts w:asciiTheme="minorHAnsi" w:hAnsiTheme="minorHAnsi" w:cs="TimesNewRomanPSMT"/>
        </w:rPr>
        <w:t xml:space="preserve"> direct au </w:t>
      </w:r>
      <w:proofErr w:type="spellStart"/>
      <w:r w:rsidR="00486929" w:rsidRPr="004963B7">
        <w:rPr>
          <w:rFonts w:asciiTheme="minorHAnsi" w:hAnsiTheme="minorHAnsi" w:cs="TimesNewRomanPSMT"/>
        </w:rPr>
        <w:t>marche</w:t>
      </w:r>
      <w:proofErr w:type="spellEnd"/>
      <w:r w:rsidR="00486929" w:rsidRPr="004963B7">
        <w:rPr>
          <w:rFonts w:asciiTheme="minorHAnsi" w:hAnsiTheme="minorHAnsi" w:cs="TimesNewRomanPSMT"/>
        </w:rPr>
        <w:t xml:space="preserve">́ de l’emploi. </w:t>
      </w:r>
    </w:p>
    <w:p w14:paraId="39B9822F" w14:textId="60E3510E" w:rsidR="004963B7" w:rsidRDefault="004963B7" w:rsidP="004963B7">
      <w:pPr>
        <w:pStyle w:val="Normalweb"/>
        <w:jc w:val="both"/>
        <w:rPr>
          <w:rFonts w:asciiTheme="minorHAnsi" w:hAnsiTheme="minorHAnsi" w:cs="TimesNewRomanPSMT"/>
        </w:rPr>
      </w:pPr>
      <w:r w:rsidRPr="004963B7">
        <w:rPr>
          <w:rFonts w:asciiTheme="minorHAnsi" w:hAnsiTheme="minorHAnsi" w:cs="TimesNewRomanPSMT"/>
        </w:rPr>
        <w:t xml:space="preserve">Les enseignements et formations s’articulent autour de trois principales composantes : des cours d’enseignement </w:t>
      </w:r>
      <w:proofErr w:type="spellStart"/>
      <w:r w:rsidRPr="004963B7">
        <w:rPr>
          <w:rFonts w:asciiTheme="minorHAnsi" w:hAnsiTheme="minorHAnsi" w:cs="TimesNewRomanPSMT"/>
        </w:rPr>
        <w:t>général</w:t>
      </w:r>
      <w:proofErr w:type="spellEnd"/>
      <w:r w:rsidRPr="004963B7">
        <w:rPr>
          <w:rFonts w:asciiTheme="minorHAnsi" w:hAnsiTheme="minorHAnsi" w:cs="TimesNewRomanPSMT"/>
        </w:rPr>
        <w:t xml:space="preserve"> </w:t>
      </w:r>
      <w:proofErr w:type="spellStart"/>
      <w:r w:rsidRPr="004963B7">
        <w:rPr>
          <w:rFonts w:asciiTheme="minorHAnsi" w:hAnsiTheme="minorHAnsi" w:cs="TimesNewRomanPSMT"/>
        </w:rPr>
        <w:t>dispensés</w:t>
      </w:r>
      <w:proofErr w:type="spellEnd"/>
      <w:r w:rsidRPr="004963B7">
        <w:rPr>
          <w:rFonts w:asciiTheme="minorHAnsi" w:hAnsiTheme="minorHAnsi" w:cs="TimesNewRomanPSMT"/>
        </w:rPr>
        <w:t xml:space="preserve"> au sein des </w:t>
      </w:r>
      <w:proofErr w:type="spellStart"/>
      <w:r w:rsidRPr="004963B7">
        <w:rPr>
          <w:rFonts w:asciiTheme="minorHAnsi" w:hAnsiTheme="minorHAnsi" w:cs="TimesNewRomanPSMT"/>
        </w:rPr>
        <w:t>collèges</w:t>
      </w:r>
      <w:proofErr w:type="spellEnd"/>
      <w:r w:rsidRPr="004963B7">
        <w:rPr>
          <w:rFonts w:asciiTheme="minorHAnsi" w:hAnsiTheme="minorHAnsi" w:cs="TimesNewRomanPSMT"/>
        </w:rPr>
        <w:t xml:space="preserve">, des cours et travaux pratiques </w:t>
      </w:r>
      <w:proofErr w:type="spellStart"/>
      <w:r w:rsidRPr="004963B7">
        <w:rPr>
          <w:rFonts w:asciiTheme="minorHAnsi" w:hAnsiTheme="minorHAnsi" w:cs="TimesNewRomanPSMT"/>
        </w:rPr>
        <w:t>réalisés</w:t>
      </w:r>
      <w:proofErr w:type="spellEnd"/>
      <w:r w:rsidRPr="004963B7">
        <w:rPr>
          <w:rFonts w:asciiTheme="minorHAnsi" w:hAnsiTheme="minorHAnsi" w:cs="TimesNewRomanPSMT"/>
        </w:rPr>
        <w:t xml:space="preserve"> dans les centres de formation professionnelle et des stages pratiques en entreprises.</w:t>
      </w:r>
      <w:r>
        <w:rPr>
          <w:rFonts w:asciiTheme="minorHAnsi" w:hAnsiTheme="minorHAnsi" w:cs="TimesNewRomanPSMT"/>
        </w:rPr>
        <w:t xml:space="preserve"> L’offre de formation dans ce cadre concerne 15 métiers relevant des secteurs de l’Artisanat, BTP, Automobile, Industrie et Tourisme.</w:t>
      </w:r>
      <w:r w:rsidR="00FF6399">
        <w:rPr>
          <w:rFonts w:asciiTheme="minorHAnsi" w:hAnsiTheme="minorHAnsi" w:cs="TimesNewRomanPSMT"/>
        </w:rPr>
        <w:t xml:space="preserve"> Une version officielle des référentiels de formation de ces filières est en cours d’élaboration dans le cadre d’une action commune impliquant les opérateurs de formation et les associations des professionnels des secteurs désignés.</w:t>
      </w:r>
    </w:p>
    <w:p w14:paraId="27294B6E" w14:textId="77777777" w:rsidR="00CB3890" w:rsidRPr="00CB3890" w:rsidRDefault="00CB3890" w:rsidP="00CB3890">
      <w:pPr>
        <w:pStyle w:val="Normalweb"/>
        <w:jc w:val="both"/>
        <w:rPr>
          <w:rFonts w:asciiTheme="minorHAnsi" w:hAnsiTheme="minorHAnsi"/>
        </w:rPr>
      </w:pPr>
      <w:r w:rsidRPr="00CB3890">
        <w:rPr>
          <w:rFonts w:asciiTheme="minorHAnsi" w:hAnsiTheme="minorHAnsi" w:cs="TimesNewRomanPSMT"/>
        </w:rPr>
        <w:t xml:space="preserve">Un autre parcours de découverte des métiers initié an 2016 auprès des élèves du niveau d’études primaires permet aux enfants de valoriser la voie professionnelle en favorisant la synergie et la </w:t>
      </w:r>
      <w:proofErr w:type="spellStart"/>
      <w:r w:rsidRPr="00CB3890">
        <w:rPr>
          <w:rFonts w:asciiTheme="minorHAnsi" w:hAnsiTheme="minorHAnsi" w:cs="TimesNewRomanPSMT"/>
        </w:rPr>
        <w:t>complémentarite</w:t>
      </w:r>
      <w:proofErr w:type="spellEnd"/>
      <w:r w:rsidRPr="00CB3890">
        <w:rPr>
          <w:rFonts w:asciiTheme="minorHAnsi" w:hAnsiTheme="minorHAnsi" w:cs="TimesNewRomanPSMT"/>
        </w:rPr>
        <w:t xml:space="preserve">́ entre la formation professionnelle et l’enseignement </w:t>
      </w:r>
      <w:proofErr w:type="spellStart"/>
      <w:r w:rsidRPr="00CB3890">
        <w:rPr>
          <w:rFonts w:asciiTheme="minorHAnsi" w:hAnsiTheme="minorHAnsi" w:cs="TimesNewRomanPSMT"/>
        </w:rPr>
        <w:t>général</w:t>
      </w:r>
      <w:proofErr w:type="spellEnd"/>
      <w:r w:rsidRPr="00CB3890">
        <w:rPr>
          <w:rFonts w:asciiTheme="minorHAnsi" w:hAnsiTheme="minorHAnsi" w:cs="TimesNewRomanPSMT"/>
        </w:rPr>
        <w:t xml:space="preserve">. </w:t>
      </w:r>
    </w:p>
    <w:p w14:paraId="2BCF9C4B" w14:textId="5BD6A5FF" w:rsidR="00AE799F" w:rsidRPr="00AE799F" w:rsidRDefault="00F76641" w:rsidP="00AE799F">
      <w:pPr>
        <w:pStyle w:val="Normalweb"/>
        <w:jc w:val="both"/>
        <w:rPr>
          <w:rFonts w:asciiTheme="minorHAnsi" w:hAnsiTheme="minorHAnsi"/>
        </w:rPr>
      </w:pPr>
      <w:r>
        <w:rPr>
          <w:rFonts w:asciiTheme="minorHAnsi" w:hAnsiTheme="minorHAnsi"/>
        </w:rPr>
        <w:t>Concernant le niveau</w:t>
      </w:r>
      <w:r w:rsidR="00CB3890">
        <w:rPr>
          <w:rFonts w:asciiTheme="minorHAnsi" w:hAnsiTheme="minorHAnsi"/>
        </w:rPr>
        <w:t xml:space="preserve"> de l’enseignement qualifiant, </w:t>
      </w:r>
      <w:r>
        <w:rPr>
          <w:rFonts w:asciiTheme="minorHAnsi" w:hAnsiTheme="minorHAnsi"/>
        </w:rPr>
        <w:t>une expérience de mise en place d’un baccalauréat professionnel a</w:t>
      </w:r>
      <w:r w:rsidR="00AE799F">
        <w:rPr>
          <w:rFonts w:asciiTheme="minorHAnsi" w:hAnsiTheme="minorHAnsi"/>
        </w:rPr>
        <w:t xml:space="preserve"> été initiée en 2014/2015 </w:t>
      </w:r>
      <w:r w:rsidR="00AE799F" w:rsidRPr="00AE799F">
        <w:rPr>
          <w:rFonts w:asciiTheme="minorHAnsi" w:hAnsiTheme="minorHAnsi" w:cs="TimesNewRomanPSMT"/>
        </w:rPr>
        <w:t xml:space="preserve">conjointement entre le </w:t>
      </w:r>
      <w:proofErr w:type="spellStart"/>
      <w:r w:rsidR="00AE799F" w:rsidRPr="00AE799F">
        <w:rPr>
          <w:rFonts w:asciiTheme="minorHAnsi" w:hAnsiTheme="minorHAnsi" w:cs="TimesNewRomanPSMT"/>
        </w:rPr>
        <w:t>Département</w:t>
      </w:r>
      <w:proofErr w:type="spellEnd"/>
      <w:r w:rsidR="00AE799F" w:rsidRPr="00AE799F">
        <w:rPr>
          <w:rFonts w:asciiTheme="minorHAnsi" w:hAnsiTheme="minorHAnsi" w:cs="TimesNewRomanPSMT"/>
        </w:rPr>
        <w:t xml:space="preserve"> de la FP et celui de l’Education Nationale, de concert avec les partenaires professionnels. Elle a </w:t>
      </w:r>
      <w:proofErr w:type="spellStart"/>
      <w:r w:rsidR="00AE799F" w:rsidRPr="00AE799F">
        <w:rPr>
          <w:rFonts w:asciiTheme="minorHAnsi" w:hAnsiTheme="minorHAnsi" w:cs="TimesNewRomanPSMT"/>
        </w:rPr>
        <w:t>porte</w:t>
      </w:r>
      <w:proofErr w:type="spellEnd"/>
      <w:r w:rsidR="00AE799F" w:rsidRPr="00AE799F">
        <w:rPr>
          <w:rFonts w:asciiTheme="minorHAnsi" w:hAnsiTheme="minorHAnsi" w:cs="TimesNewRomanPSMT"/>
        </w:rPr>
        <w:t xml:space="preserve">́ sur 4 </w:t>
      </w:r>
      <w:proofErr w:type="spellStart"/>
      <w:r w:rsidR="00AE799F">
        <w:rPr>
          <w:rFonts w:asciiTheme="minorHAnsi" w:hAnsiTheme="minorHAnsi" w:cs="TimesNewRomanPSMT"/>
        </w:rPr>
        <w:t>fi</w:t>
      </w:r>
      <w:r w:rsidR="00AE799F" w:rsidRPr="00AE799F">
        <w:rPr>
          <w:rFonts w:asciiTheme="minorHAnsi" w:hAnsiTheme="minorHAnsi" w:cs="TimesNewRomanPSMT"/>
        </w:rPr>
        <w:t>lières</w:t>
      </w:r>
      <w:proofErr w:type="spellEnd"/>
      <w:r w:rsidR="00AE799F" w:rsidRPr="00AE799F">
        <w:rPr>
          <w:rFonts w:asciiTheme="minorHAnsi" w:hAnsiTheme="minorHAnsi" w:cs="TimesNewRomanPSMT"/>
        </w:rPr>
        <w:t xml:space="preserve"> de formation relevant de 3 secteurs, et la composante formation professionnelle a </w:t>
      </w:r>
      <w:proofErr w:type="spellStart"/>
      <w:r w:rsidR="00AE799F" w:rsidRPr="00AE799F">
        <w:rPr>
          <w:rFonts w:asciiTheme="minorHAnsi" w:hAnsiTheme="minorHAnsi" w:cs="TimesNewRomanPSMT"/>
        </w:rPr>
        <w:t>éte</w:t>
      </w:r>
      <w:proofErr w:type="spellEnd"/>
      <w:r w:rsidR="00AE799F" w:rsidRPr="00AE799F">
        <w:rPr>
          <w:rFonts w:asciiTheme="minorHAnsi" w:hAnsiTheme="minorHAnsi" w:cs="TimesNewRomanPSMT"/>
        </w:rPr>
        <w:t xml:space="preserve">́ </w:t>
      </w:r>
      <w:proofErr w:type="spellStart"/>
      <w:r w:rsidR="00AE799F" w:rsidRPr="00AE799F">
        <w:rPr>
          <w:rFonts w:asciiTheme="minorHAnsi" w:hAnsiTheme="minorHAnsi" w:cs="TimesNewRomanPSMT"/>
        </w:rPr>
        <w:t>réalisée</w:t>
      </w:r>
      <w:proofErr w:type="spellEnd"/>
      <w:r w:rsidR="00AE799F" w:rsidRPr="00AE799F">
        <w:rPr>
          <w:rFonts w:asciiTheme="minorHAnsi" w:hAnsiTheme="minorHAnsi" w:cs="TimesNewRomanPSMT"/>
        </w:rPr>
        <w:t xml:space="preserve"> dans 5 Instituts de FP. </w:t>
      </w:r>
    </w:p>
    <w:p w14:paraId="56ABB898" w14:textId="03A5DC7A" w:rsidR="00AE799F" w:rsidRDefault="00AE799F" w:rsidP="00AE799F">
      <w:pPr>
        <w:pStyle w:val="Normalweb"/>
        <w:jc w:val="both"/>
        <w:rPr>
          <w:rFonts w:asciiTheme="minorHAnsi" w:hAnsiTheme="minorHAnsi" w:cs="TimesNewRomanPSMT"/>
        </w:rPr>
      </w:pPr>
      <w:r w:rsidRPr="00AE799F">
        <w:rPr>
          <w:rFonts w:asciiTheme="minorHAnsi" w:hAnsiTheme="minorHAnsi" w:cs="TimesNewRomanPSMT"/>
        </w:rPr>
        <w:t xml:space="preserve">Par ailleurs, un </w:t>
      </w:r>
      <w:proofErr w:type="spellStart"/>
      <w:r w:rsidRPr="00AE799F">
        <w:rPr>
          <w:rFonts w:asciiTheme="minorHAnsi" w:hAnsiTheme="minorHAnsi" w:cs="TimesNewRomanPSMT"/>
        </w:rPr>
        <w:t>élargissement</w:t>
      </w:r>
      <w:proofErr w:type="spellEnd"/>
      <w:r w:rsidRPr="00AE799F">
        <w:rPr>
          <w:rFonts w:asciiTheme="minorHAnsi" w:hAnsiTheme="minorHAnsi" w:cs="TimesNewRomanPSMT"/>
        </w:rPr>
        <w:t xml:space="preserve"> de cette </w:t>
      </w:r>
      <w:proofErr w:type="spellStart"/>
      <w:r w:rsidRPr="00AE799F">
        <w:rPr>
          <w:rFonts w:asciiTheme="minorHAnsi" w:hAnsiTheme="minorHAnsi" w:cs="TimesNewRomanPSMT"/>
        </w:rPr>
        <w:t>expérience</w:t>
      </w:r>
      <w:proofErr w:type="spellEnd"/>
      <w:r w:rsidRPr="00AE799F">
        <w:rPr>
          <w:rFonts w:asciiTheme="minorHAnsi" w:hAnsiTheme="minorHAnsi" w:cs="TimesNewRomanPSMT"/>
        </w:rPr>
        <w:t xml:space="preserve"> a </w:t>
      </w:r>
      <w:proofErr w:type="spellStart"/>
      <w:r w:rsidRPr="00AE799F">
        <w:rPr>
          <w:rFonts w:asciiTheme="minorHAnsi" w:hAnsiTheme="minorHAnsi" w:cs="TimesNewRomanPSMT"/>
        </w:rPr>
        <w:t>éte</w:t>
      </w:r>
      <w:proofErr w:type="spellEnd"/>
      <w:r w:rsidRPr="00AE799F">
        <w:rPr>
          <w:rFonts w:asciiTheme="minorHAnsi" w:hAnsiTheme="minorHAnsi" w:cs="TimesNewRomanPSMT"/>
        </w:rPr>
        <w:t xml:space="preserve">́ </w:t>
      </w:r>
      <w:proofErr w:type="spellStart"/>
      <w:r w:rsidRPr="00AE799F">
        <w:rPr>
          <w:rFonts w:asciiTheme="minorHAnsi" w:hAnsiTheme="minorHAnsi" w:cs="TimesNewRomanPSMT"/>
        </w:rPr>
        <w:t>opére</w:t>
      </w:r>
      <w:proofErr w:type="spellEnd"/>
      <w:r w:rsidRPr="00AE799F">
        <w:rPr>
          <w:rFonts w:asciiTheme="minorHAnsi" w:hAnsiTheme="minorHAnsi" w:cs="TimesNewRomanPSMT"/>
        </w:rPr>
        <w:t xml:space="preserve">́ au titre des </w:t>
      </w:r>
      <w:proofErr w:type="spellStart"/>
      <w:r w:rsidRPr="00AE799F">
        <w:rPr>
          <w:rFonts w:asciiTheme="minorHAnsi" w:hAnsiTheme="minorHAnsi" w:cs="TimesNewRomanPSMT"/>
        </w:rPr>
        <w:t>années</w:t>
      </w:r>
      <w:proofErr w:type="spellEnd"/>
      <w:r w:rsidRPr="00AE799F">
        <w:rPr>
          <w:rFonts w:asciiTheme="minorHAnsi" w:hAnsiTheme="minorHAnsi" w:cs="TimesNewRomanPSMT"/>
        </w:rPr>
        <w:t xml:space="preserve"> scolaires 2016, 2017 et 2018 dans d’autres </w:t>
      </w:r>
      <w:proofErr w:type="spellStart"/>
      <w:r>
        <w:rPr>
          <w:rFonts w:asciiTheme="minorHAnsi" w:hAnsiTheme="minorHAnsi" w:cs="TimesNewRomanPSMT"/>
        </w:rPr>
        <w:t>fi</w:t>
      </w:r>
      <w:r w:rsidRPr="00AE799F">
        <w:rPr>
          <w:rFonts w:asciiTheme="minorHAnsi" w:hAnsiTheme="minorHAnsi" w:cs="TimesNewRomanPSMT"/>
        </w:rPr>
        <w:t>lières</w:t>
      </w:r>
      <w:proofErr w:type="spellEnd"/>
      <w:r w:rsidRPr="00AE799F">
        <w:rPr>
          <w:rFonts w:asciiTheme="minorHAnsi" w:hAnsiTheme="minorHAnsi" w:cs="TimesNewRomanPSMT"/>
        </w:rPr>
        <w:t xml:space="preserve"> de formation. Ces </w:t>
      </w:r>
      <w:proofErr w:type="spellStart"/>
      <w:r>
        <w:rPr>
          <w:rFonts w:asciiTheme="minorHAnsi" w:hAnsiTheme="minorHAnsi" w:cs="TimesNewRomanPSMT"/>
        </w:rPr>
        <w:t>fi</w:t>
      </w:r>
      <w:r w:rsidRPr="00AE799F">
        <w:rPr>
          <w:rFonts w:asciiTheme="minorHAnsi" w:hAnsiTheme="minorHAnsi" w:cs="TimesNewRomanPSMT"/>
        </w:rPr>
        <w:t>lières</w:t>
      </w:r>
      <w:proofErr w:type="spellEnd"/>
      <w:r w:rsidRPr="00AE799F">
        <w:rPr>
          <w:rFonts w:asciiTheme="minorHAnsi" w:hAnsiTheme="minorHAnsi" w:cs="TimesNewRomanPSMT"/>
        </w:rPr>
        <w:t xml:space="preserve"> </w:t>
      </w:r>
      <w:proofErr w:type="spellStart"/>
      <w:r w:rsidRPr="00AE799F">
        <w:rPr>
          <w:rFonts w:asciiTheme="minorHAnsi" w:hAnsiTheme="minorHAnsi" w:cs="TimesNewRomanPSMT"/>
        </w:rPr>
        <w:t>relèvent</w:t>
      </w:r>
      <w:proofErr w:type="spellEnd"/>
      <w:r w:rsidRPr="00AE799F">
        <w:rPr>
          <w:rFonts w:asciiTheme="minorHAnsi" w:hAnsiTheme="minorHAnsi" w:cs="TimesNewRomanPSMT"/>
        </w:rPr>
        <w:t xml:space="preserve"> de divers secteurs. Cette formation est </w:t>
      </w:r>
      <w:proofErr w:type="spellStart"/>
      <w:r w:rsidRPr="00AE799F">
        <w:rPr>
          <w:rFonts w:asciiTheme="minorHAnsi" w:hAnsiTheme="minorHAnsi" w:cs="TimesNewRomanPSMT"/>
        </w:rPr>
        <w:t>assurée</w:t>
      </w:r>
      <w:proofErr w:type="spellEnd"/>
      <w:r w:rsidRPr="00AE799F">
        <w:rPr>
          <w:rFonts w:asciiTheme="minorHAnsi" w:hAnsiTheme="minorHAnsi" w:cs="TimesNewRomanPSMT"/>
        </w:rPr>
        <w:t xml:space="preserve"> dans plusieurs EFP relevant de l’OFPPT, l’Agriculture, le Tourisme, l’IMA, l’IFMIA et </w:t>
      </w:r>
      <w:r w:rsidR="00AD26F1">
        <w:rPr>
          <w:rFonts w:asciiTheme="minorHAnsi" w:hAnsiTheme="minorHAnsi" w:cs="TimesNewRomanPSMT"/>
        </w:rPr>
        <w:t>le sera dans l’IFMEREE Tanger ‘En cours de lancement)</w:t>
      </w:r>
      <w:r w:rsidRPr="00AE799F">
        <w:rPr>
          <w:rFonts w:asciiTheme="minorHAnsi" w:hAnsiTheme="minorHAnsi" w:cs="TimesNewRomanPSMT"/>
        </w:rPr>
        <w:t xml:space="preserve">. </w:t>
      </w:r>
    </w:p>
    <w:p w14:paraId="057986B4" w14:textId="0651CC86" w:rsidR="00ED567C" w:rsidRPr="00EC1E00" w:rsidRDefault="00ED567C" w:rsidP="00EC1E00">
      <w:pPr>
        <w:widowControl w:val="0"/>
        <w:autoSpaceDE w:val="0"/>
        <w:autoSpaceDN w:val="0"/>
        <w:adjustRightInd w:val="0"/>
        <w:spacing w:after="240"/>
        <w:jc w:val="both"/>
        <w:rPr>
          <w:rFonts w:cs="Times"/>
          <w:color w:val="000000"/>
        </w:rPr>
      </w:pPr>
      <w:r w:rsidRPr="00EC1E00">
        <w:rPr>
          <w:rFonts w:cs="Times New Roman"/>
          <w:color w:val="000000"/>
        </w:rPr>
        <w:t xml:space="preserve">La formation professionnelle initiale est assurée aujourd’hui dans </w:t>
      </w:r>
      <w:r w:rsidRPr="00EC1E00">
        <w:rPr>
          <w:rFonts w:cs="Times New Roman"/>
          <w:color w:val="000000"/>
          <w:highlight w:val="red"/>
        </w:rPr>
        <w:t>342</w:t>
      </w:r>
      <w:r w:rsidRPr="00EC1E00">
        <w:rPr>
          <w:rFonts w:cs="Times New Roman"/>
          <w:color w:val="000000"/>
        </w:rPr>
        <w:t xml:space="preserve"> </w:t>
      </w:r>
      <w:r w:rsidR="00EC1E00">
        <w:rPr>
          <w:rFonts w:cs="Times New Roman"/>
          <w:color w:val="000000"/>
        </w:rPr>
        <w:t>fi</w:t>
      </w:r>
      <w:r w:rsidRPr="00EC1E00">
        <w:rPr>
          <w:rFonts w:cs="Times New Roman"/>
          <w:color w:val="000000"/>
        </w:rPr>
        <w:t>lières couvrant tous les secteurs de formation.</w:t>
      </w:r>
      <w:r w:rsidRPr="00EC1E00">
        <w:rPr>
          <w:rFonts w:ascii="MS Mincho" w:eastAsia="MS Mincho" w:hAnsi="MS Mincho" w:cs="MS Mincho"/>
          <w:color w:val="000000"/>
        </w:rPr>
        <w:t> </w:t>
      </w:r>
      <w:r w:rsidRPr="00EC1E00">
        <w:rPr>
          <w:rFonts w:cs="Times New Roman"/>
          <w:color w:val="000000"/>
        </w:rPr>
        <w:t>La durée de formation est de deux ans pour le Niveau Technicien Spécialisé et T</w:t>
      </w:r>
      <w:r w:rsidR="00EC1E00">
        <w:rPr>
          <w:rFonts w:cs="Times New Roman"/>
          <w:color w:val="000000"/>
        </w:rPr>
        <w:t>echnicien, alors qu’elle est définie pour les niveaux Qualifi</w:t>
      </w:r>
      <w:r w:rsidRPr="00EC1E00">
        <w:rPr>
          <w:rFonts w:cs="Times New Roman"/>
          <w:color w:val="000000"/>
        </w:rPr>
        <w:t xml:space="preserve">cation et Spécialisation par arrêté de l’Autorité Gouvernementale chargée de la Formation Professionnelle selon la </w:t>
      </w:r>
      <w:r w:rsidR="00EC1E00">
        <w:rPr>
          <w:rFonts w:cs="Times New Roman"/>
          <w:color w:val="000000"/>
        </w:rPr>
        <w:t>fi</w:t>
      </w:r>
      <w:r w:rsidRPr="00EC1E00">
        <w:rPr>
          <w:rFonts w:cs="Times New Roman"/>
          <w:color w:val="000000"/>
        </w:rPr>
        <w:t xml:space="preserve">lière et les compétences requises. </w:t>
      </w:r>
    </w:p>
    <w:p w14:paraId="3C98A9D8" w14:textId="53C32279" w:rsidR="00A47318" w:rsidRDefault="00A47318" w:rsidP="00A47318">
      <w:pPr>
        <w:widowControl w:val="0"/>
        <w:autoSpaceDE w:val="0"/>
        <w:autoSpaceDN w:val="0"/>
        <w:adjustRightInd w:val="0"/>
        <w:spacing w:after="240"/>
        <w:jc w:val="both"/>
        <w:rPr>
          <w:rFonts w:cs="Times"/>
          <w:b/>
          <w:bCs/>
          <w:color w:val="21FFFF"/>
        </w:rPr>
      </w:pPr>
      <w:r w:rsidRPr="00A47318">
        <w:rPr>
          <w:rFonts w:cs="Arial"/>
          <w:b/>
          <w:bCs/>
          <w:color w:val="21FFFF"/>
        </w:rPr>
        <w:t xml:space="preserve"> </w:t>
      </w:r>
      <w:r w:rsidRPr="00A47318">
        <w:rPr>
          <w:rFonts w:cs="Times"/>
          <w:b/>
          <w:bCs/>
          <w:color w:val="000000" w:themeColor="text1"/>
        </w:rPr>
        <w:t xml:space="preserve">Modes de formation professionnelle initiale </w:t>
      </w:r>
    </w:p>
    <w:p w14:paraId="4143E56B" w14:textId="0F9D3B34" w:rsidR="00A47318" w:rsidRPr="00A47318" w:rsidRDefault="00A47318" w:rsidP="00A47318">
      <w:pPr>
        <w:widowControl w:val="0"/>
        <w:autoSpaceDE w:val="0"/>
        <w:autoSpaceDN w:val="0"/>
        <w:adjustRightInd w:val="0"/>
        <w:spacing w:after="240"/>
        <w:jc w:val="both"/>
        <w:rPr>
          <w:rFonts w:cs="Times New Roman"/>
          <w:color w:val="000000"/>
        </w:rPr>
      </w:pPr>
      <w:r w:rsidRPr="00A47318">
        <w:rPr>
          <w:rFonts w:cs="Times New Roman"/>
          <w:color w:val="000000"/>
        </w:rPr>
        <w:t xml:space="preserve">Trois modes de formation sont développés : </w:t>
      </w:r>
    </w:p>
    <w:p w14:paraId="64C52132" w14:textId="77777777" w:rsidR="00A47318" w:rsidRPr="00A47318" w:rsidRDefault="00A47318" w:rsidP="00A47318">
      <w:pPr>
        <w:widowControl w:val="0"/>
        <w:autoSpaceDE w:val="0"/>
        <w:autoSpaceDN w:val="0"/>
        <w:adjustRightInd w:val="0"/>
        <w:spacing w:after="240"/>
        <w:jc w:val="both"/>
        <w:rPr>
          <w:rFonts w:cs="Times"/>
          <w:color w:val="000000"/>
        </w:rPr>
      </w:pPr>
      <w:r w:rsidRPr="00A47318">
        <w:rPr>
          <w:rFonts w:cs="Times"/>
          <w:b/>
          <w:bCs/>
          <w:color w:val="000000"/>
        </w:rPr>
        <w:t xml:space="preserve">• Formation résidentielle </w:t>
      </w:r>
    </w:p>
    <w:p w14:paraId="79976782" w14:textId="77777777" w:rsidR="00A47318" w:rsidRPr="00A47318" w:rsidRDefault="00A47318" w:rsidP="00A47318">
      <w:pPr>
        <w:widowControl w:val="0"/>
        <w:autoSpaceDE w:val="0"/>
        <w:autoSpaceDN w:val="0"/>
        <w:adjustRightInd w:val="0"/>
        <w:spacing w:after="240"/>
        <w:jc w:val="both"/>
        <w:rPr>
          <w:rFonts w:cs="Times"/>
          <w:color w:val="000000"/>
        </w:rPr>
      </w:pPr>
      <w:r w:rsidRPr="00A47318">
        <w:rPr>
          <w:rFonts w:cs="Times New Roman"/>
          <w:color w:val="000000"/>
        </w:rPr>
        <w:t xml:space="preserve">La formation résidentielle se déroule essentiellement dans les établissements de formation publics et privés avec une période de stage d’un à deux mois par an dans une entreprise. Ce mode de formation reste, en termes d’effectifs de stagiaires, le mode prédominant actuellement. </w:t>
      </w:r>
    </w:p>
    <w:p w14:paraId="406AD918" w14:textId="77777777" w:rsidR="00A47318" w:rsidRPr="00A47318" w:rsidRDefault="00A47318" w:rsidP="00A47318">
      <w:pPr>
        <w:widowControl w:val="0"/>
        <w:autoSpaceDE w:val="0"/>
        <w:autoSpaceDN w:val="0"/>
        <w:adjustRightInd w:val="0"/>
        <w:spacing w:after="240"/>
        <w:jc w:val="both"/>
        <w:rPr>
          <w:rFonts w:cs="Times"/>
          <w:color w:val="000000"/>
        </w:rPr>
      </w:pPr>
      <w:r w:rsidRPr="00A47318">
        <w:rPr>
          <w:rFonts w:cs="Times"/>
          <w:b/>
          <w:bCs/>
          <w:color w:val="000000"/>
        </w:rPr>
        <w:t xml:space="preserve">• Formation Professionnelle Alternée </w:t>
      </w:r>
    </w:p>
    <w:p w14:paraId="5E1732BA" w14:textId="77777777" w:rsidR="00A47318" w:rsidRPr="00A47318" w:rsidRDefault="00A47318" w:rsidP="00A47318">
      <w:pPr>
        <w:widowControl w:val="0"/>
        <w:autoSpaceDE w:val="0"/>
        <w:autoSpaceDN w:val="0"/>
        <w:adjustRightInd w:val="0"/>
        <w:spacing w:after="240"/>
        <w:jc w:val="both"/>
        <w:rPr>
          <w:rFonts w:cs="Times"/>
          <w:color w:val="000000"/>
        </w:rPr>
      </w:pPr>
      <w:r w:rsidRPr="00A47318">
        <w:rPr>
          <w:rFonts w:cs="Times New Roman"/>
          <w:color w:val="000000"/>
        </w:rPr>
        <w:t>Ce mode de formation, institué par la loi 36-96, se déroule à raison de 50% de sa durée globale en entreprise et d’un tiers au moins de cette durée dans l’EFP.</w:t>
      </w:r>
      <w:r w:rsidRPr="00A47318">
        <w:rPr>
          <w:rFonts w:ascii="MS Mincho" w:eastAsia="MS Mincho" w:hAnsi="MS Mincho" w:cs="MS Mincho"/>
          <w:color w:val="000000"/>
        </w:rPr>
        <w:t> </w:t>
      </w:r>
      <w:r w:rsidRPr="00A47318">
        <w:rPr>
          <w:rFonts w:cs="Times New Roman"/>
          <w:color w:val="000000"/>
        </w:rPr>
        <w:t xml:space="preserve">La formation en entreprise est assurée par un tuteur désigné par celle-ci à cet effet. La relation entre le stagiaire et le chef d’entreprise est régie par un contrat. Pour la période de formation en entreprise, le stagiaire est assuré par son établissement de formation et conserve son statut de stagiaire. </w:t>
      </w:r>
    </w:p>
    <w:p w14:paraId="3B01EE93" w14:textId="77777777" w:rsidR="00A47318" w:rsidRPr="00A47318" w:rsidRDefault="00A47318" w:rsidP="00A47318">
      <w:pPr>
        <w:widowControl w:val="0"/>
        <w:autoSpaceDE w:val="0"/>
        <w:autoSpaceDN w:val="0"/>
        <w:adjustRightInd w:val="0"/>
        <w:spacing w:after="240"/>
        <w:jc w:val="both"/>
        <w:rPr>
          <w:rFonts w:cs="Times"/>
          <w:color w:val="000000"/>
        </w:rPr>
      </w:pPr>
      <w:r w:rsidRPr="00A47318">
        <w:rPr>
          <w:rFonts w:cs="Times"/>
          <w:b/>
          <w:bCs/>
          <w:color w:val="000000"/>
        </w:rPr>
        <w:t xml:space="preserve">• Formation par apprentissage </w:t>
      </w:r>
    </w:p>
    <w:p w14:paraId="542A518C" w14:textId="77777777" w:rsidR="00A47318" w:rsidRPr="00A47318" w:rsidRDefault="00A47318" w:rsidP="00A47318">
      <w:pPr>
        <w:widowControl w:val="0"/>
        <w:autoSpaceDE w:val="0"/>
        <w:autoSpaceDN w:val="0"/>
        <w:adjustRightInd w:val="0"/>
        <w:spacing w:after="240"/>
        <w:jc w:val="both"/>
        <w:rPr>
          <w:rFonts w:cs="Times"/>
          <w:color w:val="000000"/>
        </w:rPr>
      </w:pPr>
      <w:r w:rsidRPr="00A47318">
        <w:rPr>
          <w:rFonts w:cs="Times New Roman"/>
          <w:color w:val="000000"/>
        </w:rPr>
        <w:t>La formation par apprentissage, régie par la loi 12.00, est organisée à raison de 80% au moins de sa durée globale au sein de l’entreprise et de 10% au moins dans un centre de formation. Le centre assure une formation générale et technologique, la formation pratique se déroule en entreprise.</w:t>
      </w:r>
      <w:r w:rsidRPr="00A47318">
        <w:rPr>
          <w:rFonts w:ascii="MS Mincho" w:eastAsia="MS Mincho" w:hAnsi="MS Mincho" w:cs="MS Mincho"/>
          <w:color w:val="000000"/>
        </w:rPr>
        <w:t> </w:t>
      </w:r>
      <w:r w:rsidRPr="00A47318">
        <w:rPr>
          <w:rFonts w:cs="Times New Roman"/>
          <w:color w:val="000000"/>
        </w:rPr>
        <w:t xml:space="preserve">Ce mode de formation vise principalement les jeunes n’ayant pas nécessairement les conditions requises pour accéder au système de formation professionnelle (âge, niveau </w:t>
      </w:r>
      <w:proofErr w:type="gramStart"/>
      <w:r w:rsidRPr="00A47318">
        <w:rPr>
          <w:rFonts w:cs="Times New Roman"/>
          <w:color w:val="000000"/>
        </w:rPr>
        <w:t>scolaire..</w:t>
      </w:r>
      <w:proofErr w:type="gramEnd"/>
      <w:r w:rsidRPr="00A47318">
        <w:rPr>
          <w:rFonts w:cs="Times New Roman"/>
          <w:color w:val="000000"/>
        </w:rPr>
        <w:t xml:space="preserve">), pour leur permette l’acquisition d’un </w:t>
      </w:r>
      <w:proofErr w:type="spellStart"/>
      <w:r w:rsidRPr="00A47318">
        <w:rPr>
          <w:rFonts w:cs="Times New Roman"/>
          <w:color w:val="000000"/>
        </w:rPr>
        <w:t>savoir faire</w:t>
      </w:r>
      <w:proofErr w:type="spellEnd"/>
      <w:r w:rsidRPr="00A47318">
        <w:rPr>
          <w:rFonts w:cs="Times New Roman"/>
          <w:color w:val="000000"/>
        </w:rPr>
        <w:t xml:space="preserve"> nécessaire à l’exercice d’une activité professionnelle. </w:t>
      </w:r>
    </w:p>
    <w:p w14:paraId="76874105" w14:textId="77777777" w:rsidR="00A47318" w:rsidRPr="006722EE" w:rsidRDefault="00A47318" w:rsidP="00A47318">
      <w:pPr>
        <w:widowControl w:val="0"/>
        <w:autoSpaceDE w:val="0"/>
        <w:autoSpaceDN w:val="0"/>
        <w:adjustRightInd w:val="0"/>
        <w:spacing w:after="240"/>
        <w:jc w:val="both"/>
        <w:rPr>
          <w:rFonts w:cs="Times"/>
          <w:color w:val="000000" w:themeColor="text1"/>
        </w:rPr>
      </w:pPr>
      <w:r w:rsidRPr="006722EE">
        <w:rPr>
          <w:rFonts w:cs="Times New Roman"/>
          <w:color w:val="000000" w:themeColor="text1"/>
        </w:rPr>
        <w:t xml:space="preserve">Il contribue également à la sauvegarde des métiers de l’artisanat et à assurer aux jeunes ruraux des formations adaptées aux </w:t>
      </w:r>
      <w:proofErr w:type="spellStart"/>
      <w:r w:rsidRPr="006722EE">
        <w:rPr>
          <w:rFonts w:cs="Times New Roman"/>
          <w:color w:val="000000" w:themeColor="text1"/>
        </w:rPr>
        <w:t>spéci</w:t>
      </w:r>
      <w:proofErr w:type="spellEnd"/>
      <w:r w:rsidRPr="006722EE">
        <w:rPr>
          <w:rFonts w:cs="Times New Roman"/>
          <w:color w:val="000000" w:themeColor="text1"/>
        </w:rPr>
        <w:t xml:space="preserve"> cités de leur milieu.</w:t>
      </w:r>
      <w:r w:rsidRPr="006722EE">
        <w:rPr>
          <w:rFonts w:ascii="MS Mincho" w:eastAsia="MS Mincho" w:hAnsi="MS Mincho" w:cs="MS Mincho"/>
          <w:color w:val="000000" w:themeColor="text1"/>
        </w:rPr>
        <w:t> </w:t>
      </w:r>
      <w:r w:rsidRPr="006722EE">
        <w:rPr>
          <w:rFonts w:cs="Times New Roman"/>
          <w:color w:val="000000" w:themeColor="text1"/>
        </w:rPr>
        <w:t xml:space="preserve">La relation de formation par apprentissage est régie par un contrat signé par l’apprenti ou son tuteur légal et l’entreprise. Durant sa formation en entreprise l’apprenti est encadré par un maitre d’apprentissage désigné par l’entreprise à cet effet. </w:t>
      </w:r>
    </w:p>
    <w:p w14:paraId="3DD662DD" w14:textId="1E0DDE63" w:rsidR="00A47318" w:rsidRPr="006722EE" w:rsidRDefault="00A47318" w:rsidP="00A47318">
      <w:pPr>
        <w:widowControl w:val="0"/>
        <w:autoSpaceDE w:val="0"/>
        <w:autoSpaceDN w:val="0"/>
        <w:adjustRightInd w:val="0"/>
        <w:spacing w:after="240"/>
        <w:jc w:val="both"/>
        <w:rPr>
          <w:rFonts w:cs="Times"/>
          <w:color w:val="000000" w:themeColor="text1"/>
        </w:rPr>
      </w:pPr>
      <w:r w:rsidRPr="006722EE">
        <w:rPr>
          <w:rFonts w:cs="Times"/>
          <w:b/>
          <w:bCs/>
          <w:color w:val="000000" w:themeColor="text1"/>
        </w:rPr>
        <w:t xml:space="preserve"> FORMATION EN COURS D’EMPLOI </w:t>
      </w:r>
    </w:p>
    <w:p w14:paraId="7F92AB25" w14:textId="77777777" w:rsidR="00A47318" w:rsidRDefault="00A47318" w:rsidP="00A47318">
      <w:pPr>
        <w:widowControl w:val="0"/>
        <w:autoSpaceDE w:val="0"/>
        <w:autoSpaceDN w:val="0"/>
        <w:adjustRightInd w:val="0"/>
        <w:spacing w:after="240"/>
        <w:jc w:val="both"/>
        <w:rPr>
          <w:rFonts w:ascii="MS Mincho" w:eastAsia="MS Mincho" w:hAnsi="MS Mincho" w:cs="MS Mincho"/>
          <w:color w:val="000000"/>
        </w:rPr>
      </w:pPr>
      <w:r w:rsidRPr="00A47318">
        <w:rPr>
          <w:rFonts w:cs="Times New Roman"/>
          <w:color w:val="000000"/>
        </w:rPr>
        <w:t>La formation en cours d’emploi est destinée aux salariés des entreprises. Elle permet :</w:t>
      </w:r>
      <w:r w:rsidRPr="00A47318">
        <w:rPr>
          <w:rFonts w:ascii="MS Mincho" w:eastAsia="MS Mincho" w:hAnsi="MS Mincho" w:cs="MS Mincho"/>
          <w:color w:val="000000"/>
        </w:rPr>
        <w:t> </w:t>
      </w:r>
    </w:p>
    <w:p w14:paraId="35AF72EF" w14:textId="087E0857" w:rsidR="00A47318" w:rsidRDefault="00A47318" w:rsidP="00A47318">
      <w:pPr>
        <w:widowControl w:val="0"/>
        <w:autoSpaceDE w:val="0"/>
        <w:autoSpaceDN w:val="0"/>
        <w:adjustRightInd w:val="0"/>
        <w:spacing w:after="240"/>
        <w:jc w:val="both"/>
        <w:rPr>
          <w:rFonts w:ascii="MS Mincho" w:eastAsia="MS Mincho" w:hAnsi="MS Mincho" w:cs="MS Mincho"/>
          <w:color w:val="000000"/>
        </w:rPr>
      </w:pPr>
      <w:r w:rsidRPr="00A47318">
        <w:rPr>
          <w:rFonts w:cs="Times New Roman"/>
          <w:color w:val="000000"/>
        </w:rPr>
        <w:t>• Aux salariés d’assurer le maintien de leur emploi par le développement de l</w:t>
      </w:r>
      <w:r>
        <w:rPr>
          <w:rFonts w:cs="Times New Roman"/>
          <w:color w:val="000000"/>
        </w:rPr>
        <w:t>eurs compétences et leurs qualifi</w:t>
      </w:r>
      <w:r w:rsidRPr="00A47318">
        <w:rPr>
          <w:rFonts w:cs="Times New Roman"/>
          <w:color w:val="000000"/>
        </w:rPr>
        <w:t>cations en adéquation aux évolutions du marché du travail et de béné</w:t>
      </w:r>
      <w:r>
        <w:rPr>
          <w:rFonts w:cs="Times New Roman"/>
          <w:color w:val="000000"/>
        </w:rPr>
        <w:t>fi</w:t>
      </w:r>
      <w:r w:rsidRPr="00A47318">
        <w:rPr>
          <w:rFonts w:cs="Times New Roman"/>
          <w:color w:val="000000"/>
        </w:rPr>
        <w:t>cier d’une promotion professionnelle ;</w:t>
      </w:r>
      <w:r w:rsidRPr="00A47318">
        <w:rPr>
          <w:rFonts w:ascii="MS Mincho" w:eastAsia="MS Mincho" w:hAnsi="MS Mincho" w:cs="MS Mincho"/>
          <w:color w:val="000000"/>
        </w:rPr>
        <w:t> </w:t>
      </w:r>
    </w:p>
    <w:p w14:paraId="3F026A24" w14:textId="26D918C9" w:rsidR="00A47318" w:rsidRPr="00A47318" w:rsidRDefault="00A47318" w:rsidP="00A47318">
      <w:pPr>
        <w:widowControl w:val="0"/>
        <w:autoSpaceDE w:val="0"/>
        <w:autoSpaceDN w:val="0"/>
        <w:adjustRightInd w:val="0"/>
        <w:spacing w:after="240"/>
        <w:jc w:val="both"/>
        <w:rPr>
          <w:rFonts w:cs="Times"/>
          <w:color w:val="000000"/>
        </w:rPr>
      </w:pPr>
      <w:r w:rsidRPr="00A47318">
        <w:rPr>
          <w:rFonts w:cs="Times New Roman"/>
          <w:color w:val="000000"/>
        </w:rPr>
        <w:t xml:space="preserve">• Aux entreprises d’améliorer leur productivité et leur compétitivité. </w:t>
      </w:r>
    </w:p>
    <w:p w14:paraId="5AAECE67" w14:textId="77777777" w:rsidR="00A47318" w:rsidRPr="00A47318" w:rsidRDefault="00A47318" w:rsidP="00A47318">
      <w:pPr>
        <w:widowControl w:val="0"/>
        <w:autoSpaceDE w:val="0"/>
        <w:autoSpaceDN w:val="0"/>
        <w:adjustRightInd w:val="0"/>
        <w:spacing w:after="240"/>
        <w:jc w:val="both"/>
        <w:rPr>
          <w:rFonts w:cs="Times"/>
          <w:color w:val="000000"/>
        </w:rPr>
      </w:pPr>
      <w:r w:rsidRPr="00A47318">
        <w:rPr>
          <w:rFonts w:cs="Times"/>
          <w:b/>
          <w:bCs/>
          <w:color w:val="000000" w:themeColor="text1"/>
        </w:rPr>
        <w:t xml:space="preserve">• Champs d’action de la formation en cours d’emploi </w:t>
      </w:r>
    </w:p>
    <w:p w14:paraId="636CB96C" w14:textId="02EB9169" w:rsidR="00D46CFF" w:rsidRPr="00D46CFF" w:rsidRDefault="00D46CFF" w:rsidP="00D46CFF">
      <w:pPr>
        <w:spacing w:before="100" w:beforeAutospacing="1" w:after="100" w:afterAutospacing="1" w:line="276" w:lineRule="auto"/>
        <w:jc w:val="both"/>
        <w:rPr>
          <w:i/>
          <w:sz w:val="22"/>
          <w:szCs w:val="22"/>
        </w:rPr>
      </w:pPr>
      <w:proofErr w:type="gramStart"/>
      <w:r w:rsidRPr="00F42653">
        <w:rPr>
          <w:sz w:val="22"/>
          <w:szCs w:val="22"/>
        </w:rPr>
        <w:t>la</w:t>
      </w:r>
      <w:proofErr w:type="gramEnd"/>
      <w:r w:rsidRPr="00F42653">
        <w:rPr>
          <w:sz w:val="22"/>
          <w:szCs w:val="22"/>
        </w:rPr>
        <w:t xml:space="preserve"> réforme la plus marquante du système de formation continue au Maroc a été initiée en 2018 par la promulgation de la Loi 60.17. Pour la première fois, après plusieurs années de concertation et de négociation entre les partenaires sociaux, le pays est arrivé à se doter d’un texte juridique qui permet de réguler le fonctionnement du système de formation continue. </w:t>
      </w:r>
      <w:r w:rsidRPr="00D46CFF">
        <w:rPr>
          <w:rFonts w:cs="Times New Roman"/>
          <w:color w:val="2C2F34"/>
          <w:sz w:val="22"/>
          <w:szCs w:val="22"/>
          <w:lang w:eastAsia="fr-FR"/>
        </w:rPr>
        <w:t>En résume, cette Loi porte sur trois objectifs préci</w:t>
      </w:r>
      <w:r w:rsidRPr="00F42653">
        <w:rPr>
          <w:rFonts w:cs="Times New Roman"/>
          <w:b/>
          <w:bCs/>
          <w:color w:val="2C2F34"/>
          <w:sz w:val="22"/>
          <w:szCs w:val="22"/>
          <w:lang w:eastAsia="fr-FR"/>
        </w:rPr>
        <w:t>s : </w:t>
      </w:r>
    </w:p>
    <w:p w14:paraId="5D124E68" w14:textId="54442FC7" w:rsidR="00D46CFF" w:rsidRPr="00D46CFF" w:rsidRDefault="00D46CFF" w:rsidP="00D46CFF">
      <w:pPr>
        <w:pStyle w:val="Pardeliste"/>
        <w:numPr>
          <w:ilvl w:val="0"/>
          <w:numId w:val="8"/>
        </w:numPr>
        <w:spacing w:before="100" w:beforeAutospacing="1" w:after="100" w:afterAutospacing="1" w:line="276" w:lineRule="auto"/>
        <w:jc w:val="both"/>
        <w:rPr>
          <w:rFonts w:cs="Times New Roman"/>
          <w:i/>
          <w:iCs/>
          <w:color w:val="2C2F34"/>
          <w:sz w:val="22"/>
          <w:szCs w:val="22"/>
          <w:lang w:eastAsia="fr-FR"/>
        </w:rPr>
      </w:pPr>
      <w:r w:rsidRPr="00D46CFF">
        <w:rPr>
          <w:rFonts w:cs="Times New Roman"/>
          <w:color w:val="2C2F34"/>
          <w:sz w:val="22"/>
          <w:szCs w:val="22"/>
          <w:lang w:eastAsia="fr-FR"/>
        </w:rPr>
        <w:t>Accompagnement de l’évolution du marché du travail grâce au développement (où à la mise à niveau) des qualifications et des compétences.</w:t>
      </w:r>
    </w:p>
    <w:p w14:paraId="2256D462" w14:textId="25E6AAD6" w:rsidR="00D46CFF" w:rsidRPr="00D46CFF" w:rsidRDefault="00D46CFF" w:rsidP="00D46CFF">
      <w:pPr>
        <w:pStyle w:val="Pardeliste"/>
        <w:numPr>
          <w:ilvl w:val="0"/>
          <w:numId w:val="8"/>
        </w:numPr>
        <w:spacing w:before="100" w:beforeAutospacing="1" w:after="100" w:afterAutospacing="1" w:line="276" w:lineRule="auto"/>
        <w:jc w:val="both"/>
        <w:rPr>
          <w:rFonts w:cs="Times New Roman"/>
          <w:i/>
          <w:iCs/>
          <w:color w:val="2C2F34"/>
          <w:sz w:val="22"/>
          <w:szCs w:val="22"/>
          <w:lang w:eastAsia="fr-FR"/>
        </w:rPr>
      </w:pPr>
      <w:r w:rsidRPr="00D46CFF">
        <w:rPr>
          <w:rFonts w:cs="Times New Roman"/>
          <w:color w:val="2C2F34"/>
          <w:sz w:val="22"/>
          <w:szCs w:val="22"/>
          <w:lang w:eastAsia="fr-FR"/>
        </w:rPr>
        <w:t>Amélioration des connaissances générales et professionnelles en les adaptant avec les évolutions technologiques.</w:t>
      </w:r>
    </w:p>
    <w:p w14:paraId="781E7CF4" w14:textId="1C8DEB9C" w:rsidR="00D46CFF" w:rsidRPr="00D46CFF" w:rsidRDefault="00D46CFF" w:rsidP="00D46CFF">
      <w:pPr>
        <w:pStyle w:val="Pardeliste"/>
        <w:numPr>
          <w:ilvl w:val="0"/>
          <w:numId w:val="8"/>
        </w:numPr>
        <w:spacing w:before="100" w:beforeAutospacing="1" w:after="100" w:afterAutospacing="1" w:line="276" w:lineRule="auto"/>
        <w:jc w:val="both"/>
        <w:rPr>
          <w:rFonts w:cs="Times New Roman"/>
          <w:i/>
          <w:iCs/>
          <w:color w:val="2C2F34"/>
          <w:sz w:val="22"/>
          <w:szCs w:val="22"/>
          <w:lang w:eastAsia="fr-FR"/>
        </w:rPr>
      </w:pPr>
      <w:r w:rsidRPr="00D46CFF">
        <w:rPr>
          <w:rFonts w:cs="Times New Roman"/>
          <w:color w:val="2C2F34"/>
          <w:sz w:val="22"/>
          <w:szCs w:val="22"/>
          <w:lang w:eastAsia="fr-FR"/>
        </w:rPr>
        <w:t>Promotion sociale et professionnelle, renforcement des capacités des entreprises, amélioration de productivité, renforcement de compétitivité.</w:t>
      </w:r>
    </w:p>
    <w:p w14:paraId="44AC962D" w14:textId="77777777" w:rsidR="00D46CFF" w:rsidRPr="00F42653" w:rsidRDefault="00D46CFF" w:rsidP="00D46CFF">
      <w:pPr>
        <w:spacing w:before="100" w:beforeAutospacing="1" w:after="100" w:afterAutospacing="1" w:line="276" w:lineRule="auto"/>
        <w:jc w:val="both"/>
        <w:rPr>
          <w:rFonts w:cs="Times New Roman"/>
          <w:i/>
          <w:iCs/>
          <w:color w:val="2C2F34"/>
          <w:sz w:val="22"/>
          <w:szCs w:val="22"/>
          <w:lang w:eastAsia="fr-FR"/>
        </w:rPr>
      </w:pPr>
      <w:r w:rsidRPr="00F42653">
        <w:rPr>
          <w:rFonts w:cs="Times New Roman"/>
          <w:b/>
          <w:bCs/>
          <w:color w:val="2C2F34"/>
          <w:sz w:val="22"/>
          <w:szCs w:val="22"/>
          <w:lang w:eastAsia="fr-FR"/>
        </w:rPr>
        <w:t>Elle définit des catégories sociales cibles :</w:t>
      </w:r>
    </w:p>
    <w:p w14:paraId="2C0A07CD" w14:textId="196EC562" w:rsidR="00D46CFF" w:rsidRPr="00D46CFF" w:rsidRDefault="00D46CFF" w:rsidP="00D46CFF">
      <w:pPr>
        <w:pStyle w:val="Pardeliste"/>
        <w:numPr>
          <w:ilvl w:val="0"/>
          <w:numId w:val="15"/>
        </w:numPr>
        <w:spacing w:before="100" w:beforeAutospacing="1" w:after="100" w:afterAutospacing="1" w:line="276" w:lineRule="auto"/>
        <w:jc w:val="both"/>
        <w:rPr>
          <w:rFonts w:cs="Times New Roman"/>
          <w:i/>
          <w:iCs/>
          <w:color w:val="2C2F34"/>
          <w:sz w:val="22"/>
          <w:szCs w:val="22"/>
          <w:lang w:eastAsia="fr-FR"/>
        </w:rPr>
      </w:pPr>
      <w:r w:rsidRPr="00D46CFF">
        <w:rPr>
          <w:rFonts w:cs="Times New Roman"/>
          <w:color w:val="2C2F34"/>
          <w:sz w:val="22"/>
          <w:szCs w:val="22"/>
          <w:lang w:eastAsia="fr-FR"/>
        </w:rPr>
        <w:t>Les salariés soumis aux dispositions de la loi 65 – 99 relative au Code du travail.</w:t>
      </w:r>
    </w:p>
    <w:p w14:paraId="17DA19F1" w14:textId="3831DEA9" w:rsidR="00D46CFF" w:rsidRPr="00D46CFF" w:rsidRDefault="00D46CFF" w:rsidP="00D46CFF">
      <w:pPr>
        <w:pStyle w:val="Pardeliste"/>
        <w:numPr>
          <w:ilvl w:val="0"/>
          <w:numId w:val="15"/>
        </w:numPr>
        <w:spacing w:before="100" w:beforeAutospacing="1" w:after="100" w:afterAutospacing="1" w:line="276" w:lineRule="auto"/>
        <w:jc w:val="both"/>
        <w:rPr>
          <w:rFonts w:cs="Times New Roman"/>
          <w:i/>
          <w:iCs/>
          <w:color w:val="2C2F34"/>
          <w:sz w:val="22"/>
          <w:szCs w:val="22"/>
          <w:lang w:eastAsia="fr-FR"/>
        </w:rPr>
      </w:pPr>
      <w:r w:rsidRPr="00D46CFF">
        <w:rPr>
          <w:rFonts w:cs="Times New Roman"/>
          <w:color w:val="2C2F34"/>
          <w:sz w:val="22"/>
          <w:szCs w:val="22"/>
          <w:lang w:eastAsia="fr-FR"/>
        </w:rPr>
        <w:t>Les personnels des établissements et entreprises publiques soumis à la taxe de la formation professionnelle.</w:t>
      </w:r>
    </w:p>
    <w:p w14:paraId="2521FD8E" w14:textId="77777777" w:rsidR="00D46CFF" w:rsidRPr="00D46CFF" w:rsidRDefault="00D46CFF" w:rsidP="00D46CFF">
      <w:pPr>
        <w:pStyle w:val="Pardeliste"/>
        <w:numPr>
          <w:ilvl w:val="0"/>
          <w:numId w:val="15"/>
        </w:numPr>
        <w:spacing w:before="100" w:beforeAutospacing="1" w:after="100" w:afterAutospacing="1" w:line="276" w:lineRule="auto"/>
        <w:jc w:val="both"/>
        <w:rPr>
          <w:rFonts w:cs="Times New Roman"/>
          <w:i/>
          <w:iCs/>
          <w:color w:val="2C2F34"/>
          <w:sz w:val="22"/>
          <w:szCs w:val="22"/>
          <w:lang w:eastAsia="fr-FR"/>
        </w:rPr>
      </w:pPr>
      <w:r w:rsidRPr="00D46CFF">
        <w:rPr>
          <w:rFonts w:cs="Times New Roman"/>
          <w:b/>
          <w:bCs/>
          <w:color w:val="2C2F34"/>
          <w:sz w:val="22"/>
          <w:szCs w:val="22"/>
          <w:lang w:eastAsia="fr-FR"/>
        </w:rPr>
        <w:t>Ces salariés sont visés même s’ils perdent leur emploi pour quelque raison que ce soit</w:t>
      </w:r>
      <w:r w:rsidRPr="00D46CFF">
        <w:rPr>
          <w:rFonts w:cs="Times New Roman"/>
          <w:color w:val="2C2F34"/>
          <w:sz w:val="22"/>
          <w:szCs w:val="22"/>
          <w:lang w:eastAsia="fr-FR"/>
        </w:rPr>
        <w:t> (sauf la mise en retraite) </w:t>
      </w:r>
      <w:r w:rsidRPr="00D46CFF">
        <w:rPr>
          <w:rFonts w:cs="Times New Roman"/>
          <w:b/>
          <w:bCs/>
          <w:color w:val="2C2F34"/>
          <w:sz w:val="22"/>
          <w:szCs w:val="22"/>
          <w:lang w:eastAsia="fr-FR"/>
        </w:rPr>
        <w:t>à travers des programmes spéciaux</w:t>
      </w:r>
      <w:r w:rsidRPr="00D46CFF">
        <w:rPr>
          <w:rFonts w:cs="Times New Roman"/>
          <w:color w:val="2C2F34"/>
          <w:sz w:val="22"/>
          <w:szCs w:val="22"/>
          <w:lang w:eastAsia="fr-FR"/>
        </w:rPr>
        <w:t>.</w:t>
      </w:r>
    </w:p>
    <w:p w14:paraId="2409039C" w14:textId="17694F0B" w:rsidR="00D46CFF" w:rsidRPr="00D46CFF" w:rsidRDefault="00D46CFF" w:rsidP="00D46CFF">
      <w:pPr>
        <w:pStyle w:val="Pardeliste"/>
        <w:numPr>
          <w:ilvl w:val="0"/>
          <w:numId w:val="15"/>
        </w:numPr>
        <w:spacing w:before="100" w:beforeAutospacing="1" w:after="100" w:afterAutospacing="1" w:line="276" w:lineRule="auto"/>
        <w:jc w:val="both"/>
        <w:rPr>
          <w:rFonts w:cs="Times New Roman"/>
          <w:i/>
          <w:iCs/>
          <w:color w:val="2C2F34"/>
          <w:sz w:val="22"/>
          <w:szCs w:val="22"/>
          <w:lang w:eastAsia="fr-FR"/>
        </w:rPr>
      </w:pPr>
      <w:r w:rsidRPr="00D46CFF">
        <w:rPr>
          <w:rFonts w:cs="Times New Roman"/>
          <w:color w:val="2C2F34"/>
          <w:sz w:val="22"/>
          <w:szCs w:val="22"/>
          <w:lang w:eastAsia="fr-FR"/>
        </w:rPr>
        <w:t>Les non-salariés qui exercent une activité privée dont la liste est fixée par voie réglementaire.</w:t>
      </w:r>
    </w:p>
    <w:p w14:paraId="08DC350B" w14:textId="77777777" w:rsidR="00D46CFF" w:rsidRDefault="00D46CFF" w:rsidP="00D46CFF">
      <w:pPr>
        <w:spacing w:before="100" w:beforeAutospacing="1" w:after="100" w:afterAutospacing="1" w:line="276" w:lineRule="auto"/>
        <w:jc w:val="both"/>
        <w:rPr>
          <w:rFonts w:eastAsia="Times New Roman" w:cs="Times New Roman"/>
          <w:color w:val="000000"/>
          <w:sz w:val="22"/>
          <w:szCs w:val="22"/>
          <w:shd w:val="clear" w:color="auto" w:fill="FFFFFF"/>
          <w:lang w:eastAsia="fr-FR"/>
        </w:rPr>
      </w:pPr>
      <w:r w:rsidRPr="00F42653">
        <w:rPr>
          <w:rFonts w:cs="Times New Roman"/>
          <w:b/>
          <w:bCs/>
          <w:color w:val="2C2F34"/>
          <w:sz w:val="22"/>
          <w:szCs w:val="22"/>
          <w:lang w:eastAsia="fr-FR"/>
        </w:rPr>
        <w:t>Elle identifie un principal gestionnaire des programmes de formation :</w:t>
      </w:r>
      <w:r w:rsidRPr="00F42653">
        <w:rPr>
          <w:rFonts w:cs="Times New Roman"/>
          <w:color w:val="2C2F34"/>
          <w:sz w:val="22"/>
          <w:szCs w:val="22"/>
          <w:lang w:eastAsia="fr-FR"/>
        </w:rPr>
        <w:t xml:space="preserve"> l’OFPPT dont </w:t>
      </w:r>
      <w:r w:rsidRPr="00F42653">
        <w:rPr>
          <w:rFonts w:eastAsia="Times New Roman" w:cs="Times New Roman"/>
          <w:color w:val="000000"/>
          <w:sz w:val="22"/>
          <w:szCs w:val="22"/>
          <w:shd w:val="clear" w:color="auto" w:fill="FFFFFF"/>
          <w:lang w:eastAsia="fr-FR"/>
        </w:rPr>
        <w:t>le Conseil d’administration devrait être tenu au moins deux fois par an, afin de débattre exclusivement des budgets qui seront consacrés au système. La loi a imposé à l’office de créer une structure administrative autonome qui sera chargée de superviser l’application des dispositions légales et réglementaires.</w:t>
      </w:r>
    </w:p>
    <w:p w14:paraId="27422F3E" w14:textId="45662948" w:rsidR="00D46CFF" w:rsidRDefault="00D46CFF" w:rsidP="00D46CFF">
      <w:pPr>
        <w:spacing w:before="100" w:beforeAutospacing="1" w:after="100" w:afterAutospacing="1" w:line="276" w:lineRule="auto"/>
        <w:jc w:val="both"/>
        <w:rPr>
          <w:rFonts w:eastAsia="Times New Roman" w:cs="Times New Roman"/>
          <w:b/>
          <w:bCs/>
          <w:color w:val="000000"/>
          <w:sz w:val="22"/>
          <w:szCs w:val="22"/>
          <w:shd w:val="clear" w:color="auto" w:fill="FFFFFF"/>
          <w:lang w:eastAsia="fr-FR"/>
        </w:rPr>
      </w:pPr>
      <w:r w:rsidRPr="006722EE">
        <w:rPr>
          <w:rFonts w:eastAsia="Times New Roman" w:cs="Times New Roman"/>
          <w:b/>
          <w:bCs/>
          <w:color w:val="000000"/>
          <w:sz w:val="22"/>
          <w:szCs w:val="22"/>
          <w:highlight w:val="red"/>
          <w:shd w:val="clear" w:color="auto" w:fill="FFFFFF"/>
          <w:lang w:eastAsia="fr-FR"/>
        </w:rPr>
        <w:t xml:space="preserve">A.2.2 Disposition </w:t>
      </w:r>
      <w:r w:rsidR="006722EE" w:rsidRPr="006722EE">
        <w:rPr>
          <w:rFonts w:eastAsia="Times New Roman" w:cs="Times New Roman"/>
          <w:b/>
          <w:bCs/>
          <w:color w:val="000000"/>
          <w:sz w:val="22"/>
          <w:szCs w:val="22"/>
          <w:highlight w:val="red"/>
          <w:shd w:val="clear" w:color="auto" w:fill="FFFFFF"/>
          <w:lang w:eastAsia="fr-FR"/>
        </w:rPr>
        <w:t>institutionnelle et gouvernance</w:t>
      </w:r>
    </w:p>
    <w:p w14:paraId="7B4A87F1" w14:textId="77777777" w:rsidR="006722EE" w:rsidRDefault="006722EE" w:rsidP="00D46CFF">
      <w:pPr>
        <w:spacing w:before="100" w:beforeAutospacing="1" w:after="100" w:afterAutospacing="1" w:line="276" w:lineRule="auto"/>
        <w:jc w:val="both"/>
        <w:rPr>
          <w:rFonts w:eastAsia="Times New Roman" w:cs="Times New Roman"/>
          <w:b/>
          <w:bCs/>
          <w:color w:val="000000"/>
          <w:sz w:val="22"/>
          <w:szCs w:val="22"/>
          <w:shd w:val="clear" w:color="auto" w:fill="FFFFFF"/>
          <w:lang w:eastAsia="fr-FR"/>
        </w:rPr>
      </w:pPr>
    </w:p>
    <w:p w14:paraId="754E321E" w14:textId="3EC1306C" w:rsidR="006722EE" w:rsidRPr="006722EE" w:rsidRDefault="006722EE" w:rsidP="00D46CFF">
      <w:pPr>
        <w:spacing w:before="100" w:beforeAutospacing="1" w:after="100" w:afterAutospacing="1" w:line="276" w:lineRule="auto"/>
        <w:jc w:val="both"/>
        <w:rPr>
          <w:rFonts w:eastAsia="Times New Roman" w:cs="Times New Roman"/>
          <w:b/>
          <w:bCs/>
          <w:color w:val="000000"/>
          <w:sz w:val="22"/>
          <w:szCs w:val="22"/>
          <w:highlight w:val="red"/>
          <w:shd w:val="clear" w:color="auto" w:fill="FFFFFF"/>
          <w:lang w:eastAsia="fr-FR"/>
        </w:rPr>
      </w:pPr>
      <w:r w:rsidRPr="006722EE">
        <w:rPr>
          <w:rFonts w:eastAsia="Times New Roman" w:cs="Times New Roman"/>
          <w:b/>
          <w:bCs/>
          <w:color w:val="000000"/>
          <w:sz w:val="22"/>
          <w:szCs w:val="22"/>
          <w:highlight w:val="red"/>
          <w:shd w:val="clear" w:color="auto" w:fill="FFFFFF"/>
          <w:lang w:eastAsia="fr-FR"/>
        </w:rPr>
        <w:t>A.3.2 Statistiques de base de l’EFP</w:t>
      </w:r>
    </w:p>
    <w:p w14:paraId="146B82E4" w14:textId="77777777" w:rsidR="006722EE" w:rsidRPr="006722EE" w:rsidRDefault="006722EE" w:rsidP="00D46CFF">
      <w:pPr>
        <w:spacing w:before="100" w:beforeAutospacing="1" w:after="100" w:afterAutospacing="1" w:line="276" w:lineRule="auto"/>
        <w:jc w:val="both"/>
        <w:rPr>
          <w:rFonts w:eastAsia="Times New Roman" w:cs="Times New Roman"/>
          <w:b/>
          <w:bCs/>
          <w:color w:val="000000"/>
          <w:sz w:val="22"/>
          <w:szCs w:val="22"/>
          <w:highlight w:val="red"/>
          <w:shd w:val="clear" w:color="auto" w:fill="FFFFFF"/>
          <w:lang w:eastAsia="fr-FR"/>
        </w:rPr>
      </w:pPr>
    </w:p>
    <w:p w14:paraId="7B892EA1" w14:textId="4FEE88E4" w:rsidR="006722EE" w:rsidRPr="006722EE" w:rsidRDefault="006722EE" w:rsidP="00D46CFF">
      <w:pPr>
        <w:spacing w:before="100" w:beforeAutospacing="1" w:after="100" w:afterAutospacing="1" w:line="276" w:lineRule="auto"/>
        <w:jc w:val="both"/>
        <w:rPr>
          <w:rFonts w:eastAsia="Times New Roman" w:cs="Times New Roman"/>
          <w:b/>
          <w:bCs/>
          <w:i/>
          <w:iCs/>
          <w:sz w:val="22"/>
          <w:szCs w:val="22"/>
          <w:lang w:eastAsia="fr-FR"/>
        </w:rPr>
      </w:pPr>
      <w:r w:rsidRPr="006722EE">
        <w:rPr>
          <w:rFonts w:eastAsia="Times New Roman" w:cs="Times New Roman"/>
          <w:b/>
          <w:bCs/>
          <w:color w:val="000000"/>
          <w:sz w:val="22"/>
          <w:szCs w:val="22"/>
          <w:highlight w:val="red"/>
          <w:shd w:val="clear" w:color="auto" w:fill="FFFFFF"/>
          <w:lang w:eastAsia="fr-FR"/>
        </w:rPr>
        <w:t>A.2.4 Vision en matière d’EFP et grande réforme</w:t>
      </w:r>
    </w:p>
    <w:p w14:paraId="2D779D89" w14:textId="0C0911AB" w:rsidR="00FF6399" w:rsidRPr="006722EE" w:rsidRDefault="006722EE" w:rsidP="00A47318">
      <w:pPr>
        <w:pStyle w:val="Normalweb"/>
        <w:jc w:val="both"/>
        <w:rPr>
          <w:rFonts w:asciiTheme="minorHAnsi" w:hAnsiTheme="minorHAnsi"/>
          <w:highlight w:val="red"/>
        </w:rPr>
      </w:pPr>
      <w:r w:rsidRPr="006722EE">
        <w:rPr>
          <w:rFonts w:asciiTheme="minorHAnsi" w:hAnsiTheme="minorHAnsi"/>
          <w:highlight w:val="red"/>
        </w:rPr>
        <w:t>A.3 Contexte de l’EFP</w:t>
      </w:r>
    </w:p>
    <w:p w14:paraId="598CDD0D" w14:textId="26242680" w:rsidR="006722EE" w:rsidRPr="006722EE" w:rsidRDefault="006722EE" w:rsidP="00A47318">
      <w:pPr>
        <w:pStyle w:val="Normalweb"/>
        <w:jc w:val="both"/>
        <w:rPr>
          <w:rFonts w:asciiTheme="minorHAnsi" w:hAnsiTheme="minorHAnsi"/>
          <w:highlight w:val="red"/>
        </w:rPr>
      </w:pPr>
      <w:r w:rsidRPr="006722EE">
        <w:rPr>
          <w:rFonts w:asciiTheme="minorHAnsi" w:hAnsiTheme="minorHAnsi"/>
          <w:highlight w:val="red"/>
        </w:rPr>
        <w:t>A.3.1 Contexte socioéconomique</w:t>
      </w:r>
    </w:p>
    <w:p w14:paraId="3D274238" w14:textId="32E6BE95" w:rsidR="006722EE" w:rsidRPr="006722EE" w:rsidRDefault="006722EE" w:rsidP="00A47318">
      <w:pPr>
        <w:pStyle w:val="Normalweb"/>
        <w:jc w:val="both"/>
        <w:rPr>
          <w:rFonts w:asciiTheme="minorHAnsi" w:hAnsiTheme="minorHAnsi"/>
          <w:highlight w:val="red"/>
        </w:rPr>
      </w:pPr>
      <w:r w:rsidRPr="006722EE">
        <w:rPr>
          <w:rFonts w:asciiTheme="minorHAnsi" w:hAnsiTheme="minorHAnsi"/>
          <w:highlight w:val="red"/>
        </w:rPr>
        <w:t>A.3.2 Migration et flux de réfugiés</w:t>
      </w:r>
    </w:p>
    <w:p w14:paraId="53E5D344" w14:textId="3DECE9B2" w:rsidR="006722EE" w:rsidRPr="006722EE" w:rsidRDefault="006722EE" w:rsidP="00A47318">
      <w:pPr>
        <w:pStyle w:val="Normalweb"/>
        <w:jc w:val="both"/>
        <w:rPr>
          <w:rFonts w:asciiTheme="minorHAnsi" w:hAnsiTheme="minorHAnsi"/>
          <w:highlight w:val="red"/>
        </w:rPr>
      </w:pPr>
      <w:r w:rsidRPr="006722EE">
        <w:rPr>
          <w:rFonts w:asciiTheme="minorHAnsi" w:hAnsiTheme="minorHAnsi"/>
          <w:highlight w:val="red"/>
        </w:rPr>
        <w:t>A.3.3 Contexte du secteur de l’éducation</w:t>
      </w:r>
    </w:p>
    <w:p w14:paraId="144BE069" w14:textId="3EB587AD" w:rsidR="006722EE" w:rsidRPr="006722EE" w:rsidRDefault="006722EE" w:rsidP="00A47318">
      <w:pPr>
        <w:pStyle w:val="Normalweb"/>
        <w:jc w:val="both"/>
        <w:rPr>
          <w:rFonts w:asciiTheme="minorHAnsi" w:hAnsiTheme="minorHAnsi"/>
          <w:highlight w:val="red"/>
        </w:rPr>
      </w:pPr>
      <w:r w:rsidRPr="006722EE">
        <w:rPr>
          <w:rFonts w:asciiTheme="minorHAnsi" w:hAnsiTheme="minorHAnsi"/>
          <w:highlight w:val="red"/>
        </w:rPr>
        <w:t>A.3.4 Contexte de l’apprentissage tout au long de la vie</w:t>
      </w:r>
    </w:p>
    <w:p w14:paraId="59F247B3" w14:textId="0706FFCD" w:rsidR="006722EE" w:rsidRPr="004963B7" w:rsidRDefault="006722EE" w:rsidP="00A47318">
      <w:pPr>
        <w:pStyle w:val="Normalweb"/>
        <w:jc w:val="both"/>
        <w:rPr>
          <w:rFonts w:asciiTheme="minorHAnsi" w:hAnsiTheme="minorHAnsi"/>
        </w:rPr>
      </w:pPr>
      <w:r w:rsidRPr="006722EE">
        <w:rPr>
          <w:rFonts w:asciiTheme="minorHAnsi" w:hAnsiTheme="minorHAnsi"/>
          <w:highlight w:val="red"/>
        </w:rPr>
        <w:t>A.3.5 Contexte de la coopération internationale : partenariats et soutien des bailleurs</w:t>
      </w:r>
    </w:p>
    <w:p w14:paraId="20B264A3" w14:textId="77777777" w:rsidR="004963B7" w:rsidRPr="00486929" w:rsidRDefault="004963B7" w:rsidP="00486929">
      <w:pPr>
        <w:pStyle w:val="Normalweb"/>
        <w:jc w:val="both"/>
        <w:rPr>
          <w:rFonts w:asciiTheme="minorHAnsi" w:hAnsiTheme="minorHAnsi"/>
        </w:rPr>
      </w:pPr>
    </w:p>
    <w:p w14:paraId="7C7B7D66" w14:textId="16CDBBB4" w:rsidR="00760279" w:rsidRPr="003B6176" w:rsidRDefault="00760279" w:rsidP="00486929">
      <w:pPr>
        <w:jc w:val="both"/>
      </w:pPr>
    </w:p>
    <w:sectPr w:rsidR="00760279" w:rsidRPr="003B6176" w:rsidSect="0029617B">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5F415" w14:textId="77777777" w:rsidR="00AD6561" w:rsidRDefault="00AD6561" w:rsidP="004E7947">
      <w:r>
        <w:separator/>
      </w:r>
    </w:p>
  </w:endnote>
  <w:endnote w:type="continuationSeparator" w:id="0">
    <w:p w14:paraId="349D8F30" w14:textId="77777777" w:rsidR="00AD6561" w:rsidRDefault="00AD6561" w:rsidP="004E7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TimesNewRomanPSMT">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AEAF2" w14:textId="77777777" w:rsidR="00AD6561" w:rsidRDefault="00AD6561" w:rsidP="004E7947">
      <w:r>
        <w:separator/>
      </w:r>
    </w:p>
  </w:footnote>
  <w:footnote w:type="continuationSeparator" w:id="0">
    <w:p w14:paraId="0CBA5CED" w14:textId="77777777" w:rsidR="00AD6561" w:rsidRDefault="00AD6561" w:rsidP="004E7947">
      <w:r>
        <w:continuationSeparator/>
      </w:r>
    </w:p>
  </w:footnote>
  <w:footnote w:id="1">
    <w:p w14:paraId="6F15CEF6" w14:textId="65C72F06" w:rsidR="00C4303B" w:rsidRPr="00E5708A" w:rsidRDefault="00C4303B">
      <w:pPr>
        <w:pStyle w:val="Notedebasdepage"/>
      </w:pPr>
      <w:r>
        <w:rPr>
          <w:rStyle w:val="Appelnotedebasdep"/>
        </w:rPr>
        <w:footnoteRef/>
      </w:r>
      <w:r w:rsidRPr="00E5708A">
        <w:t xml:space="preserve"> HCP.</w:t>
      </w:r>
      <w:r w:rsidR="00BB0266">
        <w:t xml:space="preserve"> Di</w:t>
      </w:r>
      <w:r w:rsidR="00E5708A" w:rsidRPr="00E5708A">
        <w:t xml:space="preserve">rection régionale de Tanger-Tétouan-Al Hoceima. </w:t>
      </w:r>
      <w:r w:rsidR="00E5708A">
        <w:t>Octobre</w:t>
      </w:r>
      <w:r w:rsidR="00E5708A" w:rsidRPr="00E5708A">
        <w:t xml:space="preserve"> 2018. Monograp</w:t>
      </w:r>
      <w:r w:rsidR="00E5708A">
        <w:t>hie régionale de Tanger-</w:t>
      </w:r>
      <w:proofErr w:type="spellStart"/>
      <w:r w:rsidR="00E5708A">
        <w:t>Tetouan</w:t>
      </w:r>
      <w:proofErr w:type="spellEnd"/>
      <w:r w:rsidR="00E5708A">
        <w:t>-Al Hoceima</w:t>
      </w:r>
    </w:p>
  </w:footnote>
  <w:footnote w:id="2">
    <w:p w14:paraId="0A95D2F7" w14:textId="1D913EB0" w:rsidR="004E7947" w:rsidRPr="00E5708A" w:rsidRDefault="004E7947">
      <w:pPr>
        <w:pStyle w:val="Notedebasdepage"/>
      </w:pPr>
      <w:r>
        <w:rPr>
          <w:rStyle w:val="Appelnotedebasdep"/>
        </w:rPr>
        <w:footnoteRef/>
      </w:r>
      <w:r w:rsidRPr="00E5708A">
        <w:t xml:space="preserve"> HCP. </w:t>
      </w:r>
    </w:p>
  </w:footnote>
  <w:footnote w:id="3">
    <w:p w14:paraId="460D00D9" w14:textId="016E5EE1" w:rsidR="004E7947" w:rsidRPr="00E5708A" w:rsidRDefault="004E7947">
      <w:pPr>
        <w:pStyle w:val="Notedebasdepage"/>
      </w:pPr>
      <w:r>
        <w:rPr>
          <w:rStyle w:val="Appelnotedebasdep"/>
        </w:rPr>
        <w:footnoteRef/>
      </w:r>
      <w:r w:rsidRPr="00E5708A">
        <w:t xml:space="preserve"> Idem ;</w:t>
      </w:r>
    </w:p>
  </w:footnote>
  <w:footnote w:id="4">
    <w:p w14:paraId="2219343E" w14:textId="0E60971E" w:rsidR="00C4303B" w:rsidRPr="00E5708A" w:rsidRDefault="00C4303B">
      <w:pPr>
        <w:pStyle w:val="Notedebasdepage"/>
      </w:pPr>
      <w:r>
        <w:rPr>
          <w:rStyle w:val="Appelnotedebasdep"/>
        </w:rPr>
        <w:footnoteRef/>
      </w:r>
      <w:r w:rsidRPr="00E5708A">
        <w:t xml:space="preserve"> Idem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1428" w:hanging="360"/>
      </w:pPr>
    </w:lvl>
    <w:lvl w:ilvl="1" w:tplc="00000002">
      <w:start w:val="1"/>
      <w:numFmt w:val="bullet"/>
      <w:lvlText w:val=""/>
      <w:lvlJc w:val="left"/>
      <w:pPr>
        <w:ind w:left="2148"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7F6C66"/>
    <w:multiLevelType w:val="hybridMultilevel"/>
    <w:tmpl w:val="B0E83A7E"/>
    <w:lvl w:ilvl="0" w:tplc="040C0001">
      <w:start w:val="1"/>
      <w:numFmt w:val="bullet"/>
      <w:lvlText w:val=""/>
      <w:lvlJc w:val="left"/>
      <w:pPr>
        <w:ind w:left="2030" w:hanging="360"/>
      </w:pPr>
      <w:rPr>
        <w:rFonts w:ascii="Symbol" w:hAnsi="Symbol" w:hint="default"/>
      </w:rPr>
    </w:lvl>
    <w:lvl w:ilvl="1" w:tplc="040C0003" w:tentative="1">
      <w:start w:val="1"/>
      <w:numFmt w:val="bullet"/>
      <w:lvlText w:val="o"/>
      <w:lvlJc w:val="left"/>
      <w:pPr>
        <w:ind w:left="2750" w:hanging="360"/>
      </w:pPr>
      <w:rPr>
        <w:rFonts w:ascii="Courier New" w:hAnsi="Courier New" w:cs="Courier New" w:hint="default"/>
      </w:rPr>
    </w:lvl>
    <w:lvl w:ilvl="2" w:tplc="040C0005" w:tentative="1">
      <w:start w:val="1"/>
      <w:numFmt w:val="bullet"/>
      <w:lvlText w:val=""/>
      <w:lvlJc w:val="left"/>
      <w:pPr>
        <w:ind w:left="3470" w:hanging="360"/>
      </w:pPr>
      <w:rPr>
        <w:rFonts w:ascii="Wingdings" w:hAnsi="Wingdings" w:hint="default"/>
      </w:rPr>
    </w:lvl>
    <w:lvl w:ilvl="3" w:tplc="040C0001" w:tentative="1">
      <w:start w:val="1"/>
      <w:numFmt w:val="bullet"/>
      <w:lvlText w:val=""/>
      <w:lvlJc w:val="left"/>
      <w:pPr>
        <w:ind w:left="4190" w:hanging="360"/>
      </w:pPr>
      <w:rPr>
        <w:rFonts w:ascii="Symbol" w:hAnsi="Symbol" w:hint="default"/>
      </w:rPr>
    </w:lvl>
    <w:lvl w:ilvl="4" w:tplc="040C0003" w:tentative="1">
      <w:start w:val="1"/>
      <w:numFmt w:val="bullet"/>
      <w:lvlText w:val="o"/>
      <w:lvlJc w:val="left"/>
      <w:pPr>
        <w:ind w:left="4910" w:hanging="360"/>
      </w:pPr>
      <w:rPr>
        <w:rFonts w:ascii="Courier New" w:hAnsi="Courier New" w:cs="Courier New" w:hint="default"/>
      </w:rPr>
    </w:lvl>
    <w:lvl w:ilvl="5" w:tplc="040C0005" w:tentative="1">
      <w:start w:val="1"/>
      <w:numFmt w:val="bullet"/>
      <w:lvlText w:val=""/>
      <w:lvlJc w:val="left"/>
      <w:pPr>
        <w:ind w:left="5630" w:hanging="360"/>
      </w:pPr>
      <w:rPr>
        <w:rFonts w:ascii="Wingdings" w:hAnsi="Wingdings" w:hint="default"/>
      </w:rPr>
    </w:lvl>
    <w:lvl w:ilvl="6" w:tplc="040C0001" w:tentative="1">
      <w:start w:val="1"/>
      <w:numFmt w:val="bullet"/>
      <w:lvlText w:val=""/>
      <w:lvlJc w:val="left"/>
      <w:pPr>
        <w:ind w:left="6350" w:hanging="360"/>
      </w:pPr>
      <w:rPr>
        <w:rFonts w:ascii="Symbol" w:hAnsi="Symbol" w:hint="default"/>
      </w:rPr>
    </w:lvl>
    <w:lvl w:ilvl="7" w:tplc="040C0003" w:tentative="1">
      <w:start w:val="1"/>
      <w:numFmt w:val="bullet"/>
      <w:lvlText w:val="o"/>
      <w:lvlJc w:val="left"/>
      <w:pPr>
        <w:ind w:left="7070" w:hanging="360"/>
      </w:pPr>
      <w:rPr>
        <w:rFonts w:ascii="Courier New" w:hAnsi="Courier New" w:cs="Courier New" w:hint="default"/>
      </w:rPr>
    </w:lvl>
    <w:lvl w:ilvl="8" w:tplc="040C0005" w:tentative="1">
      <w:start w:val="1"/>
      <w:numFmt w:val="bullet"/>
      <w:lvlText w:val=""/>
      <w:lvlJc w:val="left"/>
      <w:pPr>
        <w:ind w:left="7790" w:hanging="360"/>
      </w:pPr>
      <w:rPr>
        <w:rFonts w:ascii="Wingdings" w:hAnsi="Wingdings" w:hint="default"/>
      </w:rPr>
    </w:lvl>
  </w:abstractNum>
  <w:abstractNum w:abstractNumId="2">
    <w:nsid w:val="07C013BF"/>
    <w:multiLevelType w:val="hybridMultilevel"/>
    <w:tmpl w:val="65387692"/>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EAE5B2B"/>
    <w:multiLevelType w:val="hybridMultilevel"/>
    <w:tmpl w:val="B74C879E"/>
    <w:lvl w:ilvl="0" w:tplc="525AD720">
      <w:start w:val="1"/>
      <w:numFmt w:val="bullet"/>
      <w:lvlText w:val="•"/>
      <w:lvlJc w:val="left"/>
      <w:pPr>
        <w:tabs>
          <w:tab w:val="num" w:pos="360"/>
        </w:tabs>
        <w:ind w:left="360" w:hanging="360"/>
      </w:pPr>
      <w:rPr>
        <w:rFonts w:ascii="Arial" w:hAnsi="Arial" w:hint="default"/>
      </w:rPr>
    </w:lvl>
    <w:lvl w:ilvl="1" w:tplc="6A2E092E" w:tentative="1">
      <w:start w:val="1"/>
      <w:numFmt w:val="bullet"/>
      <w:lvlText w:val="•"/>
      <w:lvlJc w:val="left"/>
      <w:pPr>
        <w:tabs>
          <w:tab w:val="num" w:pos="1080"/>
        </w:tabs>
        <w:ind w:left="1080" w:hanging="360"/>
      </w:pPr>
      <w:rPr>
        <w:rFonts w:ascii="Arial" w:hAnsi="Arial" w:hint="default"/>
      </w:rPr>
    </w:lvl>
    <w:lvl w:ilvl="2" w:tplc="9BE2AE6A" w:tentative="1">
      <w:start w:val="1"/>
      <w:numFmt w:val="bullet"/>
      <w:lvlText w:val="•"/>
      <w:lvlJc w:val="left"/>
      <w:pPr>
        <w:tabs>
          <w:tab w:val="num" w:pos="1800"/>
        </w:tabs>
        <w:ind w:left="1800" w:hanging="360"/>
      </w:pPr>
      <w:rPr>
        <w:rFonts w:ascii="Arial" w:hAnsi="Arial" w:hint="default"/>
      </w:rPr>
    </w:lvl>
    <w:lvl w:ilvl="3" w:tplc="B78CECCE" w:tentative="1">
      <w:start w:val="1"/>
      <w:numFmt w:val="bullet"/>
      <w:lvlText w:val="•"/>
      <w:lvlJc w:val="left"/>
      <w:pPr>
        <w:tabs>
          <w:tab w:val="num" w:pos="2520"/>
        </w:tabs>
        <w:ind w:left="2520" w:hanging="360"/>
      </w:pPr>
      <w:rPr>
        <w:rFonts w:ascii="Arial" w:hAnsi="Arial" w:hint="default"/>
      </w:rPr>
    </w:lvl>
    <w:lvl w:ilvl="4" w:tplc="1A9657E8" w:tentative="1">
      <w:start w:val="1"/>
      <w:numFmt w:val="bullet"/>
      <w:lvlText w:val="•"/>
      <w:lvlJc w:val="left"/>
      <w:pPr>
        <w:tabs>
          <w:tab w:val="num" w:pos="3240"/>
        </w:tabs>
        <w:ind w:left="3240" w:hanging="360"/>
      </w:pPr>
      <w:rPr>
        <w:rFonts w:ascii="Arial" w:hAnsi="Arial" w:hint="default"/>
      </w:rPr>
    </w:lvl>
    <w:lvl w:ilvl="5" w:tplc="C1F8E9F4" w:tentative="1">
      <w:start w:val="1"/>
      <w:numFmt w:val="bullet"/>
      <w:lvlText w:val="•"/>
      <w:lvlJc w:val="left"/>
      <w:pPr>
        <w:tabs>
          <w:tab w:val="num" w:pos="3960"/>
        </w:tabs>
        <w:ind w:left="3960" w:hanging="360"/>
      </w:pPr>
      <w:rPr>
        <w:rFonts w:ascii="Arial" w:hAnsi="Arial" w:hint="default"/>
      </w:rPr>
    </w:lvl>
    <w:lvl w:ilvl="6" w:tplc="E1922AF0" w:tentative="1">
      <w:start w:val="1"/>
      <w:numFmt w:val="bullet"/>
      <w:lvlText w:val="•"/>
      <w:lvlJc w:val="left"/>
      <w:pPr>
        <w:tabs>
          <w:tab w:val="num" w:pos="4680"/>
        </w:tabs>
        <w:ind w:left="4680" w:hanging="360"/>
      </w:pPr>
      <w:rPr>
        <w:rFonts w:ascii="Arial" w:hAnsi="Arial" w:hint="default"/>
      </w:rPr>
    </w:lvl>
    <w:lvl w:ilvl="7" w:tplc="9B50E706" w:tentative="1">
      <w:start w:val="1"/>
      <w:numFmt w:val="bullet"/>
      <w:lvlText w:val="•"/>
      <w:lvlJc w:val="left"/>
      <w:pPr>
        <w:tabs>
          <w:tab w:val="num" w:pos="5400"/>
        </w:tabs>
        <w:ind w:left="5400" w:hanging="360"/>
      </w:pPr>
      <w:rPr>
        <w:rFonts w:ascii="Arial" w:hAnsi="Arial" w:hint="default"/>
      </w:rPr>
    </w:lvl>
    <w:lvl w:ilvl="8" w:tplc="6FA232FA" w:tentative="1">
      <w:start w:val="1"/>
      <w:numFmt w:val="bullet"/>
      <w:lvlText w:val="•"/>
      <w:lvlJc w:val="left"/>
      <w:pPr>
        <w:tabs>
          <w:tab w:val="num" w:pos="6120"/>
        </w:tabs>
        <w:ind w:left="6120" w:hanging="360"/>
      </w:pPr>
      <w:rPr>
        <w:rFonts w:ascii="Arial" w:hAnsi="Arial" w:hint="default"/>
      </w:rPr>
    </w:lvl>
  </w:abstractNum>
  <w:abstractNum w:abstractNumId="4">
    <w:nsid w:val="22350FDA"/>
    <w:multiLevelType w:val="hybridMultilevel"/>
    <w:tmpl w:val="C83C25C0"/>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nsid w:val="315247F4"/>
    <w:multiLevelType w:val="hybridMultilevel"/>
    <w:tmpl w:val="5E2E8152"/>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31B6338"/>
    <w:multiLevelType w:val="hybridMultilevel"/>
    <w:tmpl w:val="53183FE2"/>
    <w:lvl w:ilvl="0" w:tplc="00000001">
      <w:start w:val="1"/>
      <w:numFmt w:val="bullet"/>
      <w:lvlText w:val="•"/>
      <w:lvlJc w:val="left"/>
      <w:pPr>
        <w:ind w:left="1428" w:hanging="360"/>
      </w:pPr>
    </w:lvl>
    <w:lvl w:ilvl="1" w:tplc="040C0003">
      <w:start w:val="1"/>
      <w:numFmt w:val="bullet"/>
      <w:lvlText w:val="o"/>
      <w:lvlJc w:val="left"/>
      <w:pPr>
        <w:ind w:left="2148" w:hanging="360"/>
      </w:pPr>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37417D60"/>
    <w:multiLevelType w:val="hybridMultilevel"/>
    <w:tmpl w:val="51441EE0"/>
    <w:lvl w:ilvl="0" w:tplc="00000001">
      <w:start w:val="1"/>
      <w:numFmt w:val="bullet"/>
      <w:lvlText w:val="•"/>
      <w:lvlJc w:val="left"/>
      <w:pPr>
        <w:ind w:left="1428" w:hanging="360"/>
      </w:pPr>
    </w:lvl>
    <w:lvl w:ilvl="1" w:tplc="040C0003">
      <w:start w:val="1"/>
      <w:numFmt w:val="bullet"/>
      <w:lvlText w:val="o"/>
      <w:lvlJc w:val="left"/>
      <w:pPr>
        <w:ind w:left="2148" w:hanging="360"/>
      </w:pPr>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4552198B"/>
    <w:multiLevelType w:val="multilevel"/>
    <w:tmpl w:val="4D145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A113DA9"/>
    <w:multiLevelType w:val="hybridMultilevel"/>
    <w:tmpl w:val="664AA45C"/>
    <w:lvl w:ilvl="0" w:tplc="00000001">
      <w:start w:val="1"/>
      <w:numFmt w:val="bullet"/>
      <w:lvlText w:val="•"/>
      <w:lvlJc w:val="left"/>
      <w:pPr>
        <w:ind w:left="1428" w:hanging="360"/>
      </w:pPr>
    </w:lvl>
    <w:lvl w:ilvl="1" w:tplc="040C0003">
      <w:start w:val="1"/>
      <w:numFmt w:val="bullet"/>
      <w:lvlText w:val="o"/>
      <w:lvlJc w:val="left"/>
      <w:pPr>
        <w:ind w:left="2148" w:hanging="360"/>
      </w:pPr>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77038AF"/>
    <w:multiLevelType w:val="multilevel"/>
    <w:tmpl w:val="969EC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F75674D"/>
    <w:multiLevelType w:val="hybridMultilevel"/>
    <w:tmpl w:val="6A304F00"/>
    <w:lvl w:ilvl="0" w:tplc="3692F7CC">
      <w:start w:val="1"/>
      <w:numFmt w:val="bullet"/>
      <w:lvlText w:val="•"/>
      <w:lvlJc w:val="left"/>
      <w:pPr>
        <w:tabs>
          <w:tab w:val="num" w:pos="360"/>
        </w:tabs>
        <w:ind w:left="360" w:hanging="360"/>
      </w:pPr>
      <w:rPr>
        <w:rFonts w:ascii="Arial" w:hAnsi="Arial" w:hint="default"/>
      </w:rPr>
    </w:lvl>
    <w:lvl w:ilvl="1" w:tplc="E48A29E0" w:tentative="1">
      <w:start w:val="1"/>
      <w:numFmt w:val="bullet"/>
      <w:lvlText w:val="•"/>
      <w:lvlJc w:val="left"/>
      <w:pPr>
        <w:tabs>
          <w:tab w:val="num" w:pos="1080"/>
        </w:tabs>
        <w:ind w:left="1080" w:hanging="360"/>
      </w:pPr>
      <w:rPr>
        <w:rFonts w:ascii="Arial" w:hAnsi="Arial" w:hint="default"/>
      </w:rPr>
    </w:lvl>
    <w:lvl w:ilvl="2" w:tplc="D16E0E9A" w:tentative="1">
      <w:start w:val="1"/>
      <w:numFmt w:val="bullet"/>
      <w:lvlText w:val="•"/>
      <w:lvlJc w:val="left"/>
      <w:pPr>
        <w:tabs>
          <w:tab w:val="num" w:pos="1800"/>
        </w:tabs>
        <w:ind w:left="1800" w:hanging="360"/>
      </w:pPr>
      <w:rPr>
        <w:rFonts w:ascii="Arial" w:hAnsi="Arial" w:hint="default"/>
      </w:rPr>
    </w:lvl>
    <w:lvl w:ilvl="3" w:tplc="9198D76E" w:tentative="1">
      <w:start w:val="1"/>
      <w:numFmt w:val="bullet"/>
      <w:lvlText w:val="•"/>
      <w:lvlJc w:val="left"/>
      <w:pPr>
        <w:tabs>
          <w:tab w:val="num" w:pos="2520"/>
        </w:tabs>
        <w:ind w:left="2520" w:hanging="360"/>
      </w:pPr>
      <w:rPr>
        <w:rFonts w:ascii="Arial" w:hAnsi="Arial" w:hint="default"/>
      </w:rPr>
    </w:lvl>
    <w:lvl w:ilvl="4" w:tplc="46B62BC2" w:tentative="1">
      <w:start w:val="1"/>
      <w:numFmt w:val="bullet"/>
      <w:lvlText w:val="•"/>
      <w:lvlJc w:val="left"/>
      <w:pPr>
        <w:tabs>
          <w:tab w:val="num" w:pos="3240"/>
        </w:tabs>
        <w:ind w:left="3240" w:hanging="360"/>
      </w:pPr>
      <w:rPr>
        <w:rFonts w:ascii="Arial" w:hAnsi="Arial" w:hint="default"/>
      </w:rPr>
    </w:lvl>
    <w:lvl w:ilvl="5" w:tplc="1AA6B59C" w:tentative="1">
      <w:start w:val="1"/>
      <w:numFmt w:val="bullet"/>
      <w:lvlText w:val="•"/>
      <w:lvlJc w:val="left"/>
      <w:pPr>
        <w:tabs>
          <w:tab w:val="num" w:pos="3960"/>
        </w:tabs>
        <w:ind w:left="3960" w:hanging="360"/>
      </w:pPr>
      <w:rPr>
        <w:rFonts w:ascii="Arial" w:hAnsi="Arial" w:hint="default"/>
      </w:rPr>
    </w:lvl>
    <w:lvl w:ilvl="6" w:tplc="9C04B2B0" w:tentative="1">
      <w:start w:val="1"/>
      <w:numFmt w:val="bullet"/>
      <w:lvlText w:val="•"/>
      <w:lvlJc w:val="left"/>
      <w:pPr>
        <w:tabs>
          <w:tab w:val="num" w:pos="4680"/>
        </w:tabs>
        <w:ind w:left="4680" w:hanging="360"/>
      </w:pPr>
      <w:rPr>
        <w:rFonts w:ascii="Arial" w:hAnsi="Arial" w:hint="default"/>
      </w:rPr>
    </w:lvl>
    <w:lvl w:ilvl="7" w:tplc="C0CCF11A" w:tentative="1">
      <w:start w:val="1"/>
      <w:numFmt w:val="bullet"/>
      <w:lvlText w:val="•"/>
      <w:lvlJc w:val="left"/>
      <w:pPr>
        <w:tabs>
          <w:tab w:val="num" w:pos="5400"/>
        </w:tabs>
        <w:ind w:left="5400" w:hanging="360"/>
      </w:pPr>
      <w:rPr>
        <w:rFonts w:ascii="Arial" w:hAnsi="Arial" w:hint="default"/>
      </w:rPr>
    </w:lvl>
    <w:lvl w:ilvl="8" w:tplc="2EC00898" w:tentative="1">
      <w:start w:val="1"/>
      <w:numFmt w:val="bullet"/>
      <w:lvlText w:val="•"/>
      <w:lvlJc w:val="left"/>
      <w:pPr>
        <w:tabs>
          <w:tab w:val="num" w:pos="6120"/>
        </w:tabs>
        <w:ind w:left="6120" w:hanging="360"/>
      </w:pPr>
      <w:rPr>
        <w:rFonts w:ascii="Arial" w:hAnsi="Arial" w:hint="default"/>
      </w:rPr>
    </w:lvl>
  </w:abstractNum>
  <w:abstractNum w:abstractNumId="12">
    <w:nsid w:val="67A86286"/>
    <w:multiLevelType w:val="hybridMultilevel"/>
    <w:tmpl w:val="ADD2C3CE"/>
    <w:lvl w:ilvl="0" w:tplc="040C0001">
      <w:start w:val="1"/>
      <w:numFmt w:val="bullet"/>
      <w:lvlText w:val=""/>
      <w:lvlJc w:val="left"/>
      <w:pPr>
        <w:ind w:left="1068" w:hanging="360"/>
      </w:pPr>
      <w:rPr>
        <w:rFonts w:ascii="Symbol" w:hAnsi="Symbol" w:hint="default"/>
      </w:rPr>
    </w:lvl>
    <w:lvl w:ilvl="1" w:tplc="70AE29A4">
      <w:numFmt w:val="bullet"/>
      <w:lvlText w:val="–"/>
      <w:lvlJc w:val="left"/>
      <w:pPr>
        <w:ind w:left="1788" w:hanging="360"/>
      </w:pPr>
      <w:rPr>
        <w:rFonts w:ascii="Calibri" w:eastAsiaTheme="minorHAnsi" w:hAnsi="Calibri" w:cs="Times New Roman" w:hint="default"/>
        <w:i w:val="0"/>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nsid w:val="6F5C7BE3"/>
    <w:multiLevelType w:val="hybridMultilevel"/>
    <w:tmpl w:val="F6B887E0"/>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4">
    <w:nsid w:val="79307169"/>
    <w:multiLevelType w:val="hybridMultilevel"/>
    <w:tmpl w:val="1F4A9B5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3"/>
  </w:num>
  <w:num w:numId="2">
    <w:abstractNumId w:val="11"/>
  </w:num>
  <w:num w:numId="3">
    <w:abstractNumId w:val="8"/>
  </w:num>
  <w:num w:numId="4">
    <w:abstractNumId w:val="10"/>
  </w:num>
  <w:num w:numId="5">
    <w:abstractNumId w:val="0"/>
  </w:num>
  <w:num w:numId="6">
    <w:abstractNumId w:val="1"/>
  </w:num>
  <w:num w:numId="7">
    <w:abstractNumId w:val="14"/>
  </w:num>
  <w:num w:numId="8">
    <w:abstractNumId w:val="12"/>
  </w:num>
  <w:num w:numId="9">
    <w:abstractNumId w:val="9"/>
  </w:num>
  <w:num w:numId="10">
    <w:abstractNumId w:val="6"/>
  </w:num>
  <w:num w:numId="11">
    <w:abstractNumId w:val="7"/>
  </w:num>
  <w:num w:numId="12">
    <w:abstractNumId w:val="4"/>
  </w:num>
  <w:num w:numId="13">
    <w:abstractNumId w:val="13"/>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1DC"/>
    <w:rsid w:val="00065E89"/>
    <w:rsid w:val="0019743F"/>
    <w:rsid w:val="001C0DD1"/>
    <w:rsid w:val="001D3C0A"/>
    <w:rsid w:val="0020218E"/>
    <w:rsid w:val="00260A04"/>
    <w:rsid w:val="0029617B"/>
    <w:rsid w:val="002E037C"/>
    <w:rsid w:val="003A41DC"/>
    <w:rsid w:val="003B6176"/>
    <w:rsid w:val="004355D2"/>
    <w:rsid w:val="00486929"/>
    <w:rsid w:val="004963B7"/>
    <w:rsid w:val="004E7947"/>
    <w:rsid w:val="00542DEA"/>
    <w:rsid w:val="00665FE6"/>
    <w:rsid w:val="006722EE"/>
    <w:rsid w:val="0069076D"/>
    <w:rsid w:val="00707FC6"/>
    <w:rsid w:val="00760279"/>
    <w:rsid w:val="00776809"/>
    <w:rsid w:val="007A408C"/>
    <w:rsid w:val="007C2F3A"/>
    <w:rsid w:val="00823676"/>
    <w:rsid w:val="008834E5"/>
    <w:rsid w:val="00887163"/>
    <w:rsid w:val="0097525D"/>
    <w:rsid w:val="009A553C"/>
    <w:rsid w:val="00A47318"/>
    <w:rsid w:val="00A969D7"/>
    <w:rsid w:val="00AD26F1"/>
    <w:rsid w:val="00AD6561"/>
    <w:rsid w:val="00AE799F"/>
    <w:rsid w:val="00B015F0"/>
    <w:rsid w:val="00B237FF"/>
    <w:rsid w:val="00B60C8A"/>
    <w:rsid w:val="00B8332C"/>
    <w:rsid w:val="00BB0266"/>
    <w:rsid w:val="00BC592A"/>
    <w:rsid w:val="00BD09F7"/>
    <w:rsid w:val="00C011EE"/>
    <w:rsid w:val="00C4303B"/>
    <w:rsid w:val="00CB3890"/>
    <w:rsid w:val="00CD34D9"/>
    <w:rsid w:val="00CF1192"/>
    <w:rsid w:val="00D13D17"/>
    <w:rsid w:val="00D46CFF"/>
    <w:rsid w:val="00D739D7"/>
    <w:rsid w:val="00DE204A"/>
    <w:rsid w:val="00E34B55"/>
    <w:rsid w:val="00E5708A"/>
    <w:rsid w:val="00EA7598"/>
    <w:rsid w:val="00EC1E00"/>
    <w:rsid w:val="00EC7ED5"/>
    <w:rsid w:val="00ED567C"/>
    <w:rsid w:val="00F30E79"/>
    <w:rsid w:val="00F76641"/>
    <w:rsid w:val="00FB286A"/>
    <w:rsid w:val="00FB653D"/>
    <w:rsid w:val="00FF6399"/>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8E26EA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4E7947"/>
  </w:style>
  <w:style w:type="character" w:customStyle="1" w:styleId="NotedebasdepageCar">
    <w:name w:val="Note de bas de page Car"/>
    <w:basedOn w:val="Policepardfaut"/>
    <w:link w:val="Notedebasdepage"/>
    <w:uiPriority w:val="99"/>
    <w:rsid w:val="004E7947"/>
  </w:style>
  <w:style w:type="character" w:styleId="Appelnotedebasdep">
    <w:name w:val="footnote reference"/>
    <w:basedOn w:val="Policepardfaut"/>
    <w:uiPriority w:val="99"/>
    <w:unhideWhenUsed/>
    <w:rsid w:val="004E7947"/>
    <w:rPr>
      <w:vertAlign w:val="superscript"/>
    </w:rPr>
  </w:style>
  <w:style w:type="paragraph" w:styleId="Normalweb">
    <w:name w:val="Normal (Web)"/>
    <w:basedOn w:val="Normal"/>
    <w:uiPriority w:val="99"/>
    <w:semiHidden/>
    <w:unhideWhenUsed/>
    <w:rsid w:val="00486929"/>
    <w:pPr>
      <w:spacing w:before="100" w:beforeAutospacing="1" w:after="100" w:afterAutospacing="1"/>
    </w:pPr>
    <w:rPr>
      <w:rFonts w:ascii="Times New Roman" w:hAnsi="Times New Roman" w:cs="Times New Roman"/>
      <w:lang w:eastAsia="fr-FR"/>
    </w:rPr>
  </w:style>
  <w:style w:type="paragraph" w:styleId="Pardeliste">
    <w:name w:val="List Paragraph"/>
    <w:basedOn w:val="Normal"/>
    <w:uiPriority w:val="34"/>
    <w:qFormat/>
    <w:rsid w:val="004355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52324">
      <w:bodyDiv w:val="1"/>
      <w:marLeft w:val="0"/>
      <w:marRight w:val="0"/>
      <w:marTop w:val="0"/>
      <w:marBottom w:val="0"/>
      <w:divBdr>
        <w:top w:val="none" w:sz="0" w:space="0" w:color="auto"/>
        <w:left w:val="none" w:sz="0" w:space="0" w:color="auto"/>
        <w:bottom w:val="none" w:sz="0" w:space="0" w:color="auto"/>
        <w:right w:val="none" w:sz="0" w:space="0" w:color="auto"/>
      </w:divBdr>
      <w:divsChild>
        <w:div w:id="1936555755">
          <w:marLeft w:val="360"/>
          <w:marRight w:val="0"/>
          <w:marTop w:val="0"/>
          <w:marBottom w:val="0"/>
          <w:divBdr>
            <w:top w:val="none" w:sz="0" w:space="0" w:color="auto"/>
            <w:left w:val="none" w:sz="0" w:space="0" w:color="auto"/>
            <w:bottom w:val="none" w:sz="0" w:space="0" w:color="auto"/>
            <w:right w:val="none" w:sz="0" w:space="0" w:color="auto"/>
          </w:divBdr>
        </w:div>
        <w:div w:id="1437477738">
          <w:marLeft w:val="360"/>
          <w:marRight w:val="0"/>
          <w:marTop w:val="0"/>
          <w:marBottom w:val="0"/>
          <w:divBdr>
            <w:top w:val="none" w:sz="0" w:space="0" w:color="auto"/>
            <w:left w:val="none" w:sz="0" w:space="0" w:color="auto"/>
            <w:bottom w:val="none" w:sz="0" w:space="0" w:color="auto"/>
            <w:right w:val="none" w:sz="0" w:space="0" w:color="auto"/>
          </w:divBdr>
        </w:div>
      </w:divsChild>
    </w:div>
    <w:div w:id="240455921">
      <w:bodyDiv w:val="1"/>
      <w:marLeft w:val="0"/>
      <w:marRight w:val="0"/>
      <w:marTop w:val="0"/>
      <w:marBottom w:val="0"/>
      <w:divBdr>
        <w:top w:val="none" w:sz="0" w:space="0" w:color="auto"/>
        <w:left w:val="none" w:sz="0" w:space="0" w:color="auto"/>
        <w:bottom w:val="none" w:sz="0" w:space="0" w:color="auto"/>
        <w:right w:val="none" w:sz="0" w:space="0" w:color="auto"/>
      </w:divBdr>
      <w:divsChild>
        <w:div w:id="1011680860">
          <w:marLeft w:val="0"/>
          <w:marRight w:val="0"/>
          <w:marTop w:val="0"/>
          <w:marBottom w:val="0"/>
          <w:divBdr>
            <w:top w:val="none" w:sz="0" w:space="0" w:color="auto"/>
            <w:left w:val="none" w:sz="0" w:space="0" w:color="auto"/>
            <w:bottom w:val="none" w:sz="0" w:space="0" w:color="auto"/>
            <w:right w:val="none" w:sz="0" w:space="0" w:color="auto"/>
          </w:divBdr>
          <w:divsChild>
            <w:div w:id="1671375286">
              <w:marLeft w:val="0"/>
              <w:marRight w:val="0"/>
              <w:marTop w:val="0"/>
              <w:marBottom w:val="0"/>
              <w:divBdr>
                <w:top w:val="none" w:sz="0" w:space="0" w:color="auto"/>
                <w:left w:val="none" w:sz="0" w:space="0" w:color="auto"/>
                <w:bottom w:val="none" w:sz="0" w:space="0" w:color="auto"/>
                <w:right w:val="none" w:sz="0" w:space="0" w:color="auto"/>
              </w:divBdr>
              <w:divsChild>
                <w:div w:id="32238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79441">
      <w:bodyDiv w:val="1"/>
      <w:marLeft w:val="0"/>
      <w:marRight w:val="0"/>
      <w:marTop w:val="0"/>
      <w:marBottom w:val="0"/>
      <w:divBdr>
        <w:top w:val="none" w:sz="0" w:space="0" w:color="auto"/>
        <w:left w:val="none" w:sz="0" w:space="0" w:color="auto"/>
        <w:bottom w:val="none" w:sz="0" w:space="0" w:color="auto"/>
        <w:right w:val="none" w:sz="0" w:space="0" w:color="auto"/>
      </w:divBdr>
      <w:divsChild>
        <w:div w:id="403263768">
          <w:marLeft w:val="0"/>
          <w:marRight w:val="0"/>
          <w:marTop w:val="0"/>
          <w:marBottom w:val="0"/>
          <w:divBdr>
            <w:top w:val="none" w:sz="0" w:space="0" w:color="auto"/>
            <w:left w:val="none" w:sz="0" w:space="0" w:color="auto"/>
            <w:bottom w:val="none" w:sz="0" w:space="0" w:color="auto"/>
            <w:right w:val="none" w:sz="0" w:space="0" w:color="auto"/>
          </w:divBdr>
          <w:divsChild>
            <w:div w:id="348606283">
              <w:marLeft w:val="0"/>
              <w:marRight w:val="0"/>
              <w:marTop w:val="0"/>
              <w:marBottom w:val="0"/>
              <w:divBdr>
                <w:top w:val="none" w:sz="0" w:space="0" w:color="auto"/>
                <w:left w:val="none" w:sz="0" w:space="0" w:color="auto"/>
                <w:bottom w:val="none" w:sz="0" w:space="0" w:color="auto"/>
                <w:right w:val="none" w:sz="0" w:space="0" w:color="auto"/>
              </w:divBdr>
              <w:divsChild>
                <w:div w:id="7592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982161">
      <w:bodyDiv w:val="1"/>
      <w:marLeft w:val="0"/>
      <w:marRight w:val="0"/>
      <w:marTop w:val="0"/>
      <w:marBottom w:val="0"/>
      <w:divBdr>
        <w:top w:val="none" w:sz="0" w:space="0" w:color="auto"/>
        <w:left w:val="none" w:sz="0" w:space="0" w:color="auto"/>
        <w:bottom w:val="none" w:sz="0" w:space="0" w:color="auto"/>
        <w:right w:val="none" w:sz="0" w:space="0" w:color="auto"/>
      </w:divBdr>
      <w:divsChild>
        <w:div w:id="937980213">
          <w:marLeft w:val="0"/>
          <w:marRight w:val="0"/>
          <w:marTop w:val="0"/>
          <w:marBottom w:val="0"/>
          <w:divBdr>
            <w:top w:val="none" w:sz="0" w:space="0" w:color="auto"/>
            <w:left w:val="none" w:sz="0" w:space="0" w:color="auto"/>
            <w:bottom w:val="none" w:sz="0" w:space="0" w:color="auto"/>
            <w:right w:val="none" w:sz="0" w:space="0" w:color="auto"/>
          </w:divBdr>
          <w:divsChild>
            <w:div w:id="729307507">
              <w:marLeft w:val="0"/>
              <w:marRight w:val="0"/>
              <w:marTop w:val="0"/>
              <w:marBottom w:val="0"/>
              <w:divBdr>
                <w:top w:val="none" w:sz="0" w:space="0" w:color="auto"/>
                <w:left w:val="none" w:sz="0" w:space="0" w:color="auto"/>
                <w:bottom w:val="none" w:sz="0" w:space="0" w:color="auto"/>
                <w:right w:val="none" w:sz="0" w:space="0" w:color="auto"/>
              </w:divBdr>
              <w:divsChild>
                <w:div w:id="80527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311317">
      <w:bodyDiv w:val="1"/>
      <w:marLeft w:val="0"/>
      <w:marRight w:val="0"/>
      <w:marTop w:val="0"/>
      <w:marBottom w:val="0"/>
      <w:divBdr>
        <w:top w:val="none" w:sz="0" w:space="0" w:color="auto"/>
        <w:left w:val="none" w:sz="0" w:space="0" w:color="auto"/>
        <w:bottom w:val="none" w:sz="0" w:space="0" w:color="auto"/>
        <w:right w:val="none" w:sz="0" w:space="0" w:color="auto"/>
      </w:divBdr>
      <w:divsChild>
        <w:div w:id="1843471627">
          <w:marLeft w:val="0"/>
          <w:marRight w:val="0"/>
          <w:marTop w:val="0"/>
          <w:marBottom w:val="0"/>
          <w:divBdr>
            <w:top w:val="none" w:sz="0" w:space="0" w:color="auto"/>
            <w:left w:val="none" w:sz="0" w:space="0" w:color="auto"/>
            <w:bottom w:val="none" w:sz="0" w:space="0" w:color="auto"/>
            <w:right w:val="none" w:sz="0" w:space="0" w:color="auto"/>
          </w:divBdr>
          <w:divsChild>
            <w:div w:id="1494680596">
              <w:marLeft w:val="0"/>
              <w:marRight w:val="0"/>
              <w:marTop w:val="0"/>
              <w:marBottom w:val="0"/>
              <w:divBdr>
                <w:top w:val="none" w:sz="0" w:space="0" w:color="auto"/>
                <w:left w:val="none" w:sz="0" w:space="0" w:color="auto"/>
                <w:bottom w:val="none" w:sz="0" w:space="0" w:color="auto"/>
                <w:right w:val="none" w:sz="0" w:space="0" w:color="auto"/>
              </w:divBdr>
              <w:divsChild>
                <w:div w:id="165821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539092">
      <w:bodyDiv w:val="1"/>
      <w:marLeft w:val="0"/>
      <w:marRight w:val="0"/>
      <w:marTop w:val="0"/>
      <w:marBottom w:val="0"/>
      <w:divBdr>
        <w:top w:val="none" w:sz="0" w:space="0" w:color="auto"/>
        <w:left w:val="none" w:sz="0" w:space="0" w:color="auto"/>
        <w:bottom w:val="none" w:sz="0" w:space="0" w:color="auto"/>
        <w:right w:val="none" w:sz="0" w:space="0" w:color="auto"/>
      </w:divBdr>
      <w:divsChild>
        <w:div w:id="331103976">
          <w:marLeft w:val="360"/>
          <w:marRight w:val="0"/>
          <w:marTop w:val="0"/>
          <w:marBottom w:val="0"/>
          <w:divBdr>
            <w:top w:val="none" w:sz="0" w:space="0" w:color="auto"/>
            <w:left w:val="none" w:sz="0" w:space="0" w:color="auto"/>
            <w:bottom w:val="none" w:sz="0" w:space="0" w:color="auto"/>
            <w:right w:val="none" w:sz="0" w:space="0" w:color="auto"/>
          </w:divBdr>
        </w:div>
        <w:div w:id="1863780297">
          <w:marLeft w:val="360"/>
          <w:marRight w:val="0"/>
          <w:marTop w:val="0"/>
          <w:marBottom w:val="0"/>
          <w:divBdr>
            <w:top w:val="none" w:sz="0" w:space="0" w:color="auto"/>
            <w:left w:val="none" w:sz="0" w:space="0" w:color="auto"/>
            <w:bottom w:val="none" w:sz="0" w:space="0" w:color="auto"/>
            <w:right w:val="none" w:sz="0" w:space="0" w:color="auto"/>
          </w:divBdr>
        </w:div>
      </w:divsChild>
    </w:div>
    <w:div w:id="1537767309">
      <w:bodyDiv w:val="1"/>
      <w:marLeft w:val="0"/>
      <w:marRight w:val="0"/>
      <w:marTop w:val="0"/>
      <w:marBottom w:val="0"/>
      <w:divBdr>
        <w:top w:val="none" w:sz="0" w:space="0" w:color="auto"/>
        <w:left w:val="none" w:sz="0" w:space="0" w:color="auto"/>
        <w:bottom w:val="none" w:sz="0" w:space="0" w:color="auto"/>
        <w:right w:val="none" w:sz="0" w:space="0" w:color="auto"/>
      </w:divBdr>
      <w:divsChild>
        <w:div w:id="1441602794">
          <w:marLeft w:val="360"/>
          <w:marRight w:val="0"/>
          <w:marTop w:val="20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987A165-A3B8-BF45-922D-292B749DB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6</Pages>
  <Words>2022</Words>
  <Characters>11123</Characters>
  <Application>Microsoft Macintosh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13119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Abdelouahab Essafi</dc:creator>
  <cp:keywords/>
  <dc:description/>
  <cp:lastModifiedBy>Abdelouahab Essafi</cp:lastModifiedBy>
  <cp:revision>7</cp:revision>
  <dcterms:created xsi:type="dcterms:W3CDTF">2019-09-16T07:59:00Z</dcterms:created>
  <dcterms:modified xsi:type="dcterms:W3CDTF">2019-09-16T16:17:00Z</dcterms:modified>
</cp:coreProperties>
</file>